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D6521A" w14:textId="1E39EE4B" w:rsidR="00582390" w:rsidRDefault="00582390" w:rsidP="00582390">
      <w:pPr>
        <w:pStyle w:val="Heading1"/>
      </w:pPr>
      <w:r>
        <w:t>neg – corporate crime – bfhpr</w:t>
      </w:r>
    </w:p>
    <w:p w14:paraId="2F776DEB" w14:textId="42751287" w:rsidR="00582390" w:rsidRDefault="00BA31DE" w:rsidP="00BA31DE">
      <w:pPr>
        <w:pStyle w:val="Heading3"/>
      </w:pPr>
      <w:r>
        <w:t>notes/strategy</w:t>
      </w:r>
    </w:p>
    <w:p w14:paraId="2054A69A" w14:textId="77777777" w:rsidR="00BA31DE" w:rsidRPr="00BA31DE" w:rsidRDefault="00BA31DE" w:rsidP="00BA31DE"/>
    <w:p w14:paraId="4260B03D" w14:textId="77777777" w:rsidR="00BA31DE" w:rsidRDefault="00BA31DE" w:rsidP="00BA31DE">
      <w:r>
        <w:t xml:space="preserve">Thanks to Austin, Ava, Bella, Sarah, Sam S. for their work on this file! </w:t>
      </w:r>
    </w:p>
    <w:p w14:paraId="1255DBA5" w14:textId="6A882873" w:rsidR="00BA31DE" w:rsidRPr="00C444F2" w:rsidRDefault="00BA31DE" w:rsidP="00BA31DE">
      <w:r>
        <w:t xml:space="preserve">Email </w:t>
      </w:r>
      <w:hyperlink r:id="rId8" w:history="1">
        <w:r w:rsidRPr="00EE255F">
          <w:rPr>
            <w:rStyle w:val="Hyperlink"/>
          </w:rPr>
          <w:t>khirn@umich.edu</w:t>
        </w:r>
      </w:hyperlink>
      <w:r>
        <w:t xml:space="preserve"> if you have any questions about the aff</w:t>
      </w:r>
    </w:p>
    <w:p w14:paraId="56B03EA9" w14:textId="77777777" w:rsidR="00BA31DE" w:rsidRDefault="00BA31DE" w:rsidP="00582390"/>
    <w:p w14:paraId="2FAFDF3F" w14:textId="486E3A2F" w:rsidR="00582390" w:rsidRDefault="00582390" w:rsidP="00582390">
      <w:r>
        <w:t>1nc’s against the aff should include</w:t>
      </w:r>
      <w:r w:rsidR="00BA31DE">
        <w:t xml:space="preserve"> strategies, all of which are solid 2NR options IMO: </w:t>
      </w:r>
    </w:p>
    <w:p w14:paraId="1054114B" w14:textId="042835C7" w:rsidR="00582390" w:rsidRDefault="00582390" w:rsidP="00582390">
      <w:r>
        <w:t>--Topicality/Extra-T: CJR/Policing excludes Civil Law/Regs</w:t>
      </w:r>
    </w:p>
    <w:p w14:paraId="343FE3EA" w14:textId="19DD6459" w:rsidR="00582390" w:rsidRDefault="00582390" w:rsidP="00582390">
      <w:r>
        <w:t>--ESR CP/Agenda Ptx DA (plan is probably unpopular which makes elections a tougher sell)</w:t>
      </w:r>
    </w:p>
    <w:p w14:paraId="6ECB5721" w14:textId="77777777" w:rsidR="00582390" w:rsidRDefault="00582390" w:rsidP="00582390">
      <w:r>
        <w:t xml:space="preserve">And choose between one of the following: </w:t>
      </w:r>
    </w:p>
    <w:p w14:paraId="263965CD" w14:textId="7B742AB3" w:rsidR="00582390" w:rsidRDefault="00582390" w:rsidP="00582390">
      <w:r>
        <w:t>---a recovery adv cp and the various “regulations good” DAs (Europe DA; Data Breach DA</w:t>
      </w:r>
      <w:r w:rsidR="00BA31DE">
        <w:t xml:space="preserve">; </w:t>
      </w:r>
      <w:r w:rsidR="00BA31DE">
        <w:t>regs good modules, maybe best put on case</w:t>
      </w:r>
      <w:r>
        <w:t xml:space="preserve">) </w:t>
      </w:r>
    </w:p>
    <w:p w14:paraId="317A3E66" w14:textId="0DF12C25" w:rsidR="00582390" w:rsidRDefault="00582390" w:rsidP="00582390">
      <w:r>
        <w:t>---dedev</w:t>
      </w:r>
    </w:p>
    <w:p w14:paraId="455A498B" w14:textId="77777777" w:rsidR="00582390" w:rsidRDefault="00582390" w:rsidP="00582390"/>
    <w:p w14:paraId="10A89096" w14:textId="29658C72" w:rsidR="00582390" w:rsidRPr="00582390" w:rsidRDefault="00582390" w:rsidP="00582390">
      <w:r>
        <w:t>There are some additional SOX aff answers to disads attached to the bottom of the file</w:t>
      </w:r>
    </w:p>
    <w:p w14:paraId="3C6A7170" w14:textId="4F45A4F6" w:rsidR="00582390" w:rsidRPr="00582390" w:rsidRDefault="00E15F1D" w:rsidP="00582390">
      <w:pPr>
        <w:pStyle w:val="Heading1"/>
      </w:pPr>
      <w:r>
        <w:t>neg case defense vs corporate crime</w:t>
      </w:r>
    </w:p>
    <w:p w14:paraId="059DABB2" w14:textId="77777777" w:rsidR="00831279" w:rsidRPr="0070166E" w:rsidRDefault="00831279" w:rsidP="00831279"/>
    <w:p w14:paraId="0CD07255" w14:textId="4C9D017B" w:rsidR="00831279" w:rsidRDefault="00441A1E" w:rsidP="00831279">
      <w:pPr>
        <w:pStyle w:val="Heading2"/>
      </w:pPr>
      <w:r>
        <w:t>econ adv</w:t>
      </w:r>
    </w:p>
    <w:p w14:paraId="33BECFDE" w14:textId="49E7E49D" w:rsidR="00831279" w:rsidRPr="002F6F80" w:rsidRDefault="00E15F1D" w:rsidP="00E15F1D">
      <w:pPr>
        <w:pStyle w:val="Heading3"/>
      </w:pPr>
      <w:r>
        <w:t>1nc econ internal link</w:t>
      </w:r>
    </w:p>
    <w:p w14:paraId="3A3938D6" w14:textId="77777777" w:rsidR="00831279" w:rsidRDefault="00831279" w:rsidP="00831279">
      <w:pPr>
        <w:pStyle w:val="Heading4"/>
      </w:pPr>
      <w:r>
        <w:t xml:space="preserve">Best data </w:t>
      </w:r>
      <w:r>
        <w:rPr>
          <w:u w:val="single"/>
        </w:rPr>
        <w:t>debunks</w:t>
      </w:r>
      <w:r>
        <w:t xml:space="preserve"> the aff – even small firms </w:t>
      </w:r>
      <w:r>
        <w:rPr>
          <w:u w:val="single"/>
        </w:rPr>
        <w:t>increase</w:t>
      </w:r>
      <w:r>
        <w:t xml:space="preserve"> investment from SOX</w:t>
      </w:r>
    </w:p>
    <w:p w14:paraId="404644A1" w14:textId="77777777" w:rsidR="00831279" w:rsidRPr="00524183" w:rsidRDefault="00831279" w:rsidP="00831279">
      <w:r w:rsidRPr="00524183">
        <w:rPr>
          <w:rStyle w:val="Style13ptBold"/>
        </w:rPr>
        <w:t>Albuquerque &amp; Zhu, ‘19</w:t>
      </w:r>
      <w:r w:rsidRPr="00524183">
        <w:t xml:space="preserve"> (Ana Albuquerque us ab associate professor if accounting at Boston University completed her PhD in accounting, her MS and MBA degrees at the University of Rochester, and a BA at the Universidade Catolica Portuguesa in Portugal; Julie Lei Zhu is an Associate Professor of Accounting at Shanghai Advanced Institute of Finance, "Has Section 404 of the Sarbanes–Oxley Act Discouraged Corporate Investment? New Evidence from a Natural Experiment," Management Science, 4/19/2019, https://pubsonline.informs.org/doi/10.1287/mnsc.2018.3090, accessed 7-26-2020, SShaf)</w:t>
      </w:r>
    </w:p>
    <w:p w14:paraId="62C3BAFD" w14:textId="77777777" w:rsidR="00831279" w:rsidRPr="00524183" w:rsidRDefault="00831279" w:rsidP="00831279">
      <w:pPr>
        <w:rPr>
          <w:sz w:val="8"/>
        </w:rPr>
      </w:pPr>
      <w:r w:rsidRPr="00524183">
        <w:rPr>
          <w:rStyle w:val="StyleUnderline"/>
        </w:rPr>
        <w:t>The impact of</w:t>
      </w:r>
      <w:r w:rsidRPr="00524183">
        <w:rPr>
          <w:sz w:val="8"/>
        </w:rPr>
        <w:t xml:space="preserve"> the </w:t>
      </w:r>
      <w:r w:rsidRPr="00524183">
        <w:rPr>
          <w:rStyle w:val="StyleUnderline"/>
        </w:rPr>
        <w:t>Sarbanes-Oxley</w:t>
      </w:r>
      <w:r w:rsidRPr="00524183">
        <w:rPr>
          <w:sz w:val="8"/>
        </w:rPr>
        <w:t xml:space="preserve"> Act, which became effective in 2002, </w:t>
      </w:r>
      <w:r w:rsidRPr="00524183">
        <w:rPr>
          <w:rStyle w:val="StyleUnderline"/>
        </w:rPr>
        <w:t>on corporate risk taking and investment has attracted significant attention</w:t>
      </w:r>
      <w:r w:rsidRPr="00524183">
        <w:rPr>
          <w:sz w:val="8"/>
        </w:rPr>
        <w:t xml:space="preserve"> from regulators, practitioners, and academics. Prior </w:t>
      </w:r>
      <w:r w:rsidRPr="00524183">
        <w:rPr>
          <w:rStyle w:val="StyleUnderline"/>
        </w:rPr>
        <w:t>studies argue</w:t>
      </w:r>
      <w:r w:rsidRPr="00524183">
        <w:rPr>
          <w:sz w:val="8"/>
        </w:rPr>
        <w:t xml:space="preserve"> that </w:t>
      </w:r>
      <w:r w:rsidRPr="00524183">
        <w:rPr>
          <w:rStyle w:val="StyleUnderline"/>
        </w:rPr>
        <w:t xml:space="preserve">managers are less willing to take risks due to heightened </w:t>
      </w:r>
      <w:r w:rsidRPr="00524183">
        <w:rPr>
          <w:sz w:val="8"/>
        </w:rPr>
        <w:t xml:space="preserve">litigation and </w:t>
      </w:r>
      <w:r w:rsidRPr="00524183">
        <w:rPr>
          <w:rStyle w:val="StyleUnderline"/>
        </w:rPr>
        <w:t>compliance</w:t>
      </w:r>
      <w:r w:rsidRPr="00524183">
        <w:rPr>
          <w:sz w:val="8"/>
        </w:rPr>
        <w:t xml:space="preserve"> </w:t>
      </w:r>
      <w:r w:rsidRPr="00524183">
        <w:rPr>
          <w:rStyle w:val="StyleUnderline"/>
        </w:rPr>
        <w:t>costs</w:t>
      </w:r>
      <w:r w:rsidRPr="00524183">
        <w:rPr>
          <w:sz w:val="8"/>
        </w:rPr>
        <w:t xml:space="preserve"> </w:t>
      </w:r>
      <w:r w:rsidRPr="00524183">
        <w:rPr>
          <w:rStyle w:val="StyleUnderline"/>
        </w:rPr>
        <w:t>associated with SOX</w:t>
      </w:r>
      <w:r w:rsidRPr="00524183">
        <w:rPr>
          <w:sz w:val="8"/>
        </w:rPr>
        <w:t xml:space="preserve">. </w:t>
      </w:r>
      <w:r w:rsidRPr="00524183">
        <w:rPr>
          <w:rStyle w:val="StyleUnderline"/>
        </w:rPr>
        <w:t>This argument,</w:t>
      </w:r>
      <w:r w:rsidRPr="00524183">
        <w:rPr>
          <w:sz w:val="8"/>
        </w:rPr>
        <w:t xml:space="preserve"> if validated by empirical evidence, </w:t>
      </w:r>
      <w:r w:rsidRPr="00524183">
        <w:rPr>
          <w:rStyle w:val="StyleUnderline"/>
        </w:rPr>
        <w:t>would lead to the conclusion that SOX poses a severe obstruction for firms</w:t>
      </w:r>
      <w:r w:rsidRPr="00524183">
        <w:rPr>
          <w:sz w:val="8"/>
        </w:rPr>
        <w:t xml:space="preserve">, as investment is key for growth. </w:t>
      </w:r>
      <w:r w:rsidRPr="00524183">
        <w:rPr>
          <w:rStyle w:val="StyleUnderline"/>
        </w:rPr>
        <w:t>Bargeron</w:t>
      </w:r>
      <w:r w:rsidRPr="00524183">
        <w:rPr>
          <w:sz w:val="8"/>
        </w:rPr>
        <w:t xml:space="preserve"> et al. (2010) </w:t>
      </w:r>
      <w:r w:rsidRPr="00524183">
        <w:rPr>
          <w:rStyle w:val="StyleUnderline"/>
        </w:rPr>
        <w:t>and Kang</w:t>
      </w:r>
      <w:r w:rsidRPr="00524183">
        <w:rPr>
          <w:sz w:val="8"/>
        </w:rPr>
        <w:t xml:space="preserve"> et al. (2010), </w:t>
      </w:r>
      <w:r w:rsidRPr="00524183">
        <w:rPr>
          <w:rStyle w:val="StyleUnderline"/>
        </w:rPr>
        <w:t>among others</w:t>
      </w:r>
      <w:r w:rsidRPr="00524183">
        <w:rPr>
          <w:sz w:val="8"/>
        </w:rPr>
        <w:t xml:space="preserve">, </w:t>
      </w:r>
      <w:r w:rsidRPr="00524183">
        <w:rPr>
          <w:rStyle w:val="Emphasis"/>
        </w:rPr>
        <w:t>use non-US firms as a benchmark</w:t>
      </w:r>
      <w:r w:rsidRPr="00524183">
        <w:rPr>
          <w:sz w:val="8"/>
        </w:rPr>
        <w:t xml:space="preserve"> and find that large US firms decreased investment more after SOX; these authors attribute the decrease in investment in the US to SOX. We show that </w:t>
      </w:r>
      <w:r w:rsidRPr="00524183">
        <w:rPr>
          <w:rStyle w:val="Emphasis"/>
        </w:rPr>
        <w:t>the documented decrease in investment and other risktaking behavior in these studies cannot be solely attributed to SOX as it is also related to other concurrent events in the US</w:t>
      </w:r>
      <w:r w:rsidRPr="00524183">
        <w:rPr>
          <w:sz w:val="8"/>
        </w:rPr>
        <w:t xml:space="preserve">. Our results also indicate that </w:t>
      </w:r>
      <w:r w:rsidRPr="00524183">
        <w:rPr>
          <w:rStyle w:val="StyleUnderline"/>
        </w:rPr>
        <w:t>better identification strategies are needed, in order to isolate the effects of SOX from</w:t>
      </w:r>
      <w:r w:rsidRPr="00524183">
        <w:rPr>
          <w:sz w:val="8"/>
        </w:rPr>
        <w:t xml:space="preserve"> the many </w:t>
      </w:r>
      <w:r w:rsidRPr="00524183">
        <w:rPr>
          <w:rStyle w:val="StyleUnderline"/>
        </w:rPr>
        <w:t>contemporaneous events of that period</w:t>
      </w:r>
      <w:r w:rsidRPr="00524183">
        <w:rPr>
          <w:sz w:val="8"/>
        </w:rPr>
        <w:t xml:space="preserve">. </w:t>
      </w:r>
      <w:r w:rsidRPr="00524183">
        <w:rPr>
          <w:rStyle w:val="StyleUnderline"/>
        </w:rPr>
        <w:t>We use</w:t>
      </w:r>
      <w:r w:rsidRPr="00524183">
        <w:rPr>
          <w:sz w:val="8"/>
        </w:rPr>
        <w:t xml:space="preserve"> a </w:t>
      </w:r>
      <w:r w:rsidRPr="00524183">
        <w:rPr>
          <w:rStyle w:val="StyleUnderline"/>
        </w:rPr>
        <w:t>quasi-natural experiment to identify a control group for isolating the effects of Section 404 on US firms</w:t>
      </w:r>
      <w:r w:rsidRPr="00524183">
        <w:rPr>
          <w:sz w:val="8"/>
        </w:rPr>
        <w:t xml:space="preserve">. Specifically, we compare SOX404’s impact on a sample of small firms with a public float just above the $75 million threshold (filer firms) with its impact on firms with a public float just below that threshold (non-filer firms). Filers are required to comply with Section 404, but non-filers are not, leading to natural treatment (filers) and control (non-filer) groupings. </w:t>
      </w:r>
      <w:r w:rsidRPr="00524183">
        <w:rPr>
          <w:rStyle w:val="StyleUnderline"/>
        </w:rPr>
        <w:t xml:space="preserve">With the two groups of firms and both a differencein-difference and a regression-discontinuity methodology, </w:t>
      </w:r>
      <w:r w:rsidRPr="00524183">
        <w:rPr>
          <w:rStyle w:val="Emphasis"/>
        </w:rPr>
        <w:t>we do not find that filers invest less than control firms in the post-SOX404 period</w:t>
      </w:r>
      <w:r w:rsidRPr="00524183">
        <w:rPr>
          <w:sz w:val="8"/>
        </w:rPr>
        <w:t xml:space="preserve"> (2004–2005), </w:t>
      </w:r>
      <w:r w:rsidRPr="00524183">
        <w:rPr>
          <w:rStyle w:val="Emphasis"/>
        </w:rPr>
        <w:t>relative to the pre-SOX404</w:t>
      </w:r>
      <w:r w:rsidRPr="00524183">
        <w:rPr>
          <w:sz w:val="8"/>
        </w:rPr>
        <w:t xml:space="preserve"> period (2002–2003). </w:t>
      </w:r>
      <w:r w:rsidRPr="00524183">
        <w:rPr>
          <w:rStyle w:val="Emphasis"/>
        </w:rPr>
        <w:t>In fact, we find that filers increase total investment—the sum of capital expenditure and R&amp;D—more during the Post-SOX period than the control group does</w:t>
      </w:r>
      <w:r w:rsidRPr="00524183">
        <w:rPr>
          <w:sz w:val="8"/>
        </w:rPr>
        <w:t xml:space="preserve">. We also find evidence that </w:t>
      </w:r>
      <w:r w:rsidRPr="00524183">
        <w:rPr>
          <w:rStyle w:val="StyleUnderline"/>
        </w:rPr>
        <w:t>filer firms receive better credit terms than the control group in the period following SOX404</w:t>
      </w:r>
      <w:r w:rsidRPr="00524183">
        <w:rPr>
          <w:rStyle w:val="Emphasis"/>
        </w:rPr>
        <w:t>. In cross-sectional tests, we find that firms likely to benefit more from the regulation</w:t>
      </w:r>
      <w:r w:rsidRPr="00524183">
        <w:rPr>
          <w:sz w:val="8"/>
        </w:rPr>
        <w:t xml:space="preserve">— </w:t>
      </w:r>
      <w:r w:rsidRPr="00524183">
        <w:rPr>
          <w:rStyle w:val="StyleUnderline"/>
        </w:rPr>
        <w:t>financially constrained firms and firms facing less litigation risk—are the ones that invest the most after SOX404</w:t>
      </w:r>
      <w:r w:rsidRPr="00524183">
        <w:rPr>
          <w:sz w:val="8"/>
        </w:rPr>
        <w:t xml:space="preserve">. In summary, </w:t>
      </w:r>
      <w:r w:rsidRPr="00524183">
        <w:rPr>
          <w:rStyle w:val="StyleUnderline"/>
        </w:rPr>
        <w:t>our results reject the hypothesis that the high</w:t>
      </w:r>
      <w:r w:rsidRPr="00524183">
        <w:rPr>
          <w:sz w:val="8"/>
        </w:rPr>
        <w:t xml:space="preserve"> compliance cost and regulatory </w:t>
      </w:r>
      <w:r w:rsidRPr="00524183">
        <w:rPr>
          <w:rStyle w:val="StyleUnderline"/>
        </w:rPr>
        <w:t>burden of SOX404 leads to a reduction in corporate investment and</w:t>
      </w:r>
      <w:r w:rsidRPr="00524183">
        <w:rPr>
          <w:sz w:val="8"/>
        </w:rPr>
        <w:t xml:space="preserve"> other </w:t>
      </w:r>
      <w:r w:rsidRPr="00524183">
        <w:rPr>
          <w:rStyle w:val="StyleUnderline"/>
        </w:rPr>
        <w:t>risk-taking activities</w:t>
      </w:r>
      <w:r w:rsidRPr="00524183">
        <w:rPr>
          <w:sz w:val="8"/>
        </w:rPr>
        <w:t xml:space="preserve">. </w:t>
      </w:r>
      <w:r w:rsidRPr="00524183">
        <w:rPr>
          <w:rStyle w:val="StyleUnderline"/>
        </w:rPr>
        <w:t>Our use of small firms is particularly relevant</w:t>
      </w:r>
      <w:r w:rsidRPr="00524183">
        <w:rPr>
          <w:sz w:val="8"/>
        </w:rPr>
        <w:t xml:space="preserve"> for the debate on SOX, </w:t>
      </w:r>
      <w:r w:rsidRPr="00524183">
        <w:rPr>
          <w:rStyle w:val="StyleUnderline"/>
        </w:rPr>
        <w:t>as these firms’ growth level depends on their ability to invest</w:t>
      </w:r>
      <w:r w:rsidRPr="00524183">
        <w:rPr>
          <w:sz w:val="8"/>
        </w:rPr>
        <w:t xml:space="preserve">. </w:t>
      </w:r>
      <w:r w:rsidRPr="00524183">
        <w:rPr>
          <w:rStyle w:val="StyleUnderline"/>
        </w:rPr>
        <w:t>Presumably, they would be more adversely affected</w:t>
      </w:r>
      <w:r w:rsidRPr="00524183">
        <w:rPr>
          <w:sz w:val="8"/>
        </w:rPr>
        <w:t xml:space="preserve"> than large firms </w:t>
      </w:r>
      <w:r w:rsidRPr="00524183">
        <w:rPr>
          <w:rStyle w:val="StyleUnderline"/>
        </w:rPr>
        <w:t>by</w:t>
      </w:r>
      <w:r w:rsidRPr="00524183">
        <w:rPr>
          <w:sz w:val="8"/>
        </w:rPr>
        <w:t xml:space="preserve"> the </w:t>
      </w:r>
      <w:r w:rsidRPr="00524183">
        <w:rPr>
          <w:rStyle w:val="StyleUnderline"/>
        </w:rPr>
        <w:t>costly regulation associated with SOX</w:t>
      </w:r>
      <w:r w:rsidRPr="00524183">
        <w:rPr>
          <w:sz w:val="8"/>
        </w:rPr>
        <w:t xml:space="preserve">. </w:t>
      </w:r>
      <w:r w:rsidRPr="00524183">
        <w:rPr>
          <w:rStyle w:val="StyleUnderline"/>
        </w:rPr>
        <w:t>Hence</w:t>
      </w:r>
      <w:r w:rsidRPr="00524183">
        <w:rPr>
          <w:sz w:val="8"/>
        </w:rPr>
        <w:t xml:space="preserve">, our </w:t>
      </w:r>
      <w:r w:rsidRPr="00524183">
        <w:rPr>
          <w:rStyle w:val="StyleUnderline"/>
        </w:rPr>
        <w:t>results also cast doubt on the notion that such regulation has had a negative impact on larger firms</w:t>
      </w:r>
      <w:r w:rsidRPr="00524183">
        <w:rPr>
          <w:sz w:val="8"/>
        </w:rPr>
        <w:t>.</w:t>
      </w:r>
    </w:p>
    <w:p w14:paraId="09E96856" w14:textId="77777777" w:rsidR="00831279" w:rsidRDefault="00831279" w:rsidP="00831279"/>
    <w:p w14:paraId="62D1693A" w14:textId="77777777" w:rsidR="00441A1E" w:rsidRDefault="00441A1E" w:rsidP="00441A1E">
      <w:pPr>
        <w:pStyle w:val="Heading4"/>
      </w:pPr>
      <w:r>
        <w:t xml:space="preserve">Squo solves – trump is deregulating </w:t>
      </w:r>
    </w:p>
    <w:p w14:paraId="16BEC172" w14:textId="77777777" w:rsidR="00441A1E" w:rsidRPr="00013F12" w:rsidRDefault="00441A1E" w:rsidP="00441A1E">
      <w:r w:rsidRPr="00013F12">
        <w:rPr>
          <w:rStyle w:val="Style13ptBold"/>
        </w:rPr>
        <w:t>Beitsch, 20</w:t>
      </w:r>
      <w:r w:rsidRPr="00013F12">
        <w:t xml:space="preserve"> [Rebecca</w:t>
      </w:r>
      <w:r>
        <w:t>, The Hill</w:t>
      </w:r>
      <w:r w:rsidRPr="00013F12">
        <w:t>, 5-19-2020, "Trump orders agencies to cut regulations that 'inhibit economic recovery'", https://thehill.com/homenews/administration/498614-trump-orders-agencies-to-cut-regulations-that-inhibit-economic, BP]</w:t>
      </w:r>
    </w:p>
    <w:p w14:paraId="2F0FF10E" w14:textId="77777777" w:rsidR="00441A1E" w:rsidRPr="00013F12" w:rsidRDefault="00441A1E" w:rsidP="00441A1E">
      <w:pPr>
        <w:rPr>
          <w:rStyle w:val="StyleUnderline"/>
        </w:rPr>
      </w:pPr>
      <w:r w:rsidRPr="00013F12">
        <w:rPr>
          <w:rStyle w:val="StyleUnderline"/>
        </w:rPr>
        <w:t>An executive order signed by President Trump Tuesday directs agencies to consider what sort of deregulatory action they might take that could spur economic growth.</w:t>
      </w:r>
      <w:r>
        <w:rPr>
          <w:rStyle w:val="StyleUnderline"/>
        </w:rPr>
        <w:t xml:space="preserve"> </w:t>
      </w:r>
      <w:r w:rsidRPr="00013F12">
        <w:rPr>
          <w:rStyle w:val="StyleUnderline"/>
        </w:rPr>
        <w:t>The order directs agency heads to “identify regulatory standards that may inhibit economic recovery,” highlighting that regulations could be permanently or temporarily lifted.</w:t>
      </w:r>
      <w:r>
        <w:rPr>
          <w:rStyle w:val="StyleUnderline"/>
        </w:rPr>
        <w:t xml:space="preserve"> </w:t>
      </w:r>
      <w:r w:rsidRPr="00013F12">
        <w:rPr>
          <w:sz w:val="16"/>
        </w:rPr>
        <w:t>“</w:t>
      </w:r>
      <w:r w:rsidRPr="00013F12">
        <w:rPr>
          <w:rStyle w:val="StyleUnderline"/>
        </w:rPr>
        <w:t>Just as we continue to battle COVID-19 itself, so too must we now join together to overcome the effects the virus has had on our economy</w:t>
      </w:r>
      <w:r w:rsidRPr="00013F12">
        <w:rPr>
          <w:sz w:val="16"/>
        </w:rPr>
        <w:t>,” the order states. “</w:t>
      </w:r>
      <w:r w:rsidRPr="00013F12">
        <w:rPr>
          <w:rStyle w:val="StyleUnderline"/>
        </w:rPr>
        <w:t>Agencies should address this economic emergency by rescinding, modifying, waiving, or providing exemptions from regulations and other requirements that may inhibit economic recovery.”</w:t>
      </w:r>
      <w:r w:rsidRPr="00013F12">
        <w:rPr>
          <w:sz w:val="16"/>
        </w:rPr>
        <w:t xml:space="preserve"> The order comes as more than 35 million Americans have applied for unemployment benefits amid the economic fallout stemming from the coronavirus. Trump announced the executive order at a cabinet meeting at the White House, telling Transportation Secretary Elaine Chao the order “gives you tremendous power to cut regulation.” “And we want to leave it that way,” he said. “In some cases we won’t be able to but in other cases we will.” </w:t>
      </w:r>
      <w:r w:rsidRPr="00013F12">
        <w:rPr>
          <w:rStyle w:val="StyleUnderline"/>
        </w:rPr>
        <w:t>The executive order is the latest deregulatory effort from an administration that in its easiest days required agencies to revoke two regulations for every new rule they want to issue.</w:t>
      </w:r>
    </w:p>
    <w:p w14:paraId="09B197A7" w14:textId="3A7E7FF0" w:rsidR="00441A1E" w:rsidRDefault="00E15F1D" w:rsidP="00E15F1D">
      <w:pPr>
        <w:pStyle w:val="Heading3"/>
      </w:pPr>
      <w:r>
        <w:t>2nc econ internal link</w:t>
      </w:r>
    </w:p>
    <w:p w14:paraId="5B1B65D9" w14:textId="354DEE09" w:rsidR="00441A1E" w:rsidRDefault="00441A1E" w:rsidP="00441A1E">
      <w:pPr>
        <w:pStyle w:val="Heading4"/>
      </w:pPr>
      <w:r>
        <w:t>Criticisms are wrong</w:t>
      </w:r>
    </w:p>
    <w:p w14:paraId="451F1717" w14:textId="77777777" w:rsidR="00441A1E" w:rsidRPr="00AA69E2" w:rsidRDefault="00441A1E" w:rsidP="00441A1E">
      <w:pPr>
        <w:rPr>
          <w:rFonts w:ascii="Times New Roman" w:eastAsia="Times New Roman" w:hAnsi="Times New Roman"/>
          <w:sz w:val="24"/>
        </w:rPr>
      </w:pPr>
      <w:r w:rsidRPr="00AA69E2">
        <w:rPr>
          <w:rStyle w:val="Style13ptBold"/>
        </w:rPr>
        <w:t>Lanois, 17</w:t>
      </w:r>
      <w:r w:rsidRPr="00AA69E2">
        <w:t xml:space="preserve"> [Paul, attorney admitted to the Bars of the District of Columbia, New York and the Supreme Court of the United States as well as Fellow of Information Privacy (FIP) by the International Association of Privacy Professionals (IAPP) and is a Certified Information Privacy Professional, 2-9-17, “The Legacy of the Sarbanes-Oxley Act, 15 Years On</w:t>
      </w:r>
      <w:r>
        <w:t xml:space="preserve">”, </w:t>
      </w:r>
      <w:hyperlink r:id="rId9" w:history="1">
        <w:r>
          <w:rPr>
            <w:rStyle w:val="Hyperlink"/>
            <w:rFonts w:eastAsia="Times New Roman"/>
          </w:rPr>
          <w:t>https://clsbluesky.law.columbia.edu/2017/02/09/the-legacy-of-the-sarbanes-oxley-act-15-years-on/</w:t>
        </w:r>
      </w:hyperlink>
      <w:r>
        <w:rPr>
          <w:rFonts w:ascii="Times New Roman" w:eastAsia="Times New Roman" w:hAnsi="Times New Roman"/>
          <w:sz w:val="24"/>
        </w:rPr>
        <w:t>, BP]</w:t>
      </w:r>
    </w:p>
    <w:p w14:paraId="54C59E5A" w14:textId="77777777" w:rsidR="00441A1E" w:rsidRPr="00B67CB0" w:rsidRDefault="00441A1E" w:rsidP="00441A1E">
      <w:pPr>
        <w:rPr>
          <w:u w:val="single"/>
        </w:rPr>
      </w:pPr>
      <w:r w:rsidRPr="00B67CB0">
        <w:rPr>
          <w:sz w:val="16"/>
        </w:rPr>
        <w:t xml:space="preserve">President Donald </w:t>
      </w:r>
      <w:r w:rsidRPr="00625B58">
        <w:rPr>
          <w:u w:val="single"/>
        </w:rPr>
        <w:t xml:space="preserve">Trump pledged during his electoral campaign to repeal some of the reforms that came about after the 2008 financial crisis, </w:t>
      </w:r>
      <w:r w:rsidRPr="00B67CB0">
        <w:rPr>
          <w:sz w:val="16"/>
        </w:rPr>
        <w:t>including the Dodd-Frank Act of 2010</w:t>
      </w:r>
      <w:hyperlink r:id="rId10" w:anchor="_ftn2" w:history="1">
        <w:r w:rsidRPr="00B67CB0">
          <w:rPr>
            <w:sz w:val="16"/>
          </w:rPr>
          <w:t>[2]</w:t>
        </w:r>
      </w:hyperlink>
      <w:r w:rsidRPr="00B67CB0">
        <w:rPr>
          <w:sz w:val="16"/>
        </w:rPr>
        <w:t xml:space="preserve">, </w:t>
      </w:r>
      <w:r w:rsidRPr="00625B58">
        <w:rPr>
          <w:u w:val="single"/>
        </w:rPr>
        <w:t>declaring that the coming administration would seek to remake the way the U.S. oversees the financial sector</w:t>
      </w:r>
      <w:r w:rsidRPr="00B67CB0">
        <w:rPr>
          <w:sz w:val="16"/>
        </w:rPr>
        <w:t xml:space="preserve">. This </w:t>
      </w:r>
      <w:r w:rsidRPr="00625B58">
        <w:rPr>
          <w:u w:val="single"/>
        </w:rPr>
        <w:t xml:space="preserve">has led some commenters to go even further back in time and call for the repeal of the Sarbanes-Oxley Act </w:t>
      </w:r>
      <w:r w:rsidRPr="00B67CB0">
        <w:rPr>
          <w:sz w:val="16"/>
        </w:rPr>
        <w:t>of 2002 (‘Sarbanes-Oxley”).</w:t>
      </w:r>
      <w:hyperlink r:id="rId11" w:anchor="_ftn3" w:history="1">
        <w:r w:rsidRPr="00B67CB0">
          <w:rPr>
            <w:sz w:val="16"/>
          </w:rPr>
          <w:t>[3]</w:t>
        </w:r>
      </w:hyperlink>
      <w:r w:rsidRPr="00B67CB0">
        <w:rPr>
          <w:sz w:val="16"/>
        </w:rPr>
        <w:t xml:space="preserve"> </w:t>
      </w:r>
      <w:r w:rsidRPr="00625B58">
        <w:rPr>
          <w:u w:val="single"/>
        </w:rPr>
        <w:t>Sarbanes-Oxley</w:t>
      </w:r>
      <w:hyperlink r:id="rId12" w:anchor="_ftn4" w:history="1">
        <w:r w:rsidRPr="00B67CB0">
          <w:rPr>
            <w:sz w:val="16"/>
          </w:rPr>
          <w:t>[4]</w:t>
        </w:r>
      </w:hyperlink>
      <w:r w:rsidRPr="00B67CB0">
        <w:rPr>
          <w:sz w:val="16"/>
        </w:rPr>
        <w:t xml:space="preserve"> </w:t>
      </w:r>
      <w:r w:rsidRPr="00625B58">
        <w:rPr>
          <w:u w:val="single"/>
        </w:rPr>
        <w:t>was enacted by Congress to restore investor confidence and curb various corporate excesses</w:t>
      </w:r>
      <w:hyperlink r:id="rId13" w:anchor="_ftn5" w:history="1">
        <w:r w:rsidRPr="00B67CB0">
          <w:rPr>
            <w:sz w:val="16"/>
          </w:rPr>
          <w:t>[5]</w:t>
        </w:r>
      </w:hyperlink>
      <w:r w:rsidRPr="00B67CB0">
        <w:rPr>
          <w:sz w:val="16"/>
        </w:rPr>
        <w:t xml:space="preserve"> </w:t>
      </w:r>
      <w:r w:rsidRPr="00625B58">
        <w:rPr>
          <w:u w:val="single"/>
        </w:rPr>
        <w:t xml:space="preserve">after the blight of accounting irregularities and financial turmoil that shook the U.S. corporate landscape and eventually engulfed industry heavyweights </w:t>
      </w:r>
      <w:r w:rsidRPr="00B67CB0">
        <w:rPr>
          <w:sz w:val="16"/>
        </w:rPr>
        <w:t>such as Enron</w:t>
      </w:r>
      <w:hyperlink r:id="rId14" w:anchor="_ftn6" w:history="1">
        <w:r w:rsidRPr="00B67CB0">
          <w:rPr>
            <w:sz w:val="16"/>
          </w:rPr>
          <w:t>[6]</w:t>
        </w:r>
      </w:hyperlink>
      <w:r w:rsidRPr="00B67CB0">
        <w:rPr>
          <w:sz w:val="16"/>
        </w:rPr>
        <w:t>, WorldCom</w:t>
      </w:r>
      <w:hyperlink r:id="rId15" w:anchor="_ftn7" w:history="1">
        <w:r w:rsidRPr="00B67CB0">
          <w:rPr>
            <w:sz w:val="16"/>
          </w:rPr>
          <w:t>[7]</w:t>
        </w:r>
      </w:hyperlink>
      <w:r w:rsidRPr="00B67CB0">
        <w:rPr>
          <w:sz w:val="16"/>
        </w:rPr>
        <w:t>, Global Crossing</w:t>
      </w:r>
      <w:hyperlink r:id="rId16" w:anchor="_ftn8" w:history="1">
        <w:r w:rsidRPr="00B67CB0">
          <w:rPr>
            <w:sz w:val="16"/>
          </w:rPr>
          <w:t>[8]</w:t>
        </w:r>
      </w:hyperlink>
      <w:r w:rsidRPr="00B67CB0">
        <w:rPr>
          <w:sz w:val="16"/>
        </w:rPr>
        <w:t xml:space="preserve"> and Adelphia</w:t>
      </w:r>
      <w:hyperlink r:id="rId17" w:anchor="_ftn9" w:history="1">
        <w:r w:rsidRPr="00B67CB0">
          <w:rPr>
            <w:sz w:val="16"/>
          </w:rPr>
          <w:t>[9]</w:t>
        </w:r>
      </w:hyperlink>
      <w:r w:rsidRPr="00B67CB0">
        <w:rPr>
          <w:sz w:val="16"/>
        </w:rPr>
        <w:t>. Sarbanes-Oxley was described by President George W. Bush as the “most far-reaching reform of American business practices since the time of Franklin Delano Roosevelt.”</w:t>
      </w:r>
      <w:hyperlink r:id="rId18" w:anchor="_ftn10" w:history="1">
        <w:r w:rsidRPr="00B67CB0">
          <w:rPr>
            <w:sz w:val="16"/>
          </w:rPr>
          <w:t>[10]</w:t>
        </w:r>
      </w:hyperlink>
      <w:r w:rsidRPr="00B67CB0">
        <w:rPr>
          <w:sz w:val="16"/>
        </w:rPr>
        <w:t xml:space="preserve"> However, </w:t>
      </w:r>
      <w:r w:rsidRPr="00B67CB0">
        <w:rPr>
          <w:u w:val="single"/>
        </w:rPr>
        <w:t>others have been less than thrilled with the heavy burdens imposed by the Act</w:t>
      </w:r>
      <w:bookmarkStart w:id="0" w:name="_ftnref11"/>
      <w:r w:rsidRPr="00B67CB0">
        <w:rPr>
          <w:sz w:val="16"/>
        </w:rPr>
        <w:fldChar w:fldCharType="begin"/>
      </w:r>
      <w:r w:rsidRPr="00B67CB0">
        <w:rPr>
          <w:sz w:val="16"/>
        </w:rPr>
        <w:instrText xml:space="preserve"> HYPERLINK "https://clsbluesky.law.columbia.edu/2017/02/09/the-legacy-of-the-sarbanes-oxley-act-15-years-on/" \l "_ftn11" </w:instrText>
      </w:r>
      <w:r w:rsidRPr="00B67CB0">
        <w:rPr>
          <w:sz w:val="16"/>
        </w:rPr>
        <w:fldChar w:fldCharType="separate"/>
      </w:r>
      <w:r w:rsidRPr="00B67CB0">
        <w:rPr>
          <w:sz w:val="16"/>
        </w:rPr>
        <w:t>[11]</w:t>
      </w:r>
      <w:r w:rsidRPr="00B67CB0">
        <w:rPr>
          <w:sz w:val="16"/>
        </w:rPr>
        <w:fldChar w:fldCharType="end"/>
      </w:r>
      <w:bookmarkEnd w:id="0"/>
      <w:r w:rsidRPr="00B67CB0">
        <w:rPr>
          <w:sz w:val="16"/>
        </w:rPr>
        <w:t xml:space="preserve"> </w:t>
      </w:r>
      <w:r w:rsidRPr="00B67CB0">
        <w:rPr>
          <w:u w:val="single"/>
        </w:rPr>
        <w:t>and its extraterritorial impact</w:t>
      </w:r>
      <w:bookmarkStart w:id="1" w:name="_ftnref12"/>
      <w:r w:rsidRPr="00B67CB0">
        <w:rPr>
          <w:sz w:val="16"/>
        </w:rPr>
        <w:fldChar w:fldCharType="begin"/>
      </w:r>
      <w:r w:rsidRPr="00B67CB0">
        <w:rPr>
          <w:sz w:val="16"/>
        </w:rPr>
        <w:instrText xml:space="preserve"> HYPERLINK "https://clsbluesky.law.columbia.edu/2017/02/09/the-legacy-of-the-sarbanes-oxley-act-15-years-on/" \l "_ftn12" </w:instrText>
      </w:r>
      <w:r w:rsidRPr="00B67CB0">
        <w:rPr>
          <w:sz w:val="16"/>
        </w:rPr>
        <w:fldChar w:fldCharType="separate"/>
      </w:r>
      <w:r w:rsidRPr="00B67CB0">
        <w:rPr>
          <w:sz w:val="16"/>
        </w:rPr>
        <w:t>[12]</w:t>
      </w:r>
      <w:r w:rsidRPr="00B67CB0">
        <w:rPr>
          <w:sz w:val="16"/>
        </w:rPr>
        <w:fldChar w:fldCharType="end"/>
      </w:r>
      <w:bookmarkEnd w:id="1"/>
      <w:r w:rsidRPr="00B67CB0">
        <w:rPr>
          <w:sz w:val="16"/>
        </w:rPr>
        <w:t xml:space="preserve"> – </w:t>
      </w:r>
      <w:r w:rsidRPr="00B67CB0">
        <w:rPr>
          <w:u w:val="single"/>
        </w:rPr>
        <w:t>that is, when one country imposes its laws on persons operating outside its territory – since this measure is perceived as imposing substantial, and hidden, costs on international commerce and industry, while creating new conflicts between jurisdictions</w:t>
      </w:r>
      <w:r w:rsidRPr="00B67CB0">
        <w:rPr>
          <w:sz w:val="16"/>
        </w:rPr>
        <w:t>. Although Sarbanes-Oxley was only intended to address domestic concerns, the importance of U.S. capital markets in the global economy unfortunately resulted in the Act possessing international spill-over effects. The extensive range of the Act not only had an impact in corporate America, but also in international securities markets in which the United States is a dominant player.</w:t>
      </w:r>
      <w:bookmarkStart w:id="2" w:name="_ftnref13"/>
      <w:r w:rsidRPr="00B67CB0">
        <w:rPr>
          <w:sz w:val="16"/>
        </w:rPr>
        <w:fldChar w:fldCharType="begin"/>
      </w:r>
      <w:r w:rsidRPr="00B67CB0">
        <w:rPr>
          <w:sz w:val="16"/>
        </w:rPr>
        <w:instrText xml:space="preserve"> HYPERLINK "https://clsbluesky.law.columbia.edu/2017/02/09/the-legacy-of-the-sarbanes-oxley-act-15-years-on/" \l "_ftn13" </w:instrText>
      </w:r>
      <w:r w:rsidRPr="00B67CB0">
        <w:rPr>
          <w:sz w:val="16"/>
        </w:rPr>
        <w:fldChar w:fldCharType="separate"/>
      </w:r>
      <w:r w:rsidRPr="00B67CB0">
        <w:rPr>
          <w:sz w:val="16"/>
        </w:rPr>
        <w:t>[13]</w:t>
      </w:r>
      <w:r w:rsidRPr="00B67CB0">
        <w:rPr>
          <w:sz w:val="16"/>
        </w:rPr>
        <w:fldChar w:fldCharType="end"/>
      </w:r>
      <w:bookmarkEnd w:id="2"/>
      <w:r w:rsidRPr="00B67CB0">
        <w:rPr>
          <w:sz w:val="16"/>
        </w:rPr>
        <w:t xml:space="preserve"> For instance, foreign auditing firms, who audit foreign and U.S. issuers, must register with Sarbanes-Oxley’s Public Company Accounting Oversight Board (“PCAOB”). Ten years after the enactment of Sarbanes-Oxley, 2,400 accounting firms were registered with the board, with almost 40 percent of those located outside the United States.</w:t>
      </w:r>
      <w:bookmarkStart w:id="3" w:name="_ftnref14"/>
      <w:r w:rsidRPr="00B67CB0">
        <w:rPr>
          <w:sz w:val="16"/>
        </w:rPr>
        <w:fldChar w:fldCharType="begin"/>
      </w:r>
      <w:r w:rsidRPr="00B67CB0">
        <w:rPr>
          <w:sz w:val="16"/>
        </w:rPr>
        <w:instrText xml:space="preserve"> HYPERLINK "https://clsbluesky.law.columbia.edu/2017/02/09/the-legacy-of-the-sarbanes-oxley-act-15-years-on/" \l "_ftn14" </w:instrText>
      </w:r>
      <w:r w:rsidRPr="00B67CB0">
        <w:rPr>
          <w:sz w:val="16"/>
        </w:rPr>
        <w:fldChar w:fldCharType="separate"/>
      </w:r>
      <w:r w:rsidRPr="00B67CB0">
        <w:rPr>
          <w:sz w:val="16"/>
        </w:rPr>
        <w:t>[14]</w:t>
      </w:r>
      <w:r w:rsidRPr="00B67CB0">
        <w:rPr>
          <w:sz w:val="16"/>
        </w:rPr>
        <w:fldChar w:fldCharType="end"/>
      </w:r>
      <w:bookmarkEnd w:id="3"/>
      <w:r w:rsidRPr="00B67CB0">
        <w:rPr>
          <w:sz w:val="16"/>
        </w:rPr>
        <w:t xml:space="preserve"> Likewise, the lack of an express exemption for foreign private issuers in Sarbanes-Oxley had a substantial impact on globalization. Accordingly, the Act applies not only to all corporations and subsidiaries whose securities are listed on a U.S. stock exchange, but also to non-U.S. issuers who are required to file annual Form 20-F</w:t>
      </w:r>
      <w:bookmarkStart w:id="4" w:name="_ftnref15"/>
      <w:r w:rsidRPr="00B67CB0">
        <w:rPr>
          <w:sz w:val="16"/>
        </w:rPr>
        <w:fldChar w:fldCharType="begin"/>
      </w:r>
      <w:r w:rsidRPr="00B67CB0">
        <w:rPr>
          <w:sz w:val="16"/>
        </w:rPr>
        <w:instrText xml:space="preserve"> HYPERLINK "https://clsbluesky.law.columbia.edu/2017/02/09/the-legacy-of-the-sarbanes-oxley-act-15-years-on/" \l "_ftn15" </w:instrText>
      </w:r>
      <w:r w:rsidRPr="00B67CB0">
        <w:rPr>
          <w:sz w:val="16"/>
        </w:rPr>
        <w:fldChar w:fldCharType="separate"/>
      </w:r>
      <w:r w:rsidRPr="00B67CB0">
        <w:rPr>
          <w:sz w:val="16"/>
        </w:rPr>
        <w:t>[15]</w:t>
      </w:r>
      <w:r w:rsidRPr="00B67CB0">
        <w:rPr>
          <w:sz w:val="16"/>
        </w:rPr>
        <w:fldChar w:fldCharType="end"/>
      </w:r>
      <w:bookmarkEnd w:id="4"/>
      <w:r w:rsidRPr="00B67CB0">
        <w:rPr>
          <w:sz w:val="16"/>
        </w:rPr>
        <w:t xml:space="preserve"> or Form 40-F</w:t>
      </w:r>
      <w:bookmarkStart w:id="5" w:name="_ftnref16"/>
      <w:r w:rsidRPr="00B67CB0">
        <w:rPr>
          <w:sz w:val="16"/>
        </w:rPr>
        <w:fldChar w:fldCharType="begin"/>
      </w:r>
      <w:r w:rsidRPr="00B67CB0">
        <w:rPr>
          <w:sz w:val="16"/>
        </w:rPr>
        <w:instrText xml:space="preserve"> HYPERLINK "https://clsbluesky.law.columbia.edu/2017/02/09/the-legacy-of-the-sarbanes-oxley-act-15-years-on/" \l "_ftn16" </w:instrText>
      </w:r>
      <w:r w:rsidRPr="00B67CB0">
        <w:rPr>
          <w:sz w:val="16"/>
        </w:rPr>
        <w:fldChar w:fldCharType="separate"/>
      </w:r>
      <w:r w:rsidRPr="00B67CB0">
        <w:rPr>
          <w:sz w:val="16"/>
        </w:rPr>
        <w:t>[16]</w:t>
      </w:r>
      <w:r w:rsidRPr="00B67CB0">
        <w:rPr>
          <w:sz w:val="16"/>
        </w:rPr>
        <w:fldChar w:fldCharType="end"/>
      </w:r>
      <w:bookmarkEnd w:id="5"/>
      <w:r w:rsidRPr="00B67CB0">
        <w:rPr>
          <w:sz w:val="16"/>
        </w:rPr>
        <w:t xml:space="preserve"> reports, as well as to all companies that register their securities for sale in the U.S., including through the use of the American Depositary Receipt program.</w:t>
      </w:r>
      <w:bookmarkStart w:id="6" w:name="_ftnref17"/>
      <w:r w:rsidRPr="00B67CB0">
        <w:rPr>
          <w:sz w:val="16"/>
        </w:rPr>
        <w:fldChar w:fldCharType="begin"/>
      </w:r>
      <w:r w:rsidRPr="00B67CB0">
        <w:rPr>
          <w:sz w:val="16"/>
        </w:rPr>
        <w:instrText xml:space="preserve"> HYPERLINK "https://clsbluesky.law.columbia.edu/2017/02/09/the-legacy-of-the-sarbanes-oxley-act-15-years-on/" \l "_ftn17" </w:instrText>
      </w:r>
      <w:r w:rsidRPr="00B67CB0">
        <w:rPr>
          <w:sz w:val="16"/>
        </w:rPr>
        <w:fldChar w:fldCharType="separate"/>
      </w:r>
      <w:r w:rsidRPr="00B67CB0">
        <w:rPr>
          <w:sz w:val="16"/>
        </w:rPr>
        <w:t>[17]</w:t>
      </w:r>
      <w:r w:rsidRPr="00B67CB0">
        <w:rPr>
          <w:sz w:val="16"/>
        </w:rPr>
        <w:fldChar w:fldCharType="end"/>
      </w:r>
      <w:bookmarkEnd w:id="6"/>
      <w:r w:rsidRPr="00B67CB0">
        <w:rPr>
          <w:sz w:val="16"/>
        </w:rPr>
        <w:t xml:space="preserve"> Perhaps the most internationally challenging provision of Sarbanes-Oxley is the requirement for organizations listed on U.S. stock exchanges to establish mechanisms for the “receipt, retention and treatment” of anonymous employee reports regarding fraud in accounting, auditing, and financial reporting</w:t>
      </w:r>
      <w:bookmarkStart w:id="7" w:name="_ftnref18"/>
      <w:r w:rsidRPr="00B67CB0">
        <w:rPr>
          <w:sz w:val="16"/>
        </w:rPr>
        <w:fldChar w:fldCharType="begin"/>
      </w:r>
      <w:r w:rsidRPr="00B67CB0">
        <w:rPr>
          <w:sz w:val="16"/>
        </w:rPr>
        <w:instrText xml:space="preserve"> HYPERLINK "https://clsbluesky.law.columbia.edu/2017/02/09/the-legacy-of-the-sarbanes-oxley-act-15-years-on/" \l "_ftn18" </w:instrText>
      </w:r>
      <w:r w:rsidRPr="00B67CB0">
        <w:rPr>
          <w:sz w:val="16"/>
        </w:rPr>
        <w:fldChar w:fldCharType="separate"/>
      </w:r>
      <w:r w:rsidRPr="00B67CB0">
        <w:rPr>
          <w:sz w:val="16"/>
        </w:rPr>
        <w:t>[18]</w:t>
      </w:r>
      <w:r w:rsidRPr="00B67CB0">
        <w:rPr>
          <w:sz w:val="16"/>
        </w:rPr>
        <w:fldChar w:fldCharType="end"/>
      </w:r>
      <w:bookmarkEnd w:id="7"/>
      <w:r w:rsidRPr="00B67CB0">
        <w:rPr>
          <w:sz w:val="16"/>
        </w:rPr>
        <w:t xml:space="preserve"> (i.e., “whistleblower hotlines”). As a result, multinational groups listed on U.S. stock exchanges find themselves in an unenviable position: On one hand, they are required to set up specific whistleblowing procedures in their establishments located outside the United States, but, on the other hand, they also need to comply with local legislation and be sensitive to cultural differences that may exist.</w:t>
      </w:r>
      <w:bookmarkStart w:id="8" w:name="_ftnref19"/>
      <w:r w:rsidRPr="00B67CB0">
        <w:rPr>
          <w:sz w:val="16"/>
        </w:rPr>
        <w:fldChar w:fldCharType="begin"/>
      </w:r>
      <w:r w:rsidRPr="00B67CB0">
        <w:rPr>
          <w:sz w:val="16"/>
        </w:rPr>
        <w:instrText xml:space="preserve"> HYPERLINK "https://clsbluesky.law.columbia.edu/2017/02/09/the-legacy-of-the-sarbanes-oxley-act-15-years-on/" \l "_ftn19" </w:instrText>
      </w:r>
      <w:r w:rsidRPr="00B67CB0">
        <w:rPr>
          <w:sz w:val="16"/>
        </w:rPr>
        <w:fldChar w:fldCharType="separate"/>
      </w:r>
      <w:r w:rsidRPr="00B67CB0">
        <w:rPr>
          <w:sz w:val="16"/>
        </w:rPr>
        <w:t>[19]</w:t>
      </w:r>
      <w:r w:rsidRPr="00B67CB0">
        <w:rPr>
          <w:sz w:val="16"/>
        </w:rPr>
        <w:fldChar w:fldCharType="end"/>
      </w:r>
      <w:bookmarkEnd w:id="8"/>
      <w:r w:rsidRPr="00B67CB0">
        <w:rPr>
          <w:sz w:val="16"/>
        </w:rPr>
        <w:t xml:space="preserve"> This is no easy feat, as there are potential conflicts between Sarbanes-Oxley and foreign law (such as EU data protection and privacy legislation).</w:t>
      </w:r>
      <w:bookmarkStart w:id="9" w:name="_ftnref20"/>
      <w:r w:rsidRPr="00B67CB0">
        <w:rPr>
          <w:sz w:val="16"/>
        </w:rPr>
        <w:fldChar w:fldCharType="begin"/>
      </w:r>
      <w:r w:rsidRPr="00B67CB0">
        <w:rPr>
          <w:sz w:val="16"/>
        </w:rPr>
        <w:instrText xml:space="preserve"> HYPERLINK "https://clsbluesky.law.columbia.edu/2017/02/09/the-legacy-of-the-sarbanes-oxley-act-15-years-on/" \l "_ftn20" </w:instrText>
      </w:r>
      <w:r w:rsidRPr="00B67CB0">
        <w:rPr>
          <w:sz w:val="16"/>
        </w:rPr>
        <w:fldChar w:fldCharType="separate"/>
      </w:r>
      <w:r w:rsidRPr="00B67CB0">
        <w:rPr>
          <w:sz w:val="16"/>
        </w:rPr>
        <w:t>[20]</w:t>
      </w:r>
      <w:r w:rsidRPr="00B67CB0">
        <w:rPr>
          <w:sz w:val="16"/>
        </w:rPr>
        <w:fldChar w:fldCharType="end"/>
      </w:r>
      <w:bookmarkEnd w:id="9"/>
      <w:r w:rsidRPr="00B67CB0">
        <w:rPr>
          <w:sz w:val="16"/>
        </w:rPr>
        <w:t xml:space="preserve"> In particular, courts have generally found that whistleblower activity that occurs outside the United States is not protected by the anti-retaliation provisions contained in section 806 of Sarbanes-Oxley</w:t>
      </w:r>
      <w:bookmarkStart w:id="10" w:name="_ftnref21"/>
      <w:r w:rsidRPr="00B67CB0">
        <w:rPr>
          <w:sz w:val="16"/>
        </w:rPr>
        <w:fldChar w:fldCharType="begin"/>
      </w:r>
      <w:r w:rsidRPr="00B67CB0">
        <w:rPr>
          <w:sz w:val="16"/>
        </w:rPr>
        <w:instrText xml:space="preserve"> HYPERLINK "https://clsbluesky.law.columbia.edu/2017/02/09/the-legacy-of-the-sarbanes-oxley-act-15-years-on/" \l "_ftn21" </w:instrText>
      </w:r>
      <w:r w:rsidRPr="00B67CB0">
        <w:rPr>
          <w:sz w:val="16"/>
        </w:rPr>
        <w:fldChar w:fldCharType="separate"/>
      </w:r>
      <w:r w:rsidRPr="00B67CB0">
        <w:rPr>
          <w:sz w:val="16"/>
        </w:rPr>
        <w:t>[21]</w:t>
      </w:r>
      <w:r w:rsidRPr="00B67CB0">
        <w:rPr>
          <w:sz w:val="16"/>
        </w:rPr>
        <w:fldChar w:fldCharType="end"/>
      </w:r>
      <w:bookmarkEnd w:id="10"/>
      <w:r w:rsidRPr="00B67CB0">
        <w:rPr>
          <w:sz w:val="16"/>
        </w:rPr>
        <w:t>: In 2006, the First Circuit held that the Sarbanes-Oxley Act did not protect whistleblowers working in foreign countries.</w:t>
      </w:r>
      <w:bookmarkStart w:id="11" w:name="_ftnref22"/>
      <w:r w:rsidRPr="00B67CB0">
        <w:rPr>
          <w:sz w:val="16"/>
        </w:rPr>
        <w:fldChar w:fldCharType="begin"/>
      </w:r>
      <w:r w:rsidRPr="00B67CB0">
        <w:rPr>
          <w:sz w:val="16"/>
        </w:rPr>
        <w:instrText xml:space="preserve"> HYPERLINK "https://clsbluesky.law.columbia.edu/2017/02/09/the-legacy-of-the-sarbanes-oxley-act-15-years-on/" \l "_ftn22" </w:instrText>
      </w:r>
      <w:r w:rsidRPr="00B67CB0">
        <w:rPr>
          <w:sz w:val="16"/>
        </w:rPr>
        <w:fldChar w:fldCharType="separate"/>
      </w:r>
      <w:r w:rsidRPr="00B67CB0">
        <w:rPr>
          <w:sz w:val="16"/>
        </w:rPr>
        <w:t>[22]</w:t>
      </w:r>
      <w:r w:rsidRPr="00B67CB0">
        <w:rPr>
          <w:sz w:val="16"/>
        </w:rPr>
        <w:fldChar w:fldCharType="end"/>
      </w:r>
      <w:bookmarkEnd w:id="11"/>
      <w:r w:rsidRPr="00B67CB0">
        <w:rPr>
          <w:sz w:val="16"/>
        </w:rPr>
        <w:t xml:space="preserve"> The court pointed out that Carnero, the employee who was allegedly fired after disclosing to the parent company that its subsidiaries had created false invoices and inflated sales figures, might have been protected had the whistleblowing occurred at a domestic subsidiary over alleged misconduct in the United States. Nevertheless, the court found that Congress did not intend to apply Section 806 extraterritorially, as it was silent in that regard, whereas other sections of the Act, such as Section 1107 regarding criminal penalties for retaliation against anyone giving information to law enforcement officers, expressly provided for application outside of the United States. Likewise, the U.S. Department of Labor’s Administrative Review Board held in 2011 that section 806 “does not allow for its extraterritorial application” due to its silence as to extraterritoriality.</w:t>
      </w:r>
      <w:bookmarkStart w:id="12" w:name="_ftnref23"/>
      <w:r w:rsidRPr="00B67CB0">
        <w:rPr>
          <w:sz w:val="16"/>
        </w:rPr>
        <w:fldChar w:fldCharType="begin"/>
      </w:r>
      <w:r w:rsidRPr="00B67CB0">
        <w:rPr>
          <w:sz w:val="16"/>
        </w:rPr>
        <w:instrText xml:space="preserve"> HYPERLINK "https://clsbluesky.law.columbia.edu/2017/02/09/the-legacy-of-the-sarbanes-oxley-act-15-years-on/" \l "_ftn23" </w:instrText>
      </w:r>
      <w:r w:rsidRPr="00B67CB0">
        <w:rPr>
          <w:sz w:val="16"/>
        </w:rPr>
        <w:fldChar w:fldCharType="separate"/>
      </w:r>
      <w:r w:rsidRPr="00B67CB0">
        <w:rPr>
          <w:sz w:val="16"/>
        </w:rPr>
        <w:t>[23]</w:t>
      </w:r>
      <w:r w:rsidRPr="00B67CB0">
        <w:rPr>
          <w:sz w:val="16"/>
        </w:rPr>
        <w:fldChar w:fldCharType="end"/>
      </w:r>
      <w:bookmarkEnd w:id="12"/>
      <w:r w:rsidRPr="00B67CB0">
        <w:rPr>
          <w:sz w:val="16"/>
        </w:rPr>
        <w:t xml:space="preserve"> Last but not least, </w:t>
      </w:r>
      <w:r w:rsidRPr="00B67CB0">
        <w:rPr>
          <w:u w:val="single"/>
        </w:rPr>
        <w:t>the number of U.S. companies going private</w:t>
      </w:r>
      <w:r w:rsidRPr="00B67CB0">
        <w:rPr>
          <w:sz w:val="16"/>
        </w:rPr>
        <w:t xml:space="preserve"> (so-called “going dark”</w:t>
      </w:r>
      <w:bookmarkStart w:id="13" w:name="_ftnref24"/>
      <w:r w:rsidRPr="00B67CB0">
        <w:rPr>
          <w:sz w:val="16"/>
        </w:rPr>
        <w:fldChar w:fldCharType="begin"/>
      </w:r>
      <w:r w:rsidRPr="00B67CB0">
        <w:rPr>
          <w:sz w:val="16"/>
        </w:rPr>
        <w:instrText xml:space="preserve"> HYPERLINK "https://clsbluesky.law.columbia.edu/2017/02/09/the-legacy-of-the-sarbanes-oxley-act-15-years-on/" \l "_ftn24" </w:instrText>
      </w:r>
      <w:r w:rsidRPr="00B67CB0">
        <w:rPr>
          <w:sz w:val="16"/>
        </w:rPr>
        <w:fldChar w:fldCharType="separate"/>
      </w:r>
      <w:r w:rsidRPr="00B67CB0">
        <w:rPr>
          <w:sz w:val="16"/>
        </w:rPr>
        <w:t>[24]</w:t>
      </w:r>
      <w:r w:rsidRPr="00B67CB0">
        <w:rPr>
          <w:sz w:val="16"/>
        </w:rPr>
        <w:fldChar w:fldCharType="end"/>
      </w:r>
      <w:bookmarkEnd w:id="13"/>
      <w:r w:rsidRPr="00B67CB0">
        <w:rPr>
          <w:sz w:val="16"/>
        </w:rPr>
        <w:t xml:space="preserve">) </w:t>
      </w:r>
      <w:r w:rsidRPr="00B67CB0">
        <w:rPr>
          <w:u w:val="single"/>
        </w:rPr>
        <w:t>has increased dramatically after the enactment of Sarbanes-Oxley, with many firms citing it as a principal reason for choosing to do so</w:t>
      </w:r>
      <w:r w:rsidRPr="00B67CB0">
        <w:rPr>
          <w:sz w:val="16"/>
        </w:rPr>
        <w:t>: In 2003 and 2004, over 300 U.S. companies deregistered their common stock for reasons other than a merger, acquisition, liquidation, registration withdrawal, or going-private transaction.</w:t>
      </w:r>
      <w:bookmarkStart w:id="14" w:name="_ftnref25"/>
      <w:r w:rsidRPr="00B67CB0">
        <w:rPr>
          <w:sz w:val="16"/>
        </w:rPr>
        <w:fldChar w:fldCharType="begin"/>
      </w:r>
      <w:r w:rsidRPr="00B67CB0">
        <w:rPr>
          <w:sz w:val="16"/>
        </w:rPr>
        <w:instrText xml:space="preserve"> HYPERLINK "https://clsbluesky.law.columbia.edu/2017/02/09/the-legacy-of-the-sarbanes-oxley-act-15-years-on/" \l "_ftn25" </w:instrText>
      </w:r>
      <w:r w:rsidRPr="00B67CB0">
        <w:rPr>
          <w:sz w:val="16"/>
        </w:rPr>
        <w:fldChar w:fldCharType="separate"/>
      </w:r>
      <w:r w:rsidRPr="00B67CB0">
        <w:rPr>
          <w:sz w:val="16"/>
        </w:rPr>
        <w:t>[25]</w:t>
      </w:r>
      <w:r w:rsidRPr="00B67CB0">
        <w:rPr>
          <w:sz w:val="16"/>
        </w:rPr>
        <w:fldChar w:fldCharType="end"/>
      </w:r>
      <w:bookmarkEnd w:id="14"/>
      <w:r w:rsidRPr="00B67CB0">
        <w:rPr>
          <w:sz w:val="16"/>
        </w:rPr>
        <w:t xml:space="preserve"> Large foreign issuers, such as Porsche of Germany</w:t>
      </w:r>
      <w:bookmarkStart w:id="15" w:name="_ftnref26"/>
      <w:r w:rsidRPr="00B67CB0">
        <w:rPr>
          <w:sz w:val="16"/>
        </w:rPr>
        <w:fldChar w:fldCharType="begin"/>
      </w:r>
      <w:r w:rsidRPr="00B67CB0">
        <w:rPr>
          <w:sz w:val="16"/>
        </w:rPr>
        <w:instrText xml:space="preserve"> HYPERLINK "https://clsbluesky.law.columbia.edu/2017/02/09/the-legacy-of-the-sarbanes-oxley-act-15-years-on/" \l "_ftn26" </w:instrText>
      </w:r>
      <w:r w:rsidRPr="00B67CB0">
        <w:rPr>
          <w:sz w:val="16"/>
        </w:rPr>
        <w:fldChar w:fldCharType="separate"/>
      </w:r>
      <w:r w:rsidRPr="00B67CB0">
        <w:rPr>
          <w:sz w:val="16"/>
        </w:rPr>
        <w:t>[26]</w:t>
      </w:r>
      <w:r w:rsidRPr="00B67CB0">
        <w:rPr>
          <w:sz w:val="16"/>
        </w:rPr>
        <w:fldChar w:fldCharType="end"/>
      </w:r>
      <w:bookmarkEnd w:id="15"/>
      <w:r w:rsidRPr="00B67CB0">
        <w:rPr>
          <w:sz w:val="16"/>
        </w:rPr>
        <w:t xml:space="preserve"> and Daiwa and Fuji Photo Film of Japan</w:t>
      </w:r>
      <w:bookmarkStart w:id="16" w:name="_ftnref27"/>
      <w:r w:rsidRPr="00B67CB0">
        <w:rPr>
          <w:sz w:val="16"/>
        </w:rPr>
        <w:fldChar w:fldCharType="begin"/>
      </w:r>
      <w:r w:rsidRPr="00B67CB0">
        <w:rPr>
          <w:sz w:val="16"/>
        </w:rPr>
        <w:instrText xml:space="preserve"> HYPERLINK "https://clsbluesky.law.columbia.edu/2017/02/09/the-legacy-of-the-sarbanes-oxley-act-15-years-on/" \l "_ftn27" </w:instrText>
      </w:r>
      <w:r w:rsidRPr="00B67CB0">
        <w:rPr>
          <w:sz w:val="16"/>
        </w:rPr>
        <w:fldChar w:fldCharType="separate"/>
      </w:r>
      <w:r w:rsidRPr="00B67CB0">
        <w:rPr>
          <w:sz w:val="16"/>
        </w:rPr>
        <w:t>[27]</w:t>
      </w:r>
      <w:r w:rsidRPr="00B67CB0">
        <w:rPr>
          <w:sz w:val="16"/>
        </w:rPr>
        <w:fldChar w:fldCharType="end"/>
      </w:r>
      <w:bookmarkEnd w:id="16"/>
      <w:r w:rsidRPr="00B67CB0">
        <w:rPr>
          <w:sz w:val="16"/>
        </w:rPr>
        <w:t>, have cited Sarbanes-Oxley’s compliance costs as their reason for abandoning plans to list on U.S. exchanges.</w:t>
      </w:r>
      <w:bookmarkStart w:id="17" w:name="_ftnref28"/>
      <w:r w:rsidRPr="00B67CB0">
        <w:rPr>
          <w:sz w:val="16"/>
        </w:rPr>
        <w:fldChar w:fldCharType="begin"/>
      </w:r>
      <w:r w:rsidRPr="00B67CB0">
        <w:rPr>
          <w:sz w:val="16"/>
        </w:rPr>
        <w:instrText xml:space="preserve"> HYPERLINK "https://clsbluesky.law.columbia.edu/2017/02/09/the-legacy-of-the-sarbanes-oxley-act-15-years-on/" \l "_ftn28" </w:instrText>
      </w:r>
      <w:r w:rsidRPr="00B67CB0">
        <w:rPr>
          <w:sz w:val="16"/>
        </w:rPr>
        <w:fldChar w:fldCharType="separate"/>
      </w:r>
      <w:r w:rsidRPr="00B67CB0">
        <w:rPr>
          <w:sz w:val="16"/>
        </w:rPr>
        <w:t>[28]</w:t>
      </w:r>
      <w:r w:rsidRPr="00B67CB0">
        <w:rPr>
          <w:sz w:val="16"/>
        </w:rPr>
        <w:fldChar w:fldCharType="end"/>
      </w:r>
      <w:bookmarkEnd w:id="17"/>
      <w:r w:rsidRPr="00B67CB0">
        <w:rPr>
          <w:sz w:val="16"/>
        </w:rPr>
        <w:t xml:space="preserve"> Gucci, Creative Technology Ltd., and other prominent foreign issuers have also chosen to withdraw from the U.S. market because of Sarbanes-Oxley.</w:t>
      </w:r>
      <w:bookmarkStart w:id="18" w:name="_ftnref29"/>
      <w:r w:rsidRPr="00B67CB0">
        <w:rPr>
          <w:sz w:val="16"/>
        </w:rPr>
        <w:fldChar w:fldCharType="begin"/>
      </w:r>
      <w:r w:rsidRPr="00B67CB0">
        <w:rPr>
          <w:sz w:val="16"/>
        </w:rPr>
        <w:instrText xml:space="preserve"> HYPERLINK "https://clsbluesky.law.columbia.edu/2017/02/09/the-legacy-of-the-sarbanes-oxley-act-15-years-on/" \l "_ftn29" </w:instrText>
      </w:r>
      <w:r w:rsidRPr="00B67CB0">
        <w:rPr>
          <w:sz w:val="16"/>
        </w:rPr>
        <w:fldChar w:fldCharType="separate"/>
      </w:r>
      <w:r w:rsidRPr="00B67CB0">
        <w:rPr>
          <w:sz w:val="16"/>
        </w:rPr>
        <w:t>[29]</w:t>
      </w:r>
      <w:r w:rsidRPr="00B67CB0">
        <w:rPr>
          <w:sz w:val="16"/>
        </w:rPr>
        <w:fldChar w:fldCharType="end"/>
      </w:r>
      <w:bookmarkEnd w:id="18"/>
      <w:r w:rsidRPr="00B67CB0">
        <w:rPr>
          <w:sz w:val="16"/>
        </w:rPr>
        <w:t xml:space="preserve"> Some commenters found that the U.S. has had a steep decline in the number of publicly listed companies since the mid-1990s: The total number of listed companies fell from 8,000 to 4,100 from 1996 to 2012, while the rest of the world saw an increase from 30,700 to 39,400.</w:t>
      </w:r>
      <w:bookmarkStart w:id="19" w:name="_ftnref30"/>
      <w:r w:rsidRPr="00B67CB0">
        <w:rPr>
          <w:sz w:val="16"/>
        </w:rPr>
        <w:fldChar w:fldCharType="begin"/>
      </w:r>
      <w:r w:rsidRPr="00B67CB0">
        <w:rPr>
          <w:sz w:val="16"/>
        </w:rPr>
        <w:instrText xml:space="preserve"> HYPERLINK "https://clsbluesky.law.columbia.edu/2017/02/09/the-legacy-of-the-sarbanes-oxley-act-15-years-on/" \l "_ftn30" </w:instrText>
      </w:r>
      <w:r w:rsidRPr="00B67CB0">
        <w:rPr>
          <w:sz w:val="16"/>
        </w:rPr>
        <w:fldChar w:fldCharType="separate"/>
      </w:r>
      <w:r w:rsidRPr="00B67CB0">
        <w:rPr>
          <w:sz w:val="16"/>
        </w:rPr>
        <w:t>[30]</w:t>
      </w:r>
      <w:r w:rsidRPr="00B67CB0">
        <w:rPr>
          <w:sz w:val="16"/>
        </w:rPr>
        <w:fldChar w:fldCharType="end"/>
      </w:r>
      <w:bookmarkEnd w:id="19"/>
      <w:r w:rsidRPr="00B67CB0">
        <w:rPr>
          <w:sz w:val="16"/>
        </w:rPr>
        <w:t xml:space="preserve"> The fact that the phenomenon is specific to the U. S. appears to indicate that the cause of this decline is due to U.S. rules and regulations. Some people point the finger at Sarbanes-Oxley, stating that the number of IPOs per year has fallen from an average of 528 to only 135, a decline of nearly 75 percent.</w:t>
      </w:r>
      <w:bookmarkStart w:id="20" w:name="_ftnref31"/>
      <w:r w:rsidRPr="00B67CB0">
        <w:rPr>
          <w:sz w:val="16"/>
        </w:rPr>
        <w:fldChar w:fldCharType="begin"/>
      </w:r>
      <w:r w:rsidRPr="00B67CB0">
        <w:rPr>
          <w:sz w:val="16"/>
        </w:rPr>
        <w:instrText xml:space="preserve"> HYPERLINK "https://clsbluesky.law.columbia.edu/2017/02/09/the-legacy-of-the-sarbanes-oxley-act-15-years-on/" \l "_ftn31" </w:instrText>
      </w:r>
      <w:r w:rsidRPr="00B67CB0">
        <w:rPr>
          <w:sz w:val="16"/>
        </w:rPr>
        <w:fldChar w:fldCharType="separate"/>
      </w:r>
      <w:r w:rsidRPr="00B67CB0">
        <w:rPr>
          <w:sz w:val="16"/>
        </w:rPr>
        <w:t>[31]</w:t>
      </w:r>
      <w:r w:rsidRPr="00B67CB0">
        <w:rPr>
          <w:sz w:val="16"/>
        </w:rPr>
        <w:fldChar w:fldCharType="end"/>
      </w:r>
      <w:bookmarkEnd w:id="20"/>
      <w:r w:rsidRPr="00B67CB0">
        <w:rPr>
          <w:sz w:val="16"/>
        </w:rPr>
        <w:t xml:space="preserve"> </w:t>
      </w:r>
      <w:r w:rsidRPr="00B67CB0">
        <w:rPr>
          <w:u w:val="single"/>
        </w:rPr>
        <w:t>Nonetheless, the fact that the decline in the number of publicly listed companies began in 1996,</w:t>
      </w:r>
      <w:r>
        <w:rPr>
          <w:u w:val="single"/>
        </w:rPr>
        <w:t xml:space="preserve"> </w:t>
      </w:r>
      <w:bookmarkStart w:id="21" w:name="_ftnref32"/>
      <w:r w:rsidRPr="00B67CB0">
        <w:rPr>
          <w:sz w:val="16"/>
        </w:rPr>
        <w:fldChar w:fldCharType="begin"/>
      </w:r>
      <w:r w:rsidRPr="00B67CB0">
        <w:rPr>
          <w:sz w:val="16"/>
        </w:rPr>
        <w:instrText xml:space="preserve"> HYPERLINK "https://clsbluesky.law.columbia.edu/2017/02/09/the-legacy-of-the-sarbanes-oxley-act-15-years-on/" \l "_ftn32" </w:instrText>
      </w:r>
      <w:r w:rsidRPr="00B67CB0">
        <w:rPr>
          <w:sz w:val="16"/>
        </w:rPr>
        <w:fldChar w:fldCharType="separate"/>
      </w:r>
      <w:r w:rsidRPr="00B67CB0">
        <w:rPr>
          <w:sz w:val="16"/>
        </w:rPr>
        <w:t>[32]</w:t>
      </w:r>
      <w:r w:rsidRPr="00B67CB0">
        <w:rPr>
          <w:sz w:val="16"/>
        </w:rPr>
        <w:fldChar w:fldCharType="end"/>
      </w:r>
      <w:bookmarkEnd w:id="21"/>
      <w:r w:rsidRPr="00B67CB0">
        <w:rPr>
          <w:sz w:val="16"/>
        </w:rPr>
        <w:t xml:space="preserve"> </w:t>
      </w:r>
      <w:r w:rsidRPr="00B67CB0">
        <w:rPr>
          <w:u w:val="single"/>
        </w:rPr>
        <w:t>which is six years before the enactment of Sarbanes-Oxley, suggests that Sarbanes-Oxley should not be solely blamed for the decline.</w:t>
      </w:r>
      <w:r w:rsidRPr="00B67CB0">
        <w:rPr>
          <w:sz w:val="16"/>
        </w:rPr>
        <w:t xml:space="preserve"> In addition, </w:t>
      </w:r>
      <w:r w:rsidRPr="00B67CB0">
        <w:rPr>
          <w:u w:val="single"/>
        </w:rPr>
        <w:t>since the enactment of Sarbanes-Oxley, more than 40 countries and jurisdictions around the world have adopted more or less similar regulatory regimes to oversee the accounting profession and improve audit quality</w:t>
      </w:r>
      <w:r w:rsidRPr="00B67CB0">
        <w:rPr>
          <w:sz w:val="16"/>
        </w:rPr>
        <w:t>.</w:t>
      </w:r>
      <w:bookmarkStart w:id="22" w:name="_ftnref33"/>
      <w:r w:rsidRPr="00B67CB0">
        <w:rPr>
          <w:sz w:val="16"/>
        </w:rPr>
        <w:fldChar w:fldCharType="begin"/>
      </w:r>
      <w:r w:rsidRPr="00B67CB0">
        <w:rPr>
          <w:sz w:val="16"/>
        </w:rPr>
        <w:instrText xml:space="preserve"> HYPERLINK "https://clsbluesky.law.columbia.edu/2017/02/09/the-legacy-of-the-sarbanes-oxley-act-15-years-on/" \l "_ftn33" </w:instrText>
      </w:r>
      <w:r w:rsidRPr="00B67CB0">
        <w:rPr>
          <w:sz w:val="16"/>
        </w:rPr>
        <w:fldChar w:fldCharType="separate"/>
      </w:r>
      <w:r w:rsidRPr="00B67CB0">
        <w:rPr>
          <w:sz w:val="16"/>
        </w:rPr>
        <w:t>[33]</w:t>
      </w:r>
      <w:r w:rsidRPr="00B67CB0">
        <w:rPr>
          <w:sz w:val="16"/>
        </w:rPr>
        <w:fldChar w:fldCharType="end"/>
      </w:r>
      <w:bookmarkEnd w:id="22"/>
      <w:r w:rsidRPr="00B67CB0">
        <w:rPr>
          <w:u w:val="single"/>
        </w:rPr>
        <w:t>All is not necessarily doom and gloom for U.S. investors, since the lost listings may be primarily those of firms that are, on average, smaller and less profitable than the firms that listed on a U.S. exchange after Sarbanes-Oxley</w:t>
      </w:r>
      <w:r w:rsidRPr="00B67CB0">
        <w:rPr>
          <w:sz w:val="16"/>
        </w:rPr>
        <w:t>.</w:t>
      </w:r>
      <w:bookmarkStart w:id="23" w:name="_ftnref34"/>
      <w:r w:rsidRPr="00B67CB0">
        <w:rPr>
          <w:sz w:val="16"/>
        </w:rPr>
        <w:fldChar w:fldCharType="begin"/>
      </w:r>
      <w:r w:rsidRPr="00B67CB0">
        <w:rPr>
          <w:sz w:val="16"/>
        </w:rPr>
        <w:instrText xml:space="preserve"> HYPERLINK "https://clsbluesky.law.columbia.edu/2017/02/09/the-legacy-of-the-sarbanes-oxley-act-15-years-on/" \l "_ftn34" </w:instrText>
      </w:r>
      <w:r w:rsidRPr="00B67CB0">
        <w:rPr>
          <w:sz w:val="16"/>
        </w:rPr>
        <w:fldChar w:fldCharType="separate"/>
      </w:r>
      <w:r w:rsidRPr="00B67CB0">
        <w:rPr>
          <w:sz w:val="16"/>
        </w:rPr>
        <w:t>[34]</w:t>
      </w:r>
      <w:r w:rsidRPr="00B67CB0">
        <w:rPr>
          <w:sz w:val="16"/>
        </w:rPr>
        <w:fldChar w:fldCharType="end"/>
      </w:r>
      <w:bookmarkEnd w:id="23"/>
      <w:r w:rsidRPr="00B67CB0">
        <w:rPr>
          <w:sz w:val="16"/>
        </w:rPr>
        <w:t xml:space="preserve"> Interesti</w:t>
      </w:r>
      <w:r w:rsidRPr="00B67CB0">
        <w:rPr>
          <w:u w:val="single"/>
        </w:rPr>
        <w:t>ngly, the firms most likely to have opted for listing on a foreign exchange after the enactment of Sarbanes-Oxley are “smaller and less profitable than the average firms than (a) the average foreign firm predicted to list in the U.S. absent the impact of Sarbanes-Oxley and (b) the average foreign firm that did actually list in the U.S. following the enactment of Sarbanes-Oxley.</w:t>
      </w:r>
      <w:r w:rsidRPr="00B67CB0">
        <w:rPr>
          <w:sz w:val="16"/>
        </w:rPr>
        <w:t>”</w:t>
      </w:r>
      <w:bookmarkStart w:id="24" w:name="_ftnref35"/>
      <w:r w:rsidRPr="00B67CB0">
        <w:rPr>
          <w:sz w:val="16"/>
        </w:rPr>
        <w:fldChar w:fldCharType="begin"/>
      </w:r>
      <w:r w:rsidRPr="00B67CB0">
        <w:rPr>
          <w:sz w:val="16"/>
        </w:rPr>
        <w:instrText xml:space="preserve"> HYPERLINK "https://clsbluesky.law.columbia.edu/2017/02/09/the-legacy-of-the-sarbanes-oxley-act-15-years-on/" \l "_ftn35" </w:instrText>
      </w:r>
      <w:r w:rsidRPr="00B67CB0">
        <w:rPr>
          <w:sz w:val="16"/>
        </w:rPr>
        <w:fldChar w:fldCharType="separate"/>
      </w:r>
      <w:r w:rsidRPr="00B67CB0">
        <w:rPr>
          <w:sz w:val="16"/>
        </w:rPr>
        <w:t>[35]</w:t>
      </w:r>
      <w:r w:rsidRPr="00B67CB0">
        <w:rPr>
          <w:sz w:val="16"/>
        </w:rPr>
        <w:fldChar w:fldCharType="end"/>
      </w:r>
      <w:bookmarkEnd w:id="24"/>
      <w:r w:rsidRPr="00B67CB0">
        <w:rPr>
          <w:sz w:val="16"/>
        </w:rPr>
        <w:t xml:space="preserve"> The </w:t>
      </w:r>
      <w:r w:rsidRPr="00B67CB0">
        <w:rPr>
          <w:u w:val="single"/>
        </w:rPr>
        <w:t>survey</w:t>
      </w:r>
      <w:r w:rsidRPr="00B67CB0">
        <w:rPr>
          <w:sz w:val="16"/>
        </w:rPr>
        <w:t xml:space="preserve"> also </w:t>
      </w:r>
      <w:r w:rsidRPr="00B67CB0">
        <w:rPr>
          <w:u w:val="single"/>
        </w:rPr>
        <w:t>identified a “small set of large, profitable firms from predominantly emerging markets that choose to list on U.S. exchanges following the enactment of Sarbanes-Oxley despite being predicted to list on a UK exchange</w:t>
      </w:r>
      <w:r w:rsidRPr="00B67CB0">
        <w:rPr>
          <w:sz w:val="16"/>
        </w:rPr>
        <w:t>,”</w:t>
      </w:r>
      <w:bookmarkStart w:id="25" w:name="_ftnref36"/>
      <w:r w:rsidRPr="00B67CB0">
        <w:rPr>
          <w:sz w:val="16"/>
        </w:rPr>
        <w:fldChar w:fldCharType="begin"/>
      </w:r>
      <w:r w:rsidRPr="00B67CB0">
        <w:rPr>
          <w:sz w:val="16"/>
        </w:rPr>
        <w:instrText xml:space="preserve"> HYPERLINK "https://clsbluesky.law.columbia.edu/2017/02/09/the-legacy-of-the-sarbanes-oxley-act-15-years-on/" \l "_ftn36" </w:instrText>
      </w:r>
      <w:r w:rsidRPr="00B67CB0">
        <w:rPr>
          <w:sz w:val="16"/>
        </w:rPr>
        <w:fldChar w:fldCharType="separate"/>
      </w:r>
      <w:r w:rsidRPr="00B67CB0">
        <w:rPr>
          <w:sz w:val="16"/>
        </w:rPr>
        <w:t>[36]</w:t>
      </w:r>
      <w:r w:rsidRPr="00B67CB0">
        <w:rPr>
          <w:sz w:val="16"/>
        </w:rPr>
        <w:fldChar w:fldCharType="end"/>
      </w:r>
      <w:bookmarkEnd w:id="25"/>
      <w:r w:rsidRPr="00B67CB0">
        <w:rPr>
          <w:sz w:val="16"/>
        </w:rPr>
        <w:t xml:space="preserve"> </w:t>
      </w:r>
      <w:r w:rsidRPr="00B67CB0">
        <w:rPr>
          <w:u w:val="single"/>
        </w:rPr>
        <w:t>which tends to prove that U.S. listing is still considered to be an important signal of the firm’s quality. Thus, it may turn out that Sarbanes-Oxley has been quite successful after all if one of its purposes was to screen out marginal foreign firms and attract high-quality foreign firms.</w:t>
      </w:r>
      <w:r w:rsidRPr="00B67CB0">
        <w:rPr>
          <w:sz w:val="16"/>
        </w:rPr>
        <w:t xml:space="preserve"> Last but not least, </w:t>
      </w:r>
      <w:r w:rsidRPr="00B67CB0">
        <w:rPr>
          <w:u w:val="single"/>
        </w:rPr>
        <w:t>the drop in the number of publicly listed companies may actually be a blessing in disguise. The continuing pressure from financial markets on publicly listed companies to maximize short-term results means that private companies tend to invest much more of their earnings than publicly listed companies</w:t>
      </w:r>
      <w:r w:rsidRPr="00B67CB0">
        <w:rPr>
          <w:sz w:val="16"/>
        </w:rPr>
        <w:t>.</w:t>
      </w:r>
      <w:bookmarkStart w:id="26" w:name="_ftnref37"/>
      <w:r w:rsidRPr="00B67CB0">
        <w:rPr>
          <w:sz w:val="16"/>
        </w:rPr>
        <w:fldChar w:fldCharType="begin"/>
      </w:r>
      <w:r w:rsidRPr="00B67CB0">
        <w:rPr>
          <w:sz w:val="16"/>
        </w:rPr>
        <w:instrText xml:space="preserve"> HYPERLINK "https://clsbluesky.law.columbia.edu/2017/02/09/the-legacy-of-the-sarbanes-oxley-act-15-years-on/" \l "_ftn37" </w:instrText>
      </w:r>
      <w:r w:rsidRPr="00B67CB0">
        <w:rPr>
          <w:sz w:val="16"/>
        </w:rPr>
        <w:fldChar w:fldCharType="separate"/>
      </w:r>
      <w:r w:rsidRPr="00B67CB0">
        <w:rPr>
          <w:sz w:val="16"/>
        </w:rPr>
        <w:t>[37]</w:t>
      </w:r>
      <w:r w:rsidRPr="00B67CB0">
        <w:rPr>
          <w:sz w:val="16"/>
        </w:rPr>
        <w:fldChar w:fldCharType="end"/>
      </w:r>
      <w:bookmarkEnd w:id="26"/>
      <w:r w:rsidRPr="00B67CB0">
        <w:rPr>
          <w:sz w:val="16"/>
        </w:rPr>
        <w:t xml:space="preserve"> </w:t>
      </w:r>
      <w:r w:rsidRPr="00B67CB0">
        <w:rPr>
          <w:u w:val="single"/>
        </w:rPr>
        <w:t>If publicly listed companies are less able to invest and build long-term value, then economic growth may be hampered and the return on investment for investors may be reduced</w:t>
      </w:r>
      <w:r w:rsidRPr="00B67CB0">
        <w:rPr>
          <w:sz w:val="16"/>
        </w:rPr>
        <w:t>.</w:t>
      </w:r>
      <w:bookmarkStart w:id="27" w:name="_ftnref38"/>
      <w:r w:rsidRPr="00B67CB0">
        <w:rPr>
          <w:sz w:val="16"/>
        </w:rPr>
        <w:fldChar w:fldCharType="begin"/>
      </w:r>
      <w:r w:rsidRPr="00B67CB0">
        <w:rPr>
          <w:sz w:val="16"/>
        </w:rPr>
        <w:instrText xml:space="preserve"> HYPERLINK "https://clsbluesky.law.columbia.edu/2017/02/09/the-legacy-of-the-sarbanes-oxley-act-15-years-on/" \l "_ftn38" </w:instrText>
      </w:r>
      <w:r w:rsidRPr="00B67CB0">
        <w:rPr>
          <w:sz w:val="16"/>
        </w:rPr>
        <w:fldChar w:fldCharType="separate"/>
      </w:r>
      <w:r w:rsidRPr="00B67CB0">
        <w:rPr>
          <w:sz w:val="16"/>
        </w:rPr>
        <w:t>[38]</w:t>
      </w:r>
      <w:r w:rsidRPr="00B67CB0">
        <w:rPr>
          <w:sz w:val="16"/>
        </w:rPr>
        <w:fldChar w:fldCharType="end"/>
      </w:r>
      <w:bookmarkEnd w:id="27"/>
      <w:r w:rsidRPr="00B67CB0">
        <w:rPr>
          <w:sz w:val="16"/>
        </w:rPr>
        <w:t xml:space="preserve"> </w:t>
      </w:r>
      <w:r w:rsidRPr="00B67CB0">
        <w:rPr>
          <w:u w:val="single"/>
        </w:rPr>
        <w:t xml:space="preserve">Research </w:t>
      </w:r>
      <w:r w:rsidRPr="00B67CB0">
        <w:rPr>
          <w:sz w:val="16"/>
        </w:rPr>
        <w:t xml:space="preserve">has also </w:t>
      </w:r>
      <w:r w:rsidRPr="00B67CB0">
        <w:rPr>
          <w:u w:val="single"/>
        </w:rPr>
        <w:t>found benefits in the financial reporting quality after Sarbanes-Oxley came into force</w:t>
      </w:r>
      <w:r w:rsidRPr="00B67CB0">
        <w:rPr>
          <w:sz w:val="16"/>
        </w:rPr>
        <w:t>.</w:t>
      </w:r>
      <w:bookmarkStart w:id="28" w:name="_ftnref39"/>
      <w:r w:rsidRPr="00B67CB0">
        <w:rPr>
          <w:sz w:val="16"/>
        </w:rPr>
        <w:fldChar w:fldCharType="begin"/>
      </w:r>
      <w:r w:rsidRPr="00B67CB0">
        <w:rPr>
          <w:sz w:val="16"/>
        </w:rPr>
        <w:instrText xml:space="preserve"> HYPERLINK "https://clsbluesky.law.columbia.edu/2017/02/09/the-legacy-of-the-sarbanes-oxley-act-15-years-on/" \l "_ftn39" </w:instrText>
      </w:r>
      <w:r w:rsidRPr="00B67CB0">
        <w:rPr>
          <w:sz w:val="16"/>
        </w:rPr>
        <w:fldChar w:fldCharType="separate"/>
      </w:r>
      <w:r w:rsidRPr="00B67CB0">
        <w:rPr>
          <w:sz w:val="16"/>
        </w:rPr>
        <w:t>[39]</w:t>
      </w:r>
      <w:r w:rsidRPr="00B67CB0">
        <w:rPr>
          <w:sz w:val="16"/>
        </w:rPr>
        <w:fldChar w:fldCharType="end"/>
      </w:r>
      <w:bookmarkEnd w:id="28"/>
      <w:r w:rsidRPr="00B67CB0">
        <w:rPr>
          <w:sz w:val="16"/>
        </w:rPr>
        <w:t xml:space="preserve"> </w:t>
      </w:r>
      <w:r w:rsidRPr="00B67CB0">
        <w:rPr>
          <w:u w:val="single"/>
        </w:rPr>
        <w:t>In short, Sarbanes-Oxley may have actually achieved its intended purpose.</w:t>
      </w:r>
    </w:p>
    <w:p w14:paraId="3C58CA19" w14:textId="77777777" w:rsidR="00441A1E" w:rsidRPr="00625B58" w:rsidRDefault="00441A1E" w:rsidP="00441A1E"/>
    <w:p w14:paraId="183106E1" w14:textId="4CDC4C4B" w:rsidR="00831279" w:rsidRPr="00B733AB" w:rsidRDefault="00E15F1D" w:rsidP="00E15F1D">
      <w:pPr>
        <w:pStyle w:val="Heading3"/>
      </w:pPr>
      <w:r>
        <w:t xml:space="preserve">1nc econ collapse inev </w:t>
      </w:r>
    </w:p>
    <w:p w14:paraId="2BE199AA" w14:textId="77777777" w:rsidR="00831279" w:rsidRPr="00D1681B" w:rsidRDefault="00831279" w:rsidP="00831279">
      <w:pPr>
        <w:pStyle w:val="Heading4"/>
      </w:pPr>
      <w:r>
        <w:t xml:space="preserve">COVID destroys the economy inevitably.  </w:t>
      </w:r>
    </w:p>
    <w:p w14:paraId="08D0E3E1" w14:textId="77777777" w:rsidR="00831279" w:rsidRPr="00D1681B" w:rsidRDefault="00831279" w:rsidP="00831279">
      <w:r w:rsidRPr="00D1681B">
        <w:rPr>
          <w:rStyle w:val="Style13ptBold"/>
        </w:rPr>
        <w:t>Lynch, 7/11</w:t>
      </w:r>
      <w:r w:rsidRPr="00D1681B">
        <w:t xml:space="preserve"> (David J. Lynch is a staff writer on the financial desk who joined The Washington Post in November 2017 after working for the Financial Times, “After the fastest recession in U.S. history, the economic recovery may be fizzling</w:t>
      </w:r>
      <w:r>
        <w:t xml:space="preserve">”, The Washington Post, </w:t>
      </w:r>
      <w:hyperlink r:id="rId19" w:history="1">
        <w:r w:rsidRPr="00C2175E">
          <w:rPr>
            <w:rStyle w:val="Hyperlink"/>
          </w:rPr>
          <w:t>https://www.washingtonpost.com/business/2020/07/11/after-fastest-recession-us-history-economic-recovery-may-be-fizzling/)//SD</w:t>
        </w:r>
      </w:hyperlink>
      <w:r>
        <w:t xml:space="preserve"> </w:t>
      </w:r>
    </w:p>
    <w:p w14:paraId="50C2EF67" w14:textId="77777777" w:rsidR="00831279" w:rsidRPr="00D1681B" w:rsidRDefault="00831279" w:rsidP="00831279">
      <w:r w:rsidRPr="00D1681B">
        <w:rPr>
          <w:rStyle w:val="StyleUnderline"/>
        </w:rPr>
        <w:t>United Airlines announced plans to lay off more than one-third of its 95,000 workers</w:t>
      </w:r>
      <w:r w:rsidRPr="00D1681B">
        <w:t xml:space="preserve">. </w:t>
      </w:r>
      <w:r w:rsidRPr="00D1681B">
        <w:rPr>
          <w:rStyle w:val="StyleUnderline"/>
        </w:rPr>
        <w:t>Brooks Brothers</w:t>
      </w:r>
      <w:r w:rsidRPr="00D1681B">
        <w:t>, which first opened for business in 1818, f</w:t>
      </w:r>
      <w:r w:rsidRPr="00D1681B">
        <w:rPr>
          <w:rStyle w:val="StyleUnderline"/>
        </w:rPr>
        <w:t xml:space="preserve">iled for bankruptcy. </w:t>
      </w:r>
      <w:r w:rsidRPr="00D1681B">
        <w:t xml:space="preserve">And </w:t>
      </w:r>
      <w:r w:rsidRPr="00D1681B">
        <w:rPr>
          <w:rStyle w:val="StyleUnderline"/>
        </w:rPr>
        <w:t xml:space="preserve">Bed Bath and Beyond </w:t>
      </w:r>
      <w:r w:rsidRPr="00D1681B">
        <w:t>said it</w:t>
      </w:r>
      <w:r w:rsidRPr="00D1681B">
        <w:rPr>
          <w:rStyle w:val="StyleUnderline"/>
        </w:rPr>
        <w:t xml:space="preserve"> will close 200 stores.</w:t>
      </w:r>
    </w:p>
    <w:p w14:paraId="616712E4" w14:textId="77777777" w:rsidR="00831279" w:rsidRPr="00D1681B" w:rsidRDefault="00831279" w:rsidP="00831279">
      <w:r w:rsidRPr="00D1681B">
        <w:t>Welcome to the recovery.</w:t>
      </w:r>
    </w:p>
    <w:p w14:paraId="4A4C91D0" w14:textId="77777777" w:rsidR="00831279" w:rsidRPr="00D1681B" w:rsidRDefault="00831279" w:rsidP="00831279">
      <w:r w:rsidRPr="00D1681B">
        <w:rPr>
          <w:rStyle w:val="StyleUnderline"/>
        </w:rPr>
        <w:t xml:space="preserve">If there were still hopes of a “V-shaped” comeback from the </w:t>
      </w:r>
      <w:r w:rsidRPr="00D1681B">
        <w:t>novel</w:t>
      </w:r>
      <w:r w:rsidRPr="00D1681B">
        <w:rPr>
          <w:rStyle w:val="StyleUnderline"/>
        </w:rPr>
        <w:t> </w:t>
      </w:r>
      <w:hyperlink r:id="rId20" w:tgtFrame="_blank" w:history="1">
        <w:r w:rsidRPr="00D1681B">
          <w:rPr>
            <w:rStyle w:val="StyleUnderline"/>
          </w:rPr>
          <w:t>coronavirus</w:t>
        </w:r>
      </w:hyperlink>
      <w:r w:rsidRPr="00D1681B">
        <w:rPr>
          <w:rStyle w:val="StyleUnderline"/>
        </w:rPr>
        <w:t>shutdown</w:t>
      </w:r>
      <w:r w:rsidRPr="00D1681B">
        <w:t xml:space="preserve">, </w:t>
      </w:r>
      <w:r w:rsidRPr="00D1681B">
        <w:rPr>
          <w:rStyle w:val="StyleUnderline"/>
        </w:rPr>
        <w:t xml:space="preserve">this past week </w:t>
      </w:r>
      <w:r w:rsidRPr="00D1681B">
        <w:rPr>
          <w:rStyle w:val="Emphasis"/>
        </w:rPr>
        <w:t>should have put an end to them</w:t>
      </w:r>
      <w:r w:rsidRPr="00D1681B">
        <w:t xml:space="preserve">. </w:t>
      </w:r>
      <w:r w:rsidRPr="00D1681B">
        <w:rPr>
          <w:rStyle w:val="StyleUnderline"/>
        </w:rPr>
        <w:t>The pandemic shock,</w:t>
      </w:r>
      <w:r w:rsidRPr="00D1681B">
        <w:t xml:space="preserve"> which economists once assumed would be only a temporary business interruption, </w:t>
      </w:r>
      <w:r w:rsidRPr="00D1681B">
        <w:rPr>
          <w:rStyle w:val="StyleUnderline"/>
        </w:rPr>
        <w:t>appears instead to be settling into a traditional, self-perpetuating recession.</w:t>
      </w:r>
    </w:p>
    <w:p w14:paraId="7682C25C" w14:textId="77777777" w:rsidR="00831279" w:rsidRPr="00D1681B" w:rsidRDefault="00831279" w:rsidP="00831279">
      <w:r w:rsidRPr="00D1681B">
        <w:t>When states and cities began closing most businesses in March, the idea was to smother the virus and buy time for the medical system to adapt. Jared Kushner, the president’s son-in-law and a senior White House adviser, spoke of hopes “that by July the country’s really rocking again.”</w:t>
      </w:r>
    </w:p>
    <w:p w14:paraId="11672F8C" w14:textId="77777777" w:rsidR="00831279" w:rsidRPr="00D1681B" w:rsidRDefault="00831279" w:rsidP="00831279">
      <w:r w:rsidRPr="00D1681B">
        <w:t xml:space="preserve">But without a uniform federal strategy, many governors rushed to reopen their economies before bringing the virus under control. Now states such as Florida, California, Texas and Arizona are setting daily records for coronavirus cases and </w:t>
      </w:r>
      <w:r w:rsidRPr="00D1681B">
        <w:rPr>
          <w:rStyle w:val="StyleUnderline"/>
        </w:rPr>
        <w:t>more than 70 percent of the country has either paused or reversed reopening plans,</w:t>
      </w:r>
      <w:r w:rsidRPr="00D1681B">
        <w:t xml:space="preserve"> according to Goldman Sachs.</w:t>
      </w:r>
    </w:p>
    <w:p w14:paraId="3E97C588" w14:textId="77777777" w:rsidR="00831279" w:rsidRPr="00D1681B" w:rsidRDefault="00831279" w:rsidP="00831279">
      <w:pPr>
        <w:rPr>
          <w:rStyle w:val="StyleUnderline"/>
        </w:rPr>
      </w:pPr>
      <w:r w:rsidRPr="00D1681B">
        <w:t xml:space="preserve">After two surprisingly strong months, </w:t>
      </w:r>
      <w:r w:rsidRPr="00D1681B">
        <w:rPr>
          <w:rStyle w:val="StyleUnderline"/>
        </w:rPr>
        <w:t>the economy could begin shedding jobs again this month</w:t>
      </w:r>
      <w:r w:rsidRPr="00D1681B">
        <w:t xml:space="preserve"> and in August, Morgan Stanley warned Friday. Many </w:t>
      </w:r>
      <w:r w:rsidRPr="00D1681B">
        <w:rPr>
          <w:rStyle w:val="StyleUnderline"/>
        </w:rPr>
        <w:t>small businesses</w:t>
      </w:r>
      <w:r w:rsidRPr="00D1681B">
        <w:t xml:space="preserve"> that received forgivable government loans </w:t>
      </w:r>
      <w:r w:rsidRPr="00D1681B">
        <w:rPr>
          <w:rStyle w:val="StyleUnderline"/>
        </w:rPr>
        <w:t>have exhausted their funds</w:t>
      </w:r>
      <w:r w:rsidRPr="00D1681B">
        <w:t xml:space="preserve"> while some </w:t>
      </w:r>
      <w:r w:rsidRPr="00D1681B">
        <w:rPr>
          <w:rStyle w:val="StyleUnderline"/>
        </w:rPr>
        <w:t xml:space="preserve">larger companies are starting to thin their payrolls in preparation for a </w:t>
      </w:r>
      <w:r w:rsidRPr="00D1681B">
        <w:rPr>
          <w:rStyle w:val="Emphasis"/>
        </w:rPr>
        <w:t>longer-than-expected downturn.</w:t>
      </w:r>
    </w:p>
    <w:p w14:paraId="5F81CAAC" w14:textId="77777777" w:rsidR="00831279" w:rsidRPr="00D1681B" w:rsidRDefault="00831279" w:rsidP="00831279">
      <w:r w:rsidRPr="00D1681B">
        <w:rPr>
          <w:rStyle w:val="StyleUnderline"/>
        </w:rPr>
        <w:t>Fresh labor market weakness would represent a profound disappointment for millions of American workers</w:t>
      </w:r>
      <w:r w:rsidRPr="00D1681B">
        <w:t xml:space="preserve"> and President Trump, who is eager to highlight economic progress with only a few months remaining before the November election.</w:t>
      </w:r>
    </w:p>
    <w:p w14:paraId="11490147" w14:textId="77777777" w:rsidR="00831279" w:rsidRPr="00D1681B" w:rsidRDefault="00831279" w:rsidP="00831279">
      <w:pPr>
        <w:rPr>
          <w:rStyle w:val="StyleUnderline"/>
        </w:rPr>
      </w:pPr>
      <w:r w:rsidRPr="00D1681B">
        <w:t xml:space="preserve">“ ‘Stalling’ is the word I’m using,” said Jim O’Sullivan, chief U.S. macro strategist for TD Ameritrade. “But the risk there is that the </w:t>
      </w:r>
      <w:r w:rsidRPr="00D1681B">
        <w:rPr>
          <w:rStyle w:val="StyleUnderline"/>
        </w:rPr>
        <w:t>numbers start turning negative again.”</w:t>
      </w:r>
    </w:p>
    <w:p w14:paraId="38C2BDA3" w14:textId="77777777" w:rsidR="00831279" w:rsidRPr="00D1681B" w:rsidRDefault="00831279" w:rsidP="00831279">
      <w:r w:rsidRPr="00D1681B">
        <w:t xml:space="preserve">Several regional Federal Reserve officials last week expressed concerns about the recovery petering out. Raphael Bostic, president of the Federal Reserve Bank of Atlanta, warned that </w:t>
      </w:r>
      <w:r w:rsidRPr="00D1681B">
        <w:rPr>
          <w:rStyle w:val="StyleUnderline"/>
        </w:rPr>
        <w:t>economic activity “is starting to level off.”</w:t>
      </w:r>
      <w:r w:rsidRPr="00D1681B">
        <w:t xml:space="preserve"> Thomas Barkin, who heads the Richmond Fed, cited “air pockets” in new business orders.</w:t>
      </w:r>
    </w:p>
    <w:p w14:paraId="21F1DC93" w14:textId="77777777" w:rsidR="00831279" w:rsidRPr="00D1681B" w:rsidRDefault="00831279" w:rsidP="00831279">
      <w:r w:rsidRPr="00D1681B">
        <w:t>At the White House on Friday, however, the president insisted that his plans were on track.</w:t>
      </w:r>
    </w:p>
    <w:p w14:paraId="56A7BC62" w14:textId="77777777" w:rsidR="00831279" w:rsidRPr="00D1681B" w:rsidRDefault="00831279" w:rsidP="00831279">
      <w:r w:rsidRPr="00D1681B">
        <w:t>“I created the greatest economy we’ve ever had. And now we’re creating it again,” he said before leaving for Florida.</w:t>
      </w:r>
    </w:p>
    <w:p w14:paraId="7BF2D24A" w14:textId="77777777" w:rsidR="00831279" w:rsidRPr="00D1681B" w:rsidRDefault="00831279" w:rsidP="00831279">
      <w:r w:rsidRPr="00D1681B">
        <w:t>A day earlier, he told a group of Hispanic leaders he had launched “the fastest economic comeback in history.”</w:t>
      </w:r>
    </w:p>
    <w:p w14:paraId="2D7A6728" w14:textId="77777777" w:rsidR="00831279" w:rsidRPr="00D1681B" w:rsidRDefault="00831279" w:rsidP="00831279">
      <w:r w:rsidRPr="00D1681B">
        <w:t>The economy did regain a total of 7.5 million jobs in May and June, faster than many economists anticipated. But that was just one-third of the number lost to the pandemic.</w:t>
      </w:r>
    </w:p>
    <w:p w14:paraId="4BD43030" w14:textId="77777777" w:rsidR="00831279" w:rsidRPr="00D1681B" w:rsidRDefault="00831279" w:rsidP="00831279">
      <w:r w:rsidRPr="00D1681B">
        <w:t xml:space="preserve">In a worrisome sign, more than two months after states like Georgia lifted their shelter-in-place orders, </w:t>
      </w:r>
      <w:r w:rsidRPr="002C38A6">
        <w:rPr>
          <w:rStyle w:val="StyleUnderline"/>
        </w:rPr>
        <w:t>layoffs are spreading beyond companies that provide services requiring direct human contact.</w:t>
      </w:r>
      <w:r w:rsidRPr="00D1681B">
        <w:t xml:space="preserve"> As disruption from the pandemic lingers, this could mean that the </w:t>
      </w:r>
      <w:r w:rsidRPr="002C38A6">
        <w:rPr>
          <w:rStyle w:val="StyleUnderline"/>
        </w:rPr>
        <w:t xml:space="preserve">job loss is starting to feed on itself in a classic </w:t>
      </w:r>
      <w:r w:rsidRPr="002C38A6">
        <w:rPr>
          <w:rStyle w:val="Emphasis"/>
        </w:rPr>
        <w:t>recessionary spiral</w:t>
      </w:r>
      <w:r w:rsidRPr="00D1681B">
        <w:t>, economists said.</w:t>
      </w:r>
    </w:p>
    <w:p w14:paraId="2649864B" w14:textId="77777777" w:rsidR="00831279" w:rsidRPr="00D40D6F" w:rsidRDefault="00831279" w:rsidP="00831279">
      <w:pPr>
        <w:rPr>
          <w:u w:val="single"/>
        </w:rPr>
      </w:pPr>
      <w:r w:rsidRPr="00D1681B">
        <w:t>Harley-Davidson last week said it was eliminating 700 jobs as part of a restructuring plan it described as unrelated to fallout from the pandemic. In April, the company said: “</w:t>
      </w:r>
      <w:r w:rsidRPr="00D40D6F">
        <w:rPr>
          <w:u w:val="single"/>
        </w:rPr>
        <w:t>The crisis has provided an opportunity to reevaluate every aspect of our business and strategic plan. We have determined that we need to make significant changes to the company."</w:t>
      </w:r>
    </w:p>
    <w:p w14:paraId="6DB1B174" w14:textId="77777777" w:rsidR="00831279" w:rsidRPr="00D1681B" w:rsidRDefault="00831279" w:rsidP="00831279">
      <w:r w:rsidRPr="00D1681B">
        <w:t xml:space="preserve">Indeed, </w:t>
      </w:r>
      <w:r w:rsidRPr="00310D07">
        <w:rPr>
          <w:u w:val="single"/>
        </w:rPr>
        <w:t>the pandemic</w:t>
      </w:r>
      <w:r w:rsidRPr="00D1681B">
        <w:t>, which marked an abrupt end to a nearly 11-year expansion, is prompting companies to rethink their operations and to trim fat that accumulated while the economy was growing. Wells Fargo, the nation’s fourth-largest bank, is drawing up plans to cut “tens of thousands” of jobs later this year, according to a Bloomberg News report.</w:t>
      </w:r>
    </w:p>
    <w:p w14:paraId="54F1908C" w14:textId="77777777" w:rsidR="00831279" w:rsidRPr="00D1681B" w:rsidRDefault="00831279" w:rsidP="00831279">
      <w:r w:rsidRPr="00D1681B">
        <w:t>“While the timing seems to coincide with the stalling of the economic reopening process in over 30 states, there may well be something more strategic in play — that is, pressure on a growing segment of corporate America to ‘right size’ for what increasingly looks like a longer road back to full economic recovery,” said Mohamed El-Erian, chief economic adviser at Allianz, via email.</w:t>
      </w:r>
    </w:p>
    <w:p w14:paraId="524329CB" w14:textId="77777777" w:rsidR="00831279" w:rsidRPr="00D1681B" w:rsidRDefault="00831279" w:rsidP="00831279">
      <w:r w:rsidRPr="00D1681B">
        <w:t>The unemployment rate never reached the Depression-caliber level of 20 percent that many economists had feared in March, topping out so far at 14.7 percent. But layoffs that initially were described as a temporary response to a health crisis are hardening into something more permanent, leaving millions of workers scrambling to regain their footing in a changed economy.</w:t>
      </w:r>
    </w:p>
    <w:p w14:paraId="75A72FE7" w14:textId="77777777" w:rsidR="00831279" w:rsidRPr="00D1681B" w:rsidRDefault="00831279" w:rsidP="00831279">
      <w:r w:rsidRPr="002C38A6">
        <w:rPr>
          <w:rStyle w:val="Emphasis"/>
        </w:rPr>
        <w:t>The labor market remains a ruin</w:t>
      </w:r>
      <w:r w:rsidRPr="00D1681B">
        <w:t>. First-time claims for unemployment benefits have exceeded the previously unheard of figure of 1 million for 16 consecutive weeks.</w:t>
      </w:r>
    </w:p>
    <w:p w14:paraId="29E5A4FC" w14:textId="77777777" w:rsidR="00831279" w:rsidRPr="00D1681B" w:rsidRDefault="00831279" w:rsidP="00831279">
      <w:r w:rsidRPr="00D1681B">
        <w:t>Including a new program for freelancers and gig economy workers affected by the pandemic, weekly claims are rising. Almost 33 million Americans now are collecting some form of unemployment benefits, according to Morgan Stanley.</w:t>
      </w:r>
    </w:p>
    <w:p w14:paraId="69F718F5" w14:textId="77777777" w:rsidR="00831279" w:rsidRPr="00D1681B" w:rsidRDefault="00831279" w:rsidP="00831279">
      <w:r w:rsidRPr="00D1681B">
        <w:t>Even allowing for some double-counting in the figures, that means nearly 20 percent of those who were working in February are now jobless, according to economist Julia Coronado, president of Macropolicy Perspectives.</w:t>
      </w:r>
    </w:p>
    <w:p w14:paraId="47855ECC" w14:textId="77777777" w:rsidR="00831279" w:rsidRPr="002C38A6" w:rsidRDefault="00831279" w:rsidP="00831279">
      <w:pPr>
        <w:rPr>
          <w:rStyle w:val="StyleUnderline"/>
        </w:rPr>
      </w:pPr>
      <w:r w:rsidRPr="00D1681B">
        <w:t xml:space="preserve">It is no longer a question of returning to the pre-pandemic environment that existed as recently as four months ago, economists said. Under the remorseless influence of the pandemic, </w:t>
      </w:r>
      <w:r w:rsidRPr="002C38A6">
        <w:rPr>
          <w:rStyle w:val="StyleUnderline"/>
        </w:rPr>
        <w:t>the U.S. economy is being reshaped</w:t>
      </w:r>
      <w:r w:rsidRPr="00D1681B">
        <w:t xml:space="preserve">. </w:t>
      </w:r>
      <w:r w:rsidRPr="002C38A6">
        <w:rPr>
          <w:rStyle w:val="StyleUnderline"/>
        </w:rPr>
        <w:t>There will be fewer jobs in airlines, hotels, restaurants and traditional retail and more in e-commerce and technology industries.</w:t>
      </w:r>
    </w:p>
    <w:p w14:paraId="6292923F" w14:textId="77777777" w:rsidR="00831279" w:rsidRPr="00D1681B" w:rsidRDefault="00831279" w:rsidP="00831279">
      <w:r w:rsidRPr="00D1681B">
        <w:t>Shifting workers from fading industries to the handful that are experiencing rising sales will not happen quickly. During the Great Recession, which began in December 2007, it took nearly 10 years for the unemployment rate to fall back to its 4.4 percent low.</w:t>
      </w:r>
    </w:p>
    <w:p w14:paraId="2C01686F" w14:textId="77777777" w:rsidR="00831279" w:rsidRPr="00D1681B" w:rsidRDefault="00831279" w:rsidP="00831279">
      <w:r w:rsidRPr="00D1681B">
        <w:t>For Levi Strauss, booming online sales were not enough to offset the impact of the closure of most of its retail outlets in March and April. The company said last week it would lay off 700 workers, aiming to trim quarterly expenses by $100 million.</w:t>
      </w:r>
    </w:p>
    <w:p w14:paraId="4D10333B" w14:textId="77777777" w:rsidR="00831279" w:rsidRPr="00D1681B" w:rsidRDefault="00831279" w:rsidP="00831279">
      <w:r w:rsidRPr="00D1681B">
        <w:t>“Businesses have to be conservative and cautious and resize their business for the worst-case scenario of an economy that doesn’t bounce back,” said Coronado. “We’re now seeing the normal recession dynamics we were trying to avoid.”</w:t>
      </w:r>
    </w:p>
    <w:p w14:paraId="018A2E29" w14:textId="77777777" w:rsidR="00831279" w:rsidRPr="00D1681B" w:rsidRDefault="00831279" w:rsidP="00831279">
      <w:r w:rsidRPr="00D1681B">
        <w:t>As the virus has raged longer than first expected, some companies are concluding that they just don’t need as many workers as they did in February, said Heidi Shierholz, former chief economist at the Labor Department.</w:t>
      </w:r>
    </w:p>
    <w:p w14:paraId="2D199890" w14:textId="77777777" w:rsidR="00831279" w:rsidRPr="00D1681B" w:rsidRDefault="00831279" w:rsidP="00831279">
      <w:r w:rsidRPr="002C38A6">
        <w:rPr>
          <w:rStyle w:val="StyleUnderline"/>
        </w:rPr>
        <w:t>“These are more of a normal recession layoff. It definitely has a more permanent feel to it,”</w:t>
      </w:r>
      <w:r w:rsidRPr="00D1681B">
        <w:t xml:space="preserve"> said Shierholz, now with the Economic Policy Institute.</w:t>
      </w:r>
    </w:p>
    <w:p w14:paraId="49FE9299" w14:textId="77777777" w:rsidR="00831279" w:rsidRPr="00D1681B" w:rsidRDefault="00831279" w:rsidP="00831279">
      <w:r w:rsidRPr="00D1681B">
        <w:t>Employment and spending data suggest the recovery sagged after June 22. The number of people telling government researchers they were not working rose in each of the past two weeks, climbing by more than 1.4 million, according to an experimental Census Bureau survey of American households.</w:t>
      </w:r>
    </w:p>
    <w:p w14:paraId="464AC518" w14:textId="77777777" w:rsidR="00831279" w:rsidRPr="00D1681B" w:rsidRDefault="00831279" w:rsidP="00831279">
      <w:r w:rsidRPr="00D1681B">
        <w:t>Likewise, consumers appear to have grown more cautious over the same period, according to Jesse Edgerton, an economist with JPMorgan Chase. Citing data from 30 million credit and debit card files, he noted “a modest pullback” in spending across all states, not just those where the virus had flared anew.</w:t>
      </w:r>
    </w:p>
    <w:p w14:paraId="3D781338" w14:textId="77777777" w:rsidR="00831279" w:rsidRPr="00D1681B" w:rsidRDefault="00831279" w:rsidP="00831279">
      <w:r w:rsidRPr="00D1681B">
        <w:t>“Spending has begun to flatten out at a somewhat lower level than the peak seen on June 22,” Edgerton wrote in a note to clients.</w:t>
      </w:r>
    </w:p>
    <w:p w14:paraId="42861B98" w14:textId="77777777" w:rsidR="00831279" w:rsidRPr="00D1681B" w:rsidRDefault="00831279" w:rsidP="00831279">
      <w:r w:rsidRPr="002C38A6">
        <w:rPr>
          <w:rStyle w:val="StyleUnderline"/>
        </w:rPr>
        <w:t>Millions of additional layoffs could come soon from cash-strapped state and local governments</w:t>
      </w:r>
      <w:r w:rsidRPr="00D1681B">
        <w:t>, unless Congress provides additional relief, and small businesses that have exhausted their borrowing under the Paycheck Protection Program. In a survey of its members, the National Federation of Independent Business said more than half of respondents had used up their loans and 22 percent planned to lay off workers as a result.</w:t>
      </w:r>
    </w:p>
    <w:p w14:paraId="2DDD5E4D" w14:textId="77777777" w:rsidR="00831279" w:rsidRPr="00D1681B" w:rsidRDefault="00831279" w:rsidP="00831279">
      <w:r w:rsidRPr="00D1681B">
        <w:t>“As owners finish using their loan, more are finding that economic conditions are unable to support current staffing levels which were previously supported by the PPP loan,” the industry group said.</w:t>
      </w:r>
    </w:p>
    <w:p w14:paraId="20777FC6" w14:textId="77777777" w:rsidR="00831279" w:rsidRPr="00D1681B" w:rsidRDefault="00831279" w:rsidP="00831279">
      <w:r w:rsidRPr="00D1681B">
        <w:t>None of this means that the economy is destined to repeat its sickening March plunge. But many economists expect what Rubeela Farooqi of High-Frequency Economics calls a “stop-and-go recovery” that will advance or retreat depending upon public health.</w:t>
      </w:r>
    </w:p>
    <w:p w14:paraId="236D9391" w14:textId="77777777" w:rsidR="00831279" w:rsidRPr="00D1681B" w:rsidRDefault="00831279" w:rsidP="00831279">
      <w:r w:rsidRPr="00D1681B">
        <w:t>Nowhere is that clearer than in doubts about whether schools will operate normally this fall. The president insists the nation has no choice but to resume instruction for millions of students, both for their benefit and to enable parents to return to their jobs. But with coronavirus cases soaring just weeks before the first bells are scheduled to ring, it is not clear whether that will be practical.</w:t>
      </w:r>
    </w:p>
    <w:p w14:paraId="3DC2E3D7" w14:textId="77777777" w:rsidR="00831279" w:rsidRPr="00D1681B" w:rsidRDefault="00831279" w:rsidP="00831279">
      <w:r w:rsidRPr="00D1681B">
        <w:t>Treasury Secretary Steven Mnuchin said Thursday that he was “highly optimistic” about a coronavirus vaccine by the end of the year. But the economy can’t wait for a cure. Individual and government efforts to blunt the pandemic’s spread must intensify to prevent a deeper or extended downturn, economists said.</w:t>
      </w:r>
    </w:p>
    <w:p w14:paraId="78AB717D" w14:textId="77777777" w:rsidR="00831279" w:rsidRPr="0081355E" w:rsidRDefault="00831279" w:rsidP="00831279">
      <w:pPr>
        <w:rPr>
          <w:rStyle w:val="Emphasis"/>
        </w:rPr>
      </w:pPr>
      <w:r w:rsidRPr="00D1681B">
        <w:t>“I don’t think any of us think we’ll get the economy back to 100 percent before there’s a medical answer,” said James Glassman, JPMorgan Chase’s head economist for commercial banking. “</w:t>
      </w:r>
      <w:r w:rsidRPr="0081355E">
        <w:rPr>
          <w:rStyle w:val="Emphasis"/>
        </w:rPr>
        <w:t>The longer it goes on, the more damage it does."</w:t>
      </w:r>
    </w:p>
    <w:p w14:paraId="642DC610" w14:textId="77777777" w:rsidR="00831279" w:rsidRDefault="00831279" w:rsidP="00831279">
      <w:pPr>
        <w:pStyle w:val="Heading4"/>
      </w:pPr>
      <w:r>
        <w:t xml:space="preserve">Economic recovery isn’t possible until the 2030s. </w:t>
      </w:r>
    </w:p>
    <w:p w14:paraId="4B14452E" w14:textId="77777777" w:rsidR="00831279" w:rsidRPr="002300BD" w:rsidRDefault="00831279" w:rsidP="00831279">
      <w:r w:rsidRPr="002300BD">
        <w:rPr>
          <w:rStyle w:val="Style13ptBold"/>
        </w:rPr>
        <w:t>Cunningham and Jordan 7/14</w:t>
      </w:r>
      <w:r w:rsidRPr="002300BD">
        <w:t>/20 (</w:t>
      </w:r>
      <w:r>
        <w:t xml:space="preserve">interview with Edward Cunningham, </w:t>
      </w:r>
      <w:r w:rsidRPr="002300BD">
        <w:t>Director of Ash Center China Programs and of the Asia Energy and Sustainability Initiative at Harvard Kennedy School</w:t>
      </w:r>
      <w:r>
        <w:t>, and Philip Jordan,</w:t>
      </w:r>
      <w:r w:rsidRPr="002300BD">
        <w:rPr>
          <w:rFonts w:ascii="Arial" w:hAnsi="Arial" w:cs="Arial"/>
          <w:color w:val="4D5156"/>
          <w:sz w:val="21"/>
          <w:szCs w:val="21"/>
          <w:shd w:val="clear" w:color="auto" w:fill="FFFFFF"/>
        </w:rPr>
        <w:t xml:space="preserve"> </w:t>
      </w:r>
      <w:r w:rsidRPr="002300BD">
        <w:t>PhD, Associate Professor at Johns Hopkins Bloomberg School of Public Health</w:t>
      </w:r>
      <w:r>
        <w:t xml:space="preserve">, </w:t>
      </w:r>
      <w:r w:rsidRPr="002300BD">
        <w:t>“What’s next for one of the world’s largest economies?</w:t>
      </w:r>
      <w:r>
        <w:t xml:space="preserve">”, The Harvard Gazette, </w:t>
      </w:r>
      <w:hyperlink r:id="rId21" w:history="1">
        <w:r w:rsidRPr="00C2175E">
          <w:rPr>
            <w:rStyle w:val="Hyperlink"/>
          </w:rPr>
          <w:t>https://news.harvard.edu/gazette/story/2020/07/chinas-economic-recovery-may-predict-the-u-s-s/)//SD</w:t>
        </w:r>
      </w:hyperlink>
      <w:r>
        <w:t xml:space="preserve"> </w:t>
      </w:r>
    </w:p>
    <w:p w14:paraId="63AEC8BB" w14:textId="77777777" w:rsidR="00831279" w:rsidRPr="002300BD" w:rsidRDefault="00831279" w:rsidP="00831279">
      <w:pPr>
        <w:rPr>
          <w:rStyle w:val="StyleUnderline"/>
        </w:rPr>
      </w:pPr>
      <w:r w:rsidRPr="002300BD">
        <w:t xml:space="preserve">ASH: Overall, </w:t>
      </w:r>
      <w:r w:rsidRPr="002300BD">
        <w:rPr>
          <w:rStyle w:val="StyleUnderline"/>
        </w:rPr>
        <w:t>how would you characterize China’s COVID-related economic recovery?</w:t>
      </w:r>
    </w:p>
    <w:p w14:paraId="435791AA" w14:textId="77777777" w:rsidR="00831279" w:rsidRPr="002300BD" w:rsidRDefault="00831279" w:rsidP="00831279">
      <w:pPr>
        <w:rPr>
          <w:rStyle w:val="StyleUnderline"/>
        </w:rPr>
      </w:pPr>
      <w:r w:rsidRPr="002300BD">
        <w:t>CUNNINGHAM: </w:t>
      </w:r>
      <w:r w:rsidRPr="002300BD">
        <w:rPr>
          <w:rStyle w:val="StyleUnderline"/>
        </w:rPr>
        <w:t>China’s recovery to date has been uneven, unfortunately reinforcing existing structural imbalances, and highlighting the probability that the Chinese economy may plateau below pre-COVID levels for an extended period of time. </w:t>
      </w:r>
    </w:p>
    <w:p w14:paraId="117BF789" w14:textId="77777777" w:rsidR="00831279" w:rsidRPr="002300BD" w:rsidRDefault="00831279" w:rsidP="00831279">
      <w:r w:rsidRPr="002300BD">
        <w:t>The higher value-added engines of China’s growth have all shown signs of weakness. Private companies, which make up the backbone of small- and medium-sized enterprises and urban employment, have found it harder to access the financial resources being marshaled by the government as a response to the pandemic. </w:t>
      </w:r>
    </w:p>
    <w:p w14:paraId="5BD3EEE7" w14:textId="77777777" w:rsidR="00831279" w:rsidRPr="002300BD" w:rsidRDefault="00831279" w:rsidP="00831279">
      <w:r w:rsidRPr="002300BD">
        <w:t>The service sector, which has increasingly served as the source of economic growth and jobs, has borne the brunt of people’s reduced mobility, with hotels and catering hit the hardest. Finally, consumption is also suffering, reflected most recently in a 16 percent drop in May imports year-on-year. </w:t>
      </w:r>
    </w:p>
    <w:p w14:paraId="6C80ED3B" w14:textId="77777777" w:rsidR="00831279" w:rsidRPr="002300BD" w:rsidRDefault="00831279" w:rsidP="00831279">
      <w:r w:rsidRPr="002300BD">
        <w:t>Beijing has responded with its “six priorities”: employment, basic livelihood, company support, food and energy security, stable supply chains, and the more effective operation of government.  </w:t>
      </w:r>
    </w:p>
    <w:p w14:paraId="2919DE0E" w14:textId="77777777" w:rsidR="00831279" w:rsidRPr="002300BD" w:rsidRDefault="00831279" w:rsidP="00831279">
      <w:r w:rsidRPr="002300BD">
        <w:t>On the bright side, China’s government has the ability to increase its response well above the $500 billion to date. According to the IMF, China’s COVID-19 related support policies, including spending, loans and guarantees, amount to a mere 2.5 percent of GDP.  This compares to 11 percent for the US, over 20 percent for Japan, and 34 percent for Germany.</w:t>
      </w:r>
    </w:p>
    <w:p w14:paraId="60688F08" w14:textId="77777777" w:rsidR="00831279" w:rsidRPr="002300BD" w:rsidRDefault="00831279" w:rsidP="00831279">
      <w:r w:rsidRPr="002300BD">
        <w:t>ASH: Even though some of the macro indicators might seem to suggest that China is undergoing a fairly robust recovery, you seem more skeptical. Why is that?</w:t>
      </w:r>
    </w:p>
    <w:p w14:paraId="26441ED8" w14:textId="77777777" w:rsidR="00831279" w:rsidRPr="002300BD" w:rsidRDefault="00831279" w:rsidP="00831279">
      <w:r w:rsidRPr="002300BD">
        <w:t>CUNNINGHAM: Most analysis of China’s economic recovery is biased by the nature of China’s own economic reporting and state priorities. Many tend to focus on the supply side of the equation: industrial output, fixed asset investment, capital expenditures, etc. These aspects of the economy will undoubtedly recover more quickly, as they benefit from the traditional policy responses of easing credit and cutting interest rates — levers that the government can control. Yet consumption drives nearly 60 percent of Chinese GDP, and getting people to spend more, and reinvigorating the demand side of consumption, is trickier. </w:t>
      </w:r>
    </w:p>
    <w:p w14:paraId="1E5FFE64" w14:textId="77777777" w:rsidR="00831279" w:rsidRPr="002300BD" w:rsidRDefault="00831279" w:rsidP="00831279">
      <w:r w:rsidRPr="002300BD">
        <w:t>Traditionally high savings rates in China constrain consumption to an extent. A major driver of such saving has been a historically weak social safety net — Chinese savers need those savings should they or a loved one get sick, or encounter some other misfortune in life. </w:t>
      </w:r>
    </w:p>
    <w:p w14:paraId="63AF0576" w14:textId="77777777" w:rsidR="00831279" w:rsidRPr="002300BD" w:rsidRDefault="00831279" w:rsidP="00831279">
      <w:r w:rsidRPr="002300BD">
        <w:t>The Chinese leadership has long sought to strengthen such social policy, but significant work has yet to be done. This is part of the reason why Chinese Premier Li Keqiang focused on supporting consumption in his work report at the opening session of the National People’s Congress on May 22. </w:t>
      </w:r>
    </w:p>
    <w:p w14:paraId="4C71767A" w14:textId="77777777" w:rsidR="00831279" w:rsidRPr="002300BD" w:rsidRDefault="00831279" w:rsidP="00831279">
      <w:r w:rsidRPr="002300BD">
        <w:t>Similarly, the Chinese central government conspicuously decided to forgo a target range for economic growth, highlighting the depth of their concern and the degree of uncertainty related to a sustained recovery in the short to medium term. </w:t>
      </w:r>
    </w:p>
    <w:p w14:paraId="37DB14C4" w14:textId="77777777" w:rsidR="00831279" w:rsidRPr="008031E2" w:rsidRDefault="00831279" w:rsidP="00831279">
      <w:pPr>
        <w:rPr>
          <w:rStyle w:val="StyleUnderline"/>
        </w:rPr>
      </w:pPr>
      <w:r w:rsidRPr="002300BD">
        <w:t>ASH: </w:t>
      </w:r>
      <w:r w:rsidRPr="008031E2">
        <w:rPr>
          <w:rStyle w:val="StyleUnderline"/>
        </w:rPr>
        <w:t>What parallels do you see between China’s recovery and that in the U.S.?</w:t>
      </w:r>
    </w:p>
    <w:p w14:paraId="6AB87300" w14:textId="77777777" w:rsidR="00831279" w:rsidRPr="008031E2" w:rsidRDefault="00831279" w:rsidP="00831279">
      <w:pPr>
        <w:rPr>
          <w:rStyle w:val="StyleUnderline"/>
        </w:rPr>
      </w:pPr>
      <w:r w:rsidRPr="002300BD">
        <w:t xml:space="preserve">CUNNINGHAM: Comparing the U.S. and China is always risky, given the chasms between our political, cultural, and economic systems. Yet </w:t>
      </w:r>
      <w:r w:rsidRPr="008031E2">
        <w:rPr>
          <w:rStyle w:val="StyleUnderline"/>
        </w:rPr>
        <w:t>we have few places to look for precedent and lessons in dealing with this global pandemic — particularly at scale. </w:t>
      </w:r>
    </w:p>
    <w:p w14:paraId="4120B1FF" w14:textId="77777777" w:rsidR="00831279" w:rsidRPr="002300BD" w:rsidRDefault="00831279" w:rsidP="00831279">
      <w:r w:rsidRPr="008031E2">
        <w:rPr>
          <w:rStyle w:val="StyleUnderline"/>
        </w:rPr>
        <w:t>There are</w:t>
      </w:r>
      <w:r w:rsidRPr="002300BD">
        <w:t xml:space="preserve"> also </w:t>
      </w:r>
      <w:r w:rsidRPr="008031E2">
        <w:rPr>
          <w:rStyle w:val="StyleUnderline"/>
        </w:rPr>
        <w:t>important parallels in our economic systems</w:t>
      </w:r>
      <w:r w:rsidRPr="002300BD">
        <w:t xml:space="preserve"> that have interested me for decades. There are three similarities that may now prove useful when it comes to thinking about the potential shape of our recovery — particularly regarding employment. </w:t>
      </w:r>
    </w:p>
    <w:p w14:paraId="1E596C2A" w14:textId="77777777" w:rsidR="00831279" w:rsidRPr="008031E2" w:rsidRDefault="00831279" w:rsidP="00831279">
      <w:pPr>
        <w:rPr>
          <w:rStyle w:val="Emphasis"/>
        </w:rPr>
      </w:pPr>
      <w:r w:rsidRPr="008031E2">
        <w:rPr>
          <w:rStyle w:val="Emphasis"/>
        </w:rPr>
        <w:t>“It is sadly not unlikely that we could be into the early 2030s before we see the unemployment rate return to its pre-COVID level.”</w:t>
      </w:r>
    </w:p>
    <w:p w14:paraId="679749A4" w14:textId="77777777" w:rsidR="00831279" w:rsidRPr="002300BD" w:rsidRDefault="00831279" w:rsidP="00831279">
      <w:r w:rsidRPr="002300BD">
        <w:t>— Philip Jordan</w:t>
      </w:r>
    </w:p>
    <w:p w14:paraId="31F1163C" w14:textId="77777777" w:rsidR="00831279" w:rsidRPr="008031E2" w:rsidRDefault="00831279" w:rsidP="00831279">
      <w:pPr>
        <w:rPr>
          <w:rStyle w:val="StyleUnderline"/>
        </w:rPr>
      </w:pPr>
      <w:r w:rsidRPr="002300BD">
        <w:t xml:space="preserve">First, </w:t>
      </w:r>
      <w:r w:rsidRPr="008031E2">
        <w:rPr>
          <w:rStyle w:val="StyleUnderline"/>
        </w:rPr>
        <w:t>both of our economies are driven by consumption</w:t>
      </w:r>
      <w:r w:rsidRPr="002300BD">
        <w:t xml:space="preserve"> — </w:t>
      </w:r>
      <w:r w:rsidRPr="008031E2">
        <w:rPr>
          <w:rStyle w:val="StyleUnderline"/>
        </w:rPr>
        <w:t>well over two-thirds of GDP in the case of the US, and well over one-half of GDP in the case of China</w:t>
      </w:r>
      <w:r w:rsidRPr="002300BD">
        <w:t xml:space="preserve">. As a result, </w:t>
      </w:r>
      <w:r w:rsidRPr="008031E2">
        <w:rPr>
          <w:rStyle w:val="StyleUnderline"/>
        </w:rPr>
        <w:t>both countries are quite focused on maintaining consumption by attempting to put money in the hands of consumers. </w:t>
      </w:r>
    </w:p>
    <w:p w14:paraId="08EEC6BB" w14:textId="77777777" w:rsidR="00831279" w:rsidRPr="002300BD" w:rsidRDefault="00831279" w:rsidP="00831279">
      <w:r w:rsidRPr="002300BD">
        <w:t>The U.S. did that directly to the end consumer through a check in the mail, and indirectly through employers via the Payroll Protection Program. China did this through pre-paid vouchers for specific products and a few other policies. Yet access to much-needed capital is mostly limited to the largest companies in both countries, while most jobs are created by small and medium-sized companies. This disconnect will hinder job growth for both recoveries. </w:t>
      </w:r>
    </w:p>
    <w:p w14:paraId="4B4A999F" w14:textId="77777777" w:rsidR="00831279" w:rsidRPr="008031E2" w:rsidRDefault="00831279" w:rsidP="00831279">
      <w:pPr>
        <w:rPr>
          <w:rStyle w:val="StyleUnderline"/>
        </w:rPr>
      </w:pPr>
      <w:r w:rsidRPr="002300BD">
        <w:t xml:space="preserve">Second, </w:t>
      </w:r>
      <w:r w:rsidRPr="008031E2">
        <w:rPr>
          <w:rStyle w:val="StyleUnderline"/>
        </w:rPr>
        <w:t>both economies also rely on the service sector for a range of lower, and increasingly higher value-added segments</w:t>
      </w:r>
      <w:r w:rsidRPr="002300BD">
        <w:t xml:space="preserve"> of the 21st century economy. </w:t>
      </w:r>
      <w:r w:rsidRPr="008031E2">
        <w:rPr>
          <w:rStyle w:val="StyleUnderline"/>
        </w:rPr>
        <w:t>Mobility restrictions have significantly hampered the return of such jobs, especially in the catering, hospitality, and hotel industries that provide so many urban jobs. </w:t>
      </w:r>
    </w:p>
    <w:p w14:paraId="07F4509E" w14:textId="77777777" w:rsidR="00831279" w:rsidRPr="004C32CE" w:rsidRDefault="00831279" w:rsidP="00831279">
      <w:pPr>
        <w:rPr>
          <w:u w:val="single"/>
        </w:rPr>
      </w:pPr>
      <w:r w:rsidRPr="002300BD">
        <w:t xml:space="preserve">Such </w:t>
      </w:r>
      <w:r w:rsidRPr="008031E2">
        <w:rPr>
          <w:rStyle w:val="StyleUnderline"/>
        </w:rPr>
        <w:t>restrictions</w:t>
      </w:r>
      <w:r w:rsidRPr="002300BD">
        <w:t xml:space="preserve"> of course </w:t>
      </w:r>
      <w:r w:rsidRPr="004C32CE">
        <w:rPr>
          <w:u w:val="single"/>
        </w:rPr>
        <w:t>have been geographically more widespread and longer-term in the U.S., given</w:t>
      </w:r>
      <w:r w:rsidRPr="002300BD">
        <w:t xml:space="preserve"> the </w:t>
      </w:r>
      <w:r w:rsidRPr="004C32CE">
        <w:rPr>
          <w:u w:val="single"/>
        </w:rPr>
        <w:t>initial delay in responding to the pandemic, and ongoing fits and starts of unstable local government policies. </w:t>
      </w:r>
    </w:p>
    <w:p w14:paraId="42C5676F" w14:textId="77777777" w:rsidR="00831279" w:rsidRPr="002300BD" w:rsidRDefault="00831279" w:rsidP="00831279">
      <w:r w:rsidRPr="002300BD">
        <w:t>Third, both governments are focusing on policies that cut interest rates, increase borrowing, and strengthen government purchasing of debt. Our respective stock markets appear to be the largest beneficiaries of such policies, leading to concerns about a jobless economic recovery in the short to medium term, that further exacerbates inequality within both nations.</w:t>
      </w:r>
    </w:p>
    <w:p w14:paraId="2A1DE358" w14:textId="77777777" w:rsidR="00831279" w:rsidRPr="002300BD" w:rsidRDefault="00831279" w:rsidP="00831279">
      <w:r w:rsidRPr="002300BD">
        <w:t xml:space="preserve">ASH: You say that the </w:t>
      </w:r>
      <w:r w:rsidRPr="004C32CE">
        <w:rPr>
          <w:u w:val="single"/>
        </w:rPr>
        <w:t xml:space="preserve">economic recovery from COVID-19 could feel like a “jobless” recovery in the U.S. </w:t>
      </w:r>
      <w:r w:rsidRPr="002300BD">
        <w:t>What does that mean? </w:t>
      </w:r>
    </w:p>
    <w:p w14:paraId="57A76E86" w14:textId="77777777" w:rsidR="00831279" w:rsidRPr="004C32CE" w:rsidRDefault="00831279" w:rsidP="00831279">
      <w:pPr>
        <w:rPr>
          <w:u w:val="single"/>
        </w:rPr>
      </w:pPr>
      <w:r w:rsidRPr="002300BD">
        <w:t xml:space="preserve">JORDAN: Generally speaking, a “jobless recovery” — a phrase often used to describe the period following the Great Recession — means that </w:t>
      </w:r>
      <w:r w:rsidRPr="004C32CE">
        <w:rPr>
          <w:u w:val="single"/>
        </w:rPr>
        <w:t>the return to pre-COVID levels of employment will take longer than other economic indicators. </w:t>
      </w:r>
    </w:p>
    <w:p w14:paraId="4D47F66D" w14:textId="77777777" w:rsidR="00831279" w:rsidRPr="002300BD" w:rsidRDefault="00831279" w:rsidP="00831279">
      <w:r w:rsidRPr="002300BD">
        <w:t>While GDP declined in 2009, it was only a one-year dip. In fact, by 2010 U.S. GDP had already exceeded 2008 levels. The major stock indices took about six years to recover their losses from the Great Recession, while employment took significantly longer — a full decade — to recoup job losses. </w:t>
      </w:r>
    </w:p>
    <w:p w14:paraId="5CC59514" w14:textId="77777777" w:rsidR="00831279" w:rsidRPr="002300BD" w:rsidRDefault="00831279" w:rsidP="00831279">
      <w:r w:rsidRPr="002300BD">
        <w:t>The COVID recession will feel similar to the Great Recession in that job recovery should take significantly longer than economic recovery — with GDP rebounding by early 2021 — or the stock market itself. In fact, the NASDAQ is at nearly a record high, having recovered all of its losses since the COVID downturn began. </w:t>
      </w:r>
    </w:p>
    <w:p w14:paraId="22F5062C" w14:textId="77777777" w:rsidR="00831279" w:rsidRPr="002300BD" w:rsidRDefault="00831279" w:rsidP="00831279">
      <w:r w:rsidRPr="002300BD">
        <w:t>It is important to note, however, that unemployment during the Great Recession never came close to the current rate, only barely exceeding 10 percent for a single month; the current real unemployment rate is some 70 percent higher. </w:t>
      </w:r>
    </w:p>
    <w:p w14:paraId="2CFA7AA9" w14:textId="77777777" w:rsidR="00831279" w:rsidRPr="002300BD" w:rsidRDefault="00831279" w:rsidP="00831279">
      <w:r w:rsidRPr="002300BD">
        <w:t>Depending on the course of the virus, the depth of economic disruptions caused by its progression, and the response of world governments, it is sadly not unlikely that we could be into the early 2030s before we see the unemployment rate return to its pre-COVID level.</w:t>
      </w:r>
    </w:p>
    <w:p w14:paraId="20407379" w14:textId="77777777" w:rsidR="00831279" w:rsidRPr="002300BD" w:rsidRDefault="00831279" w:rsidP="00831279">
      <w:r w:rsidRPr="002300BD">
        <w:t>ASH: Based on your analysis what policies should the U.S. consider to drive recovery?</w:t>
      </w:r>
    </w:p>
    <w:p w14:paraId="639AA6C5" w14:textId="77777777" w:rsidR="00831279" w:rsidRPr="002300BD" w:rsidRDefault="00831279" w:rsidP="00831279">
      <w:r w:rsidRPr="002300BD">
        <w:t>JORDAN: Economic stimulus measures to date have largely (and correctly) focused on disaster relief in the form of direct payments and enhanced unemployment benefits to individuals, and payroll and other financial support for businesses through the Economic Injury Disaster Loan (EIDL), Payroll Protection Program (PPP) and Main Street Loan Program. While these programs have been critical to supporting the U.S. economy, a broader suite of initiatives will be needed to jumpstart and maintain economic growth.</w:t>
      </w:r>
    </w:p>
    <w:p w14:paraId="3EFCCE26" w14:textId="77777777" w:rsidR="00831279" w:rsidRPr="002300BD" w:rsidRDefault="00831279" w:rsidP="00831279">
      <w:r w:rsidRPr="002300BD">
        <w:t>In our paper, we recommend a five-pillared policy strategy that includes significant investments in infrastructure, business relief, grants to diversify and localize critical supply chains, investments in education and training, and relief for state and local governments.</w:t>
      </w:r>
    </w:p>
    <w:p w14:paraId="037D67F1" w14:textId="77777777" w:rsidR="00831279" w:rsidRPr="002300BD" w:rsidRDefault="00831279" w:rsidP="00831279">
      <w:r w:rsidRPr="002300BD">
        <w:t>These priorities enable swift economic recovery with tangible long-term benefits to make America more competitive over time while updating our aging infrastructure and equipping our citizens with the 21st-century skills needed for sustained growth.</w:t>
      </w:r>
    </w:p>
    <w:p w14:paraId="7D093DBF" w14:textId="77777777" w:rsidR="00831279" w:rsidRPr="00524183" w:rsidRDefault="00831279" w:rsidP="00831279"/>
    <w:p w14:paraId="4FC58F5A" w14:textId="657A2BF7" w:rsidR="005F3435" w:rsidRDefault="00E15F1D" w:rsidP="00E15F1D">
      <w:pPr>
        <w:pStyle w:val="Heading3"/>
      </w:pPr>
      <w:r>
        <w:t xml:space="preserve">2nc econ collapse inev </w:t>
      </w:r>
    </w:p>
    <w:p w14:paraId="3EE65C9E" w14:textId="77777777" w:rsidR="005F3435" w:rsidRPr="005F3435" w:rsidRDefault="005F3435" w:rsidP="005F3435"/>
    <w:p w14:paraId="687DAAEC" w14:textId="2F36436E" w:rsidR="005F3435" w:rsidRPr="00586EDF" w:rsidRDefault="005F3435" w:rsidP="005F3435">
      <w:pPr>
        <w:pStyle w:val="Heading4"/>
      </w:pPr>
      <w:r>
        <w:t xml:space="preserve">Economy’s not recovering </w:t>
      </w:r>
      <w:r>
        <w:rPr>
          <w:u w:val="single"/>
        </w:rPr>
        <w:t>even</w:t>
      </w:r>
      <w:r>
        <w:t xml:space="preserve"> by 2022.</w:t>
      </w:r>
    </w:p>
    <w:p w14:paraId="3812FB99" w14:textId="77777777" w:rsidR="005F3435" w:rsidRPr="002223D1" w:rsidRDefault="005F3435" w:rsidP="005F3435">
      <w:r>
        <w:rPr>
          <w:rStyle w:val="Style13ptBold"/>
        </w:rPr>
        <w:t xml:space="preserve">Reinicke 7/5 — </w:t>
      </w:r>
      <w:r w:rsidRPr="002223D1">
        <w:t>Carmen Reinicke</w:t>
      </w:r>
      <w:r>
        <w:t xml:space="preserve"> is a reporter covering the US economy and markets at Business Insider based in New York. Carmen previously covered emerging markets and consumer companies at Bloomberg and personal finance at CNBC. She's an alumna of Vassar College and the Craig Newmark Graduate School of Journalism at CUNY. Interviewing Christophe Barraud, the chief economist of the broker-dealer Market Securities, has been ranked as Bloomberg's most accurate forecaster of US economic data for eight years in a row. PHD in Economics. (“The world's most accurate economist says a full US recovery is unlikely before 2022 — and warns of a stock-market correction before year-end” Market Insider, July 5, 2020. https://markets.businessinsider.com/news/stocks/economic-outlook-forecaster-us-recovery-unlikely-stock-correction-christophe-barraud-2020-7-1029366890#)//JLPark</w:t>
      </w:r>
    </w:p>
    <w:p w14:paraId="4B4AEA95" w14:textId="77777777" w:rsidR="005F3435" w:rsidRPr="002223D1" w:rsidRDefault="005F3435" w:rsidP="005F3435">
      <w:pPr>
        <w:rPr>
          <w:sz w:val="14"/>
        </w:rPr>
      </w:pPr>
      <w:r w:rsidRPr="002223D1">
        <w:rPr>
          <w:rStyle w:val="StyleUnderline"/>
        </w:rPr>
        <w:t>Christophe Barraud</w:t>
      </w:r>
      <w:r w:rsidRPr="002223D1">
        <w:rPr>
          <w:sz w:val="14"/>
        </w:rPr>
        <w:t>, the chief economist of the broker-dealer Market Securities, has been ranked as Bloomberg's most accurate forecaster of US economic data for eight years in a row.</w:t>
      </w:r>
    </w:p>
    <w:p w14:paraId="14163358" w14:textId="77777777" w:rsidR="005F3435" w:rsidRPr="002223D1" w:rsidRDefault="005F3435" w:rsidP="005F3435">
      <w:pPr>
        <w:rPr>
          <w:sz w:val="14"/>
        </w:rPr>
      </w:pPr>
      <w:r w:rsidRPr="002223D1">
        <w:rPr>
          <w:sz w:val="14"/>
        </w:rPr>
        <w:t xml:space="preserve">He </w:t>
      </w:r>
      <w:r w:rsidRPr="002223D1">
        <w:rPr>
          <w:rStyle w:val="StyleUnderline"/>
        </w:rPr>
        <w:t>told Business Insider that the US wouldn't return</w:t>
      </w:r>
      <w:r w:rsidRPr="002223D1">
        <w:rPr>
          <w:sz w:val="14"/>
        </w:rPr>
        <w:t xml:space="preserve"> to its fourth-quarter 2019 real GDP level </w:t>
      </w:r>
      <w:r w:rsidRPr="002223D1">
        <w:rPr>
          <w:rStyle w:val="StyleUnderline"/>
        </w:rPr>
        <w:t>until at least 2022</w:t>
      </w:r>
      <w:r w:rsidRPr="002223D1">
        <w:rPr>
          <w:sz w:val="14"/>
        </w:rPr>
        <w:t xml:space="preserve"> and that for some European countries a recovery won't happen until 2023.</w:t>
      </w:r>
    </w:p>
    <w:p w14:paraId="32BC68F2" w14:textId="77777777" w:rsidR="005F3435" w:rsidRPr="002223D1" w:rsidRDefault="005F3435" w:rsidP="005F3435">
      <w:pPr>
        <w:rPr>
          <w:sz w:val="14"/>
          <w:szCs w:val="14"/>
        </w:rPr>
      </w:pPr>
      <w:r w:rsidRPr="002223D1">
        <w:rPr>
          <w:sz w:val="14"/>
          <w:szCs w:val="14"/>
        </w:rPr>
        <w:t>"It will take a long time for life to return to normal," Barraud told Business Insider.</w:t>
      </w:r>
    </w:p>
    <w:p w14:paraId="0112EBAD" w14:textId="77777777" w:rsidR="005F3435" w:rsidRPr="002223D1" w:rsidRDefault="005F3435" w:rsidP="005F3435">
      <w:pPr>
        <w:rPr>
          <w:sz w:val="14"/>
        </w:rPr>
      </w:pPr>
      <w:r w:rsidRPr="002223D1">
        <w:rPr>
          <w:rStyle w:val="StyleUnderline"/>
        </w:rPr>
        <w:t>The US economy has a long road to recovery</w:t>
      </w:r>
      <w:r w:rsidRPr="002223D1">
        <w:rPr>
          <w:sz w:val="14"/>
        </w:rPr>
        <w:t xml:space="preserve"> ahead from the shock of the coronavirus pandemic, </w:t>
      </w:r>
      <w:r w:rsidRPr="002223D1">
        <w:rPr>
          <w:rStyle w:val="StyleUnderline"/>
        </w:rPr>
        <w:t>and that could weigh on the stock market</w:t>
      </w:r>
      <w:r w:rsidRPr="002223D1">
        <w:rPr>
          <w:sz w:val="14"/>
        </w:rPr>
        <w:t>'s epic rally, according to Christophe Barraud, the chief economist of the broker-dealer Market Securities.</w:t>
      </w:r>
    </w:p>
    <w:p w14:paraId="4DE80491" w14:textId="77777777" w:rsidR="005F3435" w:rsidRPr="002223D1" w:rsidRDefault="005F3435" w:rsidP="005F3435">
      <w:pPr>
        <w:rPr>
          <w:sz w:val="14"/>
        </w:rPr>
      </w:pPr>
      <w:r w:rsidRPr="002223D1">
        <w:rPr>
          <w:rStyle w:val="StyleUnderline"/>
        </w:rPr>
        <w:t>The pandemic slammed the US</w:t>
      </w:r>
      <w:r w:rsidRPr="002223D1">
        <w:rPr>
          <w:sz w:val="14"/>
        </w:rPr>
        <w:t xml:space="preserve"> economy, </w:t>
      </w:r>
      <w:r w:rsidRPr="002223D1">
        <w:rPr>
          <w:rStyle w:val="StyleUnderline"/>
        </w:rPr>
        <w:t>putting millions of Americans out of work and leading to a nearly 5% slump in g</w:t>
      </w:r>
      <w:r w:rsidRPr="002223D1">
        <w:rPr>
          <w:sz w:val="14"/>
        </w:rPr>
        <w:t xml:space="preserve">ross </w:t>
      </w:r>
      <w:r w:rsidRPr="002223D1">
        <w:rPr>
          <w:rStyle w:val="StyleUnderline"/>
        </w:rPr>
        <w:t>d</w:t>
      </w:r>
      <w:r w:rsidRPr="002223D1">
        <w:rPr>
          <w:sz w:val="14"/>
        </w:rPr>
        <w:t xml:space="preserve">omestic </w:t>
      </w:r>
      <w:r w:rsidRPr="002223D1">
        <w:rPr>
          <w:rStyle w:val="StyleUnderline"/>
        </w:rPr>
        <w:t>p</w:t>
      </w:r>
      <w:r w:rsidRPr="002223D1">
        <w:rPr>
          <w:sz w:val="14"/>
        </w:rPr>
        <w:t xml:space="preserve">roduct in the first quarter of 2020. And </w:t>
      </w:r>
      <w:r w:rsidRPr="002223D1">
        <w:rPr>
          <w:rStyle w:val="StyleUnderline"/>
        </w:rPr>
        <w:t>economists expect it'll get worse</w:t>
      </w:r>
      <w:r w:rsidRPr="002223D1">
        <w:rPr>
          <w:sz w:val="14"/>
        </w:rPr>
        <w:t xml:space="preserve">: They've forecast that </w:t>
      </w:r>
      <w:r w:rsidRPr="002223D1">
        <w:rPr>
          <w:rStyle w:val="StyleUnderline"/>
        </w:rPr>
        <w:t>US GDP will slump by more than 30%</w:t>
      </w:r>
      <w:r w:rsidRPr="002223D1">
        <w:rPr>
          <w:sz w:val="14"/>
        </w:rPr>
        <w:t xml:space="preserve"> in the second quarter before returning to growth at the end of the year.</w:t>
      </w:r>
    </w:p>
    <w:p w14:paraId="59041BC5" w14:textId="77777777" w:rsidR="005F3435" w:rsidRDefault="005F3435" w:rsidP="005F3435">
      <w:r>
        <w:t>A recovery to the pre-pandemic level won't happen overnight, Barraud said.</w:t>
      </w:r>
    </w:p>
    <w:p w14:paraId="0DAA4BDB" w14:textId="77777777" w:rsidR="005F3435" w:rsidRPr="002223D1" w:rsidRDefault="005F3435" w:rsidP="005F3435">
      <w:pPr>
        <w:rPr>
          <w:rStyle w:val="StyleUnderline"/>
        </w:rPr>
      </w:pPr>
      <w:r w:rsidRPr="002223D1">
        <w:rPr>
          <w:sz w:val="14"/>
        </w:rPr>
        <w:t xml:space="preserve">"It will take a long time for life to return to normal," Barraud told Business Insider. </w:t>
      </w:r>
      <w:r w:rsidRPr="002223D1">
        <w:rPr>
          <w:rStyle w:val="StyleUnderline"/>
        </w:rPr>
        <w:t>Even if there is a vaccine by the end of the year, it likely wouldn't be distributed</w:t>
      </w:r>
      <w:r w:rsidRPr="002223D1">
        <w:rPr>
          <w:sz w:val="14"/>
        </w:rPr>
        <w:t xml:space="preserve"> until 2021, </w:t>
      </w:r>
      <w:r w:rsidRPr="002223D1">
        <w:rPr>
          <w:rStyle w:val="StyleUnderline"/>
        </w:rPr>
        <w:t>leaving a long time for the US to grapple with the virus.</w:t>
      </w:r>
    </w:p>
    <w:p w14:paraId="592CCAA0" w14:textId="77777777" w:rsidR="005F3435" w:rsidRDefault="005F3435" w:rsidP="005F3435">
      <w:r>
        <w:t>He said that because of this, the US won't return to its fourth-quarter 2019 real GDP level until at least 2022, adding that for some European countries a recovery won't happen until 2023.</w:t>
      </w:r>
    </w:p>
    <w:p w14:paraId="26665390" w14:textId="77777777" w:rsidR="005F3435" w:rsidRPr="002223D1" w:rsidRDefault="005F3435" w:rsidP="005F3435">
      <w:pPr>
        <w:rPr>
          <w:u w:val="single"/>
        </w:rPr>
      </w:pPr>
      <w:r w:rsidRPr="002223D1">
        <w:rPr>
          <w:rStyle w:val="StyleUnderline"/>
        </w:rPr>
        <w:t>Barraud has a track record of getting it right. He has been ranked as Bloomberg's most accurate forecaster of US economic data for eight years in a row. He's also been named a top economist for the euro area since 2015 and for China since 2017.</w:t>
      </w:r>
      <w:r>
        <w:t>.</w:t>
      </w:r>
    </w:p>
    <w:p w14:paraId="3EA08352" w14:textId="77777777" w:rsidR="005F3435" w:rsidRPr="002223D1" w:rsidRDefault="005F3435" w:rsidP="005F3435">
      <w:pPr>
        <w:rPr>
          <w:sz w:val="14"/>
          <w:szCs w:val="14"/>
        </w:rPr>
      </w:pPr>
      <w:r w:rsidRPr="002223D1">
        <w:rPr>
          <w:sz w:val="14"/>
          <w:szCs w:val="14"/>
        </w:rPr>
        <w:t>Uncertainty could spark a market correction</w:t>
      </w:r>
    </w:p>
    <w:p w14:paraId="2EDAA99F" w14:textId="77777777" w:rsidR="005F3435" w:rsidRPr="002223D1" w:rsidRDefault="005F3435" w:rsidP="005F3435">
      <w:pPr>
        <w:rPr>
          <w:sz w:val="14"/>
        </w:rPr>
      </w:pPr>
      <w:r w:rsidRPr="002223D1">
        <w:rPr>
          <w:sz w:val="14"/>
        </w:rPr>
        <w:t xml:space="preserve">As the US economy recovers, </w:t>
      </w:r>
      <w:r w:rsidRPr="002223D1">
        <w:rPr>
          <w:rStyle w:val="StyleUnderline"/>
        </w:rPr>
        <w:t>Barraud sees much uncertainty that could lead to a correction</w:t>
      </w:r>
      <w:r w:rsidRPr="002223D1">
        <w:rPr>
          <w:sz w:val="14"/>
        </w:rPr>
        <w:t xml:space="preserve"> — a drop of 10% or more — for stocks from August to November. </w:t>
      </w:r>
      <w:r w:rsidRPr="002223D1">
        <w:rPr>
          <w:rStyle w:val="StyleUnderline"/>
        </w:rPr>
        <w:t>This would thwart the market's recent momentum</w:t>
      </w:r>
      <w:r w:rsidRPr="002223D1">
        <w:rPr>
          <w:sz w:val="14"/>
        </w:rPr>
        <w:t>; the S&amp;P 500 just posted its best quarter since 1998, and the Dow Jones industrial average had its best quarter since 1987.</w:t>
      </w:r>
    </w:p>
    <w:p w14:paraId="15AA0185" w14:textId="77777777" w:rsidR="005F3435" w:rsidRPr="002223D1" w:rsidRDefault="005F3435" w:rsidP="005F3435">
      <w:pPr>
        <w:rPr>
          <w:sz w:val="14"/>
        </w:rPr>
      </w:pPr>
      <w:r w:rsidRPr="002223D1">
        <w:rPr>
          <w:sz w:val="14"/>
        </w:rPr>
        <w:t>"</w:t>
      </w:r>
      <w:r w:rsidRPr="002223D1">
        <w:rPr>
          <w:rStyle w:val="StyleUnderline"/>
        </w:rPr>
        <w:t>Markets are not pricing in a lot of risk</w:t>
      </w:r>
      <w:r w:rsidRPr="002223D1">
        <w:rPr>
          <w:sz w:val="14"/>
        </w:rPr>
        <w:t>," Barraud said, adding that this may be because of dovish fiscal policy or the potential for another round of stimulus in the short term as countries deal with the virus.</w:t>
      </w:r>
    </w:p>
    <w:p w14:paraId="36090D1B" w14:textId="77777777" w:rsidR="005F3435" w:rsidRPr="002223D1" w:rsidRDefault="005F3435" w:rsidP="005F3435">
      <w:pPr>
        <w:rPr>
          <w:sz w:val="14"/>
        </w:rPr>
      </w:pPr>
      <w:r w:rsidRPr="002223D1">
        <w:rPr>
          <w:sz w:val="14"/>
        </w:rPr>
        <w:t xml:space="preserve">He also said </w:t>
      </w:r>
      <w:r w:rsidRPr="002223D1">
        <w:rPr>
          <w:rStyle w:val="StyleUnderline"/>
        </w:rPr>
        <w:t>the market structure had changed</w:t>
      </w:r>
      <w:r w:rsidRPr="002223D1">
        <w:rPr>
          <w:sz w:val="14"/>
        </w:rPr>
        <w:t>, with some of the rebound in the second quarter driven by heavy buying by retail investors, hedge funds, and commodity-trading advisers.</w:t>
      </w:r>
    </w:p>
    <w:p w14:paraId="14488AB8" w14:textId="77777777" w:rsidR="005F3435" w:rsidRPr="002223D1" w:rsidRDefault="005F3435" w:rsidP="005F3435">
      <w:pPr>
        <w:rPr>
          <w:sz w:val="14"/>
        </w:rPr>
      </w:pPr>
      <w:r w:rsidRPr="002223D1">
        <w:rPr>
          <w:sz w:val="14"/>
        </w:rPr>
        <w:t xml:space="preserve">But that could change, he said. </w:t>
      </w:r>
      <w:r w:rsidRPr="002223D1">
        <w:rPr>
          <w:rStyle w:val="StyleUnderline"/>
        </w:rPr>
        <w:t>Market focus could shift in August to look more closely at the presidential election and what that means in terms of fiscal policy, trade policy, and more. That could lead people to take some profits, and market structure might revert</w:t>
      </w:r>
      <w:r w:rsidRPr="002223D1">
        <w:rPr>
          <w:sz w:val="14"/>
        </w:rPr>
        <w:t xml:space="preserve"> to what it looked like before the coronavirus pandemic, Barraud said.</w:t>
      </w:r>
    </w:p>
    <w:p w14:paraId="3DFE7A61" w14:textId="77777777" w:rsidR="005F3435" w:rsidRPr="002223D1" w:rsidRDefault="005F3435" w:rsidP="005F3435">
      <w:pPr>
        <w:rPr>
          <w:rStyle w:val="Emphasis"/>
        </w:rPr>
      </w:pPr>
      <w:r w:rsidRPr="002223D1">
        <w:rPr>
          <w:rStyle w:val="Emphasis"/>
        </w:rPr>
        <w:t>Risks include the 2020 election, earnings, and COVID-19</w:t>
      </w:r>
    </w:p>
    <w:p w14:paraId="66A9A44B" w14:textId="77777777" w:rsidR="005F3435" w:rsidRPr="002223D1" w:rsidRDefault="005F3435" w:rsidP="005F3435">
      <w:pPr>
        <w:rPr>
          <w:sz w:val="14"/>
        </w:rPr>
      </w:pPr>
      <w:r w:rsidRPr="002223D1">
        <w:rPr>
          <w:sz w:val="14"/>
        </w:rPr>
        <w:t xml:space="preserve">In addition to the election, </w:t>
      </w:r>
      <w:r w:rsidRPr="002223D1">
        <w:rPr>
          <w:rStyle w:val="StyleUnderline"/>
        </w:rPr>
        <w:t>Barraud</w:t>
      </w:r>
      <w:r w:rsidRPr="002223D1">
        <w:rPr>
          <w:sz w:val="14"/>
        </w:rPr>
        <w:t xml:space="preserve"> said he </w:t>
      </w:r>
      <w:r w:rsidRPr="002223D1">
        <w:rPr>
          <w:rStyle w:val="StyleUnderline"/>
        </w:rPr>
        <w:t>sees</w:t>
      </w:r>
      <w:r w:rsidRPr="002223D1">
        <w:rPr>
          <w:sz w:val="14"/>
        </w:rPr>
        <w:t xml:space="preserve"> the </w:t>
      </w:r>
      <w:r w:rsidRPr="002223D1">
        <w:rPr>
          <w:rStyle w:val="StyleUnderline"/>
        </w:rPr>
        <w:t>upcoming earnings season and a second wave of COVID</w:t>
      </w:r>
      <w:r w:rsidRPr="002223D1">
        <w:rPr>
          <w:sz w:val="14"/>
        </w:rPr>
        <w:t xml:space="preserve">-19 </w:t>
      </w:r>
      <w:r w:rsidRPr="002223D1">
        <w:rPr>
          <w:rStyle w:val="StyleUnderline"/>
        </w:rPr>
        <w:t>as events that could pull markets lower</w:t>
      </w:r>
      <w:r w:rsidRPr="002223D1">
        <w:rPr>
          <w:sz w:val="14"/>
        </w:rPr>
        <w:t>.</w:t>
      </w:r>
    </w:p>
    <w:p w14:paraId="1510AEE9" w14:textId="77777777" w:rsidR="005F3435" w:rsidRDefault="005F3435" w:rsidP="005F3435">
      <w:pPr>
        <w:rPr>
          <w:sz w:val="14"/>
        </w:rPr>
      </w:pPr>
      <w:r w:rsidRPr="002223D1">
        <w:rPr>
          <w:sz w:val="14"/>
        </w:rPr>
        <w:t xml:space="preserve">"At this point people look a little optimistic about EPS for next year," Barraud said, adding that analysts and </w:t>
      </w:r>
      <w:r w:rsidRPr="002223D1">
        <w:rPr>
          <w:rStyle w:val="StyleUnderline"/>
        </w:rPr>
        <w:t>investors were expecting a V-shaped recovery and weren't pricing in risks, such as increased taxes, that could come as a result of the</w:t>
      </w:r>
      <w:r w:rsidRPr="002223D1">
        <w:rPr>
          <w:sz w:val="14"/>
        </w:rPr>
        <w:t xml:space="preserve"> presidential </w:t>
      </w:r>
      <w:r w:rsidRPr="002223D1">
        <w:rPr>
          <w:rStyle w:val="StyleUnderline"/>
        </w:rPr>
        <w:t>election</w:t>
      </w:r>
      <w:r w:rsidRPr="002223D1">
        <w:rPr>
          <w:sz w:val="14"/>
        </w:rPr>
        <w:t xml:space="preserve"> in November.</w:t>
      </w:r>
    </w:p>
    <w:p w14:paraId="3C12D612" w14:textId="77777777" w:rsidR="005F3435" w:rsidRPr="004F74D6" w:rsidRDefault="005F3435" w:rsidP="005F3435">
      <w:pPr>
        <w:pStyle w:val="Heading4"/>
        <w:rPr>
          <w:rStyle w:val="Style13ptBold"/>
        </w:rPr>
      </w:pPr>
      <w:r>
        <w:t>Covid tubes it – no growth since Feb.</w:t>
      </w:r>
    </w:p>
    <w:p w14:paraId="39AB3792" w14:textId="77777777" w:rsidR="005F3435" w:rsidRDefault="005F3435" w:rsidP="005F3435">
      <w:r>
        <w:rPr>
          <w:rStyle w:val="Style13ptBold"/>
        </w:rPr>
        <w:t xml:space="preserve">Rugaber 6/8 — </w:t>
      </w:r>
      <w:r w:rsidRPr="004F74D6">
        <w:t xml:space="preserve">Christopher Rugaber is an AP economic writer. </w:t>
      </w:r>
      <w:r>
        <w:t xml:space="preserve">(“U.S. economic growth ended in February and began recession, experts say” The Salt Lake Tribune, June 8, 2020, updated June 9, 2020. </w:t>
      </w:r>
      <w:hyperlink r:id="rId22" w:history="1">
        <w:r w:rsidRPr="00972A4F">
          <w:rPr>
            <w:rStyle w:val="Hyperlink"/>
          </w:rPr>
          <w:t>https://www.sltrib.com/news/nation-world/2020/06/08/us-economic-growth-ended/)//JLPark</w:t>
        </w:r>
      </w:hyperlink>
    </w:p>
    <w:p w14:paraId="787FBD5E" w14:textId="77777777" w:rsidR="005F3435" w:rsidRPr="00586EDF" w:rsidRDefault="005F3435" w:rsidP="005F3435">
      <w:pPr>
        <w:rPr>
          <w:sz w:val="16"/>
        </w:rPr>
      </w:pPr>
      <w:r w:rsidRPr="00586EDF">
        <w:rPr>
          <w:sz w:val="16"/>
        </w:rPr>
        <w:t xml:space="preserve">Washington • </w:t>
      </w:r>
      <w:r w:rsidRPr="004F74D6">
        <w:rPr>
          <w:rStyle w:val="StyleUnderline"/>
        </w:rPr>
        <w:t>The U.S. economy entered a recession</w:t>
      </w:r>
      <w:r w:rsidRPr="00586EDF">
        <w:rPr>
          <w:sz w:val="16"/>
        </w:rPr>
        <w:t xml:space="preserve"> in February as the coronavirus struck the nation, a group of economists declared Monday, ending the longest expansion on record.</w:t>
      </w:r>
    </w:p>
    <w:p w14:paraId="5790BD7A" w14:textId="77777777" w:rsidR="005F3435" w:rsidRPr="00586EDF" w:rsidRDefault="005F3435" w:rsidP="005F3435">
      <w:pPr>
        <w:rPr>
          <w:sz w:val="16"/>
        </w:rPr>
      </w:pPr>
      <w:r w:rsidRPr="00586EDF">
        <w:rPr>
          <w:sz w:val="16"/>
        </w:rPr>
        <w:t xml:space="preserve">The economists said that employment, income and spending peaked in February and then fell sharply afterward as the viral outbreak shut down businesses across the country, </w:t>
      </w:r>
      <w:r w:rsidRPr="004F74D6">
        <w:rPr>
          <w:rStyle w:val="StyleUnderline"/>
        </w:rPr>
        <w:t>marking the start of the downturn after nearly 11 full years of economic growth</w:t>
      </w:r>
      <w:r w:rsidRPr="00586EDF">
        <w:rPr>
          <w:sz w:val="16"/>
        </w:rPr>
        <w:t>.</w:t>
      </w:r>
    </w:p>
    <w:p w14:paraId="66C1D4C0" w14:textId="77777777" w:rsidR="005F3435" w:rsidRPr="00586EDF" w:rsidRDefault="005F3435" w:rsidP="005F3435">
      <w:pPr>
        <w:rPr>
          <w:sz w:val="16"/>
        </w:rPr>
      </w:pPr>
      <w:r w:rsidRPr="00586EDF">
        <w:rPr>
          <w:sz w:val="16"/>
        </w:rPr>
        <w:t>A committee within the National Bureau of Economic Research, a private nonprofit group, determines when recessions begin and end. It broadly defines a recession as “a decline in economic activity that lasts more than a few months.”</w:t>
      </w:r>
    </w:p>
    <w:p w14:paraId="350BA503" w14:textId="77777777" w:rsidR="005F3435" w:rsidRPr="00586EDF" w:rsidRDefault="005F3435" w:rsidP="005F3435">
      <w:pPr>
        <w:rPr>
          <w:sz w:val="16"/>
        </w:rPr>
      </w:pPr>
      <w:r w:rsidRPr="00586EDF">
        <w:rPr>
          <w:sz w:val="16"/>
        </w:rPr>
        <w:t>For that reason, the NBER typically waits longer before making a determination that the economy is in a downturn. In the previous recession, the committee did not declare that the economy was in recession until December 2008, a year after it had actually begun. But in this case, the NBER said the collapse in employment and incomes was so steep that it could much more quickly make a determination.</w:t>
      </w:r>
    </w:p>
    <w:p w14:paraId="1AC64713" w14:textId="77777777" w:rsidR="005F3435" w:rsidRPr="00586EDF" w:rsidRDefault="005F3435" w:rsidP="005F3435">
      <w:pPr>
        <w:rPr>
          <w:sz w:val="16"/>
          <w:szCs w:val="14"/>
        </w:rPr>
      </w:pPr>
      <w:r w:rsidRPr="00586EDF">
        <w:rPr>
          <w:sz w:val="16"/>
        </w:rPr>
        <w:t>“</w:t>
      </w:r>
      <w:r w:rsidRPr="004F74D6">
        <w:rPr>
          <w:rStyle w:val="StyleUnderline"/>
        </w:rPr>
        <w:t>The unprecedented magnitude of the decline in employment and production, and its broad reach across the entire economy, warrants the designation of</w:t>
      </w:r>
      <w:r w:rsidRPr="00586EDF">
        <w:rPr>
          <w:sz w:val="16"/>
        </w:rPr>
        <w:t xml:space="preserve"> this episode as a </w:t>
      </w:r>
      <w:r w:rsidRPr="004F74D6">
        <w:rPr>
          <w:rStyle w:val="StyleUnderline"/>
        </w:rPr>
        <w:t>recession</w:t>
      </w:r>
      <w:r w:rsidRPr="00586EDF">
        <w:rPr>
          <w:sz w:val="16"/>
        </w:rPr>
        <w:t xml:space="preserve">, even if it turns out to be briefer than earlier contractions,” </w:t>
      </w:r>
      <w:r w:rsidRPr="00586EDF">
        <w:rPr>
          <w:sz w:val="16"/>
          <w:szCs w:val="14"/>
        </w:rPr>
        <w:t>the NBER panel said.</w:t>
      </w:r>
    </w:p>
    <w:p w14:paraId="43A1555B" w14:textId="77777777" w:rsidR="005F3435" w:rsidRPr="00586EDF" w:rsidRDefault="005F3435" w:rsidP="005F3435">
      <w:pPr>
        <w:rPr>
          <w:sz w:val="16"/>
          <w:szCs w:val="14"/>
        </w:rPr>
      </w:pPr>
      <w:r w:rsidRPr="00586EDF">
        <w:rPr>
          <w:sz w:val="16"/>
          <w:szCs w:val="14"/>
        </w:rPr>
        <w:t>The way the NBER defines recessions, they begin in the same month that the previous expansion ends. Because the economy peaked in February, that is the month when the recession officially began, rather than in March, when unemployment began to rise.</w:t>
      </w:r>
    </w:p>
    <w:p w14:paraId="1F545967" w14:textId="77777777" w:rsidR="005F3435" w:rsidRPr="00586EDF" w:rsidRDefault="005F3435" w:rsidP="005F3435">
      <w:pPr>
        <w:rPr>
          <w:sz w:val="16"/>
          <w:szCs w:val="14"/>
        </w:rPr>
      </w:pPr>
      <w:r w:rsidRPr="00586EDF">
        <w:rPr>
          <w:sz w:val="16"/>
          <w:szCs w:val="14"/>
        </w:rPr>
        <w:t>Financial markets had little reaction Monday to the NBER’s declaration. February is when the stock market hit its own record high before stumbling into a severe downturn from which it has mostly recovered, thanks to extraordinary stimulus and support measures from the Federal Reserve and Congress as well as expectations that the worst of the economic pain may have passed.</w:t>
      </w:r>
    </w:p>
    <w:p w14:paraId="01F699FD" w14:textId="77777777" w:rsidR="005F3435" w:rsidRPr="00586EDF" w:rsidRDefault="005F3435" w:rsidP="005F3435">
      <w:pPr>
        <w:rPr>
          <w:sz w:val="16"/>
        </w:rPr>
      </w:pPr>
      <w:r w:rsidRPr="004F74D6">
        <w:rPr>
          <w:rStyle w:val="StyleUnderline"/>
        </w:rPr>
        <w:t>The unemployment rate is officially 13.3</w:t>
      </w:r>
      <w:r w:rsidRPr="00586EDF">
        <w:rPr>
          <w:sz w:val="16"/>
        </w:rPr>
        <w:t>%, down from 14.7% in April. Both figures are higher than in any other downturn since World War II. A broader measure of underemployment that includes those who have given up looking and those who have been reduced to part-time status is 21.2%.</w:t>
      </w:r>
    </w:p>
    <w:p w14:paraId="6C7E4305" w14:textId="77777777" w:rsidR="005F3435" w:rsidRPr="00586EDF" w:rsidRDefault="005F3435" w:rsidP="005F3435">
      <w:pPr>
        <w:rPr>
          <w:sz w:val="16"/>
          <w:szCs w:val="14"/>
        </w:rPr>
      </w:pPr>
      <w:r w:rsidRPr="00586EDF">
        <w:rPr>
          <w:sz w:val="16"/>
          <w:szCs w:val="14"/>
        </w:rPr>
        <w:t>On Friday, the government said that employers added 2.5 million jobs in May, an unexpected gain that suggested job losses may have bottomed out. A recession ends when employment and output start to pick up again, not when they reach their pre-recession levels. So it’s possible that the recession could technically end soon.</w:t>
      </w:r>
    </w:p>
    <w:p w14:paraId="42DDF4EE" w14:textId="77777777" w:rsidR="005F3435" w:rsidRPr="00586EDF" w:rsidRDefault="005F3435" w:rsidP="005F3435">
      <w:pPr>
        <w:rPr>
          <w:sz w:val="16"/>
        </w:rPr>
      </w:pPr>
      <w:r w:rsidRPr="00586EDF">
        <w:rPr>
          <w:sz w:val="16"/>
        </w:rPr>
        <w:t xml:space="preserve">That would make the current recession the shortest and deepest on record. It is expected to be followed by an extended recovery before the economy manages to regain its pre-pandemic levels of production and employment. Some economists say it could take two years or more, with the </w:t>
      </w:r>
      <w:r w:rsidRPr="004F74D6">
        <w:rPr>
          <w:rStyle w:val="StyleUnderline"/>
        </w:rPr>
        <w:t>unemployment rate likely still 10% or higher at the end of this year</w:t>
      </w:r>
      <w:r w:rsidRPr="00586EDF">
        <w:rPr>
          <w:sz w:val="16"/>
        </w:rPr>
        <w:t>.</w:t>
      </w:r>
    </w:p>
    <w:p w14:paraId="580A1E69" w14:textId="77777777" w:rsidR="005F3435" w:rsidRPr="00586EDF" w:rsidRDefault="005F3435" w:rsidP="005F3435">
      <w:pPr>
        <w:rPr>
          <w:sz w:val="16"/>
          <w:szCs w:val="14"/>
        </w:rPr>
      </w:pPr>
      <w:r w:rsidRPr="00586EDF">
        <w:rPr>
          <w:sz w:val="16"/>
          <w:szCs w:val="14"/>
        </w:rPr>
        <w:t>“The most important thing to focus on is the strength of the recovery, and that’s where the greatest uncertainty lies right now,” said Ernie Tedeschi, policy economist at investment bank Evercore ISI.</w:t>
      </w:r>
    </w:p>
    <w:p w14:paraId="173D74B8" w14:textId="77777777" w:rsidR="005F3435" w:rsidRPr="00586EDF" w:rsidRDefault="005F3435" w:rsidP="005F3435">
      <w:pPr>
        <w:rPr>
          <w:sz w:val="16"/>
          <w:szCs w:val="14"/>
        </w:rPr>
      </w:pPr>
      <w:r w:rsidRPr="00586EDF">
        <w:rPr>
          <w:sz w:val="16"/>
          <w:szCs w:val="14"/>
        </w:rPr>
        <w:t>It’s unclear, Tedeschi noted, whether the virus is under control, whether there will be a second wave or whether or when a vaccine will be developed.</w:t>
      </w:r>
    </w:p>
    <w:p w14:paraId="2BB370C4" w14:textId="77777777" w:rsidR="005F3435" w:rsidRPr="00586EDF" w:rsidRDefault="005F3435" w:rsidP="005F3435">
      <w:pPr>
        <w:rPr>
          <w:sz w:val="16"/>
          <w:szCs w:val="14"/>
        </w:rPr>
      </w:pPr>
      <w:r w:rsidRPr="00586EDF">
        <w:rPr>
          <w:sz w:val="16"/>
          <w:szCs w:val="14"/>
        </w:rPr>
        <w:t>On Monday, the World Bank said the world was facing a health and economic crisis that has spread with astonishing speed and will produce the largest shock the global economy has witnessed in seven decades. It expects millions of people to be pushed into extreme poverty.</w:t>
      </w:r>
    </w:p>
    <w:p w14:paraId="1DF9D257" w14:textId="77777777" w:rsidR="005F3435" w:rsidRPr="00586EDF" w:rsidRDefault="005F3435" w:rsidP="005F3435">
      <w:pPr>
        <w:rPr>
          <w:sz w:val="16"/>
          <w:szCs w:val="14"/>
        </w:rPr>
      </w:pPr>
      <w:r w:rsidRPr="00586EDF">
        <w:rPr>
          <w:sz w:val="16"/>
        </w:rPr>
        <w:t xml:space="preserve">In its updated global outlook, </w:t>
      </w:r>
      <w:r w:rsidRPr="004F74D6">
        <w:rPr>
          <w:rStyle w:val="StyleUnderline"/>
        </w:rPr>
        <w:t>the World Bank projected that international economic activity will shrink by 5.2</w:t>
      </w:r>
      <w:r w:rsidRPr="00586EDF">
        <w:rPr>
          <w:sz w:val="16"/>
        </w:rPr>
        <w:t xml:space="preserve">% this year, the deepest recession since a contraction in 1945-46 at the end of World War II. The 5.2% downturn would be the fourth-worst global downturn over the past 150 years, </w:t>
      </w:r>
      <w:r w:rsidRPr="00586EDF">
        <w:rPr>
          <w:sz w:val="16"/>
          <w:szCs w:val="14"/>
        </w:rPr>
        <w:t>exceeded only by the Great Depression of the 1930s and the periods immediately after World War I and World War II.</w:t>
      </w:r>
    </w:p>
    <w:p w14:paraId="140723DB" w14:textId="77777777" w:rsidR="005F3435" w:rsidRPr="00586EDF" w:rsidRDefault="005F3435" w:rsidP="005F3435">
      <w:pPr>
        <w:rPr>
          <w:sz w:val="16"/>
          <w:szCs w:val="14"/>
        </w:rPr>
      </w:pPr>
      <w:r w:rsidRPr="00586EDF">
        <w:rPr>
          <w:sz w:val="16"/>
          <w:szCs w:val="14"/>
        </w:rPr>
        <w:t>In the U.S., states have begun reopening their economies, thereby allowing businesses to recall some employees to work. But economic activity is returning only very gradually. A full recovery won’t occur until Americans are willing to resume their previous habits of shopping, eating out, and traveling. That might not happen until a vaccine is developed or testing is more widely available.</w:t>
      </w:r>
    </w:p>
    <w:p w14:paraId="70F750A3" w14:textId="77777777" w:rsidR="005F3435" w:rsidRPr="00586EDF" w:rsidRDefault="005F3435" w:rsidP="005F3435">
      <w:pPr>
        <w:rPr>
          <w:sz w:val="16"/>
          <w:szCs w:val="14"/>
        </w:rPr>
      </w:pPr>
      <w:r w:rsidRPr="00586EDF">
        <w:rPr>
          <w:sz w:val="16"/>
          <w:szCs w:val="14"/>
        </w:rPr>
        <w:t>Diane Swonk, chief economist at Grant Thornton, an accounting firm, said the NBER committee might end up declaring this recession to have already ended in May based on the fact that hiring rebounded that month.</w:t>
      </w:r>
    </w:p>
    <w:p w14:paraId="5ADD7360" w14:textId="77777777" w:rsidR="005F3435" w:rsidRPr="00586EDF" w:rsidRDefault="005F3435" w:rsidP="005F3435">
      <w:pPr>
        <w:rPr>
          <w:sz w:val="16"/>
          <w:szCs w:val="14"/>
        </w:rPr>
      </w:pPr>
      <w:r w:rsidRPr="00586EDF">
        <w:rPr>
          <w:sz w:val="16"/>
          <w:szCs w:val="14"/>
        </w:rPr>
        <w:t>“We could have the shortest recession in history — it seems ridiculous, but we could,” Swonk said. Still, it will take much longer for the economy to rebound, she said.</w:t>
      </w:r>
    </w:p>
    <w:p w14:paraId="7CA014F2" w14:textId="77777777" w:rsidR="005F3435" w:rsidRPr="00586EDF" w:rsidRDefault="005F3435" w:rsidP="005F3435">
      <w:pPr>
        <w:rPr>
          <w:sz w:val="16"/>
        </w:rPr>
      </w:pPr>
      <w:r w:rsidRPr="00586EDF">
        <w:rPr>
          <w:sz w:val="16"/>
        </w:rPr>
        <w:t>“</w:t>
      </w:r>
      <w:r w:rsidRPr="004F74D6">
        <w:rPr>
          <w:rStyle w:val="StyleUnderline"/>
        </w:rPr>
        <w:t>This bottom is going to be uniquely deep</w:t>
      </w:r>
      <w:r w:rsidRPr="00586EDF">
        <w:rPr>
          <w:sz w:val="16"/>
        </w:rPr>
        <w:t>, and we don’t know how fast we will get out of the bottom,” she said.</w:t>
      </w:r>
    </w:p>
    <w:p w14:paraId="24507769" w14:textId="77777777" w:rsidR="005F3435" w:rsidRDefault="005F3435" w:rsidP="005F3435">
      <w:pPr>
        <w:pStyle w:val="Heading4"/>
      </w:pPr>
      <w:r>
        <w:t>Covid’s gonna get worse.</w:t>
      </w:r>
    </w:p>
    <w:p w14:paraId="3E01B569" w14:textId="77777777" w:rsidR="005F3435" w:rsidRPr="00E84D9F" w:rsidRDefault="005F3435" w:rsidP="005F3435">
      <w:r>
        <w:rPr>
          <w:rStyle w:val="Style13ptBold"/>
        </w:rPr>
        <w:t xml:space="preserve">Winck 7/7 — </w:t>
      </w:r>
      <w:r w:rsidRPr="00E84D9F">
        <w:t>Ben</w:t>
      </w:r>
      <w:r>
        <w:t xml:space="preserve"> Winck</w:t>
      </w:r>
      <w:r w:rsidRPr="00E84D9F">
        <w:t xml:space="preserve"> </w:t>
      </w:r>
      <w:r>
        <w:t>is</w:t>
      </w:r>
      <w:r w:rsidRPr="00E84D9F">
        <w:t xml:space="preserve"> a Markets Insider Fellow </w:t>
      </w:r>
      <w:r>
        <w:t>that graduated</w:t>
      </w:r>
      <w:r w:rsidRPr="00E84D9F">
        <w:t xml:space="preserve"> from Northwestern University</w:t>
      </w:r>
      <w:r>
        <w:t>. He is quoting Raphael W. Bostic, President and Chief Executive Officer of the Federal Reserve Bank of Atlanta, speaking at a European Financial Forum. (“'People are getting nervous again': Fed president says virus resurgence could prematurely freeze economic recovery” Business Insider, July 7, 2020. https://www.businessinsider.com/economic-outlook-feds-bostic-coronavirus-case-wave-could-stop-recovery-2020-7)//JLPark</w:t>
      </w:r>
    </w:p>
    <w:p w14:paraId="629954CF" w14:textId="77777777" w:rsidR="005F3435" w:rsidRPr="00E84D9F" w:rsidRDefault="005F3435" w:rsidP="005F3435">
      <w:pPr>
        <w:rPr>
          <w:sz w:val="14"/>
        </w:rPr>
      </w:pPr>
      <w:r w:rsidRPr="00E84D9F">
        <w:rPr>
          <w:sz w:val="14"/>
        </w:rPr>
        <w:t xml:space="preserve">The </w:t>
      </w:r>
      <w:r w:rsidRPr="00E84D9F">
        <w:rPr>
          <w:rStyle w:val="StyleUnderline"/>
        </w:rPr>
        <w:t xml:space="preserve">coronavirus' </w:t>
      </w:r>
      <w:r w:rsidRPr="00E84D9F">
        <w:rPr>
          <w:sz w:val="14"/>
        </w:rPr>
        <w:t xml:space="preserve">accelerated </w:t>
      </w:r>
      <w:r w:rsidRPr="00E84D9F">
        <w:rPr>
          <w:rStyle w:val="StyleUnderline"/>
        </w:rPr>
        <w:t>spread throughout the US threatens to halt</w:t>
      </w:r>
      <w:r w:rsidRPr="00E84D9F">
        <w:rPr>
          <w:sz w:val="14"/>
        </w:rPr>
        <w:t xml:space="preserve"> the nation's economic </w:t>
      </w:r>
      <w:r w:rsidRPr="00E84D9F">
        <w:rPr>
          <w:rStyle w:val="StyleUnderline"/>
        </w:rPr>
        <w:t>recovery before it takes off</w:t>
      </w:r>
      <w:r w:rsidRPr="00E84D9F">
        <w:rPr>
          <w:sz w:val="14"/>
        </w:rPr>
        <w:t>, Raphael Bostic, president of the Federal Reserve Bank of Atlanta, said Tuesday.</w:t>
      </w:r>
    </w:p>
    <w:p w14:paraId="2F5776F8" w14:textId="77777777" w:rsidR="005F3435" w:rsidRPr="00E84D9F" w:rsidRDefault="005F3435" w:rsidP="005F3435">
      <w:pPr>
        <w:rPr>
          <w:sz w:val="14"/>
        </w:rPr>
      </w:pPr>
      <w:r w:rsidRPr="00E84D9F">
        <w:rPr>
          <w:sz w:val="14"/>
        </w:rPr>
        <w:t xml:space="preserve">Several states reported record increases in COVID-19 cases over the weekend, reviving fears that a second wave of infections could push the US back into strict lockdowns. </w:t>
      </w:r>
      <w:r w:rsidRPr="00E84D9F">
        <w:rPr>
          <w:rStyle w:val="StyleUnderline"/>
        </w:rPr>
        <w:t>The uptick is already hitting</w:t>
      </w:r>
      <w:r w:rsidRPr="00E84D9F">
        <w:rPr>
          <w:sz w:val="14"/>
        </w:rPr>
        <w:t xml:space="preserve"> business sentiments, </w:t>
      </w:r>
      <w:r w:rsidRPr="00E84D9F">
        <w:rPr>
          <w:rStyle w:val="StyleUnderline"/>
        </w:rPr>
        <w:t>and the nation is starting to grapple with the prospects of a lengthy recessio</w:t>
      </w:r>
      <w:r w:rsidRPr="00E84D9F">
        <w:rPr>
          <w:sz w:val="14"/>
        </w:rPr>
        <w:t>n, Bostic said.</w:t>
      </w:r>
    </w:p>
    <w:p w14:paraId="497BE5E7" w14:textId="77777777" w:rsidR="005F3435" w:rsidRPr="00E84D9F" w:rsidRDefault="005F3435" w:rsidP="005F3435">
      <w:pPr>
        <w:rPr>
          <w:sz w:val="14"/>
          <w:szCs w:val="14"/>
        </w:rPr>
      </w:pPr>
      <w:r w:rsidRPr="00E84D9F">
        <w:rPr>
          <w:sz w:val="14"/>
          <w:szCs w:val="14"/>
        </w:rPr>
        <w:t>"People are getting nervous again. Business leaders are getting worried. Consumers are getting worried," he said during a web conference with the Tennessee Business Roundtable. "There is a real sense that this might go on longer than we had hoped and we had expected and we had planned for."</w:t>
      </w:r>
    </w:p>
    <w:p w14:paraId="312FB8A5" w14:textId="77777777" w:rsidR="005F3435" w:rsidRPr="00E84D9F" w:rsidRDefault="005F3435" w:rsidP="005F3435">
      <w:pPr>
        <w:rPr>
          <w:sz w:val="14"/>
        </w:rPr>
      </w:pPr>
      <w:r w:rsidRPr="00E84D9F">
        <w:rPr>
          <w:sz w:val="14"/>
        </w:rPr>
        <w:t xml:space="preserve">Economic data detailing the pandemic's toll has yet to reveal such a slowdown. June's jobs report showed the unemployment rate falling for a second straight month to 11.1% and American businesses adding 4.8 million payrolls last month. Yet the lasting damage isn't yet visible. </w:t>
      </w:r>
      <w:r w:rsidRPr="00E84D9F">
        <w:rPr>
          <w:rStyle w:val="StyleUnderline"/>
        </w:rPr>
        <w:t>Bostic</w:t>
      </w:r>
      <w:r w:rsidRPr="00E84D9F">
        <w:rPr>
          <w:sz w:val="14"/>
        </w:rPr>
        <w:t xml:space="preserve"> recently </w:t>
      </w:r>
      <w:r w:rsidRPr="00E84D9F">
        <w:rPr>
          <w:rStyle w:val="StyleUnderline"/>
        </w:rPr>
        <w:t>told</w:t>
      </w:r>
      <w:r w:rsidRPr="00E84D9F">
        <w:rPr>
          <w:sz w:val="14"/>
        </w:rPr>
        <w:t xml:space="preserve"> the Financial Times </w:t>
      </w:r>
      <w:r w:rsidRPr="00E84D9F">
        <w:rPr>
          <w:rStyle w:val="StyleUnderline"/>
        </w:rPr>
        <w:t>his "biggest concern in this whole period</w:t>
      </w:r>
      <w:r w:rsidRPr="00E84D9F">
        <w:rPr>
          <w:sz w:val="14"/>
        </w:rPr>
        <w:t xml:space="preserve">" </w:t>
      </w:r>
      <w:r w:rsidRPr="00E84D9F">
        <w:rPr>
          <w:rStyle w:val="StyleUnderline"/>
        </w:rPr>
        <w:t>is the extent of permanent job loss</w:t>
      </w:r>
      <w:r w:rsidRPr="00E84D9F">
        <w:rPr>
          <w:sz w:val="14"/>
        </w:rPr>
        <w:t xml:space="preserve"> throughout the US.</w:t>
      </w:r>
    </w:p>
    <w:p w14:paraId="0ECB50BC" w14:textId="77777777" w:rsidR="005F3435" w:rsidRPr="00E84D9F" w:rsidRDefault="005F3435" w:rsidP="005F3435">
      <w:pPr>
        <w:rPr>
          <w:sz w:val="14"/>
        </w:rPr>
      </w:pPr>
      <w:r w:rsidRPr="00E84D9F">
        <w:rPr>
          <w:sz w:val="14"/>
        </w:rPr>
        <w:t xml:space="preserve">The central bank president also pointed to consumer confidence as an indicator to watch for whether a recovery continues or freezes up. Retail spending data has picked up from its March lows, but </w:t>
      </w:r>
      <w:r w:rsidRPr="00E84D9F">
        <w:rPr>
          <w:rStyle w:val="StyleUnderline"/>
        </w:rPr>
        <w:t>experts caution that a</w:t>
      </w:r>
      <w:r w:rsidRPr="00E84D9F">
        <w:rPr>
          <w:sz w:val="14"/>
        </w:rPr>
        <w:t xml:space="preserve"> full </w:t>
      </w:r>
      <w:r w:rsidRPr="00E84D9F">
        <w:rPr>
          <w:rStyle w:val="StyleUnderline"/>
        </w:rPr>
        <w:t>rebound in sentiments may not take place until a coronavirus vaccine reaches the market</w:t>
      </w:r>
      <w:r w:rsidRPr="00E84D9F">
        <w:rPr>
          <w:sz w:val="14"/>
        </w:rPr>
        <w:t>.</w:t>
      </w:r>
    </w:p>
    <w:p w14:paraId="28E4F804" w14:textId="77777777" w:rsidR="005F3435" w:rsidRPr="00E84D9F" w:rsidRDefault="005F3435" w:rsidP="005F3435">
      <w:pPr>
        <w:rPr>
          <w:sz w:val="14"/>
          <w:szCs w:val="14"/>
        </w:rPr>
      </w:pPr>
      <w:r w:rsidRPr="00E84D9F">
        <w:rPr>
          <w:sz w:val="14"/>
          <w:szCs w:val="14"/>
        </w:rPr>
        <w:t>"That worry, that lack of confidence, is a critical thing that we all need to be mindful of, that I definitely need to be mindful of, as so much of the US economy is based on confidence," he said.</w:t>
      </w:r>
    </w:p>
    <w:p w14:paraId="730B825F" w14:textId="77777777" w:rsidR="005F3435" w:rsidRPr="00E84D9F" w:rsidRDefault="005F3435" w:rsidP="005F3435">
      <w:pPr>
        <w:rPr>
          <w:sz w:val="14"/>
          <w:szCs w:val="14"/>
        </w:rPr>
      </w:pPr>
      <w:r w:rsidRPr="00E84D9F">
        <w:rPr>
          <w:sz w:val="14"/>
          <w:szCs w:val="14"/>
        </w:rPr>
        <w:t>Bostic reiterated that the Fed has no plans to close any of its nine emergency relief programs anytime soon. He also noted that, as cases are rising slower in some areas, studying those regions' containment methods may be the best way to aid the economy.</w:t>
      </w:r>
    </w:p>
    <w:p w14:paraId="1B957D4F" w14:textId="77777777" w:rsidR="005F3435" w:rsidRPr="00E84D9F" w:rsidRDefault="005F3435" w:rsidP="005F3435">
      <w:pPr>
        <w:rPr>
          <w:sz w:val="14"/>
          <w:szCs w:val="14"/>
        </w:rPr>
      </w:pPr>
      <w:r w:rsidRPr="00E84D9F">
        <w:rPr>
          <w:sz w:val="14"/>
          <w:szCs w:val="14"/>
        </w:rPr>
        <w:t>"We might need to do better and do more in terms of following and respecting our social distance requests and do things like wear masks," he added.</w:t>
      </w:r>
    </w:p>
    <w:p w14:paraId="50F510D9" w14:textId="77777777" w:rsidR="005F3435" w:rsidRPr="004F436A" w:rsidRDefault="005F3435" w:rsidP="005F3435">
      <w:pPr>
        <w:pStyle w:val="Heading4"/>
      </w:pPr>
      <w:r>
        <w:t>CLO crash coming now – it’ll deepen the recession.</w:t>
      </w:r>
    </w:p>
    <w:p w14:paraId="649423CE" w14:textId="77777777" w:rsidR="005F3435" w:rsidRPr="00205997" w:rsidRDefault="005F3435" w:rsidP="005F3435">
      <w:pPr>
        <w:rPr>
          <w:rStyle w:val="Style13ptBold"/>
          <w:b w:val="0"/>
          <w:bCs w:val="0"/>
        </w:rPr>
      </w:pPr>
      <w:r>
        <w:rPr>
          <w:rStyle w:val="Style13ptBold"/>
        </w:rPr>
        <w:t xml:space="preserve">Partnoy 20 — </w:t>
      </w:r>
      <w:r w:rsidRPr="00205997">
        <w:t>Frank Partnoy is a law professor at UC Berkeley. (“</w:t>
      </w:r>
      <w:r>
        <w:t>The Looming Bank Collapse</w:t>
      </w:r>
      <w:r w:rsidRPr="00205997">
        <w:t>”</w:t>
      </w:r>
      <w:r>
        <w:t xml:space="preserve"> The Atlantic, July/August 2020 Business Issue. https://www.theatlantic.com/magazine/archive/2020/07/coronavirus-banks-collapse/612247/</w:t>
      </w:r>
      <w:r w:rsidRPr="00205997">
        <w:t>)</w:t>
      </w:r>
      <w:r>
        <w:t>//JLPark</w:t>
      </w:r>
    </w:p>
    <w:p w14:paraId="222E80E9" w14:textId="77777777" w:rsidR="005F3435" w:rsidRPr="00566EA2" w:rsidRDefault="005F3435" w:rsidP="005F3435">
      <w:pPr>
        <w:rPr>
          <w:sz w:val="14"/>
        </w:rPr>
      </w:pPr>
      <w:r w:rsidRPr="00566EA2">
        <w:rPr>
          <w:smallCaps/>
          <w:sz w:val="14"/>
        </w:rPr>
        <w:t>A</w:t>
      </w:r>
      <w:r w:rsidRPr="00566EA2">
        <w:rPr>
          <w:sz w:val="14"/>
        </w:rPr>
        <w:t xml:space="preserve">fter months of living with the coronavirus pandemic, American citizens are well aware of the toll it has taken on the economy: </w:t>
      </w:r>
      <w:r w:rsidRPr="00566EA2">
        <w:rPr>
          <w:rStyle w:val="StyleUnderline"/>
        </w:rPr>
        <w:t>broken supply chains, record unemployment, failing small businesses</w:t>
      </w:r>
      <w:r w:rsidRPr="00566EA2">
        <w:rPr>
          <w:sz w:val="14"/>
        </w:rPr>
        <w:t xml:space="preserve">. </w:t>
      </w:r>
      <w:r w:rsidRPr="00566EA2">
        <w:rPr>
          <w:rStyle w:val="StyleUnderline"/>
        </w:rPr>
        <w:t>All of these factors</w:t>
      </w:r>
      <w:r w:rsidRPr="00566EA2">
        <w:rPr>
          <w:sz w:val="14"/>
        </w:rPr>
        <w:t xml:space="preserve"> are serious and could </w:t>
      </w:r>
      <w:r w:rsidRPr="00566EA2">
        <w:rPr>
          <w:rStyle w:val="StyleUnderline"/>
        </w:rPr>
        <w:t>mire the U</w:t>
      </w:r>
      <w:r w:rsidRPr="00566EA2">
        <w:rPr>
          <w:sz w:val="14"/>
        </w:rPr>
        <w:t xml:space="preserve">nited </w:t>
      </w:r>
      <w:r w:rsidRPr="00566EA2">
        <w:rPr>
          <w:rStyle w:val="StyleUnderline"/>
        </w:rPr>
        <w:t>S</w:t>
      </w:r>
      <w:r w:rsidRPr="00566EA2">
        <w:rPr>
          <w:sz w:val="14"/>
        </w:rPr>
        <w:t xml:space="preserve">tates </w:t>
      </w:r>
      <w:r w:rsidRPr="00566EA2">
        <w:rPr>
          <w:rStyle w:val="StyleUnderline"/>
        </w:rPr>
        <w:t>in a</w:t>
      </w:r>
      <w:r w:rsidRPr="00566EA2">
        <w:rPr>
          <w:sz w:val="14"/>
        </w:rPr>
        <w:t xml:space="preserve"> deep, </w:t>
      </w:r>
      <w:r w:rsidRPr="00566EA2">
        <w:rPr>
          <w:rStyle w:val="StyleUnderline"/>
        </w:rPr>
        <w:t>prolonged recession</w:t>
      </w:r>
      <w:r w:rsidRPr="00566EA2">
        <w:rPr>
          <w:sz w:val="14"/>
        </w:rPr>
        <w:t xml:space="preserve">. But there’s </w:t>
      </w:r>
      <w:r w:rsidRPr="00566EA2">
        <w:rPr>
          <w:rStyle w:val="StyleUnderline"/>
        </w:rPr>
        <w:t xml:space="preserve">another threat </w:t>
      </w:r>
      <w:r w:rsidRPr="00566EA2">
        <w:rPr>
          <w:sz w:val="14"/>
        </w:rPr>
        <w:t xml:space="preserve">to the economy, too. It lurks on the balance sheets of the big banks, and it </w:t>
      </w:r>
      <w:r w:rsidRPr="00566EA2">
        <w:rPr>
          <w:rStyle w:val="StyleUnderline"/>
        </w:rPr>
        <w:t>could be cataclysmic</w:t>
      </w:r>
      <w:r w:rsidRPr="00566EA2">
        <w:rPr>
          <w:sz w:val="14"/>
        </w:rPr>
        <w:t>. Imagine if, in addition to all the uncertainty surrounding the pandemic, you woke up one morning to find that the financial sector had collapsed.</w:t>
      </w:r>
    </w:p>
    <w:p w14:paraId="6D1433C6" w14:textId="77777777" w:rsidR="005F3435" w:rsidRPr="00566EA2" w:rsidRDefault="005F3435" w:rsidP="005F3435">
      <w:pPr>
        <w:rPr>
          <w:sz w:val="14"/>
        </w:rPr>
      </w:pPr>
      <w:r w:rsidRPr="00566EA2">
        <w:rPr>
          <w:sz w:val="14"/>
        </w:rPr>
        <w:t xml:space="preserve">You may think that such a crisis is unlikely, with memories of the 2008 crash still so fresh. But </w:t>
      </w:r>
      <w:r w:rsidRPr="00566EA2">
        <w:rPr>
          <w:rStyle w:val="StyleUnderline"/>
        </w:rPr>
        <w:t>banks learned few lessons from</w:t>
      </w:r>
      <w:r w:rsidRPr="00566EA2">
        <w:rPr>
          <w:sz w:val="14"/>
        </w:rPr>
        <w:t xml:space="preserve"> that </w:t>
      </w:r>
      <w:r w:rsidRPr="00566EA2">
        <w:rPr>
          <w:rStyle w:val="StyleUnderline"/>
        </w:rPr>
        <w:t>calamity</w:t>
      </w:r>
      <w:r w:rsidRPr="00566EA2">
        <w:rPr>
          <w:sz w:val="14"/>
        </w:rPr>
        <w:t>, and new laws intended to keep them from taking on too much risk have failed to do so. As a result, we could be on the precipice of another crash, one different from 2008 less in kind than in degree. This one could be worse.</w:t>
      </w:r>
    </w:p>
    <w:p w14:paraId="3B13178F" w14:textId="77777777" w:rsidR="005F3435" w:rsidRPr="00566EA2" w:rsidRDefault="005F3435" w:rsidP="005F3435">
      <w:pPr>
        <w:rPr>
          <w:sz w:val="12"/>
          <w:szCs w:val="12"/>
        </w:rPr>
      </w:pPr>
      <w:r w:rsidRPr="00566EA2">
        <w:rPr>
          <w:sz w:val="12"/>
          <w:szCs w:val="12"/>
        </w:rPr>
        <w:t>The financial crisis of 2008 was about home mortgages. Hundreds of billions of dollars in loans to home buyers were repackaged into securities called collateralized debt obligations, known as CDOs. In theory, CDOs were intended to shift risk away from banks, which lend money to home buyers. In practice, the same banks that issued home loans also bet heavily on CDOs, often using complex techniques hidden from investors and regulators. When the housing market took a hit, these banks were doubly affected. In late 2007, banks began disclosing tens of billions of dollars of subprime-CDO losses. The next year, Lehman Brothers went under, taking the economy with it.</w:t>
      </w:r>
    </w:p>
    <w:p w14:paraId="667BA0B0" w14:textId="77777777" w:rsidR="005F3435" w:rsidRPr="00566EA2" w:rsidRDefault="005F3435" w:rsidP="005F3435">
      <w:pPr>
        <w:rPr>
          <w:sz w:val="12"/>
          <w:szCs w:val="12"/>
        </w:rPr>
      </w:pPr>
      <w:r w:rsidRPr="00566EA2">
        <w:rPr>
          <w:sz w:val="12"/>
          <w:szCs w:val="12"/>
        </w:rPr>
        <w:t>The federal government stepped in to rescue the other big banks and forestall a panic. The intervention worked—though its success did not seem assured at the time—and the system righted itself. Of course, many Americans suffered as a result of the crash, losing homes, jobs, and wealth. An already troubling gap between America’s haves and have-nots grew wider still. Yet by March 2009, the economy was on the upswing, and the longest bull market in history had begun.</w:t>
      </w:r>
    </w:p>
    <w:p w14:paraId="2FD074AD" w14:textId="77777777" w:rsidR="005F3435" w:rsidRPr="00566EA2" w:rsidRDefault="005F3435" w:rsidP="005F3435">
      <w:pPr>
        <w:rPr>
          <w:sz w:val="12"/>
          <w:szCs w:val="12"/>
        </w:rPr>
      </w:pPr>
      <w:r w:rsidRPr="00566EA2">
        <w:rPr>
          <w:sz w:val="12"/>
          <w:szCs w:val="12"/>
        </w:rPr>
        <w:t>To prevent the next crisis, Congress in 2010 passed the Dodd-Frank Act. Under the new rules, banks were supposed to borrow less, make fewer long-shot bets, and be more transparent about their holdings. The Federal Reserve began conducting “stress tests” to keep the banks in line. Congress also tried to reform the credit-rating agencies, which were widely blamed for enabling the meltdown by giving high marks to dubious CDOs, many of which were larded with subprime loans given to unqualified borrowers. Over the course of the crisis, more than 13,000 CDO investments that were rated AAA—the highest possible rating—defaulted.</w:t>
      </w:r>
    </w:p>
    <w:p w14:paraId="6B18EA89" w14:textId="77777777" w:rsidR="005F3435" w:rsidRPr="00566EA2" w:rsidRDefault="005F3435" w:rsidP="005F3435">
      <w:pPr>
        <w:rPr>
          <w:sz w:val="14"/>
        </w:rPr>
      </w:pPr>
      <w:r w:rsidRPr="00566EA2">
        <w:rPr>
          <w:sz w:val="14"/>
        </w:rPr>
        <w:t xml:space="preserve">The </w:t>
      </w:r>
      <w:r w:rsidRPr="00566EA2">
        <w:rPr>
          <w:rStyle w:val="StyleUnderline"/>
        </w:rPr>
        <w:t>reforms were well intentioned</w:t>
      </w:r>
      <w:r w:rsidRPr="00566EA2">
        <w:rPr>
          <w:sz w:val="14"/>
        </w:rPr>
        <w:t xml:space="preserve">, </w:t>
      </w:r>
      <w:r w:rsidRPr="00566EA2">
        <w:rPr>
          <w:rStyle w:val="StyleUnderline"/>
        </w:rPr>
        <w:t>but</w:t>
      </w:r>
      <w:r w:rsidRPr="00566EA2">
        <w:rPr>
          <w:sz w:val="14"/>
        </w:rPr>
        <w:t xml:space="preserve">, as we’ll see, they </w:t>
      </w:r>
      <w:r w:rsidRPr="00566EA2">
        <w:rPr>
          <w:rStyle w:val="StyleUnderline"/>
        </w:rPr>
        <w:t>haven’t kept</w:t>
      </w:r>
      <w:r w:rsidRPr="00566EA2">
        <w:rPr>
          <w:sz w:val="14"/>
        </w:rPr>
        <w:t xml:space="preserve"> the </w:t>
      </w:r>
      <w:r w:rsidRPr="00566EA2">
        <w:rPr>
          <w:rStyle w:val="StyleUnderline"/>
        </w:rPr>
        <w:t>banks from falling back into old</w:t>
      </w:r>
      <w:r w:rsidRPr="00566EA2">
        <w:rPr>
          <w:sz w:val="14"/>
        </w:rPr>
        <w:t xml:space="preserve">, bad </w:t>
      </w:r>
      <w:r w:rsidRPr="00566EA2">
        <w:rPr>
          <w:rStyle w:val="StyleUnderline"/>
        </w:rPr>
        <w:t>habits</w:t>
      </w:r>
      <w:r w:rsidRPr="00566EA2">
        <w:rPr>
          <w:sz w:val="14"/>
        </w:rPr>
        <w:t xml:space="preserve">. After the housing crisis, subprime CDOs naturally fell out of favor. </w:t>
      </w:r>
      <w:r w:rsidRPr="00566EA2">
        <w:rPr>
          <w:rStyle w:val="StyleUnderline"/>
        </w:rPr>
        <w:t xml:space="preserve">Demand shifted to </w:t>
      </w:r>
      <w:r w:rsidRPr="00566EA2">
        <w:rPr>
          <w:sz w:val="14"/>
        </w:rPr>
        <w:t xml:space="preserve">a similar—and similarly risky—instrument, one that even has a similar name: </w:t>
      </w:r>
      <w:r w:rsidRPr="00566EA2">
        <w:rPr>
          <w:rStyle w:val="StyleUnderline"/>
        </w:rPr>
        <w:t>the CLO, or collateralized loan obligation</w:t>
      </w:r>
      <w:r w:rsidRPr="00566EA2">
        <w:rPr>
          <w:sz w:val="14"/>
        </w:rPr>
        <w:t xml:space="preserve">. A CLO walks and talks like a CDO, but in place of loans made to home buyers are loans made to businesses—specifically, troubled businesses. CLOs bundle together so-called leveraged loans, the subprime mortgages of the corporate world. </w:t>
      </w:r>
      <w:r w:rsidRPr="00566EA2">
        <w:rPr>
          <w:rStyle w:val="StyleUnderline"/>
        </w:rPr>
        <w:t>These are loans made to companies that have maxed out their borrowing and can no longer sell bonds directly to investors or qualify for a traditional bank loan</w:t>
      </w:r>
      <w:r w:rsidRPr="00566EA2">
        <w:rPr>
          <w:sz w:val="14"/>
        </w:rPr>
        <w:t>. There are more than $1 trillion worth of leveraged loans currently outstanding. The majority are held in CLOs.</w:t>
      </w:r>
    </w:p>
    <w:p w14:paraId="35EA73DE" w14:textId="77777777" w:rsidR="005F3435" w:rsidRPr="00205997" w:rsidRDefault="005F3435" w:rsidP="005F3435">
      <w:r w:rsidRPr="00205997">
        <w:t>Just as easy mortgages fueled economic growth in the 2000s, cheap corporate debt has done so in the past decade, and many companies have binged on it.</w:t>
      </w:r>
    </w:p>
    <w:p w14:paraId="7E6BED47" w14:textId="77777777" w:rsidR="005F3435" w:rsidRPr="00566EA2" w:rsidRDefault="005F3435" w:rsidP="005F3435">
      <w:pPr>
        <w:rPr>
          <w:sz w:val="14"/>
        </w:rPr>
      </w:pPr>
      <w:r w:rsidRPr="00566EA2">
        <w:rPr>
          <w:sz w:val="14"/>
        </w:rPr>
        <w:t xml:space="preserve">I was part of the group that structured and sold CDOs and CLOs at Morgan Stanley in the 1990s. The two securities are remarkably alike. Like a CDO, a </w:t>
      </w:r>
      <w:r w:rsidRPr="00566EA2">
        <w:rPr>
          <w:rStyle w:val="StyleUnderline"/>
        </w:rPr>
        <w:t>CLO has multiple layers</w:t>
      </w:r>
      <w:r w:rsidRPr="00566EA2">
        <w:rPr>
          <w:sz w:val="14"/>
        </w:rPr>
        <w:t xml:space="preserve">, which are sold separately. </w:t>
      </w:r>
      <w:r w:rsidRPr="00566EA2">
        <w:rPr>
          <w:rStyle w:val="StyleUnderline"/>
        </w:rPr>
        <w:t>The</w:t>
      </w:r>
      <w:r w:rsidRPr="00566EA2">
        <w:rPr>
          <w:sz w:val="14"/>
        </w:rPr>
        <w:t xml:space="preserve"> bottom </w:t>
      </w:r>
      <w:r w:rsidRPr="00566EA2">
        <w:rPr>
          <w:rStyle w:val="StyleUnderline"/>
        </w:rPr>
        <w:t>layer is the riskiest</w:t>
      </w:r>
      <w:r w:rsidRPr="00566EA2">
        <w:rPr>
          <w:sz w:val="14"/>
        </w:rPr>
        <w:t>, the top the safest. If just a few of the loans in a CLO default, the bottom layer will suffer a loss and the other layers will remain safe. If the defaults increase, the bottom layer will lose even more, and the pain will start to work its way up the layers. The top layer, however, remains protected: It loses money only after the lower layers have been wiped out.</w:t>
      </w:r>
    </w:p>
    <w:p w14:paraId="0D7AB0A3" w14:textId="77777777" w:rsidR="005F3435" w:rsidRPr="00566EA2" w:rsidRDefault="005F3435" w:rsidP="005F3435">
      <w:pPr>
        <w:rPr>
          <w:rStyle w:val="StyleUnderline"/>
        </w:rPr>
      </w:pPr>
      <w:r w:rsidRPr="00566EA2">
        <w:rPr>
          <w:sz w:val="14"/>
        </w:rPr>
        <w:t>Unless you work in finance, you probably haven’t heard of CLOs, but according to many estimates, the CLO market is bigger than the subprime-mortgage CDO market was in its heyday. The Bank for International Settlements, which helps central banks pursue financial stability, has </w:t>
      </w:r>
      <w:hyperlink r:id="rId23" w:history="1">
        <w:r w:rsidRPr="00566EA2">
          <w:rPr>
            <w:rStyle w:val="Hyperlink"/>
            <w:sz w:val="14"/>
          </w:rPr>
          <w:t>estimated the overall size of the CDO market in 2007</w:t>
        </w:r>
      </w:hyperlink>
      <w:r w:rsidRPr="00566EA2">
        <w:rPr>
          <w:sz w:val="14"/>
        </w:rPr>
        <w:t xml:space="preserve"> at $640 billion; it estimated the overall size of the CLO market in 2018 at $750 billion. More than $130 billion worth of CLOs have been created since then, some even in recent months. Just as easy </w:t>
      </w:r>
      <w:r w:rsidRPr="00566EA2">
        <w:rPr>
          <w:rStyle w:val="StyleUnderline"/>
        </w:rPr>
        <w:t>mortgages fueled economic growth in the 2000s, cheap corporate debt has done so in the past decade, and many companies have binged on it.</w:t>
      </w:r>
    </w:p>
    <w:p w14:paraId="36D709CC" w14:textId="77777777" w:rsidR="005F3435" w:rsidRPr="00566EA2" w:rsidRDefault="005F3435" w:rsidP="005F3435">
      <w:pPr>
        <w:rPr>
          <w:sz w:val="14"/>
        </w:rPr>
      </w:pPr>
      <w:r w:rsidRPr="00566EA2">
        <w:rPr>
          <w:rStyle w:val="StyleUnderline"/>
        </w:rPr>
        <w:t>Despite</w:t>
      </w:r>
      <w:r w:rsidRPr="00566EA2">
        <w:rPr>
          <w:sz w:val="14"/>
        </w:rPr>
        <w:t xml:space="preserve"> their obvious </w:t>
      </w:r>
      <w:r w:rsidRPr="00566EA2">
        <w:rPr>
          <w:rStyle w:val="StyleUnderline"/>
        </w:rPr>
        <w:t>resemblance to the villain of the last crash</w:t>
      </w:r>
      <w:r w:rsidRPr="00566EA2">
        <w:rPr>
          <w:sz w:val="14"/>
        </w:rPr>
        <w:t xml:space="preserve">, </w:t>
      </w:r>
      <w:r w:rsidRPr="00566EA2">
        <w:rPr>
          <w:rStyle w:val="StyleUnderline"/>
        </w:rPr>
        <w:t>CLOs have been praised</w:t>
      </w:r>
      <w:r w:rsidRPr="00566EA2">
        <w:rPr>
          <w:sz w:val="14"/>
        </w:rPr>
        <w:t xml:space="preserve"> by Federal Reserve Chair Jerome Powell and Treasury Secretary Steven Mnuchin for moving the risk of leveraged loans outside the banking system. Like former Fed Chair Alan Greenspan, who downplayed the risks posed by subprime mortgages, Powell and Mnuchin have downplayed any trouble CLOs could pose for banks, arguing that the risk is contained within the CLOs themselves.</w:t>
      </w:r>
    </w:p>
    <w:p w14:paraId="729FB3DE" w14:textId="77777777" w:rsidR="005F3435" w:rsidRPr="00226A23" w:rsidRDefault="005F3435" w:rsidP="005F3435">
      <w:pPr>
        <w:rPr>
          <w:sz w:val="12"/>
          <w:szCs w:val="12"/>
        </w:rPr>
      </w:pPr>
      <w:r w:rsidRPr="00226A23">
        <w:rPr>
          <w:sz w:val="12"/>
          <w:szCs w:val="12"/>
        </w:rPr>
        <w:t>These sanguine views are hard to square with reality. The Bank for International Settlements estimates that, across the globe, banks held at least $250 billion worth of CLOs at the end of 2018. Last July, one month after </w:t>
      </w:r>
      <w:hyperlink r:id="rId24" w:history="1">
        <w:r w:rsidRPr="00226A23">
          <w:rPr>
            <w:rStyle w:val="Hyperlink"/>
            <w:sz w:val="12"/>
            <w:szCs w:val="12"/>
          </w:rPr>
          <w:t>Powell declared in a press conference</w:t>
        </w:r>
      </w:hyperlink>
      <w:r w:rsidRPr="00226A23">
        <w:rPr>
          <w:sz w:val="12"/>
          <w:szCs w:val="12"/>
        </w:rPr>
        <w:t> that “the risk isn’t in the banks,” </w:t>
      </w:r>
      <w:hyperlink r:id="rId25" w:history="1">
        <w:r w:rsidRPr="00226A23">
          <w:rPr>
            <w:rStyle w:val="Hyperlink"/>
            <w:sz w:val="12"/>
            <w:szCs w:val="12"/>
          </w:rPr>
          <w:t>two economists from the Federal Reserve reported</w:t>
        </w:r>
      </w:hyperlink>
      <w:r w:rsidRPr="00226A23">
        <w:rPr>
          <w:sz w:val="12"/>
          <w:szCs w:val="12"/>
        </w:rPr>
        <w:t> that U.S. depository institutions and their holding companies owned more than $110 billion worth of CLOs issued out of the Cayman Islands alone. A more complete picture is hard to come by, in part because banks have been inconsistent about reporting their CLO holdings. The Financial Stability Board, which monitors the global financial system, </w:t>
      </w:r>
      <w:hyperlink r:id="rId26" w:history="1">
        <w:r w:rsidRPr="00226A23">
          <w:rPr>
            <w:rStyle w:val="Hyperlink"/>
            <w:sz w:val="12"/>
            <w:szCs w:val="12"/>
          </w:rPr>
          <w:t>warned in December</w:t>
        </w:r>
      </w:hyperlink>
      <w:r w:rsidRPr="00226A23">
        <w:rPr>
          <w:sz w:val="12"/>
          <w:szCs w:val="12"/>
        </w:rPr>
        <w:t> that 14 percent of CLOs—more than $100 billion worth—are unaccounted for.</w:t>
      </w:r>
    </w:p>
    <w:p w14:paraId="73C446E7" w14:textId="77777777" w:rsidR="005F3435" w:rsidRPr="00226A23" w:rsidRDefault="005F3435" w:rsidP="005F3435">
      <w:pPr>
        <w:rPr>
          <w:sz w:val="12"/>
          <w:szCs w:val="12"/>
        </w:rPr>
      </w:pPr>
      <w:r w:rsidRPr="00226A23">
        <w:rPr>
          <w:sz w:val="12"/>
          <w:szCs w:val="12"/>
        </w:rPr>
        <w:t>I have a checking account and a home mortgage with Wells Fargo; I decided to see how heavily invested my bank is in CLOs. I had to dig deep into the footnotes of </w:t>
      </w:r>
      <w:hyperlink r:id="rId27" w:history="1">
        <w:r w:rsidRPr="00226A23">
          <w:rPr>
            <w:rStyle w:val="Hyperlink"/>
            <w:sz w:val="12"/>
            <w:szCs w:val="12"/>
          </w:rPr>
          <w:t>the bank’s most recent annual report, all the way to page 144</w:t>
        </w:r>
      </w:hyperlink>
      <w:r w:rsidRPr="00226A23">
        <w:rPr>
          <w:sz w:val="12"/>
          <w:szCs w:val="12"/>
        </w:rPr>
        <w:t>. Listed there are its “available for sale” accounts. These are investments a bank plans to sell at some point, though not necessarily right away. The list contains the categories of safe assets you might expect: U.S. Treasury bonds, municipal bonds, and so on. Nestled among them is an item called “collateralized loan and other obligations”—CLOs. I ran my finger across the page to see the total for these investments, investments that Powell and Mnuchin have asserted are “outside the banking system.”</w:t>
      </w:r>
    </w:p>
    <w:p w14:paraId="4BE1047A" w14:textId="77777777" w:rsidR="005F3435" w:rsidRPr="00226A23" w:rsidRDefault="005F3435" w:rsidP="005F3435">
      <w:pPr>
        <w:rPr>
          <w:rStyle w:val="StyleUnderline"/>
        </w:rPr>
      </w:pPr>
      <w:r w:rsidRPr="00226A23">
        <w:rPr>
          <w:rStyle w:val="StyleUnderline"/>
        </w:rPr>
        <w:t>The total is $29.7 billion. It is a massive number. And it is inside the bank.</w:t>
      </w:r>
    </w:p>
    <w:p w14:paraId="1275A034" w14:textId="77777777" w:rsidR="005F3435" w:rsidRPr="00226A23" w:rsidRDefault="005F3435" w:rsidP="005F3435">
      <w:pPr>
        <w:rPr>
          <w:sz w:val="12"/>
          <w:szCs w:val="12"/>
        </w:rPr>
      </w:pPr>
      <w:r w:rsidRPr="00226A23">
        <w:rPr>
          <w:sz w:val="12"/>
          <w:szCs w:val="12"/>
        </w:rPr>
        <w:t>Since 2008, banks have kept more capital on hand to protect against a downturn, and their balance sheets are less leveraged now than they were in 2007. And not every bank has loaded up on CLOs. But in December, </w:t>
      </w:r>
      <w:hyperlink r:id="rId28" w:history="1">
        <w:r w:rsidRPr="00226A23">
          <w:rPr>
            <w:rStyle w:val="Hyperlink"/>
            <w:sz w:val="12"/>
            <w:szCs w:val="12"/>
          </w:rPr>
          <w:t>the Financial Stability Board estimated</w:t>
        </w:r>
      </w:hyperlink>
      <w:r w:rsidRPr="00226A23">
        <w:rPr>
          <w:sz w:val="12"/>
          <w:szCs w:val="12"/>
        </w:rPr>
        <w:t> that, for the 30 “global systemically important banks,” the average exposure to leveraged loans and CLOs was roughly 60 percent of capital on hand. </w:t>
      </w:r>
      <w:hyperlink r:id="rId29" w:history="1">
        <w:r w:rsidRPr="00226A23">
          <w:rPr>
            <w:rStyle w:val="Hyperlink"/>
            <w:sz w:val="12"/>
            <w:szCs w:val="12"/>
          </w:rPr>
          <w:t>Citigroup reported</w:t>
        </w:r>
      </w:hyperlink>
      <w:r w:rsidRPr="00226A23">
        <w:rPr>
          <w:sz w:val="12"/>
          <w:szCs w:val="12"/>
        </w:rPr>
        <w:t> $20 billion worth of CLOs as of March 31; </w:t>
      </w:r>
      <w:hyperlink r:id="rId30" w:history="1">
        <w:r w:rsidRPr="00226A23">
          <w:rPr>
            <w:rStyle w:val="Hyperlink"/>
            <w:sz w:val="12"/>
            <w:szCs w:val="12"/>
          </w:rPr>
          <w:t>JPMorgan Chase reported</w:t>
        </w:r>
      </w:hyperlink>
      <w:r w:rsidRPr="00226A23">
        <w:rPr>
          <w:sz w:val="12"/>
          <w:szCs w:val="12"/>
        </w:rPr>
        <w:t> $35 billion (along with an unrealized loss on CLOs of $2 billion). A couple of midsize banks—Banc of California, Stifel Financial—have CLOs totaling more than 100 percent of their capital. If the leveraged-loan market imploded, their liabilities could quickly become greater than their assets.</w:t>
      </w:r>
    </w:p>
    <w:p w14:paraId="458FA33D" w14:textId="77777777" w:rsidR="005F3435" w:rsidRPr="00226A23" w:rsidRDefault="005F3435" w:rsidP="005F3435">
      <w:pPr>
        <w:rPr>
          <w:sz w:val="14"/>
        </w:rPr>
      </w:pPr>
      <w:r w:rsidRPr="00226A23">
        <w:rPr>
          <w:sz w:val="14"/>
        </w:rPr>
        <w:t xml:space="preserve">How can </w:t>
      </w:r>
      <w:r w:rsidRPr="00226A23">
        <w:rPr>
          <w:rStyle w:val="StyleUnderline"/>
        </w:rPr>
        <w:t>these banks</w:t>
      </w:r>
      <w:r w:rsidRPr="00226A23">
        <w:rPr>
          <w:sz w:val="14"/>
        </w:rPr>
        <w:t xml:space="preserve"> justify </w:t>
      </w:r>
      <w:r w:rsidRPr="00226A23">
        <w:rPr>
          <w:rStyle w:val="StyleUnderline"/>
        </w:rPr>
        <w:t xml:space="preserve">gambling so much money on </w:t>
      </w:r>
      <w:r w:rsidRPr="00226A23">
        <w:rPr>
          <w:sz w:val="14"/>
        </w:rPr>
        <w:t xml:space="preserve">what looks like such </w:t>
      </w:r>
      <w:r w:rsidRPr="00226A23">
        <w:rPr>
          <w:rStyle w:val="StyleUnderline"/>
        </w:rPr>
        <w:t>a risky bet</w:t>
      </w:r>
      <w:r w:rsidRPr="00226A23">
        <w:rPr>
          <w:sz w:val="14"/>
        </w:rPr>
        <w:t>? Defenders of CLOs say they aren’t, in fact, a gamble—on the contrary, they are as sure a thing as you can hope for. That’s because the banks mostly own the least risky, top layer of CLOs. Since the mid-1990s, the highest annual default rate on leveraged loans was about 10 percent, during the previous financial crisis. If 10 percent of a CLO’s loans default, the bottom layers will suffer, but if you own the top layer, you might not even notice. Three times as many loans could default and you’d still be protected, because the lower layers would bear the loss. The securities are structured such that investors with a high tolerance for risk, like hedge funds and private-equity firms, buy the bottom layers hoping to win the lottery. The big banks settle for smaller returns and the security of the top layer. As of this writing, no AAA</w:t>
      </w:r>
      <w:r w:rsidRPr="00226A23">
        <w:rPr>
          <w:sz w:val="14"/>
        </w:rPr>
        <w:noBreakHyphen/>
        <w:t>rated layer of a CLO has ever lost principal.</w:t>
      </w:r>
    </w:p>
    <w:p w14:paraId="3276256A" w14:textId="77777777" w:rsidR="005F3435" w:rsidRPr="004F436A" w:rsidRDefault="005F3435" w:rsidP="005F3435">
      <w:pPr>
        <w:rPr>
          <w:sz w:val="14"/>
        </w:rPr>
      </w:pPr>
      <w:r w:rsidRPr="004F436A">
        <w:rPr>
          <w:sz w:val="14"/>
        </w:rPr>
        <w:t xml:space="preserve">But that AAA rating is deceiving. The credit-rating agencies grade CLOs and their underlying debt separately. You might assume that a CLO must contain AAA debt if its top layer is rated AAA. Far from it. Remember: </w:t>
      </w:r>
      <w:r w:rsidRPr="004F436A">
        <w:rPr>
          <w:rStyle w:val="StyleUnderline"/>
        </w:rPr>
        <w:t>CLOs are made up of loans to businesses that are already in trouble</w:t>
      </w:r>
      <w:r w:rsidRPr="004F436A">
        <w:rPr>
          <w:sz w:val="14"/>
        </w:rPr>
        <w:t>.</w:t>
      </w:r>
    </w:p>
    <w:p w14:paraId="79862D92" w14:textId="77777777" w:rsidR="005F3435" w:rsidRPr="004F436A" w:rsidRDefault="005F3435" w:rsidP="005F3435">
      <w:pPr>
        <w:rPr>
          <w:sz w:val="14"/>
        </w:rPr>
      </w:pPr>
      <w:r w:rsidRPr="004F436A">
        <w:rPr>
          <w:sz w:val="14"/>
        </w:rPr>
        <w:t xml:space="preserve">So what sort of debt do you find in a CLO? Fitch Ratings has estimated that as of April, more than 67 percent of the 1,745 borrowers in its leveraged-loan database had a B rating. That might not sound bad, but B-rated debt is lousy debt. According to the rating agencies’ definitions, a B-rated borrower’s ability to repay a loan is likely to be impaired in adverse business or economic conditions. In other words, two-thirds of those leveraged loans are likely to lose money in economic conditions like the ones we’re presently experiencing. According to Fitch, 15 percent of </w:t>
      </w:r>
      <w:r w:rsidRPr="004F436A">
        <w:rPr>
          <w:rStyle w:val="StyleUnderline"/>
        </w:rPr>
        <w:t xml:space="preserve">companies with leveraged loans are rated lower </w:t>
      </w:r>
      <w:r w:rsidRPr="004F436A">
        <w:rPr>
          <w:sz w:val="14"/>
        </w:rPr>
        <w:t>still, at CCC or below. These borrowers are on the cusp of default.</w:t>
      </w:r>
    </w:p>
    <w:p w14:paraId="2B8F209E" w14:textId="77777777" w:rsidR="005F3435" w:rsidRPr="004F436A" w:rsidRDefault="005F3435" w:rsidP="005F3435">
      <w:pPr>
        <w:rPr>
          <w:sz w:val="14"/>
        </w:rPr>
      </w:pPr>
      <w:r w:rsidRPr="004F436A">
        <w:rPr>
          <w:sz w:val="14"/>
        </w:rPr>
        <w:t xml:space="preserve">So </w:t>
      </w:r>
      <w:r w:rsidRPr="004F436A">
        <w:rPr>
          <w:rStyle w:val="StyleUnderline"/>
        </w:rPr>
        <w:t>while the banks</w:t>
      </w:r>
      <w:r w:rsidRPr="004F436A">
        <w:rPr>
          <w:sz w:val="14"/>
        </w:rPr>
        <w:t xml:space="preserve"> restrict their </w:t>
      </w:r>
      <w:r w:rsidRPr="004F436A">
        <w:rPr>
          <w:rStyle w:val="StyleUnderline"/>
        </w:rPr>
        <w:t>CLO investments</w:t>
      </w:r>
      <w:r w:rsidRPr="004F436A">
        <w:rPr>
          <w:sz w:val="14"/>
        </w:rPr>
        <w:t xml:space="preserve"> mostly to AAA</w:t>
      </w:r>
      <w:r w:rsidRPr="004F436A">
        <w:rPr>
          <w:sz w:val="14"/>
        </w:rPr>
        <w:noBreakHyphen/>
        <w:t xml:space="preserve">rated layers, what </w:t>
      </w:r>
      <w:r w:rsidRPr="004F436A">
        <w:rPr>
          <w:rStyle w:val="StyleUnderline"/>
        </w:rPr>
        <w:t>they really own is exposure to tens of billions of dollars of high-risk debt</w:t>
      </w:r>
      <w:r w:rsidRPr="004F436A">
        <w:rPr>
          <w:sz w:val="14"/>
        </w:rPr>
        <w:t>. In those highly rated CLOs, you won’t find a single loan rated AAA, AA, or even A.</w:t>
      </w:r>
    </w:p>
    <w:p w14:paraId="2CE31A80" w14:textId="77777777" w:rsidR="005F3435" w:rsidRPr="004F436A" w:rsidRDefault="005F3435" w:rsidP="005F3435">
      <w:pPr>
        <w:rPr>
          <w:sz w:val="14"/>
        </w:rPr>
      </w:pPr>
      <w:r w:rsidRPr="004F436A">
        <w:rPr>
          <w:sz w:val="14"/>
        </w:rPr>
        <w:t xml:space="preserve">How can the credit-rating agencies get away with this? The answer is “default correlation,” a measure of the likelihood of loans defaulting at the same time. The main reason CLOs have been so safe is the same reason CDOs seemed safe before 2008. </w:t>
      </w:r>
      <w:r w:rsidRPr="004F436A">
        <w:rPr>
          <w:rStyle w:val="StyleUnderline"/>
        </w:rPr>
        <w:t>Back then, the underlying loans were risky too, and everyone knew that some of them would default</w:t>
      </w:r>
      <w:r w:rsidRPr="004F436A">
        <w:rPr>
          <w:sz w:val="14"/>
        </w:rPr>
        <w:t xml:space="preserve">. </w:t>
      </w:r>
      <w:r w:rsidRPr="004F436A">
        <w:rPr>
          <w:rStyle w:val="StyleUnderline"/>
        </w:rPr>
        <w:t>But it seemed unlikely that many of them would default at the same time. The loans were spread across the entire country and among many lenders</w:t>
      </w:r>
      <w:r w:rsidRPr="004F436A">
        <w:rPr>
          <w:sz w:val="14"/>
        </w:rPr>
        <w:t>. Real-estate markets were thought to be local, not national, and the factors that typically lead people to default on their home loans—job loss, divorce, poor health—don’t all move in the same direction at the same time. Then housing prices fell 30 percent across the board and defaults skyrocketed.</w:t>
      </w:r>
    </w:p>
    <w:p w14:paraId="1F7C76D2" w14:textId="77777777" w:rsidR="005F3435" w:rsidRPr="004F436A" w:rsidRDefault="005F3435" w:rsidP="005F3435">
      <w:pPr>
        <w:rPr>
          <w:sz w:val="14"/>
        </w:rPr>
      </w:pPr>
      <w:r w:rsidRPr="004F436A">
        <w:rPr>
          <w:sz w:val="14"/>
        </w:rPr>
        <w:t xml:space="preserve">For CLOs, the rating agencies determine the grades of the various layers by assessing both the risks of the leveraged loans and their default correlation. </w:t>
      </w:r>
      <w:r w:rsidRPr="004F436A">
        <w:rPr>
          <w:rStyle w:val="StyleUnderline"/>
        </w:rPr>
        <w:t>Even during a recession</w:t>
      </w:r>
      <w:r w:rsidRPr="004F436A">
        <w:rPr>
          <w:sz w:val="14"/>
        </w:rPr>
        <w:t xml:space="preserve">, different sectors of the economy, such as entertainment, health care, and retail, don’t necessarily move in lockstep. In theory, </w:t>
      </w:r>
      <w:r w:rsidRPr="004F436A">
        <w:rPr>
          <w:rStyle w:val="StyleUnderline"/>
        </w:rPr>
        <w:t>CLOs are constructed in such a way as to minimize the chances that all of the loans will be affected by a single event or chain of events</w:t>
      </w:r>
      <w:r w:rsidRPr="004F436A">
        <w:rPr>
          <w:sz w:val="14"/>
        </w:rPr>
        <w:t>. The rating agencies award high ratings to those layers that seem sufficiently diversified across industry and geography.</w:t>
      </w:r>
    </w:p>
    <w:p w14:paraId="04E7135C" w14:textId="77777777" w:rsidR="005F3435" w:rsidRPr="004F436A" w:rsidRDefault="005F3435" w:rsidP="005F3435">
      <w:pPr>
        <w:rPr>
          <w:sz w:val="14"/>
        </w:rPr>
      </w:pPr>
      <w:r w:rsidRPr="004F436A">
        <w:rPr>
          <w:sz w:val="14"/>
        </w:rPr>
        <w:t xml:space="preserve">Banks do not publicly report which CLOs they hold, so we can’t know precisely which leveraged loans a given institution might be exposed to. But all you have to do is look at a list of leveraged borrowers to see the potential for trouble. </w:t>
      </w:r>
      <w:r w:rsidRPr="004F436A">
        <w:rPr>
          <w:rStyle w:val="StyleUnderline"/>
        </w:rPr>
        <w:t>Among the dozens of companies</w:t>
      </w:r>
      <w:r w:rsidRPr="004F436A">
        <w:rPr>
          <w:sz w:val="14"/>
        </w:rPr>
        <w:t xml:space="preserve"> Fitch added to its list of “</w:t>
      </w:r>
      <w:r w:rsidRPr="004F436A">
        <w:rPr>
          <w:rStyle w:val="StyleUnderline"/>
        </w:rPr>
        <w:t>loans of concern</w:t>
      </w:r>
      <w:r w:rsidRPr="004F436A">
        <w:rPr>
          <w:sz w:val="14"/>
        </w:rPr>
        <w:t xml:space="preserve">” in April were </w:t>
      </w:r>
      <w:r w:rsidRPr="004F436A">
        <w:rPr>
          <w:rStyle w:val="StyleUnderline"/>
        </w:rPr>
        <w:t>AMC Entertainment, Bob’s Discount Furniture, California Pizza Kitchen, the Container Store, Lands’ End, Men’s Wearhouse, and Party City. These are all companies hard hit by the sort of belt-tightening that accompanies a conventional downturn.</w:t>
      </w:r>
    </w:p>
    <w:p w14:paraId="2FDE6553" w14:textId="77777777" w:rsidR="005F3435" w:rsidRPr="004F436A" w:rsidRDefault="005F3435" w:rsidP="005F3435">
      <w:pPr>
        <w:rPr>
          <w:sz w:val="12"/>
          <w:szCs w:val="12"/>
        </w:rPr>
      </w:pPr>
      <w:r w:rsidRPr="004F436A">
        <w:rPr>
          <w:sz w:val="12"/>
          <w:szCs w:val="12"/>
        </w:rPr>
        <w:t>We are not in the midst of a conventional downturn. The two companies with the largest amount of outstanding debt on Fitch’s April list were Envision Healthcare, a medical-staffing company that, among other things, helps hospitals administer emergency-room care, and Intelsat, which provides satellite broadband access. Also added to the list was Hoffmaster, which makes products used by restaurants to package food for takeout. Companies you might have expected to weather the present economic storm are among those suffering most acutely as consumers not only tighten their belts, but also redefine what they consider necessary.</w:t>
      </w:r>
    </w:p>
    <w:p w14:paraId="01E1DDC6" w14:textId="77777777" w:rsidR="005F3435" w:rsidRPr="004F436A" w:rsidRDefault="005F3435" w:rsidP="005F3435">
      <w:pPr>
        <w:rPr>
          <w:sz w:val="12"/>
          <w:szCs w:val="12"/>
        </w:rPr>
      </w:pPr>
      <w:r w:rsidRPr="004F436A">
        <w:rPr>
          <w:sz w:val="12"/>
          <w:szCs w:val="12"/>
        </w:rPr>
        <w:t>Loan defaults are already happening. There were more in April than ever before. It will only get worse from here.</w:t>
      </w:r>
    </w:p>
    <w:p w14:paraId="5105A662" w14:textId="77777777" w:rsidR="005F3435" w:rsidRPr="004F436A" w:rsidRDefault="005F3435" w:rsidP="005F3435">
      <w:pPr>
        <w:rPr>
          <w:sz w:val="14"/>
        </w:rPr>
      </w:pPr>
      <w:r w:rsidRPr="004F436A">
        <w:rPr>
          <w:rStyle w:val="StyleUnderline"/>
        </w:rPr>
        <w:t>Even before the pandemic</w:t>
      </w:r>
      <w:r w:rsidRPr="004F436A">
        <w:rPr>
          <w:sz w:val="14"/>
        </w:rPr>
        <w:t xml:space="preserve"> struck</w:t>
      </w:r>
      <w:r w:rsidRPr="004F436A">
        <w:rPr>
          <w:rStyle w:val="StyleUnderline"/>
        </w:rPr>
        <w:t>, the credit-rating agencies may have been underestimating how vulnerable unrelated industries could be to the same economic forces</w:t>
      </w:r>
      <w:r w:rsidRPr="004F436A">
        <w:rPr>
          <w:sz w:val="14"/>
        </w:rPr>
        <w:t>. </w:t>
      </w:r>
      <w:hyperlink r:id="rId31" w:history="1">
        <w:r w:rsidRPr="004F436A">
          <w:rPr>
            <w:rStyle w:val="Hyperlink"/>
            <w:sz w:val="14"/>
          </w:rPr>
          <w:t>A 2017 article</w:t>
        </w:r>
      </w:hyperlink>
      <w:r w:rsidRPr="004F436A">
        <w:rPr>
          <w:sz w:val="14"/>
        </w:rPr>
        <w:t xml:space="preserve"> by John Griffin, of the University of Texas, and Jordan Nickerson, of Boston College, demonstrated that the default-correlation assumptions used to create a group of 136 CLOs should have been three to four times higher than they were, and the </w:t>
      </w:r>
      <w:r w:rsidRPr="004F436A">
        <w:rPr>
          <w:rStyle w:val="StyleUnderline"/>
        </w:rPr>
        <w:t>miscalculations resulted in much higher ratings than were warranted</w:t>
      </w:r>
      <w:r w:rsidRPr="004F436A">
        <w:rPr>
          <w:sz w:val="14"/>
        </w:rPr>
        <w:t>. “I’ve been concerned about AAA CLOs failing in the next crisis for several years,” Griffin told me in May. “This crisis is more horrifying than I anticipated.”</w:t>
      </w:r>
    </w:p>
    <w:p w14:paraId="60CCD2F2" w14:textId="77777777" w:rsidR="005F3435" w:rsidRPr="004F436A" w:rsidRDefault="005F3435" w:rsidP="005F3435">
      <w:pPr>
        <w:rPr>
          <w:rStyle w:val="StyleUnderline"/>
        </w:rPr>
      </w:pPr>
      <w:r w:rsidRPr="004F436A">
        <w:rPr>
          <w:sz w:val="14"/>
        </w:rPr>
        <w:t xml:space="preserve">Under current conditions, </w:t>
      </w:r>
      <w:r w:rsidRPr="004F436A">
        <w:rPr>
          <w:rStyle w:val="StyleUnderline"/>
        </w:rPr>
        <w:t>the outlook for leveraged loans in a range of industries is truly grim</w:t>
      </w:r>
      <w:r w:rsidRPr="004F436A">
        <w:rPr>
          <w:sz w:val="14"/>
        </w:rPr>
        <w:t xml:space="preserve">. </w:t>
      </w:r>
      <w:r w:rsidRPr="004F436A">
        <w:rPr>
          <w:rStyle w:val="StyleUnderline"/>
        </w:rPr>
        <w:t>Companies</w:t>
      </w:r>
      <w:r w:rsidRPr="004F436A">
        <w:rPr>
          <w:sz w:val="14"/>
        </w:rPr>
        <w:t xml:space="preserve"> such as AMC (nearly $2 billion of debt spread across 224 CLOs) and Party City ($719 million of debt in 183 CLOs) were in dire straits before social distancing. Now moviegoing and party-throwing </w:t>
      </w:r>
      <w:r w:rsidRPr="004F436A">
        <w:rPr>
          <w:rStyle w:val="StyleUnderline"/>
        </w:rPr>
        <w:t>are paused indefinitely—and may never come back to their pre-pandemic levels.</w:t>
      </w:r>
    </w:p>
    <w:p w14:paraId="2CC57A7D" w14:textId="77777777" w:rsidR="005F3435" w:rsidRPr="004F436A" w:rsidRDefault="005F3435" w:rsidP="005F3435">
      <w:pPr>
        <w:rPr>
          <w:sz w:val="12"/>
          <w:szCs w:val="12"/>
        </w:rPr>
      </w:pPr>
      <w:r w:rsidRPr="004F436A">
        <w:rPr>
          <w:sz w:val="12"/>
          <w:szCs w:val="12"/>
        </w:rPr>
        <w:t>The prices of AAA-rated CLO layers tumbled in March, before the Federal Reserve announced that its additional $2.3 trillion of lending would include loans to CLOs. (The program is controversial: Is the Fed really willing to prop up CLOs when so many previously healthy small businesses are struggling to pay their debts? As of mid-May, no such loans had been made.) Far from scaring off the big banks, the tumble inspired several of them to buy low: Citigroup acquired $2 billion of AAA CLOs during the dip, which it flipped for a $100 million profit when prices bounced back. Other banks, including Bank of America, reportedly bought lower layers of CLOs in May for about 20 cents on the dollar.</w:t>
      </w:r>
    </w:p>
    <w:p w14:paraId="2EF8C874" w14:textId="77777777" w:rsidR="005F3435" w:rsidRPr="004F436A" w:rsidRDefault="005F3435" w:rsidP="005F3435">
      <w:pPr>
        <w:rPr>
          <w:rStyle w:val="StyleUnderline"/>
        </w:rPr>
      </w:pPr>
      <w:r w:rsidRPr="004F436A">
        <w:rPr>
          <w:sz w:val="14"/>
        </w:rPr>
        <w:t xml:space="preserve">Meanwhile, </w:t>
      </w:r>
      <w:r w:rsidRPr="004F436A">
        <w:rPr>
          <w:rStyle w:val="StyleUnderline"/>
        </w:rPr>
        <w:t>loan defaults are already happening</w:t>
      </w:r>
      <w:r w:rsidRPr="004F436A">
        <w:rPr>
          <w:sz w:val="14"/>
        </w:rPr>
        <w:t xml:space="preserve">. </w:t>
      </w:r>
      <w:r w:rsidRPr="004F436A">
        <w:rPr>
          <w:rStyle w:val="StyleUnderline"/>
        </w:rPr>
        <w:t>There were more in April than ever before</w:t>
      </w:r>
      <w:r w:rsidRPr="004F436A">
        <w:rPr>
          <w:sz w:val="14"/>
        </w:rPr>
        <w:t xml:space="preserve">. Several </w:t>
      </w:r>
      <w:r w:rsidRPr="004F436A">
        <w:rPr>
          <w:rStyle w:val="StyleUnderline"/>
        </w:rPr>
        <w:t>experts</w:t>
      </w:r>
      <w:r w:rsidRPr="004F436A">
        <w:rPr>
          <w:sz w:val="14"/>
        </w:rPr>
        <w:t xml:space="preserve"> told me they </w:t>
      </w:r>
      <w:r w:rsidRPr="004F436A">
        <w:rPr>
          <w:rStyle w:val="StyleUnderline"/>
        </w:rPr>
        <w:t>expect more record-breaking months this summer. It will only get worse from there.</w:t>
      </w:r>
    </w:p>
    <w:p w14:paraId="192EE914" w14:textId="77777777" w:rsidR="005F3435" w:rsidRPr="00205997" w:rsidRDefault="005F3435" w:rsidP="005F3435">
      <w:r w:rsidRPr="004F436A">
        <w:rPr>
          <w:rStyle w:val="StyleUnderline"/>
        </w:rPr>
        <w:t>If leveraged-loan defaults continue, how badly could they damage the larger economy?</w:t>
      </w:r>
      <w:r w:rsidRPr="00205997">
        <w:t xml:space="preserve"> What, precisely, is </w:t>
      </w:r>
      <w:r w:rsidRPr="004F436A">
        <w:rPr>
          <w:rStyle w:val="StyleUnderline"/>
        </w:rPr>
        <w:t>the worst-case scenario</w:t>
      </w:r>
      <w:r w:rsidRPr="00205997">
        <w:t>?</w:t>
      </w:r>
    </w:p>
    <w:p w14:paraId="37B05D10" w14:textId="77777777" w:rsidR="005F3435" w:rsidRPr="004F436A" w:rsidRDefault="005F3435" w:rsidP="005F3435">
      <w:pPr>
        <w:rPr>
          <w:sz w:val="14"/>
        </w:rPr>
      </w:pPr>
      <w:r w:rsidRPr="004F436A">
        <w:rPr>
          <w:sz w:val="14"/>
        </w:rPr>
        <w:t xml:space="preserve">For the moment, </w:t>
      </w:r>
      <w:r w:rsidRPr="004F436A">
        <w:rPr>
          <w:rStyle w:val="StyleUnderline"/>
        </w:rPr>
        <w:t>the financial system seems relatively stable</w:t>
      </w:r>
      <w:r w:rsidRPr="004F436A">
        <w:rPr>
          <w:sz w:val="14"/>
        </w:rPr>
        <w:t xml:space="preserve">. Banks can still pay their debts and pass their regulatory capital tests. </w:t>
      </w:r>
      <w:r w:rsidRPr="004F436A">
        <w:rPr>
          <w:rStyle w:val="StyleUnderline"/>
        </w:rPr>
        <w:t>But recall that the previous crash took more than a year to unfold</w:t>
      </w:r>
      <w:r w:rsidRPr="004F436A">
        <w:rPr>
          <w:sz w:val="14"/>
        </w:rPr>
        <w:t xml:space="preserve">. </w:t>
      </w:r>
      <w:r w:rsidRPr="004F436A">
        <w:rPr>
          <w:rStyle w:val="StyleUnderline"/>
        </w:rPr>
        <w:t>The present is analogous not to the fall of 2008</w:t>
      </w:r>
      <w:r w:rsidRPr="004F436A">
        <w:rPr>
          <w:sz w:val="14"/>
        </w:rPr>
        <w:t xml:space="preserve">, when the U.S. was in full-blown crisis, </w:t>
      </w:r>
      <w:r w:rsidRPr="004F436A">
        <w:rPr>
          <w:rStyle w:val="StyleUnderline"/>
        </w:rPr>
        <w:t>but to</w:t>
      </w:r>
      <w:r w:rsidRPr="004F436A">
        <w:rPr>
          <w:sz w:val="14"/>
        </w:rPr>
        <w:t xml:space="preserve"> the summer of </w:t>
      </w:r>
      <w:r w:rsidRPr="004F436A">
        <w:rPr>
          <w:rStyle w:val="StyleUnderline"/>
        </w:rPr>
        <w:t>2007</w:t>
      </w:r>
      <w:r w:rsidRPr="004F436A">
        <w:rPr>
          <w:sz w:val="14"/>
        </w:rPr>
        <w:t xml:space="preserve">, </w:t>
      </w:r>
      <w:r w:rsidRPr="004F436A">
        <w:rPr>
          <w:rStyle w:val="StyleUnderline"/>
        </w:rPr>
        <w:t>when some securities were going underwater but no one yet knew what the upshot would be</w:t>
      </w:r>
      <w:r w:rsidRPr="004F436A">
        <w:rPr>
          <w:sz w:val="14"/>
        </w:rPr>
        <w:t>.</w:t>
      </w:r>
    </w:p>
    <w:p w14:paraId="03EEFC84" w14:textId="77777777" w:rsidR="005F3435" w:rsidRPr="004F436A" w:rsidRDefault="005F3435" w:rsidP="005F3435">
      <w:pPr>
        <w:rPr>
          <w:sz w:val="14"/>
        </w:rPr>
      </w:pPr>
      <w:r w:rsidRPr="004F436A">
        <w:rPr>
          <w:sz w:val="14"/>
        </w:rPr>
        <w:t xml:space="preserve">What I’m about to describe is necessarily speculative, but </w:t>
      </w:r>
      <w:r w:rsidRPr="004F436A">
        <w:rPr>
          <w:rStyle w:val="StyleUnderline"/>
        </w:rPr>
        <w:t>it is rooted in the experience of the previous crash and in what we know about current bank holdings</w:t>
      </w:r>
      <w:r w:rsidRPr="004F436A">
        <w:rPr>
          <w:sz w:val="14"/>
        </w:rPr>
        <w:t>. The purpose of laying out this worst-case scenario isn’t to say that it will necessarily come to pass. The purpose is to show that it could. That alone should scare us all—and inform the way we think about the next year and beyond.</w:t>
      </w:r>
    </w:p>
    <w:p w14:paraId="025A154B" w14:textId="77777777" w:rsidR="005F3435" w:rsidRPr="004F436A" w:rsidRDefault="005F3435" w:rsidP="005F3435">
      <w:pPr>
        <w:rPr>
          <w:sz w:val="14"/>
        </w:rPr>
      </w:pPr>
      <w:r w:rsidRPr="004F436A">
        <w:rPr>
          <w:sz w:val="14"/>
        </w:rPr>
        <w:t xml:space="preserve">Later this summer, </w:t>
      </w:r>
      <w:r w:rsidRPr="004F436A">
        <w:rPr>
          <w:rStyle w:val="StyleUnderline"/>
        </w:rPr>
        <w:t>leveraged-loan defaults will increase significantly as the economic effects of the pandemic fully register</w:t>
      </w:r>
      <w:r w:rsidRPr="004F436A">
        <w:rPr>
          <w:sz w:val="14"/>
        </w:rPr>
        <w:t>. Bankruptcy courts will very likely buckle under the weight of new filings. (During a two-week period in May, J.Crew, Neiman Marcus, and J. C. Penney all filed for bankruptcy.) We already know that a significant majority of the loans in CLOs have weak covenants that offer investors only minimal legal protection; in industry parlance, they are “cov lite.” The holders of leveraged loans will thus be fortunate to get pennies on the dollar as companies default—nothing close to the 70 cents that has been standard in the past.</w:t>
      </w:r>
    </w:p>
    <w:p w14:paraId="54EFA0B5" w14:textId="77777777" w:rsidR="005F3435" w:rsidRPr="003462EF" w:rsidRDefault="005F3435" w:rsidP="005F3435">
      <w:pPr>
        <w:rPr>
          <w:sz w:val="14"/>
        </w:rPr>
      </w:pPr>
      <w:r w:rsidRPr="004F436A">
        <w:rPr>
          <w:rStyle w:val="StyleUnderline"/>
        </w:rPr>
        <w:t>As the banks begin to feel</w:t>
      </w:r>
      <w:r w:rsidRPr="003462EF">
        <w:rPr>
          <w:sz w:val="14"/>
        </w:rPr>
        <w:t xml:space="preserve"> the pain of these </w:t>
      </w:r>
      <w:r w:rsidRPr="004F436A">
        <w:rPr>
          <w:rStyle w:val="StyleUnderline"/>
        </w:rPr>
        <w:t>defaults</w:t>
      </w:r>
      <w:r w:rsidRPr="003462EF">
        <w:rPr>
          <w:sz w:val="14"/>
        </w:rPr>
        <w:t xml:space="preserve">, </w:t>
      </w:r>
      <w:r w:rsidRPr="004F436A">
        <w:rPr>
          <w:rStyle w:val="StyleUnderline"/>
        </w:rPr>
        <w:t>the public will learn</w:t>
      </w:r>
      <w:r w:rsidRPr="003462EF">
        <w:rPr>
          <w:sz w:val="14"/>
        </w:rPr>
        <w:t xml:space="preserve"> that they were hardly the only institutions to bet big on CLOs. The insurance giant </w:t>
      </w:r>
      <w:r w:rsidRPr="003462EF">
        <w:rPr>
          <w:rStyle w:val="StyleUnderline"/>
        </w:rPr>
        <w:t>AIG</w:t>
      </w:r>
      <w:r w:rsidRPr="003462EF">
        <w:rPr>
          <w:sz w:val="14"/>
        </w:rPr>
        <w:t xml:space="preserve">—which had massive investments in CDOs in 2008—is now exposed to more than </w:t>
      </w:r>
      <w:r w:rsidRPr="003462EF">
        <w:rPr>
          <w:rStyle w:val="StyleUnderline"/>
        </w:rPr>
        <w:t>$9 billion</w:t>
      </w:r>
      <w:r w:rsidRPr="003462EF">
        <w:rPr>
          <w:sz w:val="14"/>
        </w:rPr>
        <w:t xml:space="preserve">. </w:t>
      </w:r>
      <w:r w:rsidRPr="004F436A">
        <w:rPr>
          <w:rStyle w:val="StyleUnderline"/>
        </w:rPr>
        <w:t>U.S. life-insurance companies</w:t>
      </w:r>
      <w:r w:rsidRPr="003462EF">
        <w:rPr>
          <w:sz w:val="14"/>
        </w:rPr>
        <w:t xml:space="preserve"> as a group in 2018 had an </w:t>
      </w:r>
      <w:r w:rsidRPr="004F436A">
        <w:rPr>
          <w:rStyle w:val="StyleUnderline"/>
        </w:rPr>
        <w:t>estimated one-fifth of their capital</w:t>
      </w:r>
      <w:r w:rsidRPr="003462EF">
        <w:rPr>
          <w:sz w:val="14"/>
        </w:rPr>
        <w:t xml:space="preserve"> tied up in these same instruments. Pension funds, mutual funds, and exchange-traded funds (popular among retail investors) are also heavily invested in leveraged loans and CLOs.</w:t>
      </w:r>
    </w:p>
    <w:p w14:paraId="07F51E05" w14:textId="77777777" w:rsidR="005F3435" w:rsidRPr="004F436A" w:rsidRDefault="005F3435" w:rsidP="005F3435">
      <w:pPr>
        <w:rPr>
          <w:sz w:val="14"/>
        </w:rPr>
      </w:pPr>
      <w:r w:rsidRPr="004F436A">
        <w:rPr>
          <w:rStyle w:val="StyleUnderline"/>
        </w:rPr>
        <w:t>The banks themselves may reveal that their CLO investments</w:t>
      </w:r>
      <w:r w:rsidRPr="004F436A">
        <w:rPr>
          <w:sz w:val="14"/>
        </w:rPr>
        <w:t xml:space="preserve"> are larger than was previously understood. In fact, we’re already seeing this happen. On May 5, </w:t>
      </w:r>
      <w:hyperlink r:id="rId32" w:history="1">
        <w:r w:rsidRPr="004F436A">
          <w:rPr>
            <w:rStyle w:val="StyleUnderline"/>
            <w:sz w:val="14"/>
          </w:rPr>
          <w:t>Wells Fargo disclosed $7.7 billion</w:t>
        </w:r>
        <w:r w:rsidRPr="004F436A">
          <w:rPr>
            <w:rStyle w:val="Hyperlink"/>
            <w:sz w:val="14"/>
          </w:rPr>
          <w:t xml:space="preserve"> worth of CLOs</w:t>
        </w:r>
      </w:hyperlink>
      <w:r w:rsidRPr="004F436A">
        <w:rPr>
          <w:sz w:val="14"/>
        </w:rPr>
        <w:t> in a different corner of its balance sheet than the $29.7 billion I’d found in its annual report. As defaults pile up, the Mnuchin-Powell view that leveraged loans can’t harm the financial system will be exposed as wishful thinking.</w:t>
      </w:r>
    </w:p>
    <w:p w14:paraId="618D5D43" w14:textId="77777777" w:rsidR="005F3435" w:rsidRPr="003C638B" w:rsidRDefault="005F3435" w:rsidP="005F3435">
      <w:pPr>
        <w:rPr>
          <w:sz w:val="12"/>
        </w:rPr>
      </w:pPr>
      <w:r w:rsidRPr="003C638B">
        <w:rPr>
          <w:sz w:val="12"/>
        </w:rPr>
        <w:t>Thus far, I’ve focused on CLOs because they are the most troubling assets held by the banks. But they are also emblematic of other complex and artificial products that banks have stashed on—and off—their balance sheets. Later this year, banks may very well report quarterly losses that are much worse than anticipated. The details will include a dizzying array of transactions that will recall not only the housing crisis, but the Enron scandal of the early 2000s. Remember all those subsidiaries Enron created (many of them infamously named after Star Wars characters) to keep risky bets off the energy firm’s financial statements? The big banks use similar structures, called “variable interest entities”—companies established largely to hold off-the-books positions. </w:t>
      </w:r>
      <w:hyperlink r:id="rId33" w:history="1">
        <w:r w:rsidRPr="003C638B">
          <w:rPr>
            <w:rStyle w:val="StyleUnderline"/>
            <w:sz w:val="12"/>
          </w:rPr>
          <w:t xml:space="preserve">Wells Fargo has more than $1 trillion </w:t>
        </w:r>
        <w:r w:rsidRPr="003C638B">
          <w:rPr>
            <w:rStyle w:val="Hyperlink"/>
            <w:sz w:val="12"/>
          </w:rPr>
          <w:t>of VIE assets</w:t>
        </w:r>
      </w:hyperlink>
      <w:r w:rsidRPr="003C638B">
        <w:rPr>
          <w:sz w:val="12"/>
        </w:rPr>
        <w:t>, about which we currently know very little, because reporting requirements are opaque. But one popular investment held in VIEs is securities backed by commercial mortgages, such as loans to shopping malls and office parks—two categories of borrowers experiencing severe strain as a result of the pandemic.</w:t>
      </w:r>
    </w:p>
    <w:p w14:paraId="073FBD11" w14:textId="77777777" w:rsidR="005F3435" w:rsidRPr="00AD156C" w:rsidRDefault="005F3435" w:rsidP="005F3435">
      <w:pPr>
        <w:rPr>
          <w:sz w:val="12"/>
        </w:rPr>
      </w:pPr>
      <w:r w:rsidRPr="00AD156C">
        <w:rPr>
          <w:sz w:val="12"/>
        </w:rPr>
        <w:t xml:space="preserve">The early losses from CLOs will not on their own erase the capital reserves required by Dodd-Frank. And some of the most </w:t>
      </w:r>
      <w:r w:rsidRPr="00A7733C">
        <w:rPr>
          <w:rStyle w:val="StyleUnderline"/>
        </w:rPr>
        <w:t xml:space="preserve">irresponsible gambles from </w:t>
      </w:r>
      <w:r w:rsidRPr="00AD156C">
        <w:rPr>
          <w:sz w:val="12"/>
        </w:rPr>
        <w:t xml:space="preserve">the last crisis—the speculative derivatives and credit-default swaps you may remember reading about in 2008—are less common today, experts told me. But the </w:t>
      </w:r>
      <w:r w:rsidRPr="00A7733C">
        <w:rPr>
          <w:rStyle w:val="StyleUnderline"/>
        </w:rPr>
        <w:t>losses from CLOs</w:t>
      </w:r>
      <w:r w:rsidRPr="00AD156C">
        <w:rPr>
          <w:sz w:val="12"/>
        </w:rPr>
        <w:t xml:space="preserve">, combined with losses from other troubled assets like those commercial-mortgage-backed securities, </w:t>
      </w:r>
      <w:r w:rsidRPr="00A7733C">
        <w:rPr>
          <w:rStyle w:val="StyleUnderline"/>
        </w:rPr>
        <w:t>will lead to serious deficiencies in capital</w:t>
      </w:r>
      <w:r w:rsidRPr="00AD156C">
        <w:rPr>
          <w:sz w:val="12"/>
        </w:rPr>
        <w:t xml:space="preserve">. Meanwhile, the same economic forces buffeting CLOs will hit other parts of the banks’ balance sheets hard; as the recession drags on, their </w:t>
      </w:r>
      <w:r w:rsidRPr="00AD156C">
        <w:rPr>
          <w:rStyle w:val="StyleUnderline"/>
        </w:rPr>
        <w:t>traditional sources of revenue will also dry up</w:t>
      </w:r>
      <w:r w:rsidRPr="00AD156C">
        <w:rPr>
          <w:sz w:val="12"/>
        </w:rPr>
        <w:t xml:space="preserve">. For some, the erosion of capital could approach the levels Lehman Brothers and Citigroup suffered in 2008. </w:t>
      </w:r>
      <w:r w:rsidRPr="00AD156C">
        <w:rPr>
          <w:rStyle w:val="StyleUnderline"/>
        </w:rPr>
        <w:t>Banks with insufficient cash reserves will be forced to sell assets into a dour market, and the proceeds will be dismal. The prices of leveraged loans, and by extension CLOs, will spiral downward.</w:t>
      </w:r>
    </w:p>
    <w:p w14:paraId="3344F3F7" w14:textId="77777777" w:rsidR="005F3435" w:rsidRPr="00AD156C" w:rsidRDefault="005F3435" w:rsidP="005F3435">
      <w:pPr>
        <w:rPr>
          <w:sz w:val="12"/>
        </w:rPr>
      </w:pPr>
      <w:r w:rsidRPr="00AD156C">
        <w:rPr>
          <w:sz w:val="12"/>
        </w:rPr>
        <w:t xml:space="preserve">You can perhaps guess much of the rest: At some point, </w:t>
      </w:r>
      <w:r w:rsidRPr="00AD156C">
        <w:rPr>
          <w:rStyle w:val="StyleUnderline"/>
        </w:rPr>
        <w:t>rumors will circulate that one major bank is near collapse</w:t>
      </w:r>
      <w:r w:rsidRPr="00AD156C">
        <w:rPr>
          <w:sz w:val="12"/>
        </w:rPr>
        <w:t xml:space="preserve">. Overnight </w:t>
      </w:r>
      <w:r w:rsidRPr="00AD156C">
        <w:rPr>
          <w:rStyle w:val="StyleUnderline"/>
        </w:rPr>
        <w:t>lending, which keeps the American economy running, will seize up</w:t>
      </w:r>
      <w:r w:rsidRPr="00AD156C">
        <w:rPr>
          <w:sz w:val="12"/>
        </w:rPr>
        <w:t xml:space="preserve">. </w:t>
      </w:r>
      <w:r w:rsidRPr="00AD156C">
        <w:rPr>
          <w:rStyle w:val="StyleUnderline"/>
        </w:rPr>
        <w:t>The</w:t>
      </w:r>
      <w:r w:rsidRPr="00AD156C">
        <w:rPr>
          <w:sz w:val="12"/>
        </w:rPr>
        <w:t xml:space="preserve"> Federal </w:t>
      </w:r>
      <w:r w:rsidRPr="00AD156C">
        <w:rPr>
          <w:rStyle w:val="StyleUnderline"/>
        </w:rPr>
        <w:t>Reserve will try to arrange a bank bailout. All of that happened last time</w:t>
      </w:r>
      <w:r w:rsidRPr="00AD156C">
        <w:rPr>
          <w:sz w:val="12"/>
        </w:rPr>
        <w:t>, too.</w:t>
      </w:r>
    </w:p>
    <w:p w14:paraId="77502CCF" w14:textId="77777777" w:rsidR="005F3435" w:rsidRPr="00AD156C" w:rsidRDefault="005F3435" w:rsidP="005F3435">
      <w:pPr>
        <w:rPr>
          <w:rStyle w:val="StyleUnderline"/>
        </w:rPr>
      </w:pPr>
      <w:r w:rsidRPr="00AD156C">
        <w:rPr>
          <w:sz w:val="12"/>
        </w:rPr>
        <w:t xml:space="preserve">But this time, the bailout proposal will likely face stiffer opposition, from both parties. Since 2008, populists on the left and the right in American politics have grown suspicious of handouts to the big banks. Already irate that banks were inadequately punished for their malfeasance leading up to the last crash, critics will be outraged to learn that they so egregiously flouted the spirit of the post-2008 reforms. Some members of Congress will question whether the Federal Reserve has the authority to buy risky investments to prop up the financial sector, as it did in 2008. (Dodd-Frank limited the Fed’s ability to target specific companies, and precluded loans to failing or insolvent institutions.) Government officials will hold frantic meetings, but to no avail. </w:t>
      </w:r>
      <w:r w:rsidRPr="00AD156C">
        <w:rPr>
          <w:rStyle w:val="StyleUnderline"/>
        </w:rPr>
        <w:t>The faltering bank will fail, with others lined up behind it.</w:t>
      </w:r>
    </w:p>
    <w:p w14:paraId="59D3F87C" w14:textId="77777777" w:rsidR="005F3435" w:rsidRPr="00AD156C" w:rsidRDefault="005F3435" w:rsidP="005F3435">
      <w:pPr>
        <w:rPr>
          <w:sz w:val="12"/>
        </w:rPr>
      </w:pPr>
      <w:r w:rsidRPr="00AD156C">
        <w:rPr>
          <w:sz w:val="12"/>
        </w:rPr>
        <w:t xml:space="preserve">And then, sometime </w:t>
      </w:r>
      <w:r w:rsidRPr="00AD156C">
        <w:rPr>
          <w:rStyle w:val="StyleUnderline"/>
        </w:rPr>
        <w:t>in the next year</w:t>
      </w:r>
      <w:r w:rsidRPr="00AD156C">
        <w:rPr>
          <w:sz w:val="12"/>
        </w:rPr>
        <w:t xml:space="preserve">, we will all stare into </w:t>
      </w:r>
      <w:r w:rsidRPr="00AD156C">
        <w:rPr>
          <w:rStyle w:val="StyleUnderline"/>
        </w:rPr>
        <w:t>the financial abyss. At that point</w:t>
      </w:r>
      <w:r w:rsidRPr="00AD156C">
        <w:rPr>
          <w:sz w:val="12"/>
        </w:rPr>
        <w:t xml:space="preserve">, </w:t>
      </w:r>
      <w:r w:rsidRPr="00AD156C">
        <w:rPr>
          <w:rStyle w:val="StyleUnderline"/>
        </w:rPr>
        <w:t>we will be well beyond the scope of the previous recession</w:t>
      </w:r>
      <w:r w:rsidRPr="00AD156C">
        <w:rPr>
          <w:sz w:val="12"/>
        </w:rPr>
        <w:t xml:space="preserve">, </w:t>
      </w:r>
      <w:r w:rsidRPr="00AD156C">
        <w:rPr>
          <w:rStyle w:val="StyleUnderline"/>
        </w:rPr>
        <w:t>and we will have</w:t>
      </w:r>
      <w:r w:rsidRPr="00AD156C">
        <w:rPr>
          <w:sz w:val="12"/>
        </w:rPr>
        <w:t xml:space="preserve"> either </w:t>
      </w:r>
      <w:r w:rsidRPr="00AD156C">
        <w:rPr>
          <w:rStyle w:val="StyleUnderline"/>
        </w:rPr>
        <w:t>exhausted the remedies</w:t>
      </w:r>
      <w:r w:rsidRPr="00AD156C">
        <w:rPr>
          <w:sz w:val="12"/>
        </w:rPr>
        <w:t xml:space="preserve"> that spared the system last time or found that they won’t work this time around. What then?</w:t>
      </w:r>
    </w:p>
    <w:p w14:paraId="33F08D7B" w14:textId="77777777" w:rsidR="005F3435" w:rsidRPr="00AD156C" w:rsidRDefault="005F3435" w:rsidP="005F3435">
      <w:pPr>
        <w:rPr>
          <w:sz w:val="12"/>
        </w:rPr>
      </w:pPr>
      <w:r w:rsidRPr="00AD156C">
        <w:rPr>
          <w:sz w:val="12"/>
        </w:rPr>
        <w:t xml:space="preserve">Until recently, at least, </w:t>
      </w:r>
      <w:r w:rsidRPr="00AD156C">
        <w:rPr>
          <w:rStyle w:val="StyleUnderline"/>
        </w:rPr>
        <w:t>the U.S. was rightly focused on finding ways to emerge from the</w:t>
      </w:r>
      <w:r w:rsidRPr="00AD156C">
        <w:rPr>
          <w:sz w:val="12"/>
        </w:rPr>
        <w:t xml:space="preserve"> coronavirus </w:t>
      </w:r>
      <w:r w:rsidRPr="00AD156C">
        <w:rPr>
          <w:rStyle w:val="StyleUnderline"/>
        </w:rPr>
        <w:t>pandemic</w:t>
      </w:r>
      <w:r w:rsidRPr="00AD156C">
        <w:rPr>
          <w:sz w:val="12"/>
        </w:rPr>
        <w:t xml:space="preserve"> that prioritize the health of American citizens. And </w:t>
      </w:r>
      <w:r w:rsidRPr="00AD156C">
        <w:rPr>
          <w:rStyle w:val="Emphasis"/>
        </w:rPr>
        <w:t>economic health cannot be restored</w:t>
      </w:r>
      <w:r w:rsidRPr="00AD156C">
        <w:rPr>
          <w:sz w:val="12"/>
        </w:rPr>
        <w:t xml:space="preserve"> until people feel safe going about their daily business. But health risks and economic risks must be considered together. In calculating the risks of reopening the economy, we must understand the true costs of remaining closed. At some point, they will become more than the country can bear.</w:t>
      </w:r>
    </w:p>
    <w:p w14:paraId="2E7078C2" w14:textId="77777777" w:rsidR="005F3435" w:rsidRPr="00AD156C" w:rsidRDefault="005F3435" w:rsidP="005F3435">
      <w:pPr>
        <w:rPr>
          <w:sz w:val="12"/>
          <w:szCs w:val="12"/>
        </w:rPr>
      </w:pPr>
      <w:r w:rsidRPr="00AD156C">
        <w:rPr>
          <w:sz w:val="12"/>
          <w:szCs w:val="12"/>
        </w:rPr>
        <w:t>The financial sector isn’t like other sectors. If it fails, fundamental aspects of modern life could fail with it. We could lose the ability to get loans to buy a house or a car, or to pay for college. Without reliable credit, many Americans might struggle to pay for their daily needs. This is why, in 2008, then–Treasury Secretary Henry Paulson went so far as to get down on one knee to beg Nancy Pelosi for her help sparing the system. He understood the alternative.</w:t>
      </w:r>
    </w:p>
    <w:p w14:paraId="2BD5727C" w14:textId="77777777" w:rsidR="005F3435" w:rsidRPr="00AD156C" w:rsidRDefault="005F3435" w:rsidP="005F3435">
      <w:pPr>
        <w:rPr>
          <w:sz w:val="12"/>
          <w:szCs w:val="12"/>
        </w:rPr>
      </w:pPr>
      <w:r w:rsidRPr="00AD156C">
        <w:rPr>
          <w:sz w:val="12"/>
          <w:szCs w:val="12"/>
        </w:rPr>
        <w:t>It is a distasteful fact that the present situation is so dire in part because the banks fell right back into bad behavior after the last crash—taking too many risks, hiding debt in complex instruments and off-balance-sheet entities, and generally exploiting loopholes in laws intended to rein in their greed. Sparing them for a second time this century will be that much harder.</w:t>
      </w:r>
    </w:p>
    <w:p w14:paraId="3695C7E1" w14:textId="77777777" w:rsidR="005F3435" w:rsidRPr="00AD156C" w:rsidRDefault="005F3435" w:rsidP="005F3435">
      <w:pPr>
        <w:rPr>
          <w:sz w:val="12"/>
        </w:rPr>
      </w:pPr>
      <w:r w:rsidRPr="00AD156C">
        <w:rPr>
          <w:sz w:val="12"/>
        </w:rPr>
        <w:t xml:space="preserve">If we muster the political will to do so—or if we avert the worst possible outcomes in this precarious time—it will be imperative for the U.S. government to impose reforms stringent enough to head off the next crisis. We’ve seen how banks respond to stern reprimands and modest reform. This time, </w:t>
      </w:r>
      <w:r w:rsidRPr="00AD156C">
        <w:rPr>
          <w:rStyle w:val="StyleUnderline"/>
        </w:rPr>
        <w:t>regulators</w:t>
      </w:r>
      <w:r w:rsidRPr="00AD156C">
        <w:rPr>
          <w:sz w:val="12"/>
        </w:rPr>
        <w:t xml:space="preserve"> might </w:t>
      </w:r>
      <w:r w:rsidRPr="00AD156C">
        <w:rPr>
          <w:rStyle w:val="StyleUnderline"/>
        </w:rPr>
        <w:t>need to dismantle the system</w:t>
      </w:r>
      <w:r w:rsidRPr="00AD156C">
        <w:rPr>
          <w:sz w:val="12"/>
        </w:rPr>
        <w:t xml:space="preserve"> as we know it. Banks should play a much simpler role in the new economy, making lending decisions themselves instead of farming them out to credit-rating agencies. They should steer clear of whatever newfangled security might replace the CLO. To prevent another crisis, </w:t>
      </w:r>
      <w:r w:rsidRPr="00AD156C">
        <w:rPr>
          <w:rStyle w:val="StyleUnderline"/>
        </w:rPr>
        <w:t>we</w:t>
      </w:r>
      <w:r w:rsidRPr="00AD156C">
        <w:rPr>
          <w:sz w:val="12"/>
        </w:rPr>
        <w:t xml:space="preserve"> also</w:t>
      </w:r>
      <w:r w:rsidRPr="00AD156C">
        <w:rPr>
          <w:rStyle w:val="StyleUnderline"/>
        </w:rPr>
        <w:t xml:space="preserve"> need far more transparency, so we can see when banks give in to temptation</w:t>
      </w:r>
      <w:r w:rsidRPr="00AD156C">
        <w:rPr>
          <w:sz w:val="12"/>
        </w:rPr>
        <w:t>. A bank shouldn’t be able to keep $1 trillion worth of assets off its books.</w:t>
      </w:r>
    </w:p>
    <w:p w14:paraId="2B21CB7F" w14:textId="77777777" w:rsidR="005F3435" w:rsidRPr="00440F00" w:rsidRDefault="005F3435" w:rsidP="005F3435">
      <w:pPr>
        <w:rPr>
          <w:sz w:val="12"/>
        </w:rPr>
      </w:pPr>
      <w:r w:rsidRPr="00AD156C">
        <w:rPr>
          <w:sz w:val="12"/>
        </w:rPr>
        <w:t xml:space="preserve">If we do manage to make it through the next year without waking up to a collapse, </w:t>
      </w:r>
      <w:r w:rsidRPr="00AD156C">
        <w:rPr>
          <w:rStyle w:val="StyleUnderline"/>
        </w:rPr>
        <w:t>we must find ways to prevent the big banks from going all in on bets they can’t afford to lose</w:t>
      </w:r>
      <w:r w:rsidRPr="00AD156C">
        <w:rPr>
          <w:sz w:val="12"/>
        </w:rPr>
        <w:t xml:space="preserve">. </w:t>
      </w:r>
      <w:r w:rsidRPr="00AD156C">
        <w:rPr>
          <w:rStyle w:val="Emphasis"/>
        </w:rPr>
        <w:t>Their luck—and ours—will at some point run out</w:t>
      </w:r>
      <w:r w:rsidRPr="00AD156C">
        <w:rPr>
          <w:sz w:val="12"/>
        </w:rPr>
        <w:t>.</w:t>
      </w:r>
    </w:p>
    <w:p w14:paraId="4A8888EC" w14:textId="77777777" w:rsidR="005F3435" w:rsidRDefault="005F3435" w:rsidP="005F3435">
      <w:pPr>
        <w:pStyle w:val="Heading4"/>
      </w:pPr>
      <w:r>
        <w:t>It’s fake.</w:t>
      </w:r>
    </w:p>
    <w:p w14:paraId="72F9B201" w14:textId="77777777" w:rsidR="005F3435" w:rsidRPr="00AC6D3B" w:rsidRDefault="005F3435" w:rsidP="005F3435">
      <w:r>
        <w:rPr>
          <w:rStyle w:val="Style13ptBold"/>
        </w:rPr>
        <w:t>Rekenthaler 5/4</w:t>
      </w:r>
      <w:r>
        <w:rPr>
          <w:rStyle w:val="Style13ptBold"/>
          <w:b w:val="0"/>
          <w:bCs w:val="0"/>
        </w:rPr>
        <w:t xml:space="preserve"> — </w:t>
      </w:r>
      <w:r w:rsidRPr="00AC6D3B">
        <w:t>John Rekenthaler is the vice president of research for Morningstar</w:t>
      </w:r>
      <w:r>
        <w:t>. (“</w:t>
      </w:r>
      <w:r w:rsidRPr="00AC6D3B">
        <w:rPr>
          <w:b/>
          <w:bCs/>
          <w:u w:val="single"/>
        </w:rPr>
        <w:t>The Stock Market Is Not the Economy</w:t>
      </w:r>
      <w:r>
        <w:t xml:space="preserve">” Morningstar, May 4, 2020. </w:t>
      </w:r>
      <w:hyperlink r:id="rId34" w:history="1">
        <w:r>
          <w:rPr>
            <w:rStyle w:val="Hyperlink"/>
          </w:rPr>
          <w:t>https://www.morningstar.com/articles/982525/the-stock-market-is-not-the-economy</w:t>
        </w:r>
      </w:hyperlink>
      <w:r>
        <w:t>)//JLPark</w:t>
      </w:r>
    </w:p>
    <w:p w14:paraId="702EBC42" w14:textId="77777777" w:rsidR="005F3435" w:rsidRPr="007C3E46" w:rsidRDefault="005F3435" w:rsidP="005F3435">
      <w:pPr>
        <w:rPr>
          <w:sz w:val="12"/>
        </w:rPr>
      </w:pPr>
      <w:r w:rsidRPr="007C3E46">
        <w:rPr>
          <w:sz w:val="12"/>
        </w:rPr>
        <w:t xml:space="preserve">In 1982, </w:t>
      </w:r>
      <w:hyperlink r:id="rId35" w:history="1">
        <w:r w:rsidRPr="007C3E46">
          <w:rPr>
            <w:rStyle w:val="Hyperlink"/>
            <w:sz w:val="12"/>
          </w:rPr>
          <w:t>the unemployment rate</w:t>
        </w:r>
      </w:hyperlink>
      <w:r w:rsidRPr="007C3E46">
        <w:rPr>
          <w:sz w:val="12"/>
        </w:rPr>
        <w:t xml:space="preserve"> started high and finished higher. It entered the year at 8.6% and concluded at 10.8%, its steepest level since the Great Depression. That was the first time that I had paid attention to employment statistics, because I was approaching my college graduation, and I must confess I was worried. (Correctly, as it turned out: I would not land a permanent job until summer 1984.) To my surprise, stocks surged in 1982. The S&amp;P 500 gained 21.6% on the year, well above its average. That made no sense to me. Not only was unemployment rising, but seasonally adjusted gross domestic product fell during every quarter of 1982. The media called it “the Reagan recession.” (It wasn’t until later that I realized presidents cause neither busts nor booms.) What I did not know, because I was not then an investor, is that stock prices are only tenuously connected to general economic conditions. For one, stocks anticipate future developments rather than dwell on current affairs. For another, neither employment statistics nor GDP growth directly affect equity prices. The primary drivers are instead two sets of expectations: 1) future earnings and 2) future interest rates, with the latter being used to discount the former. Disconnected Later I learned that it is difficult to find even an indirect relationship between a country’s GDP growth rate and its future stock-market returns. In perhaps the most widely cited of such studies, London Business School professors Elroy Dimson, Paul Marsh, and Mike Staunton </w:t>
      </w:r>
      <w:hyperlink r:id="rId36" w:history="1">
        <w:r w:rsidRPr="007C3E46">
          <w:rPr>
            <w:rStyle w:val="Hyperlink"/>
            <w:sz w:val="12"/>
          </w:rPr>
          <w:t>found a negative</w:t>
        </w:r>
      </w:hyperlink>
      <w:r w:rsidRPr="007C3E46">
        <w:rPr>
          <w:sz w:val="12"/>
        </w:rPr>
        <w:t xml:space="preserve"> correlation between national per capita GDP growth and stock performances. (When aggregate GDP growth was substituted, the correlation became slightly positive.) In theory, </w:t>
      </w:r>
      <w:r w:rsidRPr="007C3E46">
        <w:rPr>
          <w:u w:val="single"/>
        </w:rPr>
        <w:t>expansion floats corporate boats</w:t>
      </w:r>
      <w:r w:rsidRPr="007C3E46">
        <w:rPr>
          <w:sz w:val="12"/>
        </w:rPr>
        <w:t xml:space="preserve">. In practice, </w:t>
      </w:r>
      <w:r w:rsidRPr="00C16EFE">
        <w:rPr>
          <w:rStyle w:val="Emphasis"/>
          <w:highlight w:val="cyan"/>
        </w:rPr>
        <w:t>many factors affect</w:t>
      </w:r>
      <w:r w:rsidRPr="007C3E46">
        <w:rPr>
          <w:u w:val="single"/>
        </w:rPr>
        <w:t xml:space="preserve"> whether </w:t>
      </w:r>
      <w:r w:rsidRPr="00AC6D3B">
        <w:rPr>
          <w:highlight w:val="cyan"/>
          <w:u w:val="single"/>
        </w:rPr>
        <w:t>an economy</w:t>
      </w:r>
      <w:r w:rsidRPr="007C3E46">
        <w:rPr>
          <w:u w:val="single"/>
        </w:rPr>
        <w:t>’s general succes</w:t>
      </w:r>
      <w:r w:rsidRPr="007C3E46">
        <w:rPr>
          <w:sz w:val="12"/>
        </w:rPr>
        <w:t xml:space="preserve">s reaches companies’ bottom lines. Managements may squander their good fortunes by making poor investment decisions. Workers may collect the gains instead, through wage inflation. Or governments may enjoy the benefits, through corruption or excessive taxes. </w:t>
      </w:r>
      <w:r w:rsidRPr="00C16EFE">
        <w:rPr>
          <w:rStyle w:val="Emphasis"/>
          <w:highlight w:val="cyan"/>
        </w:rPr>
        <w:t>The economy is not the stock market</w:t>
      </w:r>
      <w:r w:rsidRPr="00AC6D3B">
        <w:rPr>
          <w:b/>
          <w:bCs/>
          <w:highlight w:val="cyan"/>
          <w:u w:val="single"/>
        </w:rPr>
        <w:t xml:space="preserve">. </w:t>
      </w:r>
      <w:r w:rsidRPr="00AC6D3B">
        <w:rPr>
          <w:highlight w:val="cyan"/>
          <w:u w:val="single"/>
        </w:rPr>
        <w:t>This year</w:t>
      </w:r>
      <w:r w:rsidRPr="007C3E46">
        <w:rPr>
          <w:u w:val="single"/>
        </w:rPr>
        <w:t xml:space="preserve"> has</w:t>
      </w:r>
      <w:r w:rsidRPr="007C3E46">
        <w:rPr>
          <w:sz w:val="12"/>
        </w:rPr>
        <w:t xml:space="preserve"> powerfully </w:t>
      </w:r>
      <w:r w:rsidRPr="00AC6D3B">
        <w:rPr>
          <w:highlight w:val="cyan"/>
          <w:u w:val="single"/>
        </w:rPr>
        <w:t>reinforced that lesson</w:t>
      </w:r>
      <w:r w:rsidRPr="007C3E46">
        <w:rPr>
          <w:u w:val="single"/>
        </w:rPr>
        <w:t>. Unofficially, unemployment is currently far above 1982’s apex</w:t>
      </w:r>
      <w:r w:rsidRPr="007C3E46">
        <w:rPr>
          <w:sz w:val="12"/>
        </w:rPr>
        <w:t xml:space="preserve">, although the official numbers are lower, as they do not count workers who have been sidelined but who expect to return to their positions. </w:t>
      </w:r>
      <w:r w:rsidRPr="007C3E46">
        <w:rPr>
          <w:u w:val="single"/>
        </w:rPr>
        <w:t>At negative 4.8%, the first quarter’s GDP slide was deeper than any suffered</w:t>
      </w:r>
      <w:r w:rsidRPr="007C3E46">
        <w:rPr>
          <w:sz w:val="12"/>
        </w:rPr>
        <w:t xml:space="preserve"> in 1982, and of course that was only the beginning. </w:t>
      </w:r>
      <w:r w:rsidRPr="00AC6D3B">
        <w:rPr>
          <w:highlight w:val="cyan"/>
          <w:u w:val="single"/>
        </w:rPr>
        <w:t xml:space="preserve">The second quarter’s GDP decline </w:t>
      </w:r>
      <w:hyperlink r:id="rId37" w:history="1">
        <w:r w:rsidRPr="00AC6D3B">
          <w:rPr>
            <w:rStyle w:val="Hyperlink"/>
            <w:highlight w:val="cyan"/>
            <w:u w:val="single"/>
          </w:rPr>
          <w:t>is forecast</w:t>
        </w:r>
      </w:hyperlink>
      <w:r w:rsidRPr="00AC6D3B">
        <w:rPr>
          <w:highlight w:val="cyan"/>
          <w:u w:val="single"/>
        </w:rPr>
        <w:t xml:space="preserve"> to approach 30%</w:t>
      </w:r>
      <w:r w:rsidRPr="007C3E46">
        <w:rPr>
          <w:u w:val="single"/>
        </w:rPr>
        <w:t>.</w:t>
      </w:r>
      <w:r>
        <w:rPr>
          <w:u w:val="single"/>
        </w:rPr>
        <w:t xml:space="preserve"> </w:t>
      </w:r>
      <w:r w:rsidRPr="007C3E46">
        <w:rPr>
          <w:u w:val="single"/>
        </w:rPr>
        <w:t xml:space="preserve">Yet </w:t>
      </w:r>
      <w:r w:rsidRPr="00AC6D3B">
        <w:rPr>
          <w:highlight w:val="cyan"/>
          <w:u w:val="single"/>
        </w:rPr>
        <w:t>stocks have rallied strongly, even as the economic news has deteriorated</w:t>
      </w:r>
      <w:r w:rsidRPr="007C3E46">
        <w:rPr>
          <w:u w:val="single"/>
        </w:rPr>
        <w:t>. (When stock prices began to rise in late March, the consensus second-quarter GDP outlook was for an 18% decrease. Since then, stock prices have steadily climbed, while the GDP predictions have steadily fallen.)</w:t>
      </w:r>
      <w:r>
        <w:rPr>
          <w:u w:val="single"/>
        </w:rPr>
        <w:t xml:space="preserve"> </w:t>
      </w:r>
      <w:r w:rsidRPr="007C3E46">
        <w:rPr>
          <w:sz w:val="12"/>
        </w:rPr>
        <w:t xml:space="preserve">The Few and the Many To be sure, the headlines do not relate the full story. </w:t>
      </w:r>
      <w:r w:rsidRPr="007C3E46">
        <w:rPr>
          <w:u w:val="single"/>
        </w:rPr>
        <w:t>The S&amp;P 500 has recovered so powerfully as to make its year-to-date loss of 12% unmemorable</w:t>
      </w:r>
      <w:r w:rsidRPr="007C3E46">
        <w:rPr>
          <w:sz w:val="12"/>
        </w:rPr>
        <w:t xml:space="preserve">, aside from the abruptness of the path. Meanwhile, small-company indexes have fallen twice that far, and small-value indexes, which represent the largest number of publicly traded companies, are down 30%. Those are genuinely poor results. MORE ON THIS TOPIC </w:t>
      </w:r>
      <w:hyperlink r:id="rId38" w:history="1">
        <w:r w:rsidRPr="007C3E46">
          <w:rPr>
            <w:rStyle w:val="Hyperlink"/>
            <w:sz w:val="12"/>
          </w:rPr>
          <w:t>Nobody's Talking About the Banks</w:t>
        </w:r>
      </w:hyperlink>
      <w:r w:rsidRPr="007C3E46">
        <w:rPr>
          <w:sz w:val="12"/>
        </w:rPr>
        <w:t xml:space="preserve"> Nonetheless, as large companies account for about 80% of U.S. stock-market capitalization, their performance reflects most </w:t>
      </w:r>
      <w:r w:rsidRPr="00AC6D3B">
        <w:rPr>
          <w:highlight w:val="cyan"/>
          <w:u w:val="single"/>
        </w:rPr>
        <w:t>investors’</w:t>
      </w:r>
      <w:r w:rsidRPr="007C3E46">
        <w:rPr>
          <w:u w:val="single"/>
        </w:rPr>
        <w:t xml:space="preserve"> experiences</w:t>
      </w:r>
      <w:r w:rsidRPr="007C3E46">
        <w:rPr>
          <w:sz w:val="12"/>
        </w:rPr>
        <w:t xml:space="preserve">. And those experiences </w:t>
      </w:r>
      <w:r w:rsidRPr="00AC6D3B">
        <w:rPr>
          <w:highlight w:val="cyan"/>
          <w:u w:val="single"/>
        </w:rPr>
        <w:t>have been</w:t>
      </w:r>
      <w:r w:rsidRPr="007C3E46">
        <w:rPr>
          <w:sz w:val="12"/>
        </w:rPr>
        <w:t xml:space="preserve"> benign compared with the </w:t>
      </w:r>
      <w:r w:rsidRPr="00AC6D3B">
        <w:rPr>
          <w:highlight w:val="cyan"/>
          <w:u w:val="single"/>
        </w:rPr>
        <w:t>awful showing</w:t>
      </w:r>
      <w:r w:rsidRPr="007C3E46">
        <w:rPr>
          <w:u w:val="single"/>
        </w:rPr>
        <w:t xml:space="preserve"> of </w:t>
      </w:r>
      <w:r w:rsidRPr="00AC6D3B">
        <w:rPr>
          <w:highlight w:val="cyan"/>
          <w:u w:val="single"/>
        </w:rPr>
        <w:t>the</w:t>
      </w:r>
      <w:r w:rsidRPr="007C3E46">
        <w:rPr>
          <w:u w:val="single"/>
        </w:rPr>
        <w:t xml:space="preserve"> overall </w:t>
      </w:r>
      <w:r w:rsidRPr="00AC6D3B">
        <w:rPr>
          <w:highlight w:val="cyan"/>
          <w:u w:val="single"/>
        </w:rPr>
        <w:t xml:space="preserve">economy. </w:t>
      </w:r>
      <w:r w:rsidRPr="00AC6D3B">
        <w:rPr>
          <w:u w:val="single"/>
        </w:rPr>
        <w:t xml:space="preserve">Two </w:t>
      </w:r>
      <w:r w:rsidRPr="00AC6D3B">
        <w:rPr>
          <w:highlight w:val="cyan"/>
          <w:u w:val="single"/>
        </w:rPr>
        <w:t>additional factors</w:t>
      </w:r>
      <w:r w:rsidRPr="007C3E46">
        <w:rPr>
          <w:u w:val="single"/>
        </w:rPr>
        <w:t xml:space="preserve"> have </w:t>
      </w:r>
      <w:r w:rsidRPr="00AC6D3B">
        <w:rPr>
          <w:highlight w:val="cyan"/>
          <w:u w:val="single"/>
        </w:rPr>
        <w:t>weakened the</w:t>
      </w:r>
      <w:r w:rsidRPr="007C3E46">
        <w:rPr>
          <w:u w:val="single"/>
        </w:rPr>
        <w:t xml:space="preserve"> already tenuous </w:t>
      </w:r>
      <w:r w:rsidRPr="00AC6D3B">
        <w:rPr>
          <w:highlight w:val="cyan"/>
          <w:u w:val="single"/>
        </w:rPr>
        <w:t>link</w:t>
      </w:r>
      <w:r w:rsidRPr="007C3E46">
        <w:rPr>
          <w:u w:val="single"/>
        </w:rPr>
        <w:t xml:space="preserve">. One is the increasing </w:t>
      </w:r>
      <w:r w:rsidRPr="00AC6D3B">
        <w:rPr>
          <w:highlight w:val="cyan"/>
          <w:u w:val="single"/>
        </w:rPr>
        <w:t>divergence between</w:t>
      </w:r>
      <w:r w:rsidRPr="007C3E46">
        <w:rPr>
          <w:u w:val="single"/>
        </w:rPr>
        <w:t xml:space="preserve"> the “have” </w:t>
      </w:r>
      <w:r w:rsidRPr="00AC6D3B">
        <w:rPr>
          <w:highlight w:val="cyan"/>
          <w:u w:val="single"/>
        </w:rPr>
        <w:t>companies and</w:t>
      </w:r>
      <w:r w:rsidRPr="007C3E46">
        <w:rPr>
          <w:u w:val="single"/>
        </w:rPr>
        <w:t xml:space="preserve"> the “have nots.” The other has been </w:t>
      </w:r>
      <w:r w:rsidRPr="00AC6D3B">
        <w:rPr>
          <w:highlight w:val="cyan"/>
          <w:u w:val="single"/>
        </w:rPr>
        <w:t>the federal government</w:t>
      </w:r>
      <w:r w:rsidRPr="00AC6D3B">
        <w:rPr>
          <w:u w:val="single"/>
        </w:rPr>
        <w:t>’s</w:t>
      </w:r>
      <w:r w:rsidRPr="007C3E46">
        <w:rPr>
          <w:u w:val="single"/>
        </w:rPr>
        <w:t xml:space="preserve"> aggressive intervention.</w:t>
      </w:r>
      <w:r>
        <w:rPr>
          <w:u w:val="single"/>
        </w:rPr>
        <w:t xml:space="preserve"> </w:t>
      </w:r>
      <w:r w:rsidRPr="007C3E46">
        <w:rPr>
          <w:sz w:val="12"/>
        </w:rPr>
        <w:t>While</w:t>
      </w:r>
      <w:r w:rsidRPr="007C3E46">
        <w:rPr>
          <w:u w:val="single"/>
        </w:rPr>
        <w:t xml:space="preserve"> most businesses are at best struggling</w:t>
      </w:r>
      <w:r w:rsidRPr="007C3E46">
        <w:rPr>
          <w:sz w:val="12"/>
        </w:rPr>
        <w:t xml:space="preserve">, a happy few are booming. This fact is not only reflected in the performance gap between the large- and small-company indexes, but also by the disparity in fortunes between public and private companies. </w:t>
      </w:r>
      <w:r w:rsidRPr="007C3E46">
        <w:rPr>
          <w:u w:val="single"/>
        </w:rPr>
        <w:t>Because</w:t>
      </w:r>
      <w:r w:rsidRPr="007C3E46">
        <w:rPr>
          <w:sz w:val="12"/>
        </w:rPr>
        <w:t xml:space="preserve"> publicly traded </w:t>
      </w:r>
      <w:r w:rsidRPr="007C3E46">
        <w:rPr>
          <w:u w:val="single"/>
        </w:rPr>
        <w:t>firms operate</w:t>
      </w:r>
      <w:r w:rsidRPr="007C3E46">
        <w:rPr>
          <w:sz w:val="12"/>
        </w:rPr>
        <w:t xml:space="preserve"> nationally (if not internationally), they tend to be technologically capable and therefore positioned to compete during</w:t>
      </w:r>
      <w:r w:rsidRPr="007C3E46">
        <w:rPr>
          <w:u w:val="single"/>
        </w:rPr>
        <w:t xml:space="preserve"> social distancing</w:t>
      </w:r>
      <w:r w:rsidRPr="007C3E46">
        <w:rPr>
          <w:sz w:val="12"/>
        </w:rPr>
        <w:t xml:space="preserve">. Local businesses, in contrast, are likelier to be brick-and-mortar affairs that are hampered by movement restrictions. In other words, that </w:t>
      </w:r>
      <w:r w:rsidRPr="00AC6D3B">
        <w:rPr>
          <w:highlight w:val="cyan"/>
          <w:u w:val="single"/>
        </w:rPr>
        <w:t>millions of workers have</w:t>
      </w:r>
      <w:r w:rsidRPr="007C3E46">
        <w:rPr>
          <w:u w:val="single"/>
        </w:rPr>
        <w:t xml:space="preserve"> </w:t>
      </w:r>
      <w:r w:rsidRPr="00AC6D3B">
        <w:rPr>
          <w:highlight w:val="cyan"/>
          <w:u w:val="single"/>
        </w:rPr>
        <w:t>been released</w:t>
      </w:r>
      <w:r w:rsidRPr="007C3E46">
        <w:rPr>
          <w:u w:val="single"/>
        </w:rPr>
        <w:t xml:space="preserve"> by local businesses--or national firms </w:t>
      </w:r>
      <w:r w:rsidRPr="00AC6D3B">
        <w:rPr>
          <w:highlight w:val="cyan"/>
          <w:u w:val="single"/>
        </w:rPr>
        <w:t>in industries that have been devastated, such as airlines</w:t>
      </w:r>
      <w:r w:rsidRPr="007C3E46">
        <w:rPr>
          <w:u w:val="single"/>
        </w:rPr>
        <w:t xml:space="preserve"> and hotels--</w:t>
      </w:r>
      <w:r w:rsidRPr="00AC6D3B">
        <w:rPr>
          <w:highlight w:val="cyan"/>
          <w:u w:val="single"/>
        </w:rPr>
        <w:t>is relatively immaterial to the</w:t>
      </w:r>
      <w:r w:rsidRPr="007C3E46">
        <w:rPr>
          <w:u w:val="single"/>
        </w:rPr>
        <w:t xml:space="preserve"> stock </w:t>
      </w:r>
      <w:r w:rsidRPr="00AC6D3B">
        <w:rPr>
          <w:highlight w:val="cyan"/>
          <w:u w:val="single"/>
        </w:rPr>
        <w:t>market</w:t>
      </w:r>
      <w:r w:rsidRPr="00AC6D3B">
        <w:rPr>
          <w:u w:val="single"/>
        </w:rPr>
        <w:t>’s</w:t>
      </w:r>
      <w:r w:rsidRPr="007C3E46">
        <w:rPr>
          <w:u w:val="single"/>
        </w:rPr>
        <w:t xml:space="preserve"> leaders. As long the layoffs don’t lead to a ripple effect, wherein the broader economic woes affect their revenues, their </w:t>
      </w:r>
      <w:r w:rsidRPr="00AC6D3B">
        <w:rPr>
          <w:highlight w:val="cyan"/>
          <w:u w:val="single"/>
        </w:rPr>
        <w:t xml:space="preserve">stocks </w:t>
      </w:r>
      <w:r w:rsidRPr="00AC6D3B">
        <w:rPr>
          <w:u w:val="single"/>
        </w:rPr>
        <w:t>quite logically</w:t>
      </w:r>
      <w:r w:rsidRPr="007C3E46">
        <w:rPr>
          <w:u w:val="single"/>
        </w:rPr>
        <w:t xml:space="preserve"> </w:t>
      </w:r>
      <w:r w:rsidRPr="00AC6D3B">
        <w:rPr>
          <w:highlight w:val="cyan"/>
          <w:u w:val="single"/>
        </w:rPr>
        <w:t>can rise even as other businesses fall</w:t>
      </w:r>
      <w:r w:rsidRPr="007C3E46">
        <w:rPr>
          <w:u w:val="single"/>
        </w:rPr>
        <w:t>.</w:t>
      </w:r>
      <w:r>
        <w:rPr>
          <w:u w:val="single"/>
        </w:rPr>
        <w:t xml:space="preserve"> </w:t>
      </w:r>
      <w:r w:rsidRPr="007C3E46">
        <w:rPr>
          <w:sz w:val="12"/>
        </w:rPr>
        <w:t xml:space="preserve">Once Again, The Fed Put This much I knew six weeks ago. What I did not realize was that, at least to date, the ripple effect would not occur. One reason has been </w:t>
      </w:r>
      <w:hyperlink r:id="rId39" w:history="1">
        <w:r w:rsidRPr="007C3E46">
          <w:rPr>
            <w:rStyle w:val="Hyperlink"/>
            <w:sz w:val="12"/>
          </w:rPr>
          <w:t>banks’ relative health</w:t>
        </w:r>
      </w:hyperlink>
      <w:r w:rsidRPr="007C3E46">
        <w:rPr>
          <w:sz w:val="12"/>
        </w:rPr>
        <w:t xml:space="preserve">, which has forestalled the financial panic that bedeviled 2008’s stock market. </w:t>
      </w:r>
      <w:r w:rsidRPr="007C3E46">
        <w:rPr>
          <w:u w:val="single"/>
        </w:rPr>
        <w:t>Happy banks do not always make for happy stock prices</w:t>
      </w:r>
      <w:r w:rsidRPr="007C3E46">
        <w:rPr>
          <w:sz w:val="12"/>
        </w:rPr>
        <w:t xml:space="preserve">, but unhappy ones inevitably lead to misery. However, the other explanation lies not with the marketplace but instead with its overseers: </w:t>
      </w:r>
      <w:r w:rsidRPr="007C3E46">
        <w:rPr>
          <w:u w:val="single"/>
        </w:rPr>
        <w:t>The federal government has been a most generous host.</w:t>
      </w:r>
      <w:r>
        <w:rPr>
          <w:u w:val="single"/>
        </w:rPr>
        <w:t xml:space="preserve"> </w:t>
      </w:r>
      <w:r w:rsidRPr="007C3E46">
        <w:rPr>
          <w:sz w:val="12"/>
        </w:rPr>
        <w:t xml:space="preserve">Both </w:t>
      </w:r>
      <w:r w:rsidRPr="00AC6D3B">
        <w:rPr>
          <w:highlight w:val="cyan"/>
          <w:u w:val="single"/>
        </w:rPr>
        <w:t>the Fed</w:t>
      </w:r>
      <w:r w:rsidRPr="007C3E46">
        <w:rPr>
          <w:u w:val="single"/>
        </w:rPr>
        <w:t xml:space="preserve">eral Reserve </w:t>
      </w:r>
      <w:r w:rsidRPr="00AC6D3B">
        <w:rPr>
          <w:highlight w:val="cyan"/>
          <w:u w:val="single"/>
        </w:rPr>
        <w:t>and Congress</w:t>
      </w:r>
      <w:r w:rsidRPr="007C3E46">
        <w:rPr>
          <w:u w:val="single"/>
        </w:rPr>
        <w:t xml:space="preserve">, through the CARES bill, have </w:t>
      </w:r>
      <w:r w:rsidRPr="00AC6D3B">
        <w:rPr>
          <w:u w:val="single"/>
        </w:rPr>
        <w:t>rained money</w:t>
      </w:r>
      <w:r w:rsidRPr="007C3E46">
        <w:rPr>
          <w:u w:val="single"/>
        </w:rPr>
        <w:t xml:space="preserve"> </w:t>
      </w:r>
      <w:r w:rsidRPr="007C3E46">
        <w:rPr>
          <w:sz w:val="12"/>
        </w:rPr>
        <w:t xml:space="preserve">onto the economy. Such actions have helped preserve consumer spending power. In addition, they have encouraged equity investors by demonstrating that both major parties--there has been little disagreement on either side of the aisle--will spend what they believe is needed to maintain some semblance of normality. Government intervention is the new and updated version of “The Fed Put”: the idea that the Federal Reserve could always support equity prices, whenever it desired, by cutting short-term interest rates. Those rates are currently at zero, so that game can no longer be played. But </w:t>
      </w:r>
      <w:r w:rsidRPr="007C3E46">
        <w:rPr>
          <w:u w:val="single"/>
        </w:rPr>
        <w:t xml:space="preserve">the Federal Reserve </w:t>
      </w:r>
      <w:r w:rsidRPr="00AC6D3B">
        <w:rPr>
          <w:highlight w:val="cyan"/>
          <w:u w:val="single"/>
        </w:rPr>
        <w:t xml:space="preserve">can continue its </w:t>
      </w:r>
      <w:r w:rsidRPr="00AC6D3B">
        <w:rPr>
          <w:u w:val="single"/>
        </w:rPr>
        <w:t xml:space="preserve">newer </w:t>
      </w:r>
      <w:r w:rsidRPr="00AC6D3B">
        <w:rPr>
          <w:highlight w:val="cyan"/>
          <w:u w:val="single"/>
        </w:rPr>
        <w:t>technique of buying bonds in the open marketplace</w:t>
      </w:r>
      <w:r w:rsidRPr="007C3E46">
        <w:rPr>
          <w:u w:val="single"/>
        </w:rPr>
        <w:t xml:space="preserve"> and flooding the banks with liquidity</w:t>
      </w:r>
      <w:r w:rsidRPr="007C3E46">
        <w:rPr>
          <w:sz w:val="12"/>
        </w:rPr>
        <w:t>, and Congress can pass new stimulus bills. It likely will. Whether such activity will benefit investors more than workers remains to be seen. Thus far, it has.</w:t>
      </w:r>
    </w:p>
    <w:p w14:paraId="4BF91F65" w14:textId="77777777" w:rsidR="005F3435" w:rsidRPr="00441A1E" w:rsidRDefault="005F3435" w:rsidP="005F3435"/>
    <w:p w14:paraId="2DDE6FCD" w14:textId="00854A9D" w:rsidR="00441A1E" w:rsidRPr="00586EDF" w:rsidRDefault="00E15F1D" w:rsidP="00E15F1D">
      <w:pPr>
        <w:pStyle w:val="Heading3"/>
      </w:pPr>
      <w:r>
        <w:t>1nc slow growth impact</w:t>
      </w:r>
    </w:p>
    <w:p w14:paraId="4973C8EA" w14:textId="77777777" w:rsidR="00441A1E" w:rsidRPr="006936C7" w:rsidRDefault="00441A1E" w:rsidP="00441A1E">
      <w:pPr>
        <w:pStyle w:val="Heading4"/>
        <w:rPr>
          <w:rFonts w:asciiTheme="minorHAnsi" w:hAnsiTheme="minorHAnsi" w:cstheme="minorHAnsi"/>
        </w:rPr>
      </w:pPr>
      <w:r w:rsidRPr="006936C7">
        <w:rPr>
          <w:rFonts w:asciiTheme="minorHAnsi" w:hAnsiTheme="minorHAnsi" w:cstheme="minorHAnsi"/>
        </w:rPr>
        <w:t>Slow growth is okay.</w:t>
      </w:r>
    </w:p>
    <w:p w14:paraId="79EF90BF" w14:textId="77777777" w:rsidR="00441A1E" w:rsidRPr="006936C7" w:rsidRDefault="00441A1E" w:rsidP="00441A1E">
      <w:pPr>
        <w:rPr>
          <w:rFonts w:asciiTheme="minorHAnsi" w:hAnsiTheme="minorHAnsi" w:cstheme="minorHAnsi"/>
        </w:rPr>
      </w:pPr>
      <w:r w:rsidRPr="006936C7">
        <w:rPr>
          <w:rStyle w:val="Style13ptBold"/>
          <w:rFonts w:asciiTheme="minorHAnsi" w:hAnsiTheme="minorHAnsi" w:cstheme="minorHAnsi"/>
        </w:rPr>
        <w:t>Posen 16</w:t>
      </w:r>
      <w:r w:rsidRPr="006936C7">
        <w:rPr>
          <w:rFonts w:asciiTheme="minorHAnsi" w:hAnsiTheme="minorHAnsi" w:cstheme="minorHAnsi"/>
        </w:rPr>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16-3]//BPS</w:t>
      </w:r>
    </w:p>
    <w:p w14:paraId="7690E41F" w14:textId="77777777" w:rsidR="00441A1E" w:rsidRPr="004E3A9B" w:rsidRDefault="00441A1E" w:rsidP="00441A1E">
      <w:pPr>
        <w:rPr>
          <w:sz w:val="16"/>
        </w:rPr>
      </w:pPr>
      <w:r w:rsidRPr="006936C7">
        <w:rPr>
          <w:rStyle w:val="Emphasis"/>
          <w:rFonts w:asciiTheme="minorHAnsi" w:hAnsiTheme="minorHAnsi" w:cstheme="minorHAnsi"/>
        </w:rPr>
        <w:t xml:space="preserve">Greater </w:t>
      </w:r>
      <w:r w:rsidRPr="004011D2">
        <w:rPr>
          <w:rStyle w:val="Emphasis"/>
          <w:rFonts w:asciiTheme="minorHAnsi" w:hAnsiTheme="minorHAnsi" w:cstheme="minorHAnsi"/>
          <w:highlight w:val="cyan"/>
        </w:rPr>
        <w:t>confidence</w:t>
      </w:r>
      <w:r w:rsidRPr="004E3A9B">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in</w:t>
      </w:r>
      <w:r w:rsidRPr="004E3A9B">
        <w:rPr>
          <w:rFonts w:asciiTheme="minorHAnsi" w:hAnsiTheme="minorHAnsi" w:cstheme="minorHAnsi"/>
          <w:sz w:val="16"/>
        </w:rPr>
        <w:t xml:space="preserve"> the </w:t>
      </w:r>
      <w:r w:rsidRPr="006936C7">
        <w:rPr>
          <w:rStyle w:val="StyleUnderline"/>
          <w:rFonts w:asciiTheme="minorHAnsi" w:hAnsiTheme="minorHAnsi" w:cstheme="minorHAnsi"/>
        </w:rPr>
        <w:t xml:space="preserve">world economy’s </w:t>
      </w:r>
      <w:r w:rsidRPr="004011D2">
        <w:rPr>
          <w:rStyle w:val="Emphasis"/>
          <w:rFonts w:asciiTheme="minorHAnsi" w:hAnsiTheme="minorHAnsi" w:cstheme="minorHAnsi"/>
          <w:highlight w:val="cyan"/>
        </w:rPr>
        <w:t>resilience</w:t>
      </w:r>
      <w:r w:rsidRPr="004E3A9B">
        <w:rPr>
          <w:rFonts w:asciiTheme="minorHAnsi" w:hAnsiTheme="minorHAnsi" w:cstheme="minorHAnsi"/>
          <w:sz w:val="16"/>
        </w:rPr>
        <w:t xml:space="preserve"> and near-term prospects </w:t>
      </w:r>
      <w:r w:rsidRPr="004011D2">
        <w:rPr>
          <w:rStyle w:val="StyleUnderline"/>
          <w:rFonts w:asciiTheme="minorHAnsi" w:hAnsiTheme="minorHAnsi" w:cstheme="minorHAnsi"/>
          <w:highlight w:val="cyan"/>
        </w:rPr>
        <w:t>is</w:t>
      </w:r>
      <w:r w:rsidRPr="004E3A9B">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justified</w:t>
      </w:r>
      <w:r w:rsidRPr="004011D2">
        <w:rPr>
          <w:rStyle w:val="StyleUnderline"/>
          <w:rFonts w:asciiTheme="minorHAnsi" w:hAnsiTheme="minorHAnsi" w:cstheme="minorHAnsi"/>
          <w:highlight w:val="cyan"/>
        </w:rPr>
        <w:t>.</w:t>
      </w:r>
      <w:r w:rsidRPr="006936C7">
        <w:rPr>
          <w:rStyle w:val="StyleUnderline"/>
          <w:rFonts w:asciiTheme="minorHAnsi" w:hAnsiTheme="minorHAnsi" w:cstheme="minorHAnsi"/>
        </w:rPr>
        <w:t xml:space="preserve"> Market </w:t>
      </w:r>
      <w:r w:rsidRPr="004011D2">
        <w:rPr>
          <w:rStyle w:val="StyleUnderline"/>
          <w:rFonts w:asciiTheme="minorHAnsi" w:hAnsiTheme="minorHAnsi" w:cstheme="minorHAnsi"/>
          <w:highlight w:val="cyan"/>
        </w:rPr>
        <w:t>fears</w:t>
      </w:r>
      <w:r w:rsidRPr="004E3A9B">
        <w:rPr>
          <w:rFonts w:asciiTheme="minorHAnsi" w:hAnsiTheme="minorHAnsi" w:cstheme="minorHAnsi"/>
          <w:sz w:val="16"/>
        </w:rPr>
        <w:t xml:space="preserve"> about the ability of policy to stabilize growth and promote inflation, if understandable, </w:t>
      </w:r>
      <w:r w:rsidRPr="004011D2">
        <w:rPr>
          <w:rStyle w:val="StyleUnderline"/>
          <w:rFonts w:asciiTheme="minorHAnsi" w:hAnsiTheme="minorHAnsi" w:cstheme="minorHAnsi"/>
          <w:highlight w:val="cyan"/>
        </w:rPr>
        <w:t>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exaggerated</w:t>
      </w:r>
      <w:r w:rsidRPr="004E3A9B">
        <w:rPr>
          <w:rFonts w:asciiTheme="minorHAnsi" w:hAnsiTheme="minorHAnsi" w:cstheme="minorHAnsi"/>
          <w:sz w:val="16"/>
        </w:rPr>
        <w:t xml:space="preserve"> </w:t>
      </w:r>
      <w:r w:rsidRPr="006936C7">
        <w:rPr>
          <w:rStyle w:val="StyleUnderline"/>
          <w:rFonts w:asciiTheme="minorHAnsi" w:hAnsiTheme="minorHAnsi" w:cstheme="minorHAnsi"/>
        </w:rPr>
        <w:t>or</w:t>
      </w:r>
      <w:r w:rsidRPr="004E3A9B">
        <w:rPr>
          <w:rFonts w:asciiTheme="minorHAnsi" w:hAnsiTheme="minorHAnsi" w:cstheme="minorHAnsi"/>
          <w:sz w:val="16"/>
        </w:rPr>
        <w:t xml:space="preserve"> in some cases </w:t>
      </w:r>
      <w:r w:rsidRPr="004011D2">
        <w:rPr>
          <w:rStyle w:val="Emphasis"/>
          <w:rFonts w:asciiTheme="minorHAnsi" w:hAnsiTheme="minorHAnsi" w:cstheme="minorHAnsi"/>
          <w:highlight w:val="cyan"/>
        </w:rPr>
        <w:t>unfounded</w:t>
      </w:r>
      <w:r w:rsidRPr="004E3A9B">
        <w:rPr>
          <w:rFonts w:asciiTheme="minorHAnsi" w:hAnsiTheme="minorHAnsi" w:cstheme="minorHAnsi"/>
          <w:sz w:val="16"/>
        </w:rPr>
        <w:t xml:space="preserve">. All the more reason then not to allow ourselves to be distracted by a financial market tail wagging the macroeconomic dog. At a fundamental level, </w:t>
      </w:r>
      <w:r w:rsidRPr="006936C7">
        <w:rPr>
          <w:rStyle w:val="StyleUnderline"/>
          <w:rFonts w:asciiTheme="minorHAnsi" w:hAnsiTheme="minorHAnsi" w:cstheme="minorHAnsi"/>
        </w:rPr>
        <w:t>most</w:t>
      </w:r>
      <w:r w:rsidRPr="004E3A9B">
        <w:rPr>
          <w:rFonts w:asciiTheme="minorHAnsi" w:hAnsiTheme="minorHAnsi" w:cstheme="minorHAnsi"/>
          <w:sz w:val="16"/>
        </w:rPr>
        <w:t xml:space="preserve"> of the </w:t>
      </w:r>
      <w:r w:rsidRPr="006936C7">
        <w:rPr>
          <w:rStyle w:val="StyleUnderline"/>
          <w:rFonts w:asciiTheme="minorHAnsi" w:hAnsiTheme="minorHAnsi" w:cstheme="minorHAnsi"/>
        </w:rPr>
        <w:t xml:space="preserve">major </w:t>
      </w:r>
      <w:r w:rsidRPr="004011D2">
        <w:rPr>
          <w:rStyle w:val="StyleUnderline"/>
          <w:rFonts w:asciiTheme="minorHAnsi" w:hAnsiTheme="minorHAnsi" w:cstheme="minorHAnsi"/>
          <w:highlight w:val="cyan"/>
        </w:rPr>
        <w:t xml:space="preserve">economies, </w:t>
      </w:r>
      <w:r w:rsidRPr="006936C7">
        <w:rPr>
          <w:rStyle w:val="StyleUnderline"/>
          <w:rFonts w:asciiTheme="minorHAnsi" w:hAnsiTheme="minorHAnsi" w:cstheme="minorHAnsi"/>
        </w:rPr>
        <w:t xml:space="preserve">starting with </w:t>
      </w:r>
      <w:r w:rsidRPr="004011D2">
        <w:rPr>
          <w:rStyle w:val="StyleUnderline"/>
          <w:rFonts w:asciiTheme="minorHAnsi" w:hAnsiTheme="minorHAnsi" w:cstheme="minorHAnsi"/>
          <w:highlight w:val="cyan"/>
        </w:rPr>
        <w:t>China and</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U</w:t>
      </w:r>
      <w:r w:rsidRPr="004E3A9B">
        <w:rPr>
          <w:rFonts w:asciiTheme="minorHAnsi" w:hAnsiTheme="minorHAnsi" w:cstheme="minorHAnsi"/>
          <w:sz w:val="16"/>
        </w:rPr>
        <w:t xml:space="preserve">nited </w:t>
      </w:r>
      <w:r w:rsidRPr="004011D2">
        <w:rPr>
          <w:rStyle w:val="StyleUnderline"/>
          <w:rFonts w:asciiTheme="minorHAnsi" w:hAnsiTheme="minorHAnsi" w:cstheme="minorHAnsi"/>
          <w:highlight w:val="cyan"/>
        </w:rPr>
        <w:t>S</w:t>
      </w:r>
      <w:r w:rsidRPr="004E3A9B">
        <w:rPr>
          <w:rFonts w:asciiTheme="minorHAnsi" w:hAnsiTheme="minorHAnsi" w:cstheme="minorHAnsi"/>
          <w:sz w:val="16"/>
        </w:rPr>
        <w:t xml:space="preserve">tates, </w:t>
      </w:r>
      <w:r w:rsidRPr="006936C7">
        <w:rPr>
          <w:rStyle w:val="StyleUnderline"/>
          <w:rFonts w:asciiTheme="minorHAnsi" w:hAnsiTheme="minorHAnsi" w:cstheme="minorHAnsi"/>
        </w:rPr>
        <w:t xml:space="preserve">are </w:t>
      </w:r>
      <w:r w:rsidRPr="004011D2">
        <w:rPr>
          <w:rStyle w:val="StyleUnderline"/>
          <w:rFonts w:asciiTheme="minorHAnsi" w:hAnsiTheme="minorHAnsi" w:cstheme="minorHAnsi"/>
          <w:highlight w:val="cyan"/>
        </w:rPr>
        <w:t>grow</w:t>
      </w:r>
      <w:r w:rsidRPr="006936C7">
        <w:rPr>
          <w:rStyle w:val="StyleUnderline"/>
          <w:rFonts w:asciiTheme="minorHAnsi" w:hAnsiTheme="minorHAnsi" w:cstheme="minorHAnsi"/>
        </w:rPr>
        <w:t xml:space="preserve">ing </w:t>
      </w:r>
      <w:r w:rsidRPr="004011D2">
        <w:rPr>
          <w:rStyle w:val="Emphasis"/>
          <w:rFonts w:asciiTheme="minorHAnsi" w:hAnsiTheme="minorHAnsi" w:cstheme="minorHAnsi"/>
          <w:highlight w:val="cyan"/>
        </w:rPr>
        <w:t>more sustainably now</w:t>
      </w:r>
      <w:r w:rsidRPr="004E3A9B">
        <w:rPr>
          <w:rFonts w:asciiTheme="minorHAnsi" w:hAnsiTheme="minorHAnsi" w:cstheme="minorHAnsi"/>
          <w:sz w:val="16"/>
        </w:rPr>
        <w:t xml:space="preserve"> than a decade ago, </w:t>
      </w:r>
      <w:r w:rsidRPr="004011D2">
        <w:rPr>
          <w:rStyle w:val="StyleUnderline"/>
          <w:rFonts w:asciiTheme="minorHAnsi" w:hAnsiTheme="minorHAnsi" w:cstheme="minorHAnsi"/>
          <w:highlight w:val="cyan"/>
        </w:rPr>
        <w:t>at</w:t>
      </w:r>
      <w:r w:rsidRPr="006936C7">
        <w:rPr>
          <w:rStyle w:val="StyleUnderline"/>
          <w:rFonts w:asciiTheme="minorHAnsi" w:hAnsiTheme="minorHAnsi" w:cstheme="minorHAnsi"/>
        </w:rPr>
        <w:t xml:space="preserve"> their </w:t>
      </w:r>
      <w:r w:rsidRPr="004011D2">
        <w:rPr>
          <w:rStyle w:val="StyleUnderline"/>
          <w:rFonts w:asciiTheme="minorHAnsi" w:hAnsiTheme="minorHAnsi" w:cstheme="minorHAnsi"/>
          <w:highlight w:val="cyan"/>
        </w:rPr>
        <w:t>slow</w:t>
      </w:r>
      <w:r w:rsidRPr="006936C7">
        <w:rPr>
          <w:rStyle w:val="StyleUnderline"/>
          <w:rFonts w:asciiTheme="minorHAnsi" w:hAnsiTheme="minorHAnsi" w:cstheme="minorHAnsi"/>
        </w:rPr>
        <w:t xml:space="preserve">er </w:t>
      </w:r>
      <w:r w:rsidRPr="004011D2">
        <w:rPr>
          <w:rStyle w:val="StyleUnderline"/>
          <w:rFonts w:asciiTheme="minorHAnsi" w:hAnsiTheme="minorHAnsi" w:cstheme="minorHAnsi"/>
          <w:highlight w:val="cyan"/>
        </w:rPr>
        <w:t>rates. That</w:t>
      </w:r>
      <w:r w:rsidRPr="006936C7">
        <w:rPr>
          <w:rStyle w:val="StyleUnderline"/>
          <w:rFonts w:asciiTheme="minorHAnsi" w:hAnsiTheme="minorHAnsi" w:cstheme="minorHAnsi"/>
        </w:rPr>
        <w:t xml:space="preserve"> growth </w:t>
      </w:r>
      <w:r w:rsidRPr="004011D2">
        <w:rPr>
          <w:rStyle w:val="StyleUnderline"/>
          <w:rFonts w:asciiTheme="minorHAnsi" w:hAnsiTheme="minorHAnsi" w:cstheme="minorHAnsi"/>
          <w:highlight w:val="cyan"/>
        </w:rPr>
        <w:t xml:space="preserve">is </w:t>
      </w:r>
      <w:r w:rsidRPr="004011D2">
        <w:rPr>
          <w:rStyle w:val="Emphasis"/>
          <w:rFonts w:asciiTheme="minorHAnsi" w:hAnsiTheme="minorHAnsi" w:cstheme="minorHAnsi"/>
          <w:highlight w:val="cyan"/>
        </w:rPr>
        <w:t>not built</w:t>
      </w:r>
      <w:r w:rsidRPr="004011D2">
        <w:rPr>
          <w:rStyle w:val="StyleUnderline"/>
          <w:rFonts w:asciiTheme="minorHAnsi" w:hAnsiTheme="minorHAnsi" w:cstheme="minorHAnsi"/>
          <w:highlight w:val="cyan"/>
        </w:rPr>
        <w:t xml:space="preserve"> on rising</w:t>
      </w:r>
      <w:r w:rsidRPr="006936C7">
        <w:rPr>
          <w:rStyle w:val="StyleUnderline"/>
          <w:rFonts w:asciiTheme="minorHAnsi" w:hAnsiTheme="minorHAnsi" w:cstheme="minorHAnsi"/>
        </w:rPr>
        <w:t xml:space="preserve"> private or public </w:t>
      </w:r>
      <w:r w:rsidRPr="004011D2">
        <w:rPr>
          <w:rStyle w:val="StyleUnderline"/>
          <w:rFonts w:asciiTheme="minorHAnsi" w:hAnsiTheme="minorHAnsi" w:cstheme="minorHAnsi"/>
          <w:highlight w:val="cyan"/>
        </w:rPr>
        <w:t>leverage</w:t>
      </w:r>
      <w:r w:rsidRPr="004E3A9B">
        <w:rPr>
          <w:rFonts w:asciiTheme="minorHAnsi" w:hAnsiTheme="minorHAnsi" w:cstheme="minorHAnsi"/>
          <w:sz w:val="16"/>
        </w:rPr>
        <w:t xml:space="preserve">, with the notable exception of China—and even in China some restructuring is under way with ample savings to cushion the process. Even where the situation is not so rosy, many in the </w:t>
      </w:r>
      <w:r w:rsidRPr="004011D2">
        <w:rPr>
          <w:rStyle w:val="StyleUnderline"/>
          <w:rFonts w:asciiTheme="minorHAnsi" w:hAnsiTheme="minorHAnsi" w:cstheme="minorHAnsi"/>
          <w:highlight w:val="cyan"/>
        </w:rPr>
        <w:t>markets seem</w:t>
      </w:r>
      <w:r w:rsidRPr="006936C7">
        <w:rPr>
          <w:rStyle w:val="StyleUnderline"/>
          <w:rFonts w:asciiTheme="minorHAnsi" w:hAnsiTheme="minorHAnsi" w:cstheme="minorHAnsi"/>
        </w:rPr>
        <w:t xml:space="preserve"> to be </w:t>
      </w:r>
      <w:r w:rsidRPr="004011D2">
        <w:rPr>
          <w:rStyle w:val="StyleUnderline"/>
          <w:rFonts w:asciiTheme="minorHAnsi" w:hAnsiTheme="minorHAnsi" w:cstheme="minorHAnsi"/>
          <w:highlight w:val="cyan"/>
        </w:rPr>
        <w:t>confusing strains</w:t>
      </w:r>
      <w:r w:rsidRPr="006936C7">
        <w:rPr>
          <w:rStyle w:val="StyleUnderline"/>
          <w:rFonts w:asciiTheme="minorHAnsi" w:hAnsiTheme="minorHAnsi" w:cstheme="minorHAnsi"/>
        </w:rPr>
        <w:t xml:space="preserve"> and suboptimal situations </w:t>
      </w:r>
      <w:r w:rsidRPr="004011D2">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acute </w:t>
      </w:r>
      <w:r w:rsidRPr="004011D2">
        <w:rPr>
          <w:rStyle w:val="StyleUnderline"/>
          <w:rFonts w:asciiTheme="minorHAnsi" w:hAnsiTheme="minorHAnsi" w:cstheme="minorHAnsi"/>
          <w:highlight w:val="cyan"/>
        </w:rPr>
        <w:t>instability</w:t>
      </w:r>
      <w:r w:rsidRPr="004E3A9B">
        <w:rPr>
          <w:rFonts w:asciiTheme="minorHAnsi" w:hAnsiTheme="minorHAnsi" w:cstheme="minorHAnsi"/>
          <w:sz w:val="16"/>
        </w:rPr>
        <w:t xml:space="preserve">, not just for Italian banks and for Brazilian budgets but also for Latin America more generally or for trends in global trade. </w:t>
      </w:r>
      <w:r w:rsidRPr="006936C7">
        <w:rPr>
          <w:rStyle w:val="StyleUnderline"/>
          <w:rFonts w:asciiTheme="minorHAnsi" w:hAnsiTheme="minorHAnsi" w:cstheme="minorHAnsi"/>
        </w:rPr>
        <w:t xml:space="preserve">A </w:t>
      </w:r>
      <w:r w:rsidRPr="006936C7">
        <w:rPr>
          <w:rStyle w:val="Emphasis"/>
          <w:rFonts w:asciiTheme="minorHAnsi" w:hAnsiTheme="minorHAnsi" w:cstheme="minorHAnsi"/>
        </w:rPr>
        <w:t xml:space="preserve">more </w:t>
      </w:r>
      <w:r w:rsidRPr="004011D2">
        <w:rPr>
          <w:rStyle w:val="Emphasis"/>
          <w:rFonts w:asciiTheme="minorHAnsi" w:hAnsiTheme="minorHAnsi" w:cstheme="minorHAnsi"/>
          <w:highlight w:val="cyan"/>
        </w:rPr>
        <w:t>normal muddling</w:t>
      </w:r>
      <w:r w:rsidRPr="006936C7">
        <w:rPr>
          <w:rStyle w:val="StyleUnderline"/>
          <w:rFonts w:asciiTheme="minorHAnsi" w:hAnsiTheme="minorHAnsi" w:cstheme="minorHAnsi"/>
        </w:rPr>
        <w:t xml:space="preserve"> through </w:t>
      </w:r>
      <w:r w:rsidRPr="004011D2">
        <w:rPr>
          <w:rStyle w:val="StyleUnderline"/>
          <w:rFonts w:asciiTheme="minorHAnsi" w:hAnsiTheme="minorHAnsi" w:cstheme="minorHAnsi"/>
          <w:highlight w:val="cyan"/>
        </w:rPr>
        <w:t xml:space="preserve">with </w:t>
      </w:r>
      <w:r w:rsidRPr="004011D2">
        <w:rPr>
          <w:rStyle w:val="Emphasis"/>
          <w:rFonts w:asciiTheme="minorHAnsi" w:hAnsiTheme="minorHAnsi" w:cstheme="minorHAnsi"/>
          <w:highlight w:val="cyan"/>
        </w:rPr>
        <w:t>poor but stable</w:t>
      </w:r>
      <w:r w:rsidRPr="004011D2">
        <w:rPr>
          <w:rStyle w:val="StyleUnderline"/>
          <w:rFonts w:asciiTheme="minorHAnsi" w:hAnsiTheme="minorHAnsi" w:cstheme="minorHAnsi"/>
          <w:highlight w:val="cyan"/>
        </w:rPr>
        <w:t xml:space="preserve"> conditions is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far </w:t>
      </w:r>
      <w:r w:rsidRPr="004011D2">
        <w:rPr>
          <w:rStyle w:val="Emphasis"/>
          <w:rFonts w:asciiTheme="minorHAnsi" w:hAnsiTheme="minorHAnsi" w:cstheme="minorHAnsi"/>
          <w:highlight w:val="cyan"/>
        </w:rPr>
        <w:t>better bet</w:t>
      </w:r>
      <w:r w:rsidRPr="004E3A9B">
        <w:rPr>
          <w:rFonts w:asciiTheme="minorHAnsi" w:hAnsiTheme="minorHAnsi" w:cstheme="minorHAnsi"/>
          <w:sz w:val="16"/>
        </w:rPr>
        <w:t xml:space="preserve">. And where some </w:t>
      </w:r>
      <w:r w:rsidRPr="004011D2">
        <w:rPr>
          <w:rStyle w:val="StyleUnderline"/>
          <w:rFonts w:asciiTheme="minorHAnsi" w:hAnsiTheme="minorHAnsi" w:cstheme="minorHAnsi"/>
          <w:highlight w:val="cyan"/>
        </w:rPr>
        <w:t>in</w:t>
      </w:r>
      <w:r w:rsidRPr="004E3A9B">
        <w:rPr>
          <w:rFonts w:asciiTheme="minorHAnsi" w:hAnsiTheme="minorHAnsi" w:cstheme="minorHAnsi"/>
          <w:sz w:val="16"/>
        </w:rPr>
        <w:t xml:space="preserve"> the </w:t>
      </w:r>
      <w:r w:rsidRPr="004011D2">
        <w:rPr>
          <w:rStyle w:val="Emphasis"/>
          <w:rFonts w:asciiTheme="minorHAnsi" w:hAnsiTheme="minorHAnsi" w:cstheme="minorHAnsi"/>
          <w:highlight w:val="cyan"/>
        </w:rPr>
        <w:t>markets</w:t>
      </w:r>
      <w:r w:rsidRPr="006936C7">
        <w:rPr>
          <w:rStyle w:val="Emphasis"/>
          <w:rFonts w:asciiTheme="minorHAnsi" w:hAnsiTheme="minorHAnsi" w:cstheme="minorHAnsi"/>
        </w:rPr>
        <w:t xml:space="preserve"> moving prices </w:t>
      </w:r>
      <w:r w:rsidRPr="004011D2">
        <w:rPr>
          <w:rStyle w:val="Emphasis"/>
          <w:rFonts w:asciiTheme="minorHAnsi" w:hAnsiTheme="minorHAnsi" w:cstheme="minorHAnsi"/>
          <w:highlight w:val="cyan"/>
        </w:rPr>
        <w:t>fear</w:t>
      </w:r>
      <w:r w:rsidRPr="006936C7">
        <w:rPr>
          <w:rStyle w:val="StyleUnderline"/>
          <w:rFonts w:asciiTheme="minorHAnsi" w:hAnsiTheme="minorHAnsi" w:cstheme="minorHAnsi"/>
        </w:rPr>
        <w:t xml:space="preserve"> that normal </w:t>
      </w:r>
      <w:r w:rsidRPr="004011D2">
        <w:rPr>
          <w:rStyle w:val="StyleUnderline"/>
          <w:rFonts w:asciiTheme="minorHAnsi" w:hAnsiTheme="minorHAnsi" w:cstheme="minorHAnsi"/>
          <w:highlight w:val="cyan"/>
        </w:rPr>
        <w:t>economic laws</w:t>
      </w:r>
      <w:r w:rsidRPr="006936C7">
        <w:rPr>
          <w:rStyle w:val="StyleUnderline"/>
          <w:rFonts w:asciiTheme="minorHAnsi" w:hAnsiTheme="minorHAnsi" w:cstheme="minorHAnsi"/>
        </w:rPr>
        <w:t xml:space="preserve"> have been </w:t>
      </w:r>
      <w:r w:rsidRPr="004011D2">
        <w:rPr>
          <w:rStyle w:val="StyleUnderline"/>
          <w:rFonts w:asciiTheme="minorHAnsi" w:hAnsiTheme="minorHAnsi" w:cstheme="minorHAnsi"/>
          <w:highlight w:val="cyan"/>
        </w:rPr>
        <w:t>reversed</w:t>
      </w:r>
      <w:r w:rsidRPr="004E3A9B">
        <w:rPr>
          <w:rFonts w:asciiTheme="minorHAnsi" w:hAnsiTheme="minorHAnsi" w:cstheme="minorHAnsi"/>
          <w:sz w:val="16"/>
        </w:rPr>
        <w:t>—that monetary policy is ineffective or that low oil prices are on net harmful—</w:t>
      </w:r>
      <w:r w:rsidRPr="004011D2">
        <w:rPr>
          <w:rStyle w:val="StyleUnderline"/>
          <w:rFonts w:asciiTheme="minorHAnsi" w:hAnsiTheme="minorHAnsi" w:cstheme="minorHAnsi"/>
          <w:highlight w:val="cyan"/>
        </w:rPr>
        <w:t>they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likely to be </w:t>
      </w:r>
      <w:r w:rsidRPr="004011D2">
        <w:rPr>
          <w:rStyle w:val="Emphasis"/>
          <w:rFonts w:asciiTheme="minorHAnsi" w:hAnsiTheme="minorHAnsi" w:cstheme="minorHAnsi"/>
          <w:highlight w:val="cyan"/>
        </w:rPr>
        <w:t>proven</w:t>
      </w:r>
      <w:r w:rsidRPr="006936C7">
        <w:rPr>
          <w:rStyle w:val="StyleUnderline"/>
          <w:rFonts w:asciiTheme="minorHAnsi" w:hAnsiTheme="minorHAnsi" w:cstheme="minorHAnsi"/>
        </w:rPr>
        <w:t xml:space="preserve"> clearly </w:t>
      </w:r>
      <w:r w:rsidRPr="004011D2">
        <w:rPr>
          <w:rStyle w:val="StyleUnderline"/>
          <w:rFonts w:asciiTheme="minorHAnsi" w:hAnsiTheme="minorHAnsi" w:cstheme="minorHAnsi"/>
          <w:highlight w:val="cyan"/>
        </w:rPr>
        <w:t>wrong</w:t>
      </w:r>
      <w:r w:rsidRPr="004E3A9B">
        <w:rPr>
          <w:sz w:val="16"/>
        </w:rPr>
        <w:t>,</w:t>
      </w:r>
      <w:r w:rsidRPr="004E3A9B">
        <w:rPr>
          <w:rFonts w:asciiTheme="minorHAnsi" w:hAnsiTheme="minorHAnsi" w:cstheme="minorHAnsi"/>
          <w:sz w:val="16"/>
        </w:rPr>
        <w:t xml:space="preserve"> as they were previously on inflation and commodity prices. </w:t>
      </w:r>
      <w:r w:rsidRPr="006936C7">
        <w:rPr>
          <w:rStyle w:val="StyleUnderline"/>
          <w:rFonts w:asciiTheme="minorHAnsi" w:hAnsiTheme="minorHAnsi" w:cstheme="minorHAnsi"/>
        </w:rPr>
        <w:t>Having</w:t>
      </w:r>
      <w:r w:rsidRPr="004E3A9B">
        <w:rPr>
          <w:rFonts w:asciiTheme="minorHAnsi" w:hAnsiTheme="minorHAnsi" w:cstheme="minorHAnsi"/>
          <w:sz w:val="16"/>
        </w:rPr>
        <w:t xml:space="preserve"> some </w:t>
      </w:r>
      <w:r w:rsidRPr="004011D2">
        <w:rPr>
          <w:rStyle w:val="StyleUnderline"/>
          <w:rFonts w:asciiTheme="minorHAnsi" w:hAnsiTheme="minorHAnsi" w:cstheme="minorHAnsi"/>
          <w:highlight w:val="cyan"/>
        </w:rPr>
        <w:t>clarity to distinguish</w:t>
      </w:r>
      <w:r w:rsidRPr="006936C7">
        <w:rPr>
          <w:rStyle w:val="StyleUnderline"/>
          <w:rFonts w:asciiTheme="minorHAnsi" w:hAnsiTheme="minorHAnsi" w:cstheme="minorHAnsi"/>
        </w:rPr>
        <w:t xml:space="preserve"> between</w:t>
      </w:r>
      <w:r w:rsidRPr="004E3A9B">
        <w:rPr>
          <w:rFonts w:asciiTheme="minorHAnsi" w:hAnsiTheme="minorHAnsi" w:cstheme="minorHAnsi"/>
          <w:sz w:val="16"/>
        </w:rPr>
        <w:t xml:space="preserve"> the more </w:t>
      </w:r>
      <w:r w:rsidRPr="004011D2">
        <w:rPr>
          <w:rStyle w:val="StyleUnderline"/>
          <w:rFonts w:asciiTheme="minorHAnsi" w:hAnsiTheme="minorHAnsi" w:cstheme="minorHAnsi"/>
          <w:highlight w:val="cyan"/>
        </w:rPr>
        <w:t>solid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underlying economic </w:t>
      </w:r>
      <w:r w:rsidRPr="004011D2">
        <w:rPr>
          <w:rStyle w:val="Emphasis"/>
          <w:rFonts w:asciiTheme="minorHAnsi" w:hAnsiTheme="minorHAnsi" w:cstheme="minorHAnsi"/>
          <w:highlight w:val="cyan"/>
        </w:rPr>
        <w:t>outlook</w:t>
      </w:r>
      <w:r w:rsidRPr="004011D2">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the </w:t>
      </w:r>
      <w:r w:rsidRPr="004011D2">
        <w:rPr>
          <w:rStyle w:val="Emphasis"/>
          <w:rFonts w:asciiTheme="minorHAnsi" w:hAnsiTheme="minorHAnsi" w:cstheme="minorHAnsi"/>
          <w:highlight w:val="cyan"/>
        </w:rPr>
        <w:t>shadows thrown by</w:t>
      </w:r>
      <w:r w:rsidRPr="006936C7">
        <w:rPr>
          <w:rStyle w:val="Emphasis"/>
          <w:rFonts w:asciiTheme="minorHAnsi" w:hAnsiTheme="minorHAnsi" w:cstheme="minorHAnsi"/>
        </w:rPr>
        <w:t xml:space="preserve"> financial </w:t>
      </w:r>
      <w:r w:rsidRPr="004011D2">
        <w:rPr>
          <w:rStyle w:val="Emphasis"/>
          <w:rFonts w:asciiTheme="minorHAnsi" w:hAnsiTheme="minorHAnsi" w:cstheme="minorHAnsi"/>
          <w:highlight w:val="cyan"/>
        </w:rPr>
        <w:t>puppetry</w:t>
      </w:r>
      <w:r w:rsidRPr="004E3A9B">
        <w:rPr>
          <w:rFonts w:asciiTheme="minorHAnsi" w:hAnsiTheme="minorHAnsi" w:cstheme="minorHAnsi"/>
          <w:sz w:val="16"/>
          <w:highlight w:val="cyan"/>
        </w:rPr>
        <w:t xml:space="preserve"> </w:t>
      </w:r>
      <w:r w:rsidRPr="004011D2">
        <w:rPr>
          <w:rStyle w:val="StyleUnderline"/>
          <w:rFonts w:asciiTheme="minorHAnsi" w:hAnsiTheme="minorHAnsi" w:cstheme="minorHAnsi"/>
          <w:highlight w:val="cyan"/>
        </w:rPr>
        <w:t>is</w:t>
      </w:r>
      <w:r w:rsidRPr="004E3A9B">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critical</w:t>
      </w:r>
      <w:r w:rsidRPr="004E3A9B">
        <w:rPr>
          <w:rFonts w:asciiTheme="minorHAnsi" w:hAnsiTheme="minorHAnsi" w:cstheme="minorHAnsi"/>
          <w:sz w:val="16"/>
        </w:rPr>
        <w:t xml:space="preserve"> to making the right policy decisions </w:t>
      </w:r>
      <w:r w:rsidRPr="004011D2">
        <w:rPr>
          <w:rStyle w:val="StyleUnderline"/>
          <w:rFonts w:asciiTheme="minorHAnsi" w:hAnsiTheme="minorHAnsi" w:cstheme="minorHAnsi"/>
          <w:highlight w:val="cyan"/>
        </w:rPr>
        <w:t>to avoid</w:t>
      </w:r>
      <w:r w:rsidRPr="006936C7">
        <w:rPr>
          <w:rStyle w:val="StyleUnderline"/>
          <w:rFonts w:asciiTheme="minorHAnsi" w:hAnsiTheme="minorHAnsi" w:cstheme="minorHAnsi"/>
        </w:rPr>
        <w:t xml:space="preserve"> an </w:t>
      </w:r>
      <w:r w:rsidRPr="004011D2">
        <w:rPr>
          <w:rStyle w:val="Emphasis"/>
          <w:rFonts w:asciiTheme="minorHAnsi" w:hAnsiTheme="minorHAnsi" w:cstheme="minorHAnsi"/>
          <w:highlight w:val="cyan"/>
        </w:rPr>
        <w:t>unnecessary recession</w:t>
      </w:r>
      <w:r w:rsidRPr="004E3A9B">
        <w:rPr>
          <w:sz w:val="16"/>
        </w:rPr>
        <w:t>.</w:t>
      </w:r>
    </w:p>
    <w:p w14:paraId="2F8C7977" w14:textId="77777777" w:rsidR="00441A1E" w:rsidRDefault="00441A1E" w:rsidP="00441A1E">
      <w:pPr>
        <w:rPr>
          <w:rFonts w:asciiTheme="minorHAnsi" w:hAnsiTheme="minorHAnsi" w:cstheme="minorHAnsi"/>
          <w:sz w:val="16"/>
        </w:rPr>
      </w:pPr>
      <w:r w:rsidRPr="004E3A9B">
        <w:rPr>
          <w:rStyle w:val="StyleUnderline"/>
        </w:rPr>
        <w:t>A combination 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public </w:t>
      </w:r>
      <w:r w:rsidRPr="004011D2">
        <w:rPr>
          <w:rStyle w:val="Emphasis"/>
          <w:rFonts w:asciiTheme="minorHAnsi" w:hAnsiTheme="minorHAnsi" w:cstheme="minorHAnsi"/>
          <w:highlight w:val="cyan"/>
        </w:rPr>
        <w:t>policies</w:t>
      </w:r>
      <w:r w:rsidRPr="004011D2">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4011D2">
        <w:rPr>
          <w:rStyle w:val="Emphasis"/>
          <w:rFonts w:asciiTheme="minorHAnsi" w:hAnsiTheme="minorHAnsi" w:cstheme="minorHAnsi"/>
          <w:highlight w:val="cyan"/>
        </w:rPr>
        <w:t>decentralized</w:t>
      </w:r>
      <w:r w:rsidRPr="006936C7">
        <w:rPr>
          <w:rStyle w:val="Emphasis"/>
          <w:rFonts w:asciiTheme="minorHAnsi" w:hAnsiTheme="minorHAnsi" w:cstheme="minorHAnsi"/>
        </w:rPr>
        <w:t xml:space="preserve"> private-sector </w:t>
      </w:r>
      <w:r w:rsidRPr="004011D2">
        <w:rPr>
          <w:rStyle w:val="Emphasis"/>
          <w:rFonts w:asciiTheme="minorHAnsi" w:hAnsiTheme="minorHAnsi" w:cstheme="minorHAnsi"/>
          <w:highlight w:val="cyan"/>
        </w:rPr>
        <w:t>responses</w:t>
      </w:r>
      <w:r w:rsidRPr="006936C7">
        <w:rPr>
          <w:rStyle w:val="StyleUnderline"/>
          <w:rFonts w:asciiTheme="minorHAnsi" w:hAnsiTheme="minorHAnsi" w:cstheme="minorHAnsi"/>
        </w:rPr>
        <w:t xml:space="preserve"> to the crisis have </w:t>
      </w:r>
      <w:r w:rsidRPr="004011D2">
        <w:rPr>
          <w:rStyle w:val="Emphasis"/>
          <w:rFonts w:asciiTheme="minorHAnsi" w:hAnsiTheme="minorHAnsi" w:cstheme="minorHAnsi"/>
          <w:highlight w:val="cyan"/>
        </w:rPr>
        <w:t>increased</w:t>
      </w:r>
      <w:r w:rsidRPr="006936C7">
        <w:rPr>
          <w:rStyle w:val="Emphasis"/>
          <w:rFonts w:asciiTheme="minorHAnsi" w:hAnsiTheme="minorHAnsi" w:cstheme="minorHAnsi"/>
        </w:rPr>
        <w:t xml:space="preserve"> our economic </w:t>
      </w:r>
      <w:r w:rsidRPr="004011D2">
        <w:rPr>
          <w:rStyle w:val="Emphasis"/>
          <w:rFonts w:asciiTheme="minorHAnsi" w:hAnsiTheme="minorHAnsi" w:cstheme="minorHAnsi"/>
          <w:highlight w:val="cyan"/>
        </w:rPr>
        <w:t>resilience</w:t>
      </w:r>
      <w:r w:rsidRPr="004011D2">
        <w:rPr>
          <w:rStyle w:val="StyleUnderline"/>
          <w:rFonts w:asciiTheme="minorHAnsi" w:hAnsiTheme="minorHAnsi" w:cstheme="minorHAnsi"/>
          <w:highlight w:val="cyan"/>
        </w:rPr>
        <w:t>,</w:t>
      </w:r>
      <w:r w:rsidRPr="004011D2">
        <w:rPr>
          <w:rFonts w:asciiTheme="minorHAnsi" w:hAnsiTheme="minorHAnsi" w:cstheme="minorHAnsi"/>
          <w:sz w:val="16"/>
          <w:highlight w:val="cyan"/>
        </w:rPr>
        <w:t xml:space="preserve"> </w:t>
      </w:r>
      <w:r w:rsidRPr="004011D2">
        <w:rPr>
          <w:rStyle w:val="Emphasis"/>
          <w:rFonts w:asciiTheme="minorHAnsi" w:hAnsiTheme="minorHAnsi" w:cstheme="minorHAnsi"/>
          <w:highlight w:val="cyan"/>
        </w:rPr>
        <w:t>diminished</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systemic </w:t>
      </w:r>
      <w:r w:rsidRPr="004011D2">
        <w:rPr>
          <w:rStyle w:val="Emphasis"/>
          <w:rFonts w:asciiTheme="minorHAnsi" w:hAnsiTheme="minorHAnsi" w:cstheme="minorHAnsi"/>
          <w:highlight w:val="cyan"/>
        </w:rPr>
        <w:t>spillovers</w:t>
      </w:r>
      <w:r w:rsidRPr="006936C7">
        <w:rPr>
          <w:rStyle w:val="StyleUnderline"/>
          <w:rFonts w:asciiTheme="minorHAnsi" w:hAnsiTheme="minorHAnsi" w:cstheme="minorHAnsi"/>
        </w:rPr>
        <w:t xml:space="preserve"> between economies, </w:t>
      </w:r>
      <w:r w:rsidRPr="004011D2">
        <w:rPr>
          <w:rStyle w:val="StyleUnderline"/>
          <w:rFonts w:asciiTheme="minorHAnsi" w:hAnsiTheme="minorHAnsi" w:cstheme="minorHAnsi"/>
          <w:highlight w:val="cyan"/>
        </w:rPr>
        <w:t>and</w:t>
      </w:r>
      <w:r w:rsidRPr="006936C7">
        <w:rPr>
          <w:rFonts w:asciiTheme="minorHAnsi" w:hAnsiTheme="minorHAnsi" w:cstheme="minorHAnsi"/>
          <w:sz w:val="16"/>
        </w:rPr>
        <w:t xml:space="preserve"> even </w:t>
      </w:r>
      <w:r w:rsidRPr="004011D2">
        <w:rPr>
          <w:rStyle w:val="StyleUnderline"/>
          <w:rFonts w:asciiTheme="minorHAnsi" w:hAnsiTheme="minorHAnsi" w:cstheme="minorHAnsi"/>
          <w:highlight w:val="cyan"/>
        </w:rPr>
        <w:t>created</w:t>
      </w:r>
      <w:r w:rsidRPr="006936C7">
        <w:rPr>
          <w:rFonts w:asciiTheme="minorHAnsi" w:hAnsiTheme="minorHAnsi" w:cstheme="minorHAnsi"/>
          <w:sz w:val="16"/>
        </w:rPr>
        <w:t xml:space="preserve"> some </w:t>
      </w:r>
      <w:r w:rsidRPr="004011D2">
        <w:rPr>
          <w:rStyle w:val="Emphasis"/>
          <w:rFonts w:asciiTheme="minorHAnsi" w:hAnsiTheme="minorHAnsi" w:cstheme="minorHAnsi"/>
          <w:highlight w:val="cyan"/>
        </w:rPr>
        <w:t>room for</w:t>
      </w:r>
      <w:r w:rsidRPr="006936C7">
        <w:rPr>
          <w:rStyle w:val="Emphasis"/>
          <w:rFonts w:asciiTheme="minorHAnsi" w:hAnsiTheme="minorHAnsi" w:cstheme="minorHAnsi"/>
        </w:rPr>
        <w:t xml:space="preserve"> additional </w:t>
      </w:r>
      <w:r w:rsidRPr="004011D2">
        <w:rPr>
          <w:rStyle w:val="Emphasis"/>
          <w:rFonts w:asciiTheme="minorHAnsi" w:hAnsiTheme="minorHAnsi" w:cstheme="minorHAnsi"/>
          <w:highlight w:val="cyan"/>
        </w:rPr>
        <w:t>stimulus</w:t>
      </w:r>
      <w:r w:rsidRPr="006936C7">
        <w:rPr>
          <w:rStyle w:val="StyleUnderline"/>
          <w:rFonts w:asciiTheme="minorHAnsi" w:hAnsiTheme="minorHAnsi" w:cstheme="minorHAnsi"/>
        </w:rPr>
        <w:t xml:space="preserve"> if needed.</w:t>
      </w:r>
      <w:r w:rsidRPr="006936C7">
        <w:rPr>
          <w:rFonts w:asciiTheme="minorHAnsi" w:hAnsiTheme="minorHAnsi" w:cstheme="minorHAnsi"/>
          <w:sz w:val="16"/>
        </w:rPr>
        <w:t xml:space="preserve"> Large parts of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global financial system</w:t>
      </w:r>
      <w:r w:rsidRPr="006936C7">
        <w:rPr>
          <w:rStyle w:val="StyleUnderline"/>
          <w:rFonts w:asciiTheme="minorHAnsi" w:hAnsiTheme="minorHAnsi" w:cstheme="minorHAnsi"/>
        </w:rPr>
        <w:t xml:space="preserve"> are </w:t>
      </w:r>
      <w:r w:rsidRPr="004011D2">
        <w:rPr>
          <w:rStyle w:val="StyleUnderline"/>
          <w:rFonts w:asciiTheme="minorHAnsi" w:hAnsiTheme="minorHAnsi" w:cstheme="minorHAnsi"/>
          <w:highlight w:val="cyan"/>
        </w:rPr>
        <w:t xml:space="preserve">better </w:t>
      </w:r>
      <w:r w:rsidRPr="004011D2">
        <w:rPr>
          <w:rStyle w:val="Emphasis"/>
          <w:rFonts w:asciiTheme="minorHAnsi" w:hAnsiTheme="minorHAnsi" w:cstheme="minorHAnsi"/>
          <w:highlight w:val="cyan"/>
        </w:rPr>
        <w:t>capitalized</w:t>
      </w:r>
      <w:r w:rsidRPr="004011D2">
        <w:rPr>
          <w:rStyle w:val="StyleUnderline"/>
          <w:rFonts w:asciiTheme="minorHAnsi" w:hAnsiTheme="minorHAnsi" w:cstheme="minorHAnsi"/>
          <w:highlight w:val="cyan"/>
        </w:rPr>
        <w:t xml:space="preserve">, </w:t>
      </w:r>
      <w:r w:rsidRPr="004011D2">
        <w:rPr>
          <w:rStyle w:val="Emphasis"/>
          <w:rFonts w:asciiTheme="minorHAnsi" w:hAnsiTheme="minorHAnsi" w:cstheme="minorHAnsi"/>
          <w:highlight w:val="cyan"/>
        </w:rPr>
        <w:t>monitored</w:t>
      </w:r>
      <w:r w:rsidRPr="004011D2">
        <w:rPr>
          <w:rStyle w:val="StyleUnderline"/>
          <w:rFonts w:asciiTheme="minorHAnsi" w:hAnsiTheme="minorHAnsi" w:cstheme="minorHAnsi"/>
          <w:highlight w:val="cyan"/>
        </w:rPr>
        <w:t>, and</w:t>
      </w:r>
      <w:r w:rsidRPr="006936C7">
        <w:rPr>
          <w:rFonts w:asciiTheme="minorHAnsi" w:hAnsiTheme="minorHAnsi" w:cstheme="minorHAnsi"/>
          <w:sz w:val="16"/>
        </w:rPr>
        <w:t xml:space="preserve"> frankly </w:t>
      </w:r>
      <w:r w:rsidRPr="004011D2">
        <w:rPr>
          <w:rStyle w:val="Emphasis"/>
          <w:rFonts w:asciiTheme="minorHAnsi" w:hAnsiTheme="minorHAnsi" w:cstheme="minorHAnsi"/>
          <w:highlight w:val="cyan"/>
        </w:rPr>
        <w:t>more risk averse</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they were </w:t>
      </w:r>
      <w:r w:rsidRPr="006936C7">
        <w:rPr>
          <w:rStyle w:val="StyleUnderline"/>
          <w:rFonts w:asciiTheme="minorHAnsi" w:hAnsiTheme="minorHAnsi" w:cstheme="minorHAnsi"/>
        </w:rPr>
        <w:t>a decade ago</w:t>
      </w:r>
      <w:r w:rsidRPr="006936C7">
        <w:rPr>
          <w:rFonts w:asciiTheme="minorHAnsi" w:hAnsiTheme="minorHAnsi" w:cstheme="minorHAnsi"/>
          <w:sz w:val="16"/>
        </w:rPr>
        <w:t xml:space="preserve">, </w:t>
      </w:r>
      <w:r w:rsidRPr="006936C7">
        <w:rPr>
          <w:rStyle w:val="StyleUnderline"/>
          <w:rFonts w:asciiTheme="minorHAnsi" w:hAnsiTheme="minorHAnsi" w:cstheme="minorHAnsi"/>
        </w:rPr>
        <w:t>with less leverage</w:t>
      </w:r>
      <w:r w:rsidRPr="004E3A9B">
        <w:t>.</w:t>
      </w:r>
      <w:r w:rsidRPr="006936C7">
        <w:rPr>
          <w:rFonts w:asciiTheme="minorHAnsi" w:hAnsiTheme="minorHAnsi" w:cstheme="minorHAns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6936C7">
        <w:rPr>
          <w:rStyle w:val="StyleUnderline"/>
          <w:rFonts w:asciiTheme="minorHAnsi" w:hAnsiTheme="minorHAnsi" w:cstheme="minorHAnsi"/>
        </w:rPr>
        <w:t>central banks are now</w:t>
      </w:r>
      <w:r w:rsidRPr="006936C7">
        <w:rPr>
          <w:rFonts w:asciiTheme="minorHAnsi" w:hAnsiTheme="minorHAnsi" w:cstheme="minorHAnsi"/>
          <w:sz w:val="16"/>
        </w:rPr>
        <w:t xml:space="preserve"> so </w:t>
      </w:r>
      <w:r w:rsidRPr="006936C7">
        <w:rPr>
          <w:rStyle w:val="StyleUnderline"/>
          <w:rFonts w:asciiTheme="minorHAnsi" w:hAnsiTheme="minorHAnsi" w:cstheme="minorHAnsi"/>
        </w:rPr>
        <w:t>committed to stabilization</w:t>
      </w:r>
      <w:r w:rsidRPr="006936C7">
        <w:rPr>
          <w:rFonts w:asciiTheme="minorHAnsi" w:hAnsiTheme="minorHAnsi" w:cstheme="minorHAnsi"/>
          <w:sz w:val="16"/>
        </w:rPr>
        <w:t xml:space="preserve"> that they are attacked for being too loose or supportive of markets, </w:t>
      </w:r>
      <w:r w:rsidRPr="006936C7">
        <w:rPr>
          <w:rStyle w:val="StyleUnderline"/>
          <w:rFonts w:asciiTheme="minorHAnsi" w:hAnsiTheme="minorHAnsi" w:cstheme="minorHAnsi"/>
        </w:rPr>
        <w:t>making them</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unlikely to repeat some policy errors from 2007–10</w:t>
      </w:r>
      <w:r w:rsidRPr="006936C7">
        <w:rPr>
          <w:rFonts w:asciiTheme="minorHAnsi" w:hAnsiTheme="minorHAnsi"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1EB68BCD" w14:textId="417825E8" w:rsidR="005F3435" w:rsidRPr="00131D1E" w:rsidRDefault="00E15F1D" w:rsidP="00E15F1D">
      <w:pPr>
        <w:pStyle w:val="Heading3"/>
      </w:pPr>
      <w:r>
        <w:t>1nc econ impact</w:t>
      </w:r>
    </w:p>
    <w:p w14:paraId="5C1DFB35" w14:textId="77777777" w:rsidR="005F3435" w:rsidRPr="00131D1E" w:rsidRDefault="005F3435" w:rsidP="005F3435">
      <w:pPr>
        <w:pStyle w:val="Heading4"/>
      </w:pPr>
      <w:bookmarkStart w:id="29" w:name="_Hlk6475730"/>
      <w:bookmarkStart w:id="30" w:name="_Hlk535951616"/>
      <w:r>
        <w:t>Econ’s resilient</w:t>
      </w:r>
    </w:p>
    <w:p w14:paraId="053B01E4" w14:textId="77777777" w:rsidR="005F3435" w:rsidRPr="00131D1E" w:rsidRDefault="005F3435" w:rsidP="005F3435">
      <w:pPr>
        <w:rPr>
          <w:rStyle w:val="Hyperlink"/>
        </w:rPr>
      </w:pPr>
      <w:r w:rsidRPr="00131D1E">
        <w:t xml:space="preserve">Daniel W. </w:t>
      </w:r>
      <w:r w:rsidRPr="00131D1E">
        <w:rPr>
          <w:rStyle w:val="Style13ptBold"/>
        </w:rPr>
        <w:t>Drezner 12</w:t>
      </w:r>
      <w:r w:rsidRPr="00131D1E">
        <w:t xml:space="preserve">, Professor, The Fletcher School of Law and Diplomacy, Tufts University, October 2012, “The Irony of Global Economic Governance: The System Worked,” </w:t>
      </w:r>
      <w:hyperlink r:id="rId40" w:history="1">
        <w:r w:rsidRPr="00131D1E">
          <w:rPr>
            <w:rStyle w:val="Hyperlink"/>
          </w:rPr>
          <w:t>http://www.globaleconomicgovernance.org/wp-content/uploads/IR-Colloquium-MT12-Week-5_The-Irony-of-Global-Economic-Governance.pdf</w:t>
        </w:r>
      </w:hyperlink>
    </w:p>
    <w:p w14:paraId="43C42EF1" w14:textId="77777777" w:rsidR="005F3435" w:rsidRPr="00131D1E" w:rsidRDefault="005F3435" w:rsidP="005F3435"/>
    <w:p w14:paraId="5849A658" w14:textId="77777777" w:rsidR="005F3435" w:rsidRPr="00131D1E" w:rsidRDefault="005F3435" w:rsidP="005F3435">
      <w:r w:rsidRPr="00A71700">
        <w:rPr>
          <w:rStyle w:val="StyleUnderline"/>
        </w:rPr>
        <w:t>Prior to 2008</w:t>
      </w:r>
      <w:r w:rsidRPr="00131D1E">
        <w:t xml:space="preserve">, numerous foreign policy </w:t>
      </w:r>
      <w:r w:rsidRPr="00A71700">
        <w:rPr>
          <w:rStyle w:val="StyleUnderline"/>
        </w:rPr>
        <w:t>analysts</w:t>
      </w:r>
      <w:r w:rsidRPr="00131D1E">
        <w:t xml:space="preserve"> had </w:t>
      </w:r>
      <w:r w:rsidRPr="00A71700">
        <w:rPr>
          <w:rStyle w:val="StyleUnderline"/>
        </w:rPr>
        <w:t>predicted a</w:t>
      </w:r>
      <w:r w:rsidRPr="00131D1E">
        <w:t xml:space="preserve"> looming </w:t>
      </w:r>
      <w:r w:rsidRPr="00A71700">
        <w:rPr>
          <w:rStyle w:val="StyleUnderline"/>
        </w:rPr>
        <w:t>crisis in global economic governance</w:t>
      </w:r>
      <w:r w:rsidRPr="00131D1E">
        <w:t xml:space="preserve">. Analysts only reinforced this perception since the financial crisis, declaring that we live </w:t>
      </w:r>
      <w:r w:rsidRPr="002C4E6E">
        <w:rPr>
          <w:rStyle w:val="StyleUnderline"/>
          <w:highlight w:val="cyan"/>
        </w:rPr>
        <w:t>in a “G-Zero” world</w:t>
      </w:r>
      <w:r w:rsidRPr="00A71700">
        <w:rPr>
          <w:rStyle w:val="StyleUnderline"/>
        </w:rPr>
        <w:t>.</w:t>
      </w:r>
      <w:r w:rsidRPr="00131D1E">
        <w:t xml:space="preserve"> This paper takes a closer look at </w:t>
      </w:r>
      <w:r w:rsidRPr="00A71700">
        <w:rPr>
          <w:rStyle w:val="StyleUnderline"/>
        </w:rPr>
        <w:t xml:space="preserve">the </w:t>
      </w:r>
      <w:r w:rsidRPr="002C4E6E">
        <w:rPr>
          <w:rStyle w:val="StyleUnderline"/>
          <w:highlight w:val="cyan"/>
        </w:rPr>
        <w:t xml:space="preserve">global response to the </w:t>
      </w:r>
      <w:r w:rsidRPr="00A71700">
        <w:rPr>
          <w:rStyle w:val="StyleUnderline"/>
        </w:rPr>
        <w:t xml:space="preserve">financial </w:t>
      </w:r>
      <w:r w:rsidRPr="002C4E6E">
        <w:rPr>
          <w:rStyle w:val="StyleUnderline"/>
          <w:highlight w:val="cyan"/>
        </w:rPr>
        <w:t>crisis</w:t>
      </w:r>
      <w:r w:rsidRPr="00A71700">
        <w:rPr>
          <w:rStyle w:val="StyleUnderline"/>
        </w:rPr>
        <w:t xml:space="preserve">. It </w:t>
      </w:r>
      <w:r w:rsidRPr="002C4E6E">
        <w:rPr>
          <w:rStyle w:val="StyleUnderline"/>
          <w:highlight w:val="cyan"/>
        </w:rPr>
        <w:t>reveals a more</w:t>
      </w:r>
      <w:r w:rsidRPr="00A71700">
        <w:rPr>
          <w:rStyle w:val="StyleUnderline"/>
        </w:rPr>
        <w:t xml:space="preserve"> </w:t>
      </w:r>
      <w:r w:rsidRPr="002C4E6E">
        <w:rPr>
          <w:rStyle w:val="StyleUnderline"/>
          <w:highlight w:val="cyan"/>
        </w:rPr>
        <w:t>optimistic picture. Despite initial shocks</w:t>
      </w:r>
      <w:r w:rsidRPr="00A71700">
        <w:rPr>
          <w:rStyle w:val="StyleUnderline"/>
        </w:rPr>
        <w:t xml:space="preserve"> </w:t>
      </w:r>
      <w:r w:rsidRPr="00131D1E">
        <w:t xml:space="preserve">that were </w:t>
      </w:r>
      <w:r w:rsidRPr="00A71700">
        <w:rPr>
          <w:rStyle w:val="StyleUnderline"/>
        </w:rPr>
        <w:t xml:space="preserve">actually </w:t>
      </w:r>
      <w:r w:rsidRPr="002C4E6E">
        <w:rPr>
          <w:rStyle w:val="StyleUnderline"/>
          <w:highlight w:val="cyan"/>
        </w:rPr>
        <w:t>more severe than</w:t>
      </w:r>
      <w:r w:rsidRPr="00131D1E">
        <w:t xml:space="preserve"> the </w:t>
      </w:r>
      <w:r w:rsidRPr="002C4E6E">
        <w:rPr>
          <w:rStyle w:val="StyleUnderline"/>
          <w:highlight w:val="cyan"/>
        </w:rPr>
        <w:t>1929</w:t>
      </w:r>
      <w:r w:rsidRPr="00131D1E">
        <w:t xml:space="preserve"> financial crisis, </w:t>
      </w:r>
      <w:r w:rsidRPr="002C4E6E">
        <w:rPr>
          <w:rStyle w:val="StyleUnderline"/>
          <w:highlight w:val="cyan"/>
        </w:rPr>
        <w:t xml:space="preserve">global </w:t>
      </w:r>
      <w:r w:rsidRPr="00A71700">
        <w:rPr>
          <w:rStyle w:val="StyleUnderline"/>
        </w:rPr>
        <w:t xml:space="preserve">economic </w:t>
      </w:r>
      <w:r w:rsidRPr="002C4E6E">
        <w:rPr>
          <w:rStyle w:val="StyleUnderline"/>
          <w:highlight w:val="cyan"/>
        </w:rPr>
        <w:t>governance</w:t>
      </w:r>
      <w:r w:rsidRPr="00131D1E">
        <w:t xml:space="preserve"> structures </w:t>
      </w:r>
      <w:r w:rsidRPr="002C4E6E">
        <w:rPr>
          <w:rStyle w:val="StyleUnderline"/>
          <w:highlight w:val="cyan"/>
        </w:rPr>
        <w:t>responded quickly and robustly</w:t>
      </w:r>
      <w:r w:rsidRPr="00131D1E">
        <w:t xml:space="preserve">. Whether one measures results by economic outcomes, policy outputs, or institutional flexibility, </w:t>
      </w:r>
      <w:r w:rsidRPr="00A71700">
        <w:rPr>
          <w:rStyle w:val="StyleUnderline"/>
        </w:rPr>
        <w:t xml:space="preserve">global economic governance has </w:t>
      </w:r>
      <w:r w:rsidRPr="002C4E6E">
        <w:rPr>
          <w:rStyle w:val="StyleUnderline"/>
          <w:highlight w:val="cyan"/>
        </w:rPr>
        <w:t>displayed</w:t>
      </w:r>
      <w:r w:rsidRPr="002C4E6E">
        <w:rPr>
          <w:highlight w:val="cyan"/>
        </w:rPr>
        <w:t xml:space="preserve"> </w:t>
      </w:r>
      <w:r w:rsidRPr="002C4E6E">
        <w:rPr>
          <w:rStyle w:val="StyleStyleBoldUnderlineIntenseEmphasisUnderlineapple-style-s"/>
          <w:b/>
          <w:highlight w:val="cyan"/>
        </w:rPr>
        <w:t>surprising resiliency</w:t>
      </w:r>
      <w:r w:rsidRPr="00131D1E">
        <w:t xml:space="preserve"> since 2008. </w:t>
      </w:r>
      <w:r w:rsidRPr="00A71700">
        <w:rPr>
          <w:rStyle w:val="StyleUnderline"/>
        </w:rPr>
        <w:t xml:space="preserve">Multilateral economic </w:t>
      </w:r>
      <w:r w:rsidRPr="002C4E6E">
        <w:rPr>
          <w:rStyle w:val="StyleUnderline"/>
          <w:highlight w:val="cyan"/>
        </w:rPr>
        <w:t>institutions performed well</w:t>
      </w:r>
      <w:r w:rsidRPr="00A71700">
        <w:rPr>
          <w:rStyle w:val="StyleUnderline"/>
        </w:rPr>
        <w:t xml:space="preserve"> in crisis situations </w:t>
      </w:r>
      <w:r w:rsidRPr="002C4E6E">
        <w:rPr>
          <w:rStyle w:val="StyleUnderline"/>
          <w:highlight w:val="cyan"/>
        </w:rPr>
        <w:t>to reinforce open economic policies</w:t>
      </w:r>
      <w:r w:rsidRPr="00131D1E">
        <w:t xml:space="preserve">, especially in contrast to the 1930s. While there are areas where governance has either faltered or failed, </w:t>
      </w:r>
      <w:r w:rsidRPr="00A71700">
        <w:rPr>
          <w:rStyle w:val="StyleUnderline"/>
        </w:rPr>
        <w:t>on the whole, the system has worked</w:t>
      </w:r>
      <w:r w:rsidRPr="00131D1E">
        <w:t xml:space="preserve">.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14:paraId="1C7F7329" w14:textId="77777777" w:rsidR="005F3435" w:rsidRPr="00FD50D5" w:rsidRDefault="005F3435" w:rsidP="005F3435">
      <w:pPr>
        <w:pStyle w:val="Heading4"/>
      </w:pPr>
      <w:r>
        <w:t>Decline</w:t>
      </w:r>
      <w:r w:rsidRPr="00FD50D5">
        <w:t xml:space="preserve"> doesn’t cause war</w:t>
      </w:r>
    </w:p>
    <w:p w14:paraId="6071A2AA" w14:textId="77777777" w:rsidR="005F3435" w:rsidRPr="008A6A6C" w:rsidRDefault="005F3435" w:rsidP="005F3435">
      <w:r w:rsidRPr="008A6A6C">
        <w:rPr>
          <w:rStyle w:val="Style13ptBold"/>
        </w:rPr>
        <w:t>Clary 15</w:t>
      </w:r>
      <w:r>
        <w:t xml:space="preserve"> – Christopher Clary, PhD in Political Science from MIT, M.A. in National Security Affairs, Postdoctoral Fellow, Watson Institute for International Studies, Brown University, 2015 (“Economic Stress and International Cooperation: Evidence from International Rivalries,” April 25</w:t>
      </w:r>
      <w:r w:rsidRPr="008A6A6C">
        <w:rPr>
          <w:vertAlign w:val="superscript"/>
        </w:rPr>
        <w:t>th</w:t>
      </w:r>
      <w:r>
        <w:t>, Available Online via SSRN Subscription, AIvackovic)</w:t>
      </w:r>
    </w:p>
    <w:p w14:paraId="027A4B7F" w14:textId="77777777" w:rsidR="005F3435" w:rsidRPr="004749F5" w:rsidRDefault="005F3435" w:rsidP="005F3435">
      <w:pPr>
        <w:rPr>
          <w:u w:val="single"/>
        </w:rPr>
      </w:pPr>
      <w:r w:rsidRPr="004749F5">
        <w:rPr>
          <w:u w:val="single"/>
        </w:rPr>
        <w:t xml:space="preserve">Do </w:t>
      </w:r>
      <w:r w:rsidRPr="007347FE">
        <w:rPr>
          <w:u w:val="single"/>
        </w:rPr>
        <w:t>economic downturns</w:t>
      </w:r>
      <w:r w:rsidRPr="004749F5">
        <w:rPr>
          <w:u w:val="single"/>
        </w:rPr>
        <w:t xml:space="preserve"> generate pressure for diversionary conflict? </w:t>
      </w:r>
    </w:p>
    <w:p w14:paraId="28AF04A8" w14:textId="77777777" w:rsidR="005F3435" w:rsidRPr="00B65501" w:rsidRDefault="005F3435" w:rsidP="005F3435">
      <w:pPr>
        <w:rPr>
          <w:sz w:val="16"/>
        </w:rPr>
      </w:pPr>
      <w:r w:rsidRPr="00CA0D91">
        <w:rPr>
          <w:u w:val="single"/>
        </w:rPr>
        <w:t>Or might downturns</w:t>
      </w:r>
      <w:r w:rsidRPr="00B65501">
        <w:rPr>
          <w:sz w:val="16"/>
        </w:rPr>
        <w:t xml:space="preserve"> </w:t>
      </w:r>
      <w:r w:rsidRPr="00CA0D91">
        <w:rPr>
          <w:u w:val="single"/>
        </w:rPr>
        <w:t>encourage</w:t>
      </w:r>
      <w:r w:rsidRPr="00B65501">
        <w:rPr>
          <w:sz w:val="16"/>
        </w:rPr>
        <w:t xml:space="preserve"> </w:t>
      </w:r>
      <w:r w:rsidRPr="00CA0D91">
        <w:rPr>
          <w:u w:val="single"/>
        </w:rPr>
        <w:t>austerity</w:t>
      </w:r>
      <w:r w:rsidRPr="00B65501">
        <w:rPr>
          <w:sz w:val="16"/>
        </w:rPr>
        <w:t xml:space="preserve"> </w:t>
      </w:r>
      <w:r w:rsidRPr="00CA0D91">
        <w:rPr>
          <w:u w:val="single"/>
        </w:rPr>
        <w:t>and economizing behavior in foreign policy</w:t>
      </w:r>
      <w:r w:rsidRPr="00B65501">
        <w:rPr>
          <w:sz w:val="16"/>
        </w:rPr>
        <w:t xml:space="preserve">? </w:t>
      </w:r>
      <w:r w:rsidRPr="00CA0D91">
        <w:rPr>
          <w:u w:val="single"/>
        </w:rPr>
        <w:t>This paper provides</w:t>
      </w:r>
      <w:r w:rsidRPr="00B65501">
        <w:rPr>
          <w:sz w:val="16"/>
        </w:rPr>
        <w:t xml:space="preserve"> </w:t>
      </w:r>
      <w:r w:rsidRPr="00DA698A">
        <w:rPr>
          <w:rStyle w:val="Emphasis"/>
          <w:highlight w:val="cyan"/>
        </w:rPr>
        <w:t>new ev</w:t>
      </w:r>
      <w:r w:rsidRPr="007347FE">
        <w:rPr>
          <w:rStyle w:val="Emphasis"/>
        </w:rPr>
        <w:t>idence</w:t>
      </w:r>
      <w:r w:rsidRPr="00B65501">
        <w:rPr>
          <w:sz w:val="16"/>
        </w:rPr>
        <w:t xml:space="preserve"> that </w:t>
      </w:r>
      <w:r w:rsidRPr="00CA0D91">
        <w:rPr>
          <w:u w:val="single"/>
        </w:rPr>
        <w:t xml:space="preserve">economic stress is associated with </w:t>
      </w:r>
      <w:r w:rsidRPr="00CA0D91">
        <w:rPr>
          <w:rStyle w:val="Emphasis"/>
        </w:rPr>
        <w:t>conciliatory policies</w:t>
      </w:r>
      <w:r w:rsidRPr="00CA0D91">
        <w:rPr>
          <w:u w:val="single"/>
        </w:rPr>
        <w:t xml:space="preserve"> between strategic rivals</w:t>
      </w:r>
      <w:r w:rsidRPr="00B65501">
        <w:rPr>
          <w:sz w:val="16"/>
        </w:rPr>
        <w:t xml:space="preserve">. </w:t>
      </w:r>
      <w:r w:rsidRPr="00CA0D91">
        <w:rPr>
          <w:u w:val="single"/>
        </w:rPr>
        <w:t xml:space="preserve">For states that view each other as </w:t>
      </w:r>
      <w:r w:rsidRPr="00CA0D91">
        <w:rPr>
          <w:rStyle w:val="Emphasis"/>
        </w:rPr>
        <w:t>military threats</w:t>
      </w:r>
      <w:r w:rsidRPr="00B65501">
        <w:rPr>
          <w:sz w:val="16"/>
        </w:rPr>
        <w:t xml:space="preserve">, the </w:t>
      </w:r>
      <w:r w:rsidRPr="00CA0D91">
        <w:rPr>
          <w:u w:val="single"/>
        </w:rPr>
        <w:t>biggest step</w:t>
      </w:r>
      <w:r w:rsidRPr="00B65501">
        <w:rPr>
          <w:sz w:val="16"/>
        </w:rPr>
        <w:t xml:space="preserve"> possible </w:t>
      </w:r>
      <w:r w:rsidRPr="00CA0D91">
        <w:rPr>
          <w:u w:val="single"/>
        </w:rPr>
        <w:t>toward</w:t>
      </w:r>
      <w:r w:rsidRPr="00B65501">
        <w:rPr>
          <w:sz w:val="16"/>
        </w:rPr>
        <w:t xml:space="preserve"> bilateral </w:t>
      </w:r>
      <w:r w:rsidRPr="00CA0D91">
        <w:rPr>
          <w:u w:val="single"/>
        </w:rPr>
        <w:t>cooperation is to terminate</w:t>
      </w:r>
      <w:r w:rsidRPr="00B65501">
        <w:rPr>
          <w:sz w:val="16"/>
        </w:rPr>
        <w:t xml:space="preserve"> the </w:t>
      </w:r>
      <w:r w:rsidRPr="00CA0D91">
        <w:rPr>
          <w:u w:val="single"/>
        </w:rPr>
        <w:t>rivalry by taking political steps to manage the competition</w:t>
      </w:r>
      <w:r w:rsidRPr="00B65501">
        <w:rPr>
          <w:sz w:val="16"/>
        </w:rPr>
        <w:t xml:space="preserve">. </w:t>
      </w:r>
      <w:r w:rsidRPr="00DA698A">
        <w:rPr>
          <w:highlight w:val="cyan"/>
          <w:u w:val="single"/>
        </w:rPr>
        <w:t>Drawing</w:t>
      </w:r>
      <w:r w:rsidRPr="00CA0D91">
        <w:rPr>
          <w:u w:val="single"/>
        </w:rPr>
        <w:t xml:space="preserve"> on </w:t>
      </w:r>
      <w:r w:rsidRPr="00DA698A">
        <w:rPr>
          <w:highlight w:val="cyan"/>
          <w:u w:val="single"/>
        </w:rPr>
        <w:t>data from</w:t>
      </w:r>
      <w:r w:rsidRPr="00B65501">
        <w:rPr>
          <w:sz w:val="16"/>
        </w:rPr>
        <w:t xml:space="preserve"> </w:t>
      </w:r>
      <w:r w:rsidRPr="00DA698A">
        <w:rPr>
          <w:rStyle w:val="Emphasis"/>
          <w:highlight w:val="cyan"/>
        </w:rPr>
        <w:t>109</w:t>
      </w:r>
      <w:r w:rsidRPr="00CA0D91">
        <w:rPr>
          <w:rStyle w:val="Emphasis"/>
        </w:rPr>
        <w:t xml:space="preserve"> </w:t>
      </w:r>
      <w:r w:rsidRPr="00DA698A">
        <w:rPr>
          <w:rStyle w:val="Emphasis"/>
          <w:highlight w:val="cyan"/>
        </w:rPr>
        <w:t>distinct</w:t>
      </w:r>
      <w:r w:rsidRPr="00CA0D91">
        <w:rPr>
          <w:rStyle w:val="Emphasis"/>
        </w:rPr>
        <w:t xml:space="preserve"> rival </w:t>
      </w:r>
      <w:r w:rsidRPr="00DA698A">
        <w:rPr>
          <w:rStyle w:val="Emphasis"/>
          <w:highlight w:val="cyan"/>
        </w:rPr>
        <w:t>dyads</w:t>
      </w:r>
      <w:r w:rsidRPr="00B65501">
        <w:rPr>
          <w:sz w:val="16"/>
        </w:rPr>
        <w:t xml:space="preserve"> since </w:t>
      </w:r>
      <w:r w:rsidRPr="007347FE">
        <w:rPr>
          <w:sz w:val="16"/>
        </w:rPr>
        <w:t>19</w:t>
      </w:r>
      <w:r>
        <w:rPr>
          <w:sz w:val="16"/>
        </w:rPr>
        <w:t xml:space="preserve">i9 </w:t>
      </w:r>
      <w:r w:rsidRPr="007347FE">
        <w:rPr>
          <w:sz w:val="16"/>
        </w:rPr>
        <w:t>50</w:t>
      </w:r>
      <w:r w:rsidRPr="00B65501">
        <w:rPr>
          <w:sz w:val="16"/>
        </w:rPr>
        <w:t xml:space="preserve">, </w:t>
      </w:r>
      <w:r w:rsidRPr="00CA0D91">
        <w:rPr>
          <w:rStyle w:val="Emphasis"/>
        </w:rPr>
        <w:t>67</w:t>
      </w:r>
      <w:r w:rsidRPr="00B65501">
        <w:rPr>
          <w:sz w:val="16"/>
        </w:rPr>
        <w:t xml:space="preserve"> </w:t>
      </w:r>
      <w:r w:rsidRPr="00CA0D91">
        <w:rPr>
          <w:u w:val="single"/>
        </w:rPr>
        <w:t>of which terminated</w:t>
      </w:r>
      <w:r w:rsidRPr="00B65501">
        <w:rPr>
          <w:sz w:val="16"/>
        </w:rPr>
        <w:t xml:space="preserve">, the </w:t>
      </w:r>
      <w:r w:rsidRPr="00CA0D91">
        <w:rPr>
          <w:u w:val="single"/>
        </w:rPr>
        <w:t xml:space="preserve">evidence </w:t>
      </w:r>
      <w:r w:rsidRPr="00DA698A">
        <w:rPr>
          <w:highlight w:val="cyan"/>
          <w:u w:val="single"/>
        </w:rPr>
        <w:t>suggests</w:t>
      </w:r>
      <w:r w:rsidRPr="00CA0D91">
        <w:rPr>
          <w:u w:val="single"/>
        </w:rPr>
        <w:t xml:space="preserve"> </w:t>
      </w:r>
      <w:r w:rsidRPr="00DA698A">
        <w:rPr>
          <w:highlight w:val="cyan"/>
          <w:u w:val="single"/>
        </w:rPr>
        <w:t>rivalries</w:t>
      </w:r>
      <w:r w:rsidRPr="00B65501">
        <w:rPr>
          <w:sz w:val="16"/>
        </w:rPr>
        <w:t xml:space="preserve"> were approximately </w:t>
      </w:r>
      <w:r w:rsidRPr="00DA698A">
        <w:rPr>
          <w:rStyle w:val="Emphasis"/>
          <w:highlight w:val="cyan"/>
        </w:rPr>
        <w:t>twice as likely to terminate</w:t>
      </w:r>
      <w:r w:rsidRPr="00B65501">
        <w:rPr>
          <w:sz w:val="16"/>
        </w:rPr>
        <w:t xml:space="preserve"> </w:t>
      </w:r>
      <w:r w:rsidRPr="00DA698A">
        <w:rPr>
          <w:highlight w:val="cyan"/>
          <w:u w:val="single"/>
        </w:rPr>
        <w:t>during</w:t>
      </w:r>
      <w:r w:rsidRPr="00B65501">
        <w:rPr>
          <w:sz w:val="16"/>
        </w:rPr>
        <w:t xml:space="preserve"> </w:t>
      </w:r>
      <w:r w:rsidRPr="005605B7">
        <w:rPr>
          <w:rStyle w:val="Emphasis"/>
        </w:rPr>
        <w:t xml:space="preserve">economic </w:t>
      </w:r>
      <w:r w:rsidRPr="00DA698A">
        <w:rPr>
          <w:rStyle w:val="Emphasis"/>
          <w:highlight w:val="cyan"/>
        </w:rPr>
        <w:t>downturns</w:t>
      </w:r>
      <w:r w:rsidRPr="00B65501">
        <w:rPr>
          <w:sz w:val="16"/>
        </w:rPr>
        <w:t xml:space="preserve"> </w:t>
      </w:r>
      <w:r w:rsidRPr="005B3A54">
        <w:rPr>
          <w:u w:val="single"/>
        </w:rPr>
        <w:t>than</w:t>
      </w:r>
      <w:r w:rsidRPr="005B3A54">
        <w:rPr>
          <w:sz w:val="16"/>
        </w:rPr>
        <w:t xml:space="preserve"> they were </w:t>
      </w:r>
      <w:r w:rsidRPr="005B3A54">
        <w:rPr>
          <w:u w:val="single"/>
        </w:rPr>
        <w:t xml:space="preserve">during periods of economic </w:t>
      </w:r>
      <w:r w:rsidRPr="005B3A54">
        <w:rPr>
          <w:rStyle w:val="Emphasis"/>
        </w:rPr>
        <w:t>normalcy</w:t>
      </w:r>
      <w:r w:rsidRPr="005B3A54">
        <w:rPr>
          <w:sz w:val="16"/>
        </w:rPr>
        <w:t xml:space="preserve">. </w:t>
      </w:r>
      <w:r w:rsidRPr="005B3A54">
        <w:rPr>
          <w:u w:val="single"/>
        </w:rPr>
        <w:t>This is true</w:t>
      </w:r>
      <w:r w:rsidRPr="00CA0D91">
        <w:rPr>
          <w:u w:val="single"/>
        </w:rPr>
        <w:t xml:space="preserve"> </w:t>
      </w:r>
      <w:r w:rsidRPr="00DA698A">
        <w:rPr>
          <w:highlight w:val="cyan"/>
          <w:u w:val="single"/>
        </w:rPr>
        <w:t>controlling for</w:t>
      </w:r>
      <w:r w:rsidRPr="00CA0D91">
        <w:rPr>
          <w:u w:val="single"/>
        </w:rPr>
        <w:t xml:space="preserve"> </w:t>
      </w:r>
      <w:r w:rsidRPr="00DA698A">
        <w:rPr>
          <w:rStyle w:val="Emphasis"/>
          <w:highlight w:val="cyan"/>
        </w:rPr>
        <w:t>all</w:t>
      </w:r>
      <w:r w:rsidRPr="00B65501">
        <w:rPr>
          <w:sz w:val="16"/>
        </w:rPr>
        <w:t xml:space="preserve"> of the </w:t>
      </w:r>
      <w:r w:rsidRPr="00CA0D91">
        <w:rPr>
          <w:rStyle w:val="Emphasis"/>
        </w:rPr>
        <w:t xml:space="preserve">main </w:t>
      </w:r>
      <w:r w:rsidRPr="00DA698A">
        <w:rPr>
          <w:rStyle w:val="Emphasis"/>
          <w:highlight w:val="cyan"/>
        </w:rPr>
        <w:t>alternative explanations</w:t>
      </w:r>
      <w:r w:rsidRPr="00B65501">
        <w:rPr>
          <w:sz w:val="16"/>
        </w:rPr>
        <w:t xml:space="preserve"> </w:t>
      </w:r>
      <w:r w:rsidRPr="007347FE">
        <w:rPr>
          <w:u w:val="single"/>
        </w:rPr>
        <w:t>for</w:t>
      </w:r>
      <w:r w:rsidRPr="007347FE">
        <w:rPr>
          <w:sz w:val="16"/>
        </w:rPr>
        <w:t xml:space="preserve"> </w:t>
      </w:r>
      <w:r w:rsidRPr="007347FE">
        <w:rPr>
          <w:u w:val="single"/>
        </w:rPr>
        <w:t>peaceful relations</w:t>
      </w:r>
      <w:r w:rsidRPr="007347FE">
        <w:rPr>
          <w:sz w:val="16"/>
        </w:rPr>
        <w:t xml:space="preserve"> between foes (</w:t>
      </w:r>
      <w:r w:rsidRPr="007347FE">
        <w:rPr>
          <w:rStyle w:val="Emphasis"/>
        </w:rPr>
        <w:t>democratic status</w:t>
      </w:r>
      <w:r w:rsidRPr="007347FE">
        <w:rPr>
          <w:sz w:val="16"/>
        </w:rPr>
        <w:t xml:space="preserve">, </w:t>
      </w:r>
      <w:r w:rsidRPr="007347FE">
        <w:rPr>
          <w:rStyle w:val="Emphasis"/>
        </w:rPr>
        <w:t>nuclear weapons possession</w:t>
      </w:r>
      <w:r w:rsidRPr="007347FE">
        <w:rPr>
          <w:sz w:val="16"/>
        </w:rPr>
        <w:t xml:space="preserve">, </w:t>
      </w:r>
      <w:r w:rsidRPr="007347FE">
        <w:rPr>
          <w:rStyle w:val="Emphasis"/>
        </w:rPr>
        <w:t>capability imbalance</w:t>
      </w:r>
      <w:r w:rsidRPr="007347FE">
        <w:rPr>
          <w:sz w:val="16"/>
        </w:rPr>
        <w:t xml:space="preserve">, </w:t>
      </w:r>
      <w:r w:rsidRPr="007347FE">
        <w:rPr>
          <w:rStyle w:val="Emphasis"/>
        </w:rPr>
        <w:t>common enemies</w:t>
      </w:r>
      <w:r w:rsidRPr="007347FE">
        <w:rPr>
          <w:sz w:val="16"/>
        </w:rPr>
        <w:t xml:space="preserve">, and </w:t>
      </w:r>
      <w:r w:rsidRPr="007347FE">
        <w:rPr>
          <w:rStyle w:val="Emphasis"/>
        </w:rPr>
        <w:t>international systemic changes</w:t>
      </w:r>
      <w:r w:rsidRPr="007347FE">
        <w:rPr>
          <w:sz w:val="16"/>
        </w:rPr>
        <w:t>), as</w:t>
      </w:r>
      <w:r w:rsidRPr="00B65501">
        <w:rPr>
          <w:sz w:val="16"/>
        </w:rPr>
        <w:t xml:space="preserve"> well as many other possible confounding variables. </w:t>
      </w:r>
      <w:r w:rsidRPr="00DA698A">
        <w:rPr>
          <w:highlight w:val="cyan"/>
          <w:u w:val="single"/>
        </w:rPr>
        <w:t>This</w:t>
      </w:r>
      <w:r w:rsidRPr="00B65501">
        <w:rPr>
          <w:sz w:val="16"/>
        </w:rPr>
        <w:t xml:space="preserve"> </w:t>
      </w:r>
      <w:r w:rsidRPr="00CA0D91">
        <w:rPr>
          <w:u w:val="single"/>
        </w:rPr>
        <w:t xml:space="preserve">research </w:t>
      </w:r>
      <w:r w:rsidRPr="00DA698A">
        <w:rPr>
          <w:highlight w:val="cyan"/>
          <w:u w:val="single"/>
        </w:rPr>
        <w:t>questions</w:t>
      </w:r>
      <w:r w:rsidRPr="00B65501">
        <w:rPr>
          <w:sz w:val="16"/>
        </w:rPr>
        <w:t xml:space="preserve"> existing </w:t>
      </w:r>
      <w:r w:rsidRPr="00CA0D91">
        <w:rPr>
          <w:u w:val="single"/>
        </w:rPr>
        <w:t xml:space="preserve">theories claiming that economic </w:t>
      </w:r>
      <w:r w:rsidRPr="00DA698A">
        <w:rPr>
          <w:highlight w:val="cyan"/>
          <w:u w:val="single"/>
        </w:rPr>
        <w:t>downturns</w:t>
      </w:r>
      <w:r w:rsidRPr="00CA0D91">
        <w:rPr>
          <w:u w:val="single"/>
        </w:rPr>
        <w:t xml:space="preserve"> are </w:t>
      </w:r>
      <w:r w:rsidRPr="00DA698A">
        <w:rPr>
          <w:highlight w:val="cyan"/>
          <w:u w:val="single"/>
        </w:rPr>
        <w:t xml:space="preserve">associated with </w:t>
      </w:r>
      <w:r w:rsidRPr="00DA698A">
        <w:rPr>
          <w:rStyle w:val="Emphasis"/>
          <w:highlight w:val="cyan"/>
        </w:rPr>
        <w:t>diversionary war</w:t>
      </w:r>
      <w:r w:rsidRPr="00B65501">
        <w:rPr>
          <w:sz w:val="16"/>
        </w:rPr>
        <w:t xml:space="preserve">, </w:t>
      </w:r>
      <w:r w:rsidRPr="00DA698A">
        <w:rPr>
          <w:highlight w:val="cyan"/>
          <w:u w:val="single"/>
        </w:rPr>
        <w:t>and</w:t>
      </w:r>
      <w:r w:rsidRPr="00DA698A">
        <w:rPr>
          <w:sz w:val="16"/>
          <w:highlight w:val="cyan"/>
        </w:rPr>
        <w:t xml:space="preserve"> </w:t>
      </w:r>
      <w:r w:rsidRPr="00DA698A">
        <w:rPr>
          <w:highlight w:val="cyan"/>
          <w:u w:val="single"/>
        </w:rPr>
        <w:t>instead</w:t>
      </w:r>
      <w:r w:rsidRPr="00CA0D91">
        <w:rPr>
          <w:u w:val="single"/>
        </w:rPr>
        <w:t xml:space="preserve"> </w:t>
      </w:r>
      <w:r w:rsidRPr="00DA698A">
        <w:rPr>
          <w:highlight w:val="cyan"/>
          <w:u w:val="single"/>
        </w:rPr>
        <w:t>argues</w:t>
      </w:r>
      <w:r w:rsidRPr="00CA0D91">
        <w:rPr>
          <w:u w:val="single"/>
        </w:rPr>
        <w:t xml:space="preserve"> that in certain circumstances </w:t>
      </w:r>
      <w:r w:rsidRPr="00DA698A">
        <w:rPr>
          <w:rStyle w:val="Emphasis"/>
          <w:highlight w:val="cyan"/>
        </w:rPr>
        <w:t>peace</w:t>
      </w:r>
      <w:r w:rsidRPr="00CA0D91">
        <w:rPr>
          <w:u w:val="single"/>
        </w:rPr>
        <w:t xml:space="preserve"> may </w:t>
      </w:r>
      <w:r w:rsidRPr="00DA698A">
        <w:rPr>
          <w:rStyle w:val="Emphasis"/>
          <w:highlight w:val="cyan"/>
        </w:rPr>
        <w:t>result from</w:t>
      </w:r>
      <w:r w:rsidRPr="00CA0D91">
        <w:rPr>
          <w:rStyle w:val="Emphasis"/>
        </w:rPr>
        <w:t xml:space="preserve"> economic </w:t>
      </w:r>
      <w:r w:rsidRPr="00DA698A">
        <w:rPr>
          <w:rStyle w:val="Emphasis"/>
          <w:highlight w:val="cyan"/>
        </w:rPr>
        <w:t>troubles</w:t>
      </w:r>
      <w:r w:rsidRPr="00B65501">
        <w:rPr>
          <w:sz w:val="16"/>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p>
    <w:p w14:paraId="5D525961" w14:textId="77777777" w:rsidR="005F3435" w:rsidRDefault="005F3435" w:rsidP="005F3435">
      <w:pPr>
        <w:rPr>
          <w:sz w:val="16"/>
        </w:rPr>
      </w:pPr>
      <w:r w:rsidRPr="00DA698A">
        <w:rPr>
          <w:highlight w:val="cyan"/>
          <w:u w:val="single"/>
        </w:rPr>
        <w:t xml:space="preserve">Economic crises lead to </w:t>
      </w:r>
      <w:r w:rsidRPr="005B3A54">
        <w:rPr>
          <w:u w:val="single"/>
        </w:rPr>
        <w:t>conciliatory behavior</w:t>
      </w:r>
      <w:r w:rsidRPr="005B3A54">
        <w:rPr>
          <w:sz w:val="16"/>
        </w:rPr>
        <w:t xml:space="preserve"> </w:t>
      </w:r>
      <w:r w:rsidRPr="005B3A54">
        <w:rPr>
          <w:u w:val="single"/>
        </w:rPr>
        <w:t>through</w:t>
      </w:r>
      <w:r w:rsidRPr="005B3A54">
        <w:rPr>
          <w:sz w:val="16"/>
        </w:rPr>
        <w:t xml:space="preserve"> </w:t>
      </w:r>
      <w:r w:rsidRPr="005B3A54">
        <w:rPr>
          <w:u w:val="single"/>
        </w:rPr>
        <w:t>five</w:t>
      </w:r>
      <w:r w:rsidRPr="00B65501">
        <w:rPr>
          <w:sz w:val="16"/>
        </w:rPr>
        <w:t xml:space="preserve"> primary </w:t>
      </w:r>
      <w:r w:rsidRPr="00CA0D91">
        <w:rPr>
          <w:u w:val="single"/>
        </w:rPr>
        <w:t>channels</w:t>
      </w:r>
      <w:r w:rsidRPr="00B65501">
        <w:rPr>
          <w:sz w:val="16"/>
        </w:rPr>
        <w:t xml:space="preserve">. (1) </w:t>
      </w:r>
      <w:r w:rsidRPr="007347FE">
        <w:rPr>
          <w:u w:val="single"/>
        </w:rPr>
        <w:t xml:space="preserve">Economic crises lead to </w:t>
      </w:r>
      <w:r w:rsidRPr="00DA698A">
        <w:rPr>
          <w:rStyle w:val="Emphasis"/>
          <w:highlight w:val="cyan"/>
        </w:rPr>
        <w:t>austerity pressures</w:t>
      </w:r>
      <w:r w:rsidRPr="007347FE">
        <w:rPr>
          <w:sz w:val="16"/>
        </w:rPr>
        <w:t xml:space="preserve">, </w:t>
      </w:r>
      <w:r w:rsidRPr="007347FE">
        <w:rPr>
          <w:u w:val="single"/>
        </w:rPr>
        <w:t>which</w:t>
      </w:r>
      <w:r w:rsidRPr="007347FE">
        <w:rPr>
          <w:sz w:val="16"/>
        </w:rPr>
        <w:t xml:space="preserve"> in turn </w:t>
      </w:r>
      <w:r w:rsidRPr="005B3A54">
        <w:rPr>
          <w:u w:val="single"/>
        </w:rPr>
        <w:t>incent</w:t>
      </w:r>
      <w:r w:rsidRPr="007347FE">
        <w:rPr>
          <w:u w:val="single"/>
        </w:rPr>
        <w:t xml:space="preserve"> leaders to search for ways to </w:t>
      </w:r>
      <w:r w:rsidRPr="00DA698A">
        <w:rPr>
          <w:rStyle w:val="Emphasis"/>
          <w:highlight w:val="cyan"/>
        </w:rPr>
        <w:t>cut defense expenditures</w:t>
      </w:r>
      <w:r w:rsidRPr="007347FE">
        <w:rPr>
          <w:sz w:val="16"/>
        </w:rPr>
        <w:t xml:space="preserve">. (2) </w:t>
      </w:r>
      <w:r w:rsidRPr="007347FE">
        <w:rPr>
          <w:u w:val="single"/>
        </w:rPr>
        <w:t xml:space="preserve">Economic crises also encourage </w:t>
      </w:r>
      <w:r w:rsidRPr="00DA698A">
        <w:rPr>
          <w:rStyle w:val="Emphasis"/>
          <w:highlight w:val="cyan"/>
        </w:rPr>
        <w:t>strategic reassessment</w:t>
      </w:r>
      <w:r w:rsidRPr="00B65501">
        <w:rPr>
          <w:sz w:val="16"/>
        </w:rPr>
        <w:t xml:space="preserve">, </w:t>
      </w:r>
      <w:r w:rsidRPr="00CA0D91">
        <w:rPr>
          <w:u w:val="single"/>
        </w:rPr>
        <w:t>so</w:t>
      </w:r>
      <w:r w:rsidRPr="00B65501">
        <w:rPr>
          <w:sz w:val="16"/>
        </w:rPr>
        <w:t xml:space="preserve"> that </w:t>
      </w:r>
      <w:r w:rsidRPr="007347FE">
        <w:rPr>
          <w:u w:val="single"/>
        </w:rPr>
        <w:t>leaders</w:t>
      </w:r>
      <w:r w:rsidRPr="00CA0D91">
        <w:rPr>
          <w:u w:val="single"/>
        </w:rPr>
        <w:t xml:space="preserve"> can argue to</w:t>
      </w:r>
      <w:r w:rsidRPr="00B65501">
        <w:rPr>
          <w:sz w:val="16"/>
        </w:rPr>
        <w:t xml:space="preserve"> </w:t>
      </w:r>
      <w:r w:rsidRPr="00CA0D91">
        <w:rPr>
          <w:u w:val="single"/>
        </w:rPr>
        <w:t>their</w:t>
      </w:r>
      <w:r w:rsidRPr="00B65501">
        <w:rPr>
          <w:sz w:val="16"/>
        </w:rPr>
        <w:t xml:space="preserve"> peers and their </w:t>
      </w:r>
      <w:r w:rsidRPr="00CA0D91">
        <w:rPr>
          <w:u w:val="single"/>
        </w:rPr>
        <w:t>publics</w:t>
      </w:r>
      <w:r w:rsidRPr="00B65501">
        <w:rPr>
          <w:sz w:val="16"/>
        </w:rPr>
        <w:t xml:space="preserve"> </w:t>
      </w:r>
      <w:r w:rsidRPr="00CA0D91">
        <w:rPr>
          <w:u w:val="single"/>
        </w:rPr>
        <w:t xml:space="preserve">that </w:t>
      </w:r>
      <w:r w:rsidRPr="00CA0D91">
        <w:rPr>
          <w:rStyle w:val="Emphasis"/>
        </w:rPr>
        <w:t>defense spending can be arrested</w:t>
      </w:r>
      <w:r w:rsidRPr="00B65501">
        <w:rPr>
          <w:sz w:val="16"/>
        </w:rPr>
        <w:t xml:space="preserve"> </w:t>
      </w:r>
      <w:r w:rsidRPr="00CA0D91">
        <w:rPr>
          <w:rStyle w:val="Emphasis"/>
        </w:rPr>
        <w:t>without endangering the state</w:t>
      </w:r>
      <w:r w:rsidRPr="00B65501">
        <w:rPr>
          <w:sz w:val="16"/>
        </w:rPr>
        <w:t xml:space="preserve">. </w:t>
      </w:r>
      <w:r w:rsidRPr="00CA0D91">
        <w:rPr>
          <w:u w:val="single"/>
        </w:rPr>
        <w:t>This</w:t>
      </w:r>
      <w:r w:rsidRPr="00B65501">
        <w:rPr>
          <w:sz w:val="16"/>
        </w:rPr>
        <w:t xml:space="preserve"> can </w:t>
      </w:r>
      <w:r w:rsidRPr="00DA698A">
        <w:rPr>
          <w:highlight w:val="cyan"/>
          <w:u w:val="single"/>
        </w:rPr>
        <w:t xml:space="preserve">lead to </w:t>
      </w:r>
      <w:r w:rsidRPr="00DA698A">
        <w:rPr>
          <w:rStyle w:val="Emphasis"/>
          <w:highlight w:val="cyan"/>
        </w:rPr>
        <w:t>threat deflation</w:t>
      </w:r>
      <w:r w:rsidRPr="00B65501">
        <w:rPr>
          <w:sz w:val="16"/>
        </w:rPr>
        <w:t xml:space="preserve">, </w:t>
      </w:r>
      <w:r w:rsidRPr="00CA0D91">
        <w:rPr>
          <w:u w:val="single"/>
        </w:rPr>
        <w:t>where</w:t>
      </w:r>
      <w:r w:rsidRPr="00B65501">
        <w:rPr>
          <w:sz w:val="16"/>
        </w:rPr>
        <w:t xml:space="preserve"> </w:t>
      </w:r>
      <w:r w:rsidRPr="00CA0D91">
        <w:rPr>
          <w:u w:val="single"/>
        </w:rPr>
        <w:t>elites</w:t>
      </w:r>
      <w:r w:rsidRPr="00B65501">
        <w:rPr>
          <w:sz w:val="16"/>
        </w:rPr>
        <w:t xml:space="preserve"> attempt to </w:t>
      </w:r>
      <w:r w:rsidRPr="00DA698A">
        <w:rPr>
          <w:rStyle w:val="Emphasis"/>
          <w:highlight w:val="cyan"/>
        </w:rPr>
        <w:t>downplay</w:t>
      </w:r>
      <w:r w:rsidRPr="00CA0D91">
        <w:rPr>
          <w:rStyle w:val="Emphasis"/>
        </w:rPr>
        <w:t xml:space="preserve"> the </w:t>
      </w:r>
      <w:r w:rsidRPr="00DA698A">
        <w:rPr>
          <w:rStyle w:val="Emphasis"/>
          <w:highlight w:val="cyan"/>
        </w:rPr>
        <w:t>seriousness of the threat</w:t>
      </w:r>
      <w:r w:rsidRPr="00B65501">
        <w:rPr>
          <w:sz w:val="16"/>
        </w:rPr>
        <w:t xml:space="preserve"> </w:t>
      </w:r>
      <w:r w:rsidRPr="00CA0D91">
        <w:rPr>
          <w:u w:val="single"/>
        </w:rPr>
        <w:t>posed by a former rival</w:t>
      </w:r>
      <w:r w:rsidRPr="00B65501">
        <w:rPr>
          <w:sz w:val="16"/>
        </w:rPr>
        <w:t xml:space="preserve">. (3) If a state faces multiple threats, economic crises provoke elites to consider threat prioritization, a process that is postponed during periods of economic normalcy. (4) Economic </w:t>
      </w:r>
      <w:r w:rsidRPr="00DA698A">
        <w:rPr>
          <w:highlight w:val="cyan"/>
          <w:u w:val="single"/>
        </w:rPr>
        <w:t>crises increase</w:t>
      </w:r>
      <w:r w:rsidRPr="00CA0D91">
        <w:rPr>
          <w:u w:val="single"/>
        </w:rPr>
        <w:t xml:space="preserve"> the </w:t>
      </w:r>
      <w:r w:rsidRPr="00CA0D91">
        <w:rPr>
          <w:rStyle w:val="Emphasis"/>
        </w:rPr>
        <w:t>political</w:t>
      </w:r>
      <w:r w:rsidRPr="00CA0D91">
        <w:rPr>
          <w:u w:val="single"/>
        </w:rPr>
        <w:t xml:space="preserve"> and </w:t>
      </w:r>
      <w:r w:rsidRPr="00CA0D91">
        <w:rPr>
          <w:rStyle w:val="Emphasis"/>
        </w:rPr>
        <w:t xml:space="preserve">economic </w:t>
      </w:r>
      <w:r w:rsidRPr="00DA698A">
        <w:rPr>
          <w:rStyle w:val="Emphasis"/>
          <w:highlight w:val="cyan"/>
        </w:rPr>
        <w:t>benefit</w:t>
      </w:r>
      <w:r w:rsidRPr="00DA698A">
        <w:rPr>
          <w:highlight w:val="cyan"/>
          <w:u w:val="single"/>
        </w:rPr>
        <w:t xml:space="preserve"> from</w:t>
      </w:r>
      <w:r w:rsidRPr="00CA0D91">
        <w:rPr>
          <w:u w:val="single"/>
        </w:rPr>
        <w:t xml:space="preserve"> </w:t>
      </w:r>
      <w:r w:rsidRPr="00CA0D91">
        <w:rPr>
          <w:rStyle w:val="Emphasis"/>
        </w:rPr>
        <w:t xml:space="preserve">international economic </w:t>
      </w:r>
      <w:r w:rsidRPr="00DA698A">
        <w:rPr>
          <w:rStyle w:val="Emphasis"/>
          <w:highlight w:val="cyan"/>
        </w:rPr>
        <w:t>cooperation</w:t>
      </w:r>
      <w:r w:rsidRPr="00B65501">
        <w:rPr>
          <w:sz w:val="16"/>
        </w:rPr>
        <w:t xml:space="preserve">. </w:t>
      </w:r>
      <w:r w:rsidRPr="00DA698A">
        <w:rPr>
          <w:highlight w:val="cyan"/>
          <w:u w:val="single"/>
        </w:rPr>
        <w:t xml:space="preserve">Leaders seek </w:t>
      </w:r>
      <w:r w:rsidRPr="007347FE">
        <w:rPr>
          <w:rStyle w:val="Emphasis"/>
        </w:rPr>
        <w:t xml:space="preserve">foreign </w:t>
      </w:r>
      <w:r w:rsidRPr="00DA698A">
        <w:rPr>
          <w:rStyle w:val="Emphasis"/>
          <w:highlight w:val="cyan"/>
        </w:rPr>
        <w:t>aid</w:t>
      </w:r>
      <w:r w:rsidRPr="00B65501">
        <w:rPr>
          <w:sz w:val="16"/>
        </w:rPr>
        <w:t xml:space="preserve">, </w:t>
      </w:r>
      <w:r w:rsidRPr="00CA0D91">
        <w:rPr>
          <w:rStyle w:val="Emphasis"/>
        </w:rPr>
        <w:t xml:space="preserve">enhanced </w:t>
      </w:r>
      <w:r w:rsidRPr="00DA698A">
        <w:rPr>
          <w:rStyle w:val="Emphasis"/>
          <w:highlight w:val="cyan"/>
        </w:rPr>
        <w:t>trade</w:t>
      </w:r>
      <w:r w:rsidRPr="00B65501">
        <w:rPr>
          <w:sz w:val="16"/>
        </w:rPr>
        <w:t xml:space="preserve">, </w:t>
      </w:r>
      <w:r w:rsidRPr="00DA698A">
        <w:rPr>
          <w:highlight w:val="cyan"/>
          <w:u w:val="single"/>
        </w:rPr>
        <w:t>and</w:t>
      </w:r>
      <w:r w:rsidRPr="00B65501">
        <w:rPr>
          <w:sz w:val="16"/>
        </w:rPr>
        <w:t xml:space="preserve"> </w:t>
      </w:r>
      <w:r w:rsidRPr="00CA0D91">
        <w:rPr>
          <w:rStyle w:val="Emphasis"/>
        </w:rPr>
        <w:t xml:space="preserve">increased </w:t>
      </w:r>
      <w:r w:rsidRPr="00DA698A">
        <w:rPr>
          <w:rStyle w:val="Emphasis"/>
          <w:highlight w:val="cyan"/>
        </w:rPr>
        <w:t>investment</w:t>
      </w:r>
      <w:r w:rsidRPr="00B65501">
        <w:rPr>
          <w:sz w:val="16"/>
        </w:rPr>
        <w:t xml:space="preserve"> </w:t>
      </w:r>
      <w:r w:rsidRPr="00CA0D91">
        <w:rPr>
          <w:u w:val="single"/>
        </w:rPr>
        <w:t>from</w:t>
      </w:r>
      <w:r w:rsidRPr="00B65501">
        <w:rPr>
          <w:sz w:val="16"/>
        </w:rPr>
        <w:t xml:space="preserve"> </w:t>
      </w:r>
      <w:r w:rsidRPr="00CA0D91">
        <w:rPr>
          <w:u w:val="single"/>
        </w:rPr>
        <w:t>abroad</w:t>
      </w:r>
      <w:r w:rsidRPr="00B65501">
        <w:rPr>
          <w:sz w:val="16"/>
        </w:rPr>
        <w:t xml:space="preserve"> during periods of economic trouble. This </w:t>
      </w:r>
      <w:r w:rsidRPr="005B3A54">
        <w:rPr>
          <w:u w:val="single"/>
        </w:rPr>
        <w:t xml:space="preserve">search is </w:t>
      </w:r>
      <w:r w:rsidRPr="005B3A54">
        <w:rPr>
          <w:rStyle w:val="Emphasis"/>
        </w:rPr>
        <w:t>made easier if tensions are reduced</w:t>
      </w:r>
      <w:r w:rsidRPr="005B3A54">
        <w:rPr>
          <w:sz w:val="16"/>
        </w:rPr>
        <w:t xml:space="preserve"> with historic rivals. (5) Finally, </w:t>
      </w:r>
      <w:r w:rsidRPr="005B3A54">
        <w:rPr>
          <w:u w:val="single"/>
        </w:rPr>
        <w:t>during crises</w:t>
      </w:r>
      <w:r w:rsidRPr="005B3A54">
        <w:rPr>
          <w:sz w:val="16"/>
        </w:rPr>
        <w:t xml:space="preserve">, </w:t>
      </w:r>
      <w:r w:rsidRPr="005B3A54">
        <w:rPr>
          <w:u w:val="single"/>
        </w:rPr>
        <w:t>elites</w:t>
      </w:r>
      <w:r w:rsidRPr="005B3A54">
        <w:rPr>
          <w:sz w:val="16"/>
        </w:rPr>
        <w:t xml:space="preserve"> are </w:t>
      </w:r>
      <w:r w:rsidRPr="005B3A54">
        <w:rPr>
          <w:u w:val="single"/>
        </w:rPr>
        <w:t xml:space="preserve">more prone to </w:t>
      </w:r>
      <w:r w:rsidRPr="005B3A54">
        <w:rPr>
          <w:rStyle w:val="Emphasis"/>
        </w:rPr>
        <w:t>select leaders</w:t>
      </w:r>
      <w:r w:rsidRPr="005B3A54">
        <w:rPr>
          <w:sz w:val="16"/>
        </w:rPr>
        <w:t xml:space="preserve"> who are </w:t>
      </w:r>
      <w:r w:rsidRPr="005B3A54">
        <w:rPr>
          <w:u w:val="single"/>
        </w:rPr>
        <w:t xml:space="preserve">perceived as capable of </w:t>
      </w:r>
      <w:r w:rsidRPr="005B3A54">
        <w:rPr>
          <w:rStyle w:val="Emphasis"/>
        </w:rPr>
        <w:t>resolving economic difficulties</w:t>
      </w:r>
      <w:r w:rsidRPr="005B3A54">
        <w:rPr>
          <w:sz w:val="16"/>
        </w:rPr>
        <w:t xml:space="preserve">, </w:t>
      </w:r>
      <w:r w:rsidRPr="005B3A54">
        <w:rPr>
          <w:u w:val="single"/>
        </w:rPr>
        <w:t>permitting</w:t>
      </w:r>
      <w:r w:rsidRPr="005B3A54">
        <w:rPr>
          <w:sz w:val="16"/>
        </w:rPr>
        <w:t xml:space="preserve"> the </w:t>
      </w:r>
      <w:r w:rsidRPr="005B3A54">
        <w:rPr>
          <w:u w:val="single"/>
        </w:rPr>
        <w:t xml:space="preserve">emergence of leaders who hold </w:t>
      </w:r>
      <w:r w:rsidRPr="005B3A54">
        <w:rPr>
          <w:rStyle w:val="Emphasis"/>
        </w:rPr>
        <w:t>heterodox foreign policy views</w:t>
      </w:r>
      <w:r w:rsidRPr="005B3A54">
        <w:rPr>
          <w:sz w:val="16"/>
        </w:rPr>
        <w:t>. Collectively</w:t>
      </w:r>
      <w:r w:rsidRPr="00B65501">
        <w:rPr>
          <w:sz w:val="16"/>
        </w:rPr>
        <w:t xml:space="preserve">, </w:t>
      </w:r>
      <w:r w:rsidRPr="00CA0D91">
        <w:rPr>
          <w:u w:val="single"/>
        </w:rPr>
        <w:t>these</w:t>
      </w:r>
      <w:r w:rsidRPr="00B65501">
        <w:rPr>
          <w:sz w:val="16"/>
        </w:rPr>
        <w:t xml:space="preserve"> mechanisms </w:t>
      </w:r>
      <w:r w:rsidRPr="00CA0D91">
        <w:rPr>
          <w:u w:val="single"/>
        </w:rPr>
        <w:t>make it much more likely that a leader will prefer conciliatory policies</w:t>
      </w:r>
      <w:r w:rsidRPr="00B65501">
        <w:rPr>
          <w:sz w:val="16"/>
        </w:rPr>
        <w:t xml:space="preserve"> compared to during periods of economic normalcy. This section reviews this causal logic in greater detail, while also providing historical examples that these mechanisms recur in practice.</w:t>
      </w:r>
    </w:p>
    <w:bookmarkEnd w:id="29"/>
    <w:bookmarkEnd w:id="30"/>
    <w:p w14:paraId="3B3BBF7F" w14:textId="06616ADB" w:rsidR="005F3435" w:rsidRDefault="00E15F1D" w:rsidP="00E15F1D">
      <w:pPr>
        <w:pStyle w:val="Heading3"/>
      </w:pPr>
      <w:r>
        <w:t>at: rare events regression</w:t>
      </w:r>
    </w:p>
    <w:p w14:paraId="7E2E3C21" w14:textId="77777777" w:rsidR="005F3435" w:rsidRPr="00C201A6" w:rsidRDefault="005F3435" w:rsidP="005F3435">
      <w:pPr>
        <w:pStyle w:val="Heading4"/>
        <w:rPr>
          <w:rFonts w:cs="Times New Roman"/>
        </w:rPr>
      </w:pPr>
      <w:r>
        <w:rPr>
          <w:rFonts w:cs="Times New Roman"/>
        </w:rPr>
        <w:t>RELogit solves bias</w:t>
      </w:r>
    </w:p>
    <w:p w14:paraId="4EC5CBC1" w14:textId="77777777" w:rsidR="005F3435" w:rsidRDefault="005F3435" w:rsidP="005F3435">
      <w:r w:rsidRPr="00054C96">
        <w:t xml:space="preserve">Christopher </w:t>
      </w:r>
      <w:r>
        <w:rPr>
          <w:rStyle w:val="Style13ptBold"/>
        </w:rPr>
        <w:t>Clary</w:t>
      </w:r>
      <w:r w:rsidRPr="00054C96">
        <w:rPr>
          <w:rStyle w:val="Style13ptBold"/>
        </w:rPr>
        <w:t xml:space="preserve"> 15</w:t>
      </w:r>
      <w:r w:rsidRPr="00054C96">
        <w:t xml:space="preserve">. </w:t>
      </w:r>
      <w:r>
        <w:t>{</w:t>
      </w:r>
      <w:r w:rsidRPr="00054C96">
        <w:t>PhD in Political Science, MIT; Postdoctoral Fellow, Brown’s Watson Institute for International and Public Affairs. “Economic Stress and International Cooperation: Evidence from International Rivalries.” MIT. Research Paper No. 8. 4.</w:t>
      </w:r>
      <w:r>
        <w:t>}//JM</w:t>
      </w:r>
    </w:p>
    <w:p w14:paraId="15267811" w14:textId="77777777" w:rsidR="005F3435" w:rsidRDefault="005F3435" w:rsidP="005F3435">
      <w:pPr>
        <w:rPr>
          <w:sz w:val="16"/>
        </w:rPr>
      </w:pPr>
      <w:r w:rsidRPr="007C4E32">
        <w:rPr>
          <w:rStyle w:val="StyleUnderline"/>
        </w:rPr>
        <w:t>Data Analysis</w:t>
      </w:r>
      <w:r>
        <w:rPr>
          <w:rStyle w:val="StyleUnderline"/>
        </w:rPr>
        <w:t xml:space="preserve"> </w:t>
      </w:r>
      <w:r w:rsidRPr="00C201A6">
        <w:rPr>
          <w:sz w:val="16"/>
        </w:rPr>
        <w:t xml:space="preserve">In order to test these hypotheses, I constructed a dataset consisting of yearly observations for all rivalries that have existed since 1945 as identified by Thompson and Dryer. The dependent variable, termination, is coded as 0 until the last year of the rivalry when it is coded as a 1. After its termination, the rivalry exits the dataset.70 In practice, data regarding economic indicators is only widely available since 1950, so observations before that year are not included. Out of the 3,050 possible observations since 1945, including 69 episodes of rivalry termination, data is available to measure all competing explanations for 2,766 “dyad-years” covering 62 rivalry terminations. Preliminary Examination Prior to conducting detailed examination of the data, it is useful to examine differences in rates of rivalry termination between states experiencing economic downturns and those that are experiencing economic normalcy prior to fitting a model to the data. If this examination suggests differences in the expected direction, this will give us greater confidence that any subsequent results are not a product of over-fitted data or a misspecified model. Examining the data suggests the expected pattern is present. Figure 1 depicts the probability of rivalry termination (as summarized by a non-parametric locally weighted scatterplot smoothing, LOWESS, line) in a given year for rivalries in which neither rival faced economic downturns in the prior three years, for rivalries in which one of the two rivals faced a recent economic downturn, and for rivalries in which both rivals faced a recent economic downturn.71 It also shows the length of the rivalry, coded as the number of years since the rivalry first began. Along the x-axis, a mark represents each episode in which a rivalry terminates (to create a “rug”), and thus shows areas of data scarcity. For rivalries of all lengths, but especially where data is most prevalent, a clear pattern is evident that rivals both experiencing economic downturns are more likely to conclude their rivalry than rivals where only one is experiencing an economic downturn, and both are more likely to terminate the rivalry than rivals experiencing economic normalcy. This provides us greater confidence in findings with more demanding functional form assumptions. </w:t>
      </w:r>
      <w:r w:rsidRPr="000765AA">
        <w:rPr>
          <w:rStyle w:val="StyleUnderline"/>
        </w:rPr>
        <w:t>Parametric Analysis</w:t>
      </w:r>
      <w:r>
        <w:rPr>
          <w:rStyle w:val="StyleUnderline"/>
        </w:rPr>
        <w:t xml:space="preserve"> </w:t>
      </w:r>
      <w:r w:rsidRPr="00C201A6">
        <w:rPr>
          <w:sz w:val="16"/>
        </w:rPr>
        <w:t xml:space="preserve">Situations in which a phenomenon of interest appears (an “event”) dozens to thousands times fewer than it does not appear (a “non-event”) are rare events. When estimating them, </w:t>
      </w:r>
      <w:r w:rsidRPr="00DA698A">
        <w:rPr>
          <w:rStyle w:val="StyleUnderline"/>
          <w:highlight w:val="cyan"/>
        </w:rPr>
        <w:t xml:space="preserve">it is appropriate to use </w:t>
      </w:r>
      <w:r w:rsidRPr="00DA698A">
        <w:rPr>
          <w:rStyle w:val="Emphasis"/>
          <w:highlight w:val="cyan"/>
        </w:rPr>
        <w:t>rare-events logistic regression</w:t>
      </w:r>
      <w:r w:rsidRPr="00C201A6">
        <w:rPr>
          <w:sz w:val="16"/>
        </w:rPr>
        <w:t xml:space="preserve">.72 Gary </w:t>
      </w:r>
      <w:r w:rsidRPr="00C201A6">
        <w:rPr>
          <w:u w:val="single"/>
        </w:rPr>
        <w:t>King</w:t>
      </w:r>
      <w:r w:rsidRPr="00C201A6">
        <w:rPr>
          <w:sz w:val="16"/>
        </w:rPr>
        <w:t xml:space="preserve"> and Langche Zeng </w:t>
      </w:r>
      <w:r w:rsidRPr="00C201A6">
        <w:rPr>
          <w:u w:val="single"/>
        </w:rPr>
        <w:t xml:space="preserve">found that </w:t>
      </w:r>
      <w:r w:rsidRPr="00DA698A">
        <w:rPr>
          <w:highlight w:val="cyan"/>
          <w:u w:val="single"/>
        </w:rPr>
        <w:t>traditional logistic estimation underestimates predictions</w:t>
      </w:r>
      <w:r w:rsidRPr="00C201A6">
        <w:rPr>
          <w:u w:val="single"/>
        </w:rPr>
        <w:t xml:space="preserve"> of the probability</w:t>
      </w:r>
      <w:r w:rsidRPr="00C201A6">
        <w:rPr>
          <w:sz w:val="16"/>
        </w:rPr>
        <w:t xml:space="preserve"> of an event taking place, Pr(Y=1), and overestimates predictions that a non-event will occur, Pr(Y=0).73 Rare-events logistic regression, or </w:t>
      </w:r>
      <w:r w:rsidRPr="00DA698A">
        <w:rPr>
          <w:highlight w:val="cyan"/>
          <w:u w:val="single"/>
        </w:rPr>
        <w:t>RELogit, corrects for this</w:t>
      </w:r>
      <w:r w:rsidRPr="00C201A6">
        <w:rPr>
          <w:u w:val="single"/>
        </w:rPr>
        <w:t xml:space="preserve"> attenuation </w:t>
      </w:r>
      <w:r w:rsidRPr="00DA698A">
        <w:rPr>
          <w:highlight w:val="cyan"/>
          <w:u w:val="single"/>
        </w:rPr>
        <w:t>bias</w:t>
      </w:r>
      <w:r w:rsidRPr="00C201A6">
        <w:rPr>
          <w:sz w:val="16"/>
        </w:rPr>
        <w:t xml:space="preserve">. King and Zeng argued the </w:t>
      </w:r>
      <w:r w:rsidRPr="00C201A6">
        <w:rPr>
          <w:u w:val="single"/>
        </w:rPr>
        <w:t>difference</w:t>
      </w:r>
      <w:r w:rsidRPr="00C201A6">
        <w:rPr>
          <w:sz w:val="16"/>
        </w:rPr>
        <w:t xml:space="preserve"> in estimation </w:t>
      </w:r>
      <w:r w:rsidRPr="00C201A6">
        <w:rPr>
          <w:u w:val="single"/>
        </w:rPr>
        <w:t>for</w:t>
      </w:r>
      <w:r w:rsidRPr="00C201A6">
        <w:rPr>
          <w:sz w:val="16"/>
        </w:rPr>
        <w:t xml:space="preserve"> rare-events logistic regression and </w:t>
      </w:r>
      <w:r w:rsidRPr="00C201A6">
        <w:rPr>
          <w:u w:val="single"/>
        </w:rPr>
        <w:t xml:space="preserve">traditional logistic regression "will be </w:t>
      </w:r>
      <w:r w:rsidRPr="00DA698A">
        <w:rPr>
          <w:highlight w:val="cyan"/>
          <w:u w:val="single"/>
        </w:rPr>
        <w:t>largest when</w:t>
      </w:r>
      <w:r w:rsidRPr="00C201A6">
        <w:rPr>
          <w:u w:val="single"/>
        </w:rPr>
        <w:t xml:space="preserve"> the number of </w:t>
      </w:r>
      <w:r w:rsidRPr="00DA698A">
        <w:rPr>
          <w:highlight w:val="cyan"/>
          <w:u w:val="single"/>
        </w:rPr>
        <w:t>observations is small</w:t>
      </w:r>
      <w:r w:rsidRPr="00C201A6">
        <w:rPr>
          <w:u w:val="single"/>
        </w:rPr>
        <w:t xml:space="preserve"> (under a few thousand) </w:t>
      </w:r>
      <w:r w:rsidRPr="00DA698A">
        <w:rPr>
          <w:highlight w:val="cyan"/>
          <w:u w:val="single"/>
        </w:rPr>
        <w:t>and</w:t>
      </w:r>
      <w:r w:rsidRPr="00C201A6">
        <w:rPr>
          <w:u w:val="single"/>
        </w:rPr>
        <w:t xml:space="preserve"> the </w:t>
      </w:r>
      <w:r w:rsidRPr="00DA698A">
        <w:rPr>
          <w:highlight w:val="cyan"/>
          <w:u w:val="single"/>
        </w:rPr>
        <w:t>events are rare</w:t>
      </w:r>
      <w:r w:rsidRPr="00C201A6">
        <w:rPr>
          <w:u w:val="single"/>
        </w:rPr>
        <w:t xml:space="preserve"> (under 5% or so).”74 Both criteria are met</w:t>
      </w:r>
      <w:r w:rsidRPr="00C201A6">
        <w:rPr>
          <w:sz w:val="16"/>
        </w:rPr>
        <w:t xml:space="preserve"> by the data and </w:t>
      </w:r>
      <w:r w:rsidRPr="00DA698A">
        <w:rPr>
          <w:highlight w:val="cyan"/>
          <w:u w:val="single"/>
        </w:rPr>
        <w:t>hence RELogit is used</w:t>
      </w:r>
      <w:r w:rsidRPr="00C201A6">
        <w:rPr>
          <w:sz w:val="16"/>
        </w:rPr>
        <w:t xml:space="preserve"> for all subsequent analysis, unless otherwise stated.75</w:t>
      </w:r>
    </w:p>
    <w:p w14:paraId="7FD8EC8E" w14:textId="77777777" w:rsidR="005F3435" w:rsidRPr="00C201A6" w:rsidRDefault="005F3435" w:rsidP="005F3435"/>
    <w:p w14:paraId="3FF7EF42" w14:textId="451A8F06" w:rsidR="005F3435" w:rsidRDefault="00E15F1D" w:rsidP="00E15F1D">
      <w:pPr>
        <w:pStyle w:val="Heading3"/>
      </w:pPr>
      <w:r>
        <w:t>at: allies</w:t>
      </w:r>
    </w:p>
    <w:p w14:paraId="25A29191" w14:textId="77777777" w:rsidR="005F3435" w:rsidRDefault="005F3435" w:rsidP="005F3435">
      <w:pPr>
        <w:pStyle w:val="Heading4"/>
      </w:pPr>
      <w:r>
        <w:t>Trump thumps assurances and no reason declining growth would collapse them if it’s a global phenomenon</w:t>
      </w:r>
    </w:p>
    <w:p w14:paraId="68B7324D" w14:textId="77777777" w:rsidR="005F3435" w:rsidRPr="00CE3189" w:rsidRDefault="005F3435" w:rsidP="005F3435"/>
    <w:p w14:paraId="5711B0E1" w14:textId="77777777" w:rsidR="005F3435" w:rsidRDefault="005F3435" w:rsidP="005F3435">
      <w:pPr>
        <w:pStyle w:val="Heading4"/>
      </w:pPr>
      <w:bookmarkStart w:id="31" w:name="_Hlk536038832"/>
      <w:r>
        <w:t>Alliances don’t matter</w:t>
      </w:r>
    </w:p>
    <w:p w14:paraId="5CBB79B5" w14:textId="77777777" w:rsidR="005F3435" w:rsidRDefault="005F3435" w:rsidP="005F3435">
      <w:r w:rsidRPr="00FA0FE7">
        <w:rPr>
          <w:b/>
        </w:rPr>
        <w:t xml:space="preserve">Friedman </w:t>
      </w:r>
      <w:r w:rsidRPr="00E7649D">
        <w:rPr>
          <w:b/>
        </w:rPr>
        <w:t>and Logan 2012</w:t>
      </w:r>
      <w:r w:rsidRPr="00E7649D">
        <w:t xml:space="preserve"> – PhD Candidate in Political Science at MIT, research fellow in defense and homeland security studies at Cato, **director of foreign policy studies at the Cato Institute (Spring, Benjamin and</w:t>
      </w:r>
      <w:r>
        <w:t xml:space="preserve"> Justin, Published for the Foreign Policy Research Institute, “Why the U.S. Military Budget is ‘Foolish and Sustainable’”, http://www.cato.org/sites/cato.org/files/articles/logan-friendman-obis-spring-2012.pdf)</w:t>
      </w:r>
    </w:p>
    <w:p w14:paraId="1F390A05" w14:textId="77777777" w:rsidR="005F3435" w:rsidRPr="00D925EC" w:rsidRDefault="005F3435" w:rsidP="005F3435">
      <w:pPr>
        <w:rPr>
          <w:sz w:val="16"/>
        </w:rPr>
      </w:pPr>
      <w:r w:rsidRPr="00D925EC">
        <w:rPr>
          <w:rStyle w:val="StyleUnderline"/>
        </w:rPr>
        <w:t xml:space="preserve">The argument </w:t>
      </w:r>
      <w:r w:rsidRPr="002B75F3">
        <w:rPr>
          <w:rStyle w:val="StyleUnderline"/>
        </w:rPr>
        <w:t>that U.S. alliances</w:t>
      </w:r>
      <w:r w:rsidRPr="00D925EC">
        <w:rPr>
          <w:rStyle w:val="StyleUnderline"/>
        </w:rPr>
        <w:t xml:space="preserve"> are necessary for stability</w:t>
      </w:r>
      <w:r w:rsidRPr="00D925EC">
        <w:rPr>
          <w:sz w:val="16"/>
        </w:rPr>
        <w:t xml:space="preserve"> and global</w:t>
      </w:r>
      <w:r w:rsidRPr="00D925EC">
        <w:rPr>
          <w:sz w:val="12"/>
        </w:rPr>
        <w:t>¶</w:t>
      </w:r>
      <w:r w:rsidRPr="00D925EC">
        <w:rPr>
          <w:sz w:val="16"/>
        </w:rPr>
        <w:t xml:space="preserve"> commerce </w:t>
      </w:r>
      <w:r w:rsidRPr="00D925EC">
        <w:rPr>
          <w:rStyle w:val="StyleUnderline"/>
        </w:rPr>
        <w:t>is only slightly more credible</w:t>
      </w:r>
      <w:r w:rsidRPr="00D925EC">
        <w:rPr>
          <w:sz w:val="16"/>
        </w:rPr>
        <w:t>. One problem with this claim is that</w:t>
      </w:r>
      <w:r w:rsidRPr="00D925EC">
        <w:rPr>
          <w:sz w:val="12"/>
        </w:rPr>
        <w:t>¶</w:t>
      </w:r>
      <w:r w:rsidRPr="00D925EC">
        <w:rPr>
          <w:sz w:val="16"/>
        </w:rPr>
        <w:t xml:space="preserve"> U.S. </w:t>
      </w:r>
      <w:r w:rsidRPr="00DA698A">
        <w:rPr>
          <w:rStyle w:val="StyleUnderline"/>
          <w:highlight w:val="cyan"/>
        </w:rPr>
        <w:t xml:space="preserve">security guarantees can create moral hazard—emboldening weak allies </w:t>
      </w:r>
      <w:r w:rsidRPr="00D925EC">
        <w:rPr>
          <w:rStyle w:val="StyleUnderline"/>
        </w:rPr>
        <w:t>to</w:t>
      </w:r>
      <w:r w:rsidRPr="00D925EC">
        <w:rPr>
          <w:sz w:val="12"/>
        </w:rPr>
        <w:t>¶</w:t>
      </w:r>
      <w:r w:rsidRPr="00D925EC">
        <w:rPr>
          <w:sz w:val="16"/>
        </w:rPr>
        <w:t xml:space="preserve"> </w:t>
      </w:r>
      <w:r w:rsidRPr="00D925EC">
        <w:rPr>
          <w:rStyle w:val="StyleUnderline"/>
        </w:rPr>
        <w:t>take risks they would otherwise avoid</w:t>
      </w:r>
      <w:r w:rsidRPr="00D925EC">
        <w:rPr>
          <w:sz w:val="16"/>
        </w:rPr>
        <w:t xml:space="preserve"> in their dealings with neighbors.</w:t>
      </w:r>
      <w:r w:rsidRPr="00D925EC">
        <w:rPr>
          <w:sz w:val="12"/>
        </w:rPr>
        <w:t>¶</w:t>
      </w:r>
      <w:r w:rsidRPr="00D925EC">
        <w:rPr>
          <w:sz w:val="16"/>
        </w:rPr>
        <w:t xml:space="preserve"> </w:t>
      </w:r>
      <w:r w:rsidRPr="00D925EC">
        <w:rPr>
          <w:rStyle w:val="StyleUnderline"/>
        </w:rPr>
        <w:t>Alliances can</w:t>
      </w:r>
      <w:r w:rsidRPr="00D925EC">
        <w:rPr>
          <w:sz w:val="16"/>
        </w:rPr>
        <w:t xml:space="preserve"> then </w:t>
      </w:r>
      <w:r w:rsidRPr="00D925EC">
        <w:rPr>
          <w:rStyle w:val="StyleUnderline"/>
        </w:rPr>
        <w:t>discourage accommodation</w:t>
      </w:r>
      <w:r w:rsidRPr="00D925EC">
        <w:rPr>
          <w:sz w:val="16"/>
        </w:rPr>
        <w:t xml:space="preserve"> among neighboring states,</w:t>
      </w:r>
      <w:r w:rsidRPr="00D925EC">
        <w:rPr>
          <w:sz w:val="12"/>
        </w:rPr>
        <w:t>¶</w:t>
      </w:r>
      <w:r w:rsidRPr="00D925EC">
        <w:rPr>
          <w:sz w:val="16"/>
        </w:rPr>
        <w:t xml:space="preserve"> heightening instability and threatening to pull the United States into wars</w:t>
      </w:r>
      <w:r w:rsidRPr="00D925EC">
        <w:rPr>
          <w:sz w:val="12"/>
        </w:rPr>
        <w:t>¶</w:t>
      </w:r>
      <w:r w:rsidRPr="00D925EC">
        <w:rPr>
          <w:sz w:val="16"/>
        </w:rPr>
        <w:t xml:space="preserve"> facilitated by its benevolence. Another point against this argument is that even</w:t>
      </w:r>
      <w:r w:rsidRPr="00D925EC">
        <w:rPr>
          <w:sz w:val="12"/>
        </w:rPr>
        <w:t>¶</w:t>
      </w:r>
      <w:r w:rsidRPr="00D925EC">
        <w:rPr>
          <w:sz w:val="16"/>
        </w:rPr>
        <w:t xml:space="preserve"> if regional balancing did lead to war, it would not obviously be more costly to</w:t>
      </w:r>
      <w:r w:rsidRPr="00D925EC">
        <w:rPr>
          <w:sz w:val="12"/>
        </w:rPr>
        <w:t>¶</w:t>
      </w:r>
      <w:r w:rsidRPr="00D925EC">
        <w:rPr>
          <w:sz w:val="16"/>
        </w:rPr>
        <w:t xml:space="preserve"> the U.S. economy than the cost of the alliance said to prevent it. Neutrality</w:t>
      </w:r>
      <w:r w:rsidRPr="00D925EC">
        <w:rPr>
          <w:sz w:val="12"/>
        </w:rPr>
        <w:t>¶</w:t>
      </w:r>
      <w:r w:rsidRPr="00D925EC">
        <w:rPr>
          <w:sz w:val="16"/>
        </w:rPr>
        <w:t xml:space="preserve"> historically pays.10</w:t>
      </w:r>
    </w:p>
    <w:p w14:paraId="6A421F8E" w14:textId="77777777" w:rsidR="005F3435" w:rsidRPr="00D925EC" w:rsidRDefault="005F3435" w:rsidP="005F3435">
      <w:pPr>
        <w:rPr>
          <w:sz w:val="16"/>
        </w:rPr>
      </w:pPr>
      <w:r w:rsidRPr="00D925EC">
        <w:rPr>
          <w:sz w:val="16"/>
        </w:rPr>
        <w:t>The larger problem with the idea that our alliances are justified by the</w:t>
      </w:r>
      <w:r w:rsidRPr="00D925EC">
        <w:rPr>
          <w:sz w:val="12"/>
        </w:rPr>
        <w:t>¶</w:t>
      </w:r>
      <w:r w:rsidRPr="00D925EC">
        <w:rPr>
          <w:sz w:val="16"/>
        </w:rPr>
        <w:t xml:space="preserve"> balancing they prevent is that </w:t>
      </w:r>
      <w:r w:rsidRPr="00DA698A">
        <w:rPr>
          <w:rStyle w:val="StyleUnderline"/>
          <w:highlight w:val="cyan"/>
        </w:rPr>
        <w:t>wars</w:t>
      </w:r>
      <w:r w:rsidRPr="00DA698A">
        <w:rPr>
          <w:sz w:val="16"/>
          <w:highlight w:val="cyan"/>
        </w:rPr>
        <w:t xml:space="preserve"> </w:t>
      </w:r>
      <w:r w:rsidRPr="00D925EC">
        <w:rPr>
          <w:sz w:val="16"/>
        </w:rPr>
        <w:t xml:space="preserve">generally </w:t>
      </w:r>
      <w:r w:rsidRPr="00DA698A">
        <w:rPr>
          <w:rStyle w:val="StyleUnderline"/>
          <w:highlight w:val="cyan"/>
        </w:rPr>
        <w:t>require more than the mutual fear</w:t>
      </w:r>
      <w:r w:rsidRPr="00D925EC">
        <w:rPr>
          <w:sz w:val="12"/>
        </w:rPr>
        <w:t>¶</w:t>
      </w:r>
      <w:r w:rsidRPr="00D925EC">
        <w:rPr>
          <w:sz w:val="16"/>
        </w:rPr>
        <w:t xml:space="preserve"> </w:t>
      </w:r>
      <w:r w:rsidRPr="00DA698A">
        <w:rPr>
          <w:rStyle w:val="StyleUnderline"/>
          <w:highlight w:val="cyan"/>
        </w:rPr>
        <w:t>that arms competition provokes</w:t>
      </w:r>
      <w:r w:rsidRPr="00D925EC">
        <w:rPr>
          <w:sz w:val="16"/>
        </w:rPr>
        <w:t xml:space="preserve">. Namely, </w:t>
      </w:r>
      <w:r w:rsidRPr="00D925EC">
        <w:rPr>
          <w:rStyle w:val="StyleUnderline"/>
        </w:rPr>
        <w:t>there is usually a</w:t>
      </w:r>
      <w:r w:rsidRPr="00D925EC">
        <w:rPr>
          <w:sz w:val="16"/>
        </w:rPr>
        <w:t xml:space="preserve"> territorial conflict or</w:t>
      </w:r>
      <w:r w:rsidRPr="00D925EC">
        <w:rPr>
          <w:sz w:val="12"/>
        </w:rPr>
        <w:t>¶</w:t>
      </w:r>
      <w:r w:rsidRPr="00D925EC">
        <w:rPr>
          <w:sz w:val="16"/>
        </w:rPr>
        <w:t xml:space="preserve"> a </w:t>
      </w:r>
      <w:r w:rsidRPr="00D925EC">
        <w:rPr>
          <w:rStyle w:val="StyleUnderline"/>
        </w:rPr>
        <w:t xml:space="preserve">state bent on conflict. </w:t>
      </w:r>
      <w:r w:rsidRPr="00DA698A">
        <w:rPr>
          <w:rStyle w:val="StyleUnderline"/>
          <w:highlight w:val="cyan"/>
        </w:rPr>
        <w:t>Historical examples</w:t>
      </w:r>
      <w:r w:rsidRPr="00DA698A">
        <w:rPr>
          <w:sz w:val="16"/>
          <w:highlight w:val="cyan"/>
        </w:rPr>
        <w:t xml:space="preserve"> </w:t>
      </w:r>
      <w:r w:rsidRPr="00D925EC">
        <w:rPr>
          <w:sz w:val="16"/>
        </w:rPr>
        <w:t>of arms races alone causing wars</w:t>
      </w:r>
      <w:r w:rsidRPr="00D925EC">
        <w:rPr>
          <w:sz w:val="12"/>
        </w:rPr>
        <w:t>¶</w:t>
      </w:r>
      <w:r w:rsidRPr="00D925EC">
        <w:rPr>
          <w:sz w:val="16"/>
        </w:rPr>
        <w:t xml:space="preserve"> </w:t>
      </w:r>
      <w:r w:rsidRPr="00DA698A">
        <w:rPr>
          <w:rStyle w:val="StyleUnderline"/>
          <w:highlight w:val="cyan"/>
        </w:rPr>
        <w:t>are few</w:t>
      </w:r>
      <w:r w:rsidRPr="00D925EC">
        <w:rPr>
          <w:sz w:val="16"/>
        </w:rPr>
        <w:t xml:space="preserve">.11 </w:t>
      </w:r>
      <w:r w:rsidRPr="006C1031">
        <w:rPr>
          <w:rStyle w:val="StyleUnderline"/>
        </w:rPr>
        <w:t>This</w:t>
      </w:r>
      <w:r w:rsidRPr="006C1031">
        <w:rPr>
          <w:sz w:val="16"/>
        </w:rPr>
        <w:t xml:space="preserve"> confusion probably </w:t>
      </w:r>
      <w:r w:rsidRPr="006C1031">
        <w:rPr>
          <w:rStyle w:val="StyleUnderline"/>
        </w:rPr>
        <w:t>results from misconstruing the causes of</w:t>
      </w:r>
      <w:r w:rsidRPr="006C1031">
        <w:rPr>
          <w:sz w:val="12"/>
        </w:rPr>
        <w:t>¶</w:t>
      </w:r>
      <w:r w:rsidRPr="006C1031">
        <w:rPr>
          <w:sz w:val="16"/>
        </w:rPr>
        <w:t xml:space="preserve"> </w:t>
      </w:r>
      <w:r w:rsidRPr="006C1031">
        <w:rPr>
          <w:rStyle w:val="StyleUnderline"/>
        </w:rPr>
        <w:t>World War I</w:t>
      </w:r>
      <w:r w:rsidRPr="006C1031">
        <w:rPr>
          <w:sz w:val="16"/>
        </w:rPr>
        <w:t>—seeing it as a consequence of mutual fear alone rather than fear</w:t>
      </w:r>
      <w:r w:rsidRPr="006C1031">
        <w:rPr>
          <w:sz w:val="12"/>
        </w:rPr>
        <w:t>¶</w:t>
      </w:r>
      <w:r w:rsidRPr="006C1031">
        <w:rPr>
          <w:sz w:val="16"/>
        </w:rPr>
        <w:t xml:space="preserve"> produced by the proximity of territorially ambitious states.12</w:t>
      </w:r>
    </w:p>
    <w:p w14:paraId="05C17E34" w14:textId="77777777" w:rsidR="005F3435" w:rsidRDefault="005F3435" w:rsidP="005F3435">
      <w:pPr>
        <w:rPr>
          <w:sz w:val="16"/>
        </w:rPr>
      </w:pPr>
      <w:r w:rsidRPr="00DA698A">
        <w:rPr>
          <w:rStyle w:val="StyleUnderline"/>
          <w:highlight w:val="cyan"/>
        </w:rPr>
        <w:t>Balances</w:t>
      </w:r>
      <w:r w:rsidRPr="00DA698A">
        <w:rPr>
          <w:sz w:val="16"/>
          <w:highlight w:val="cyan"/>
        </w:rPr>
        <w:t xml:space="preserve"> </w:t>
      </w:r>
      <w:r w:rsidRPr="00D925EC">
        <w:rPr>
          <w:sz w:val="16"/>
        </w:rPr>
        <w:t xml:space="preserve">of power, as noted, </w:t>
      </w:r>
      <w:r w:rsidRPr="00DA698A">
        <w:rPr>
          <w:rStyle w:val="StyleUnderline"/>
          <w:highlight w:val="cyan"/>
        </w:rPr>
        <w:t>are especially</w:t>
      </w:r>
      <w:r w:rsidRPr="00DA698A">
        <w:rPr>
          <w:sz w:val="16"/>
          <w:highlight w:val="cyan"/>
        </w:rPr>
        <w:t xml:space="preserve"> </w:t>
      </w:r>
      <w:r w:rsidRPr="00D925EC">
        <w:rPr>
          <w:sz w:val="16"/>
        </w:rPr>
        <w:t xml:space="preserve">liable to be </w:t>
      </w:r>
      <w:r w:rsidRPr="00DA698A">
        <w:rPr>
          <w:rStyle w:val="StyleUnderline"/>
          <w:highlight w:val="cyan"/>
        </w:rPr>
        <w:t>stable when</w:t>
      </w:r>
      <w:r w:rsidRPr="00D925EC">
        <w:rPr>
          <w:sz w:val="12"/>
        </w:rPr>
        <w:t>¶</w:t>
      </w:r>
      <w:r w:rsidRPr="00D925EC">
        <w:rPr>
          <w:sz w:val="16"/>
        </w:rPr>
        <w:t xml:space="preserve"> </w:t>
      </w:r>
      <w:r w:rsidRPr="00DA698A">
        <w:rPr>
          <w:rStyle w:val="StyleUnderline"/>
          <w:highlight w:val="cyan"/>
        </w:rPr>
        <w:t>water separates</w:t>
      </w:r>
      <w:r w:rsidRPr="00DA698A">
        <w:rPr>
          <w:sz w:val="16"/>
          <w:highlight w:val="cyan"/>
        </w:rPr>
        <w:t xml:space="preserve"> </w:t>
      </w:r>
      <w:r w:rsidRPr="00D925EC">
        <w:rPr>
          <w:sz w:val="16"/>
        </w:rPr>
        <w:t xml:space="preserve">would-be </w:t>
      </w:r>
      <w:r w:rsidRPr="00DA698A">
        <w:rPr>
          <w:rStyle w:val="StyleUnderline"/>
          <w:highlight w:val="cyan"/>
        </w:rPr>
        <w:t xml:space="preserve">combatants, as in </w:t>
      </w:r>
      <w:r w:rsidRPr="00D925EC">
        <w:rPr>
          <w:rStyle w:val="StyleUnderline"/>
        </w:rPr>
        <w:t xml:space="preserve">modern </w:t>
      </w:r>
      <w:r w:rsidRPr="00DA698A">
        <w:rPr>
          <w:rStyle w:val="StyleUnderline"/>
          <w:highlight w:val="cyan"/>
        </w:rPr>
        <w:t>Asia</w:t>
      </w:r>
      <w:r w:rsidRPr="00D925EC">
        <w:rPr>
          <w:sz w:val="16"/>
        </w:rPr>
        <w:t>. Japan would likely</w:t>
      </w:r>
      <w:r w:rsidRPr="00D925EC">
        <w:rPr>
          <w:sz w:val="12"/>
        </w:rPr>
        <w:t>¶</w:t>
      </w:r>
      <w:r w:rsidRPr="00D925EC">
        <w:rPr>
          <w:sz w:val="16"/>
        </w:rPr>
        <w:t xml:space="preserve"> increase defense spending if U.S. forces left it, and that would likely displease</w:t>
      </w:r>
      <w:r w:rsidRPr="00D925EC">
        <w:rPr>
          <w:sz w:val="12"/>
        </w:rPr>
        <w:t>¶</w:t>
      </w:r>
      <w:r w:rsidRPr="00D925EC">
        <w:rPr>
          <w:sz w:val="16"/>
        </w:rPr>
        <w:t xml:space="preserve"> China. But that </w:t>
      </w:r>
      <w:r w:rsidRPr="00DA698A">
        <w:rPr>
          <w:rStyle w:val="StyleUnderline"/>
          <w:highlight w:val="cyan"/>
        </w:rPr>
        <w:t xml:space="preserve">tension is very unlikely to provoke </w:t>
      </w:r>
      <w:r w:rsidRPr="00D925EC">
        <w:rPr>
          <w:rStyle w:val="StyleUnderline"/>
        </w:rPr>
        <w:t xml:space="preserve">a regional </w:t>
      </w:r>
      <w:r w:rsidRPr="00DA698A">
        <w:rPr>
          <w:rStyle w:val="StyleUnderline"/>
          <w:highlight w:val="cyan"/>
        </w:rPr>
        <w:t>conflagration</w:t>
      </w:r>
      <w:r w:rsidRPr="00D925EC">
        <w:rPr>
          <w:sz w:val="16"/>
        </w:rPr>
        <w:t>.</w:t>
      </w:r>
      <w:r w:rsidRPr="00D925EC">
        <w:rPr>
          <w:sz w:val="12"/>
        </w:rPr>
        <w:t>¶</w:t>
      </w:r>
      <w:r w:rsidRPr="00D925EC">
        <w:rPr>
          <w:sz w:val="16"/>
        </w:rPr>
        <w:t xml:space="preserve"> And even that remote scenario is far more likely than the Rube Goldberg</w:t>
      </w:r>
      <w:r w:rsidRPr="00D925EC">
        <w:rPr>
          <w:sz w:val="12"/>
        </w:rPr>
        <w:t>¶</w:t>
      </w:r>
      <w:r w:rsidRPr="00D925EC">
        <w:rPr>
          <w:sz w:val="16"/>
        </w:rPr>
        <w:t xml:space="preserve"> scenario needed to argue that peace in Europe requires U.S. forces stationed</w:t>
      </w:r>
      <w:r w:rsidRPr="00D925EC">
        <w:rPr>
          <w:sz w:val="12"/>
        </w:rPr>
        <w:t>¶</w:t>
      </w:r>
      <w:r w:rsidRPr="00D925EC">
        <w:rPr>
          <w:sz w:val="16"/>
        </w:rPr>
        <w:t xml:space="preserve"> there. </w:t>
      </w:r>
      <w:r w:rsidRPr="00DA698A">
        <w:rPr>
          <w:rStyle w:val="StyleUnderline"/>
          <w:highlight w:val="cyan"/>
        </w:rPr>
        <w:t xml:space="preserve">It is not clear </w:t>
      </w:r>
      <w:r w:rsidRPr="00D925EC">
        <w:rPr>
          <w:rStyle w:val="StyleUnderline"/>
        </w:rPr>
        <w:t xml:space="preserve">that </w:t>
      </w:r>
      <w:r w:rsidRPr="00DA698A">
        <w:rPr>
          <w:rStyle w:val="StyleUnderline"/>
          <w:highlight w:val="cyan"/>
        </w:rPr>
        <w:t>European states would even increase military</w:t>
      </w:r>
      <w:r w:rsidRPr="00D925EC">
        <w:rPr>
          <w:sz w:val="12"/>
        </w:rPr>
        <w:t>¶</w:t>
      </w:r>
      <w:r w:rsidRPr="00D925EC">
        <w:rPr>
          <w:sz w:val="16"/>
        </w:rPr>
        <w:t xml:space="preserve"> </w:t>
      </w:r>
      <w:r w:rsidRPr="00D925EC">
        <w:rPr>
          <w:rStyle w:val="StyleUnderline"/>
        </w:rPr>
        <w:t>spending</w:t>
      </w:r>
      <w:r w:rsidRPr="00D925EC">
        <w:rPr>
          <w:sz w:val="16"/>
        </w:rPr>
        <w:t xml:space="preserve"> should U.S. troops depart. If they </w:t>
      </w:r>
      <w:r w:rsidRPr="004A4D3A">
        <w:rPr>
          <w:sz w:val="16"/>
        </w:rPr>
        <w:t xml:space="preserve">did do so, </w:t>
      </w:r>
      <w:r w:rsidRPr="004A4D3A">
        <w:rPr>
          <w:rStyle w:val="StyleUnderline"/>
        </w:rPr>
        <w:t>one struggles to</w:t>
      </w:r>
      <w:r w:rsidRPr="004A4D3A">
        <w:rPr>
          <w:sz w:val="12"/>
        </w:rPr>
        <w:t>¶</w:t>
      </w:r>
      <w:r w:rsidRPr="004A4D3A">
        <w:rPr>
          <w:sz w:val="16"/>
        </w:rPr>
        <w:t xml:space="preserve"> </w:t>
      </w:r>
      <w:r w:rsidRPr="004A4D3A">
        <w:rPr>
          <w:rStyle w:val="StyleUnderline"/>
        </w:rPr>
        <w:t>imagine a chain of misperceived hostility sufficient to resurrect the</w:t>
      </w:r>
      <w:r w:rsidRPr="004A4D3A">
        <w:rPr>
          <w:sz w:val="16"/>
        </w:rPr>
        <w:t xml:space="preserve"> bad </w:t>
      </w:r>
      <w:r w:rsidRPr="004A4D3A">
        <w:rPr>
          <w:rStyle w:val="StyleUnderline"/>
        </w:rPr>
        <w:t>old</w:t>
      </w:r>
      <w:r w:rsidRPr="004A4D3A">
        <w:rPr>
          <w:sz w:val="12"/>
        </w:rPr>
        <w:t>¶</w:t>
      </w:r>
      <w:r w:rsidRPr="004A4D3A">
        <w:rPr>
          <w:sz w:val="16"/>
        </w:rPr>
        <w:t xml:space="preserve"> </w:t>
      </w:r>
      <w:r w:rsidRPr="004A4D3A">
        <w:rPr>
          <w:rStyle w:val="StyleUnderline"/>
        </w:rPr>
        <w:t>days</w:t>
      </w:r>
      <w:r w:rsidRPr="004A4D3A">
        <w:rPr>
          <w:sz w:val="16"/>
        </w:rPr>
        <w:t xml:space="preserve"> of European history.</w:t>
      </w:r>
    </w:p>
    <w:bookmarkEnd w:id="31"/>
    <w:p w14:paraId="6B134EC7" w14:textId="77777777" w:rsidR="005F3435" w:rsidRDefault="005F3435" w:rsidP="005F3435">
      <w:pPr>
        <w:rPr>
          <w:sz w:val="16"/>
        </w:rPr>
      </w:pPr>
    </w:p>
    <w:p w14:paraId="5EC229D8" w14:textId="20FC3AF7" w:rsidR="005F3435" w:rsidRDefault="00E15F1D" w:rsidP="00E15F1D">
      <w:pPr>
        <w:pStyle w:val="Heading3"/>
        <w:rPr>
          <w:sz w:val="14"/>
        </w:rPr>
      </w:pPr>
      <w:r>
        <w:t>at: div war</w:t>
      </w:r>
      <w:r w:rsidRPr="00BC061A">
        <w:rPr>
          <w:sz w:val="14"/>
        </w:rPr>
        <w:t xml:space="preserve"> </w:t>
      </w:r>
    </w:p>
    <w:p w14:paraId="59CC1F8E" w14:textId="77777777" w:rsidR="005F3435" w:rsidRPr="00006AA8" w:rsidRDefault="005F3435" w:rsidP="005F3435">
      <w:pPr>
        <w:pStyle w:val="Heading4"/>
        <w:rPr>
          <w:sz w:val="14"/>
        </w:rPr>
      </w:pPr>
      <w:r>
        <w:t>Diversionary wars are small and don’t escalate</w:t>
      </w:r>
    </w:p>
    <w:p w14:paraId="06E36D7F" w14:textId="77777777" w:rsidR="005F3435" w:rsidRPr="00000D4C" w:rsidRDefault="005F3435" w:rsidP="005F3435">
      <w:r w:rsidRPr="00000D4C">
        <w:t xml:space="preserve">Dominic </w:t>
      </w:r>
      <w:r w:rsidRPr="00000D4C">
        <w:rPr>
          <w:b/>
        </w:rPr>
        <w:t>Tierney 17</w:t>
      </w:r>
      <w:r w:rsidRPr="00000D4C">
        <w:t>, associate professor of political science at Swarthmore College and contributing editor at The Atlantic, latest book is The Right Way to Lose a War: America in an Age of Unwinnable Conflicts, “The Risks of Foreign Policy as Political Distraction,” The Atlantic, 6/15/2017, https://www.theatlantic.com/international/archive/2017/06/trump-diversionary-foreign-policy/530079/</w:t>
      </w:r>
    </w:p>
    <w:p w14:paraId="5DEC4B9F" w14:textId="77777777" w:rsidR="005F3435" w:rsidRPr="00006AA8" w:rsidRDefault="005F3435" w:rsidP="005F3435">
      <w:pPr>
        <w:rPr>
          <w:sz w:val="16"/>
        </w:rPr>
      </w:pPr>
      <w:r w:rsidRPr="00000D4C">
        <w:rPr>
          <w:sz w:val="16"/>
        </w:rPr>
        <w:t xml:space="preserve">But </w:t>
      </w:r>
      <w:r w:rsidRPr="00000D4C">
        <w:rPr>
          <w:rStyle w:val="StyleUnderline"/>
        </w:rPr>
        <w:t>what about military force?</w:t>
      </w:r>
      <w:r w:rsidRPr="00000D4C">
        <w:rPr>
          <w:sz w:val="16"/>
        </w:rPr>
        <w:t xml:space="preserve"> To be clear, </w:t>
      </w:r>
      <w:r w:rsidRPr="008E7EDF">
        <w:rPr>
          <w:rStyle w:val="Emphasis"/>
          <w:highlight w:val="cyan"/>
        </w:rPr>
        <w:t xml:space="preserve">there is little cause to speculate </w:t>
      </w:r>
      <w:r w:rsidRPr="00000D4C">
        <w:rPr>
          <w:rStyle w:val="Emphasis"/>
        </w:rPr>
        <w:t xml:space="preserve">that </w:t>
      </w:r>
      <w:r w:rsidRPr="008E7EDF">
        <w:rPr>
          <w:rStyle w:val="Emphasis"/>
          <w:highlight w:val="cyan"/>
        </w:rPr>
        <w:t xml:space="preserve">Trump plans to launch a full-scale war solely to distract </w:t>
      </w:r>
      <w:r w:rsidRPr="00000D4C">
        <w:rPr>
          <w:rStyle w:val="Emphasis"/>
        </w:rPr>
        <w:t>attention</w:t>
      </w:r>
      <w:r w:rsidRPr="00000D4C">
        <w:rPr>
          <w:sz w:val="16"/>
        </w:rPr>
        <w:t xml:space="preserve">. </w:t>
      </w:r>
      <w:r w:rsidRPr="00000D4C">
        <w:rPr>
          <w:rStyle w:val="Emphasis"/>
        </w:rPr>
        <w:t>For one</w:t>
      </w:r>
      <w:r w:rsidRPr="00000D4C">
        <w:rPr>
          <w:sz w:val="16"/>
        </w:rPr>
        <w:t xml:space="preserve"> thing, as president, </w:t>
      </w:r>
      <w:r w:rsidRPr="008E7EDF">
        <w:rPr>
          <w:rStyle w:val="StyleUnderline"/>
          <w:highlight w:val="cyan"/>
        </w:rPr>
        <w:t xml:space="preserve">the worst </w:t>
      </w:r>
      <w:r w:rsidRPr="00000D4C">
        <w:rPr>
          <w:rStyle w:val="StyleUnderline"/>
        </w:rPr>
        <w:t xml:space="preserve">possible </w:t>
      </w:r>
      <w:r w:rsidRPr="008E7EDF">
        <w:rPr>
          <w:rStyle w:val="StyleUnderline"/>
          <w:highlight w:val="cyan"/>
        </w:rPr>
        <w:t xml:space="preserve">time to start a major </w:t>
      </w:r>
      <w:r w:rsidRPr="00000D4C">
        <w:rPr>
          <w:rStyle w:val="StyleUnderline"/>
        </w:rPr>
        <w:t xml:space="preserve">military </w:t>
      </w:r>
      <w:r w:rsidRPr="008E7EDF">
        <w:rPr>
          <w:rStyle w:val="StyleUnderline"/>
          <w:highlight w:val="cyan"/>
        </w:rPr>
        <w:t>campaign is when you’re deeply unpopular</w:t>
      </w:r>
      <w:r w:rsidRPr="00000D4C">
        <w:rPr>
          <w:rStyle w:val="StyleUnderline"/>
        </w:rPr>
        <w:t xml:space="preserve">. And the </w:t>
      </w:r>
      <w:r w:rsidRPr="008E7EDF">
        <w:rPr>
          <w:rStyle w:val="StyleUnderline"/>
          <w:highlight w:val="cyan"/>
        </w:rPr>
        <w:t>political upside is shaky</w:t>
      </w:r>
      <w:r w:rsidRPr="00000D4C">
        <w:rPr>
          <w:rStyle w:val="StyleUnderline"/>
        </w:rPr>
        <w:t xml:space="preserve"> at best</w:t>
      </w:r>
      <w:r w:rsidRPr="00000D4C">
        <w:rPr>
          <w:sz w:val="16"/>
        </w:rPr>
        <w:t xml:space="preserve">. </w:t>
      </w:r>
      <w:r w:rsidRPr="00000D4C">
        <w:rPr>
          <w:rStyle w:val="StyleUnderline"/>
        </w:rPr>
        <w:t>Recent big wars in Afghanistan and Iraq were politically damaging to</w:t>
      </w:r>
      <w:r w:rsidRPr="00000D4C">
        <w:rPr>
          <w:sz w:val="16"/>
        </w:rPr>
        <w:t xml:space="preserve"> George W. </w:t>
      </w:r>
      <w:r w:rsidRPr="00000D4C">
        <w:rPr>
          <w:rStyle w:val="StyleUnderline"/>
        </w:rPr>
        <w:t>Bush</w:t>
      </w:r>
      <w:r w:rsidRPr="00000D4C">
        <w:rPr>
          <w:sz w:val="16"/>
        </w:rPr>
        <w:t xml:space="preserve">. </w:t>
      </w:r>
      <w:r w:rsidRPr="00000D4C">
        <w:rPr>
          <w:rStyle w:val="StyleUnderline"/>
        </w:rPr>
        <w:t>Even victory doesn’t guarantee a pay-off, as</w:t>
      </w:r>
      <w:r w:rsidRPr="00000D4C">
        <w:rPr>
          <w:sz w:val="16"/>
        </w:rPr>
        <w:t xml:space="preserve"> George </w:t>
      </w:r>
      <w:r w:rsidRPr="00000D4C">
        <w:rPr>
          <w:rStyle w:val="StyleUnderline"/>
        </w:rPr>
        <w:t>H. W. Bush discovered when he won the</w:t>
      </w:r>
      <w:r w:rsidRPr="00000D4C">
        <w:rPr>
          <w:sz w:val="16"/>
        </w:rPr>
        <w:t xml:space="preserve"> 1991 </w:t>
      </w:r>
      <w:r w:rsidRPr="00000D4C">
        <w:rPr>
          <w:rStyle w:val="StyleUnderline"/>
        </w:rPr>
        <w:t>Gulf War</w:t>
      </w:r>
      <w:r w:rsidRPr="00000D4C">
        <w:rPr>
          <w:sz w:val="16"/>
        </w:rPr>
        <w:t xml:space="preserve"> and then lost his bid for reelection in 1992. 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 </w:t>
      </w:r>
      <w:r w:rsidRPr="008E7EDF">
        <w:rPr>
          <w:rStyle w:val="Emphasis"/>
          <w:highlight w:val="cyan"/>
        </w:rPr>
        <w:t xml:space="preserve">The most tempting use of force may be a </w:t>
      </w:r>
      <w:r w:rsidRPr="00000D4C">
        <w:rPr>
          <w:rStyle w:val="Emphasis"/>
        </w:rPr>
        <w:t xml:space="preserve">seemingly </w:t>
      </w:r>
      <w:r w:rsidRPr="008E7EDF">
        <w:rPr>
          <w:rStyle w:val="Emphasis"/>
          <w:highlight w:val="cyan"/>
        </w:rPr>
        <w:t>manageable</w:t>
      </w:r>
      <w:r w:rsidRPr="00000D4C">
        <w:rPr>
          <w:sz w:val="16"/>
        </w:rPr>
        <w:t xml:space="preserve">, but still dazzling, </w:t>
      </w:r>
      <w:r w:rsidRPr="008E7EDF">
        <w:rPr>
          <w:rStyle w:val="Emphasis"/>
          <w:highlight w:val="cyan"/>
        </w:rPr>
        <w:t xml:space="preserve">kinetic operation, like a missile strike or a raid </w:t>
      </w:r>
      <w:r w:rsidRPr="00000D4C">
        <w:rPr>
          <w:rStyle w:val="Emphasis"/>
        </w:rPr>
        <w:t>to kill terrorist leaders.</w:t>
      </w:r>
      <w:r w:rsidRPr="00000D4C">
        <w:rPr>
          <w:sz w:val="16"/>
        </w:rPr>
        <w:t xml:space="preserve"> </w:t>
      </w:r>
      <w:r w:rsidRPr="008E7EDF">
        <w:rPr>
          <w:rStyle w:val="StyleUnderline"/>
          <w:highlight w:val="cyan"/>
        </w:rPr>
        <w:t xml:space="preserve">Another option </w:t>
      </w:r>
      <w:r w:rsidRPr="00000D4C">
        <w:rPr>
          <w:rStyle w:val="StyleUnderline"/>
        </w:rPr>
        <w:t xml:space="preserve">would be </w:t>
      </w:r>
      <w:r w:rsidRPr="008E7EDF">
        <w:rPr>
          <w:rStyle w:val="StyleUnderline"/>
          <w:highlight w:val="cyan"/>
        </w:rPr>
        <w:t xml:space="preserve">to escalate a crisis where an </w:t>
      </w:r>
      <w:r w:rsidRPr="008E7EDF">
        <w:rPr>
          <w:rStyle w:val="Emphasis"/>
          <w:highlight w:val="cyan"/>
        </w:rPr>
        <w:t>easy win</w:t>
      </w:r>
      <w:r w:rsidRPr="008E7EDF">
        <w:rPr>
          <w:rStyle w:val="StyleUnderline"/>
          <w:highlight w:val="cyan"/>
        </w:rPr>
        <w:t xml:space="preserve"> seems available</w:t>
      </w:r>
      <w:r w:rsidRPr="00000D4C">
        <w:rPr>
          <w:rStyle w:val="StyleUnderline"/>
        </w:rPr>
        <w:t xml:space="preserve">: The key is to find the right </w:t>
      </w:r>
      <w:r w:rsidRPr="008E7EDF">
        <w:rPr>
          <w:rStyle w:val="StyleUnderline"/>
          <w:highlight w:val="cyan"/>
        </w:rPr>
        <w:t>enemy</w:t>
      </w:r>
      <w:r w:rsidRPr="00000D4C">
        <w:rPr>
          <w:rStyle w:val="StyleUnderline"/>
        </w:rPr>
        <w:t xml:space="preserve">, one that’s both widely hated and </w:t>
      </w:r>
      <w:r w:rsidRPr="008E7EDF">
        <w:rPr>
          <w:rStyle w:val="Emphasis"/>
          <w:highlight w:val="cyan"/>
        </w:rPr>
        <w:t>too weak to fight back</w:t>
      </w:r>
      <w:r w:rsidRPr="00000D4C">
        <w:rPr>
          <w:rStyle w:val="StyleUnderline"/>
        </w:rPr>
        <w:t>.</w:t>
      </w:r>
      <w:r w:rsidRPr="00000D4C">
        <w:rPr>
          <w:sz w:val="16"/>
        </w:rPr>
        <w:t xml:space="preserve">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w:t>
      </w:r>
    </w:p>
    <w:p w14:paraId="3B1C9BFA" w14:textId="77777777" w:rsidR="00441A1E" w:rsidRDefault="00441A1E" w:rsidP="00441A1E">
      <w:pPr>
        <w:rPr>
          <w:rFonts w:asciiTheme="minorHAnsi" w:hAnsiTheme="minorHAnsi" w:cstheme="minorHAnsi"/>
          <w:sz w:val="16"/>
        </w:rPr>
      </w:pPr>
    </w:p>
    <w:p w14:paraId="459DF205" w14:textId="77777777" w:rsidR="00E15F1D" w:rsidRDefault="00E15F1D" w:rsidP="00E15F1D">
      <w:pPr>
        <w:pStyle w:val="Heading2"/>
      </w:pPr>
      <w:r>
        <w:t>foreign investment adv</w:t>
      </w:r>
    </w:p>
    <w:p w14:paraId="575A8EBE" w14:textId="77777777" w:rsidR="00E15F1D" w:rsidRDefault="00E15F1D" w:rsidP="00E15F1D">
      <w:pPr>
        <w:pStyle w:val="Heading3"/>
      </w:pPr>
      <w:r>
        <w:t>at: dollar heg</w:t>
      </w:r>
    </w:p>
    <w:p w14:paraId="48230290" w14:textId="77777777" w:rsidR="00E15F1D" w:rsidRDefault="00E15F1D" w:rsidP="00E15F1D">
      <w:pPr>
        <w:pStyle w:val="Heading4"/>
      </w:pPr>
      <w:r>
        <w:t>Dollar heg is resilient</w:t>
      </w:r>
    </w:p>
    <w:p w14:paraId="02262B9A" w14:textId="77777777" w:rsidR="00E15F1D" w:rsidRPr="003D7A68" w:rsidRDefault="00E15F1D" w:rsidP="00E15F1D">
      <w:pPr>
        <w:rPr>
          <w:rStyle w:val="Style13ptBold"/>
          <w:b w:val="0"/>
          <w:bCs w:val="0"/>
        </w:rPr>
      </w:pPr>
      <w:r w:rsidRPr="003D7A68">
        <w:rPr>
          <w:rStyle w:val="Style13ptBold"/>
        </w:rPr>
        <w:t>Trigkas 19</w:t>
      </w:r>
      <w:r w:rsidRPr="003D7A68">
        <w:t xml:space="preserve"> (Vasilis Trigkas is an Onassis Scholar and research fellow in the Belt &amp; Road Strategy Centre at Tsinghua University, “US dollar hegemony will endure for as long as America’s institutional strength holds up</w:t>
      </w:r>
      <w:r>
        <w:t xml:space="preserve">”, </w:t>
      </w:r>
      <w:r w:rsidRPr="003D7A68">
        <w:t>12/12/19,</w:t>
      </w:r>
      <w:r>
        <w:t xml:space="preserve"> </w:t>
      </w:r>
      <w:hyperlink r:id="rId41" w:history="1">
        <w:r>
          <w:rPr>
            <w:rStyle w:val="Hyperlink"/>
          </w:rPr>
          <w:t>https://www.scmp.com/comment/opinion/article/3041428/us-dollar-hegemony-will-endure-long-americas-institutional-strength</w:t>
        </w:r>
      </w:hyperlink>
      <w:r>
        <w:t>)kiihnl</w:t>
      </w:r>
    </w:p>
    <w:p w14:paraId="0D636BE5" w14:textId="77777777" w:rsidR="00E15F1D" w:rsidRPr="000338E4" w:rsidRDefault="00E15F1D" w:rsidP="00E15F1D">
      <w:pPr>
        <w:rPr>
          <w:b/>
          <w:bCs/>
          <w:u w:val="single"/>
        </w:rPr>
      </w:pPr>
      <w:r w:rsidRPr="000338E4">
        <w:rPr>
          <w:sz w:val="16"/>
          <w:szCs w:val="16"/>
        </w:rPr>
        <w:t>The share of the US economy has indeed declined from the all-time high of almost 50 per cent in the immediate post-World-War-II period but</w:t>
      </w:r>
      <w:r w:rsidRPr="003D7A68">
        <w:t xml:space="preserve"> </w:t>
      </w:r>
      <w:r w:rsidRPr="000338E4">
        <w:rPr>
          <w:u w:val="single"/>
        </w:rPr>
        <w:t>the dollar’s centrality has not faltered. In the years since the implementation of the euro</w:t>
      </w:r>
      <w:r w:rsidRPr="000338E4">
        <w:rPr>
          <w:sz w:val="16"/>
          <w:szCs w:val="16"/>
        </w:rPr>
        <w:t xml:space="preserve">, often seen as a candidate to replace the US dollar, </w:t>
      </w:r>
      <w:r w:rsidRPr="000338E4">
        <w:rPr>
          <w:b/>
          <w:bCs/>
          <w:u w:val="single"/>
        </w:rPr>
        <w:t>the greenback’s status has remained unchallenged.</w:t>
      </w:r>
    </w:p>
    <w:p w14:paraId="3A2EE578" w14:textId="77777777" w:rsidR="00E15F1D" w:rsidRPr="000338E4" w:rsidRDefault="00E15F1D" w:rsidP="00E15F1D">
      <w:pPr>
        <w:rPr>
          <w:sz w:val="16"/>
          <w:szCs w:val="16"/>
        </w:rPr>
      </w:pPr>
      <w:r w:rsidRPr="000338E4">
        <w:rPr>
          <w:sz w:val="16"/>
          <w:szCs w:val="16"/>
        </w:rPr>
        <w:t xml:space="preserve">Moreover, the </w:t>
      </w:r>
      <w:r w:rsidRPr="000338E4">
        <w:rPr>
          <w:u w:val="single"/>
        </w:rPr>
        <w:t>premise that America’s share of the global economy will continue to decline is not a law of nature</w:t>
      </w:r>
      <w:r w:rsidRPr="000338E4">
        <w:rPr>
          <w:sz w:val="16"/>
          <w:szCs w:val="16"/>
        </w:rPr>
        <w:t>. As Michael Beckley has marvellously theorised in his latest book, Unrivalled, convergence theory which sees poor nations growing faster than rich nations remains underspecified and past success of developing nations does not guarantee future performance. With sound demographics and an innovative ecosystem, the US may retain its global economic share.</w:t>
      </w:r>
    </w:p>
    <w:p w14:paraId="3425FCB1" w14:textId="77777777" w:rsidR="00E15F1D" w:rsidRPr="003D7A68" w:rsidRDefault="00E15F1D" w:rsidP="00E15F1D">
      <w:r w:rsidRPr="000338E4">
        <w:rPr>
          <w:sz w:val="16"/>
          <w:szCs w:val="16"/>
        </w:rPr>
        <w:t xml:space="preserve">To be sure, </w:t>
      </w:r>
      <w:r w:rsidRPr="000338E4">
        <w:rPr>
          <w:u w:val="single"/>
        </w:rPr>
        <w:t>China has defied the “China collapse” pundits and could soon reach high-income status, yet serious structural problems – including a real estate bubble and dominance of the state-owned enterprises – could undermine Beijing’s innovation-led growth</w:t>
      </w:r>
      <w:r w:rsidRPr="000338E4">
        <w:t>.</w:t>
      </w:r>
    </w:p>
    <w:p w14:paraId="305BF2CF" w14:textId="77777777" w:rsidR="00E15F1D" w:rsidRPr="000338E4" w:rsidRDefault="00E15F1D" w:rsidP="00E15F1D">
      <w:pPr>
        <w:rPr>
          <w:u w:val="single"/>
        </w:rPr>
      </w:pPr>
      <w:r w:rsidRPr="000338E4">
        <w:rPr>
          <w:sz w:val="16"/>
          <w:szCs w:val="16"/>
        </w:rPr>
        <w:t xml:space="preserve">But even a China growing solidly will hardly match America’s post-World War II share of global GDP. </w:t>
      </w:r>
      <w:r w:rsidRPr="000338E4">
        <w:rPr>
          <w:u w:val="single"/>
        </w:rPr>
        <w:t>If the renminbi is to replace the US dollar then its power must spring from other dimensions</w:t>
      </w:r>
      <w:r w:rsidRPr="000338E4">
        <w:rPr>
          <w:sz w:val="16"/>
          <w:szCs w:val="16"/>
        </w:rPr>
        <w:t xml:space="preserve">, such as a sustained current account deficit creating a net export of renminbi, a liquid bond market, abolition of capital controls and, most importantly, the rule of law. </w:t>
      </w:r>
      <w:r w:rsidRPr="000338E4">
        <w:rPr>
          <w:u w:val="single"/>
        </w:rPr>
        <w:t>China is far from establishing most of those conditions.</w:t>
      </w:r>
    </w:p>
    <w:p w14:paraId="527EC73D" w14:textId="77777777" w:rsidR="00E15F1D" w:rsidRPr="000338E4" w:rsidRDefault="00E15F1D" w:rsidP="00E15F1D">
      <w:pPr>
        <w:rPr>
          <w:sz w:val="16"/>
          <w:szCs w:val="16"/>
        </w:rPr>
      </w:pPr>
      <w:r w:rsidRPr="000338E4">
        <w:rPr>
          <w:sz w:val="16"/>
          <w:szCs w:val="16"/>
        </w:rPr>
        <w:t>If not the renminbi, then why not the euro? Without a fiscal union in the euro zone, structural pressures between the centre and periphery could crush the currency. The economic and social conditions in Italy, Greece and Spain remain poor.</w:t>
      </w:r>
    </w:p>
    <w:p w14:paraId="64AE5968" w14:textId="77777777" w:rsidR="00E15F1D" w:rsidRPr="000338E4" w:rsidRDefault="00E15F1D" w:rsidP="00E15F1D">
      <w:pPr>
        <w:rPr>
          <w:u w:val="single"/>
        </w:rPr>
      </w:pPr>
      <w:r w:rsidRPr="000338E4">
        <w:rPr>
          <w:sz w:val="16"/>
          <w:szCs w:val="16"/>
        </w:rPr>
        <w:t xml:space="preserve">Even in Germany, whose competitiveness has been massively boosted by the euro’s shadow devaluation, pensioners remain gravely dissatisfied with the European Central Bank’s low-interest-rate policy, which affects pension fund returns. </w:t>
      </w:r>
      <w:r w:rsidRPr="003D7A68">
        <w:t xml:space="preserve">In essence, </w:t>
      </w:r>
      <w:r w:rsidRPr="000338E4">
        <w:rPr>
          <w:u w:val="single"/>
        </w:rPr>
        <w:t>the euro’s survival past the next economic crisis is not guaranteed.</w:t>
      </w:r>
    </w:p>
    <w:p w14:paraId="0FA8DA5A" w14:textId="77777777" w:rsidR="00E15F1D" w:rsidRPr="000338E4" w:rsidRDefault="00E15F1D" w:rsidP="00E15F1D">
      <w:pPr>
        <w:rPr>
          <w:sz w:val="16"/>
          <w:szCs w:val="16"/>
        </w:rPr>
      </w:pPr>
      <w:r w:rsidRPr="000338E4">
        <w:rPr>
          <w:sz w:val="16"/>
          <w:szCs w:val="16"/>
        </w:rPr>
        <w:t xml:space="preserve">Lastly, why not gold? Simply because </w:t>
      </w:r>
      <w:r w:rsidRPr="000338E4">
        <w:rPr>
          <w:u w:val="single"/>
        </w:rPr>
        <w:t>the gold market is small compared to the capital markets</w:t>
      </w:r>
      <w:r w:rsidRPr="003D7A68">
        <w:t xml:space="preserve"> </w:t>
      </w:r>
      <w:r w:rsidRPr="000338E4">
        <w:rPr>
          <w:sz w:val="16"/>
          <w:szCs w:val="16"/>
        </w:rPr>
        <w:t>and this is something that Dalio himself has acknowledged as a major impediment for gold to replace the dollar.</w:t>
      </w:r>
    </w:p>
    <w:p w14:paraId="5BCD73ED" w14:textId="77777777" w:rsidR="00E15F1D" w:rsidRPr="000338E4" w:rsidRDefault="00E15F1D" w:rsidP="00E15F1D">
      <w:pPr>
        <w:rPr>
          <w:b/>
          <w:bCs/>
          <w:u w:val="single"/>
        </w:rPr>
      </w:pPr>
      <w:r w:rsidRPr="000338E4">
        <w:rPr>
          <w:sz w:val="16"/>
          <w:szCs w:val="16"/>
        </w:rPr>
        <w:t xml:space="preserve">That brings us back to the US dollar. Sachs is right to argue that the United States has been culpable for the crisis of global capitalism but even </w:t>
      </w:r>
      <w:r w:rsidRPr="000338E4">
        <w:rPr>
          <w:b/>
          <w:bCs/>
          <w:u w:val="single"/>
        </w:rPr>
        <w:t>during the great recession of 2007, which originated in America, capital did not run away from the US but towards it.</w:t>
      </w:r>
    </w:p>
    <w:p w14:paraId="73E54501" w14:textId="77777777" w:rsidR="00E15F1D" w:rsidRPr="000338E4" w:rsidRDefault="00E15F1D" w:rsidP="00E15F1D">
      <w:pPr>
        <w:rPr>
          <w:sz w:val="16"/>
          <w:szCs w:val="16"/>
        </w:rPr>
      </w:pPr>
      <w:r w:rsidRPr="000338E4">
        <w:rPr>
          <w:sz w:val="16"/>
          <w:szCs w:val="16"/>
        </w:rPr>
        <w:t>It seems almost paradoxical, yet this is not only because</w:t>
      </w:r>
      <w:r w:rsidRPr="003D7A68">
        <w:t xml:space="preserve"> </w:t>
      </w:r>
      <w:r w:rsidRPr="000338E4">
        <w:rPr>
          <w:b/>
          <w:bCs/>
          <w:u w:val="single"/>
        </w:rPr>
        <w:t>the US has – by far – the world’s most liquid bond market</w:t>
      </w:r>
      <w:r w:rsidRPr="000338E4">
        <w:rPr>
          <w:sz w:val="16"/>
          <w:szCs w:val="16"/>
        </w:rPr>
        <w:t>, but mostly because investors trust the US system: its rule of law, protection of property rights and the independence of technocratic institutions.</w:t>
      </w:r>
    </w:p>
    <w:p w14:paraId="3D952582" w14:textId="77777777" w:rsidR="00E15F1D" w:rsidRPr="000338E4" w:rsidRDefault="00E15F1D" w:rsidP="00E15F1D">
      <w:pPr>
        <w:rPr>
          <w:sz w:val="16"/>
          <w:szCs w:val="16"/>
        </w:rPr>
      </w:pPr>
      <w:r w:rsidRPr="000338E4">
        <w:rPr>
          <w:sz w:val="16"/>
          <w:szCs w:val="16"/>
        </w:rPr>
        <w:t xml:space="preserve">Thus, </w:t>
      </w:r>
      <w:r w:rsidRPr="000338E4">
        <w:rPr>
          <w:u w:val="single"/>
        </w:rPr>
        <w:t>a crisis of US institutions may provoke a run on the dollar, and this crisis can only come from the top.</w:t>
      </w:r>
      <w:r w:rsidRPr="003D7A68">
        <w:t xml:space="preserve"> </w:t>
      </w:r>
      <w:r w:rsidRPr="000338E4">
        <w:rPr>
          <w:sz w:val="16"/>
          <w:szCs w:val="16"/>
        </w:rPr>
        <w:t>Here’s how it may unfold.</w:t>
      </w:r>
    </w:p>
    <w:p w14:paraId="1DCCC6AB" w14:textId="77777777" w:rsidR="00E15F1D" w:rsidRPr="000338E4" w:rsidRDefault="00E15F1D" w:rsidP="00E15F1D">
      <w:pPr>
        <w:rPr>
          <w:sz w:val="16"/>
          <w:szCs w:val="16"/>
        </w:rPr>
      </w:pPr>
      <w:r w:rsidRPr="000338E4">
        <w:rPr>
          <w:sz w:val="16"/>
          <w:szCs w:val="16"/>
        </w:rPr>
        <w:t>Since the end of the Bretton Woods system in 1971, the US dollar has been a fiat currency; that is, its value is not backed by gold reserves but solely by markets’ trust in its credibility.</w:t>
      </w:r>
    </w:p>
    <w:p w14:paraId="53EE4AD0" w14:textId="77777777" w:rsidR="00E15F1D" w:rsidRPr="000338E4" w:rsidRDefault="00E15F1D" w:rsidP="00E15F1D">
      <w:pPr>
        <w:rPr>
          <w:sz w:val="16"/>
          <w:szCs w:val="16"/>
        </w:rPr>
      </w:pPr>
      <w:r w:rsidRPr="000338E4">
        <w:rPr>
          <w:sz w:val="16"/>
          <w:szCs w:val="16"/>
        </w:rPr>
        <w:t>For most of the post-Bretton-Woods’ era, the US has “inflated its debt” by printing excess dollars – the so-called </w:t>
      </w:r>
      <w:hyperlink r:id="rId42" w:history="1">
        <w:r w:rsidRPr="000338E4">
          <w:rPr>
            <w:rStyle w:val="Hyperlink"/>
            <w:sz w:val="16"/>
            <w:szCs w:val="16"/>
          </w:rPr>
          <w:t>exorbitant privilege</w:t>
        </w:r>
      </w:hyperlink>
      <w:r w:rsidRPr="000338E4">
        <w:rPr>
          <w:sz w:val="16"/>
          <w:szCs w:val="16"/>
        </w:rPr>
        <w:t xml:space="preserve">. </w:t>
      </w:r>
    </w:p>
    <w:p w14:paraId="77B8EC58" w14:textId="77777777" w:rsidR="00E15F1D" w:rsidRPr="000338E4" w:rsidRDefault="00E15F1D" w:rsidP="00E15F1D">
      <w:pPr>
        <w:rPr>
          <w:sz w:val="16"/>
          <w:szCs w:val="16"/>
        </w:rPr>
      </w:pPr>
      <w:r w:rsidRPr="000338E4">
        <w:rPr>
          <w:sz w:val="16"/>
          <w:szCs w:val="16"/>
        </w:rPr>
        <w:t>Yet America has, at the same time, remained an inexorable source of innovation and attracted the world’s best and brightest.</w:t>
      </w:r>
    </w:p>
    <w:p w14:paraId="0C4FE38F" w14:textId="77777777" w:rsidR="00E15F1D" w:rsidRPr="000338E4" w:rsidRDefault="00E15F1D" w:rsidP="00E15F1D">
      <w:pPr>
        <w:rPr>
          <w:sz w:val="16"/>
          <w:szCs w:val="16"/>
        </w:rPr>
      </w:pPr>
      <w:r w:rsidRPr="000338E4">
        <w:rPr>
          <w:sz w:val="16"/>
          <w:szCs w:val="16"/>
        </w:rPr>
        <w:t>Here’s where Trump steps in. His massive tax cuts to reward his campaign financiers has led to a huge deterioration in the US’ fiscal position. To sustain GDP growth built on an unsustainable fiscal expansion, Trump has repeatedly urged the Federal Reserve to cut interest rates, to try to “normalise” the debt-to-GDP ratio by inflating asset prices, in what looks like “Ponzi macroeconomics”.</w:t>
      </w:r>
    </w:p>
    <w:p w14:paraId="6FD99487" w14:textId="77777777" w:rsidR="00E15F1D" w:rsidRPr="000338E4" w:rsidRDefault="00E15F1D" w:rsidP="00E15F1D">
      <w:pPr>
        <w:rPr>
          <w:sz w:val="16"/>
          <w:szCs w:val="16"/>
        </w:rPr>
      </w:pPr>
      <w:r w:rsidRPr="000338E4">
        <w:rPr>
          <w:sz w:val="16"/>
          <w:szCs w:val="16"/>
        </w:rPr>
        <w:t>To preserve this status quo, Trump may attempt to drastically intervene in the Fed decision-making, which could spark a political crisis leading to a loss of confidence and ultimately provoke a run on the dollar.</w:t>
      </w:r>
    </w:p>
    <w:p w14:paraId="0923E600" w14:textId="77777777" w:rsidR="00E15F1D" w:rsidRPr="000338E4" w:rsidRDefault="00E15F1D" w:rsidP="00E15F1D">
      <w:pPr>
        <w:rPr>
          <w:b/>
          <w:bCs/>
          <w:u w:val="single"/>
        </w:rPr>
      </w:pPr>
      <w:r w:rsidRPr="000338E4">
        <w:rPr>
          <w:sz w:val="16"/>
          <w:szCs w:val="16"/>
        </w:rPr>
        <w:t xml:space="preserve">The unravelling of US monetary hegemony will thus not begin in Beijing or Frankfurt but in Washington. If, however, the US manages to preserve the independence of its institutions, then to paraphrase former Treasury secretary John Connally, the dollar will remain “America’s currency but the world’s problem”. </w:t>
      </w:r>
      <w:r w:rsidRPr="000338E4">
        <w:rPr>
          <w:b/>
          <w:bCs/>
          <w:u w:val="single"/>
        </w:rPr>
        <w:t>As long as the US institutions hold the line, the requiem for the dollar may be premature.</w:t>
      </w:r>
    </w:p>
    <w:p w14:paraId="413B314B" w14:textId="77777777" w:rsidR="00E15F1D" w:rsidRPr="003D7A68" w:rsidRDefault="00E15F1D" w:rsidP="00E15F1D"/>
    <w:p w14:paraId="16DED2EE" w14:textId="77777777" w:rsidR="00E15F1D" w:rsidRPr="004C4076" w:rsidRDefault="00E15F1D" w:rsidP="00E15F1D">
      <w:pPr>
        <w:pStyle w:val="Heading4"/>
      </w:pPr>
      <w:r>
        <w:t>The petro dollar is fake---oil proves</w:t>
      </w:r>
    </w:p>
    <w:p w14:paraId="7D4EAF47" w14:textId="77777777" w:rsidR="00E15F1D" w:rsidRPr="00E56C22" w:rsidRDefault="00E15F1D" w:rsidP="00E15F1D">
      <w:r w:rsidRPr="00E56C22">
        <w:rPr>
          <w:rStyle w:val="Style13ptBold"/>
        </w:rPr>
        <w:t>Bulloch 18</w:t>
      </w:r>
      <w:r w:rsidRPr="00E56C22">
        <w:t xml:space="preserve"> (Douglas Bulloch writes about the political economy of China and its major industries, and taught Masters students in International Relations Theory and International Politics at the London School of Economics, </w:t>
      </w:r>
      <w:r>
        <w:t xml:space="preserve">4/26/28, </w:t>
      </w:r>
      <w:r w:rsidRPr="00E56C22">
        <w:t xml:space="preserve">“Why The Petro-Dollar Is A Myth, And The Petro-Yuan Mere Fantasy”, </w:t>
      </w:r>
      <w:hyperlink r:id="rId43" w:anchor="108b74f66a14" w:history="1">
        <w:r w:rsidRPr="000E734C">
          <w:rPr>
            <w:rStyle w:val="Hyperlink"/>
          </w:rPr>
          <w:t>https://www.forbes.com/sites/douglasbulloch/2018/04/26/the-petro-dollar-is-a-myth-the-petro-yuan-mere-fantasy/#108b74f66a14</w:t>
        </w:r>
      </w:hyperlink>
      <w:r w:rsidRPr="00E56C22">
        <w:t>)</w:t>
      </w:r>
      <w:r>
        <w:t>kiihnl</w:t>
      </w:r>
    </w:p>
    <w:p w14:paraId="4EA7272F" w14:textId="77777777" w:rsidR="00E15F1D" w:rsidRDefault="00E15F1D" w:rsidP="00E15F1D">
      <w:pPr>
        <w:rPr>
          <w:sz w:val="12"/>
        </w:rPr>
      </w:pPr>
      <w:r w:rsidRPr="007B148E">
        <w:rPr>
          <w:sz w:val="12"/>
        </w:rPr>
        <w:t xml:space="preserve">Bringing this up to date, it was a long time ago when the link between oil and the dollar mattered much at all beyond the financial returns of non-dollar based oil companies. </w:t>
      </w:r>
      <w:r w:rsidRPr="007B148E">
        <w:rPr>
          <w:u w:val="single"/>
        </w:rPr>
        <w:t xml:space="preserve">Since the 1980s, the </w:t>
      </w:r>
      <w:r w:rsidRPr="00AE57C8">
        <w:rPr>
          <w:highlight w:val="green"/>
          <w:u w:val="single"/>
        </w:rPr>
        <w:t>dollar has been</w:t>
      </w:r>
      <w:r w:rsidRPr="007B148E">
        <w:rPr>
          <w:u w:val="single"/>
        </w:rPr>
        <w:t xml:space="preserve"> consolidated as </w:t>
      </w:r>
      <w:r w:rsidRPr="00AE57C8">
        <w:rPr>
          <w:highlight w:val="green"/>
          <w:u w:val="single"/>
        </w:rPr>
        <w:t xml:space="preserve">the global reserve currency </w:t>
      </w:r>
      <w:r w:rsidRPr="00AE57C8">
        <w:rPr>
          <w:rStyle w:val="Emphasis"/>
          <w:highlight w:val="green"/>
        </w:rPr>
        <w:t>because of the strength and dynamism of the U.S. economy</w:t>
      </w:r>
      <w:r w:rsidRPr="007B148E">
        <w:rPr>
          <w:u w:val="single"/>
        </w:rPr>
        <w:t xml:space="preserve">, and </w:t>
      </w:r>
      <w:r w:rsidRPr="00AE57C8">
        <w:rPr>
          <w:highlight w:val="green"/>
          <w:u w:val="single"/>
        </w:rPr>
        <w:t>oil exporters</w:t>
      </w:r>
      <w:r w:rsidRPr="007B148E">
        <w:rPr>
          <w:u w:val="single"/>
        </w:rPr>
        <w:t xml:space="preserve"> have demanded to be </w:t>
      </w:r>
      <w:r w:rsidRPr="00AE57C8">
        <w:rPr>
          <w:highlight w:val="green"/>
          <w:u w:val="single"/>
        </w:rPr>
        <w:t>paid in</w:t>
      </w:r>
      <w:r w:rsidRPr="007B148E">
        <w:rPr>
          <w:u w:val="single"/>
        </w:rPr>
        <w:t xml:space="preserve"> U.S. </w:t>
      </w:r>
      <w:r w:rsidRPr="00AE57C8">
        <w:rPr>
          <w:highlight w:val="green"/>
          <w:u w:val="single"/>
        </w:rPr>
        <w:t>dollars because that's the currency they prefer</w:t>
      </w:r>
      <w:r w:rsidRPr="007B148E">
        <w:rPr>
          <w:u w:val="single"/>
        </w:rPr>
        <w:t xml:space="preserve"> to hold on to</w:t>
      </w:r>
      <w:r w:rsidRPr="007B148E">
        <w:rPr>
          <w:sz w:val="12"/>
        </w:rPr>
        <w:t xml:space="preserve">.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 </w:t>
      </w:r>
      <w:r w:rsidRPr="00AE57C8">
        <w:rPr>
          <w:highlight w:val="green"/>
          <w:u w:val="single"/>
        </w:rPr>
        <w:t>Those who believe</w:t>
      </w:r>
      <w:r w:rsidRPr="007B148E">
        <w:rPr>
          <w:u w:val="single"/>
        </w:rPr>
        <w:t xml:space="preserve"> that </w:t>
      </w:r>
      <w:r w:rsidRPr="00AE57C8">
        <w:rPr>
          <w:highlight w:val="green"/>
          <w:u w:val="single"/>
        </w:rPr>
        <w:t>oil being traded in</w:t>
      </w:r>
      <w:r w:rsidRPr="007B148E">
        <w:rPr>
          <w:u w:val="single"/>
        </w:rPr>
        <w:t xml:space="preserve"> U.S. </w:t>
      </w:r>
      <w:r w:rsidRPr="00AE57C8">
        <w:rPr>
          <w:highlight w:val="green"/>
          <w:u w:val="single"/>
        </w:rPr>
        <w:t>dollars gives the U.S. economy a unique advantage</w:t>
      </w:r>
      <w:r w:rsidRPr="007B148E">
        <w:rPr>
          <w:u w:val="single"/>
        </w:rPr>
        <w:t xml:space="preserve"> in the global economy </w:t>
      </w:r>
      <w:r w:rsidRPr="00AE57C8">
        <w:rPr>
          <w:highlight w:val="green"/>
          <w:u w:val="single"/>
        </w:rPr>
        <w:t>have it</w:t>
      </w:r>
      <w:r w:rsidRPr="007B148E">
        <w:rPr>
          <w:u w:val="single"/>
        </w:rPr>
        <w:t xml:space="preserve"> exactly </w:t>
      </w:r>
      <w:r w:rsidRPr="00AE57C8">
        <w:rPr>
          <w:rStyle w:val="Emphasis"/>
          <w:highlight w:val="green"/>
        </w:rPr>
        <w:t>the wrong way around</w:t>
      </w:r>
      <w:r w:rsidRPr="007B148E">
        <w:rPr>
          <w:sz w:val="12"/>
        </w:rPr>
        <w:t xml:space="preserve">. The U.S. economy is the central economy in the global system because it is the most open, innovative, and productive economy in the world, and because of this, </w:t>
      </w:r>
      <w:r w:rsidRPr="00AE57C8">
        <w:rPr>
          <w:highlight w:val="green"/>
          <w:u w:val="single"/>
        </w:rPr>
        <w:t>the</w:t>
      </w:r>
      <w:r w:rsidRPr="007B148E">
        <w:rPr>
          <w:u w:val="single"/>
        </w:rPr>
        <w:t xml:space="preserve"> U.S. </w:t>
      </w:r>
      <w:r w:rsidRPr="00AE57C8">
        <w:rPr>
          <w:highlight w:val="green"/>
          <w:u w:val="single"/>
        </w:rPr>
        <w:t xml:space="preserve">dollar is the </w:t>
      </w:r>
      <w:r w:rsidRPr="00AE57C8">
        <w:rPr>
          <w:rStyle w:val="Emphasis"/>
          <w:highlight w:val="green"/>
        </w:rPr>
        <w:t>most convenient, liquid and reliable medium</w:t>
      </w:r>
      <w:r w:rsidRPr="00AE57C8">
        <w:rPr>
          <w:highlight w:val="green"/>
          <w:u w:val="single"/>
        </w:rPr>
        <w:t xml:space="preserve"> of exchange</w:t>
      </w:r>
      <w:r w:rsidRPr="007B148E">
        <w:rPr>
          <w:sz w:val="12"/>
        </w:rPr>
        <w:t xml:space="preserve">. One can imagine another currency challenging it at some point in the future, but only on the basis of the openness of its underlying economy, and the depth of the capital markets denominated in it. And if the euro can't do it yet, why does anyone imagine the yuan is up to the job? Furthermore, the U.S. dollar's position as the global reserve currency has been underwritten by Chinese economic policy. </w:t>
      </w:r>
      <w:r w:rsidRPr="00AE57C8">
        <w:rPr>
          <w:highlight w:val="green"/>
          <w:u w:val="single"/>
        </w:rPr>
        <w:t>China has</w:t>
      </w:r>
      <w:r w:rsidRPr="007B148E">
        <w:rPr>
          <w:u w:val="single"/>
        </w:rPr>
        <w:t xml:space="preserve"> deliberately </w:t>
      </w:r>
      <w:r w:rsidRPr="00AE57C8">
        <w:rPr>
          <w:highlight w:val="green"/>
          <w:u w:val="single"/>
        </w:rPr>
        <w:t>built up</w:t>
      </w:r>
      <w:r w:rsidRPr="007B148E">
        <w:rPr>
          <w:u w:val="single"/>
        </w:rPr>
        <w:t xml:space="preserve"> a huge pile of U.S. </w:t>
      </w:r>
      <w:r w:rsidRPr="00AE57C8">
        <w:rPr>
          <w:highlight w:val="green"/>
          <w:u w:val="single"/>
        </w:rPr>
        <w:t>dollar-denominated reserves</w:t>
      </w:r>
      <w:r w:rsidRPr="007B148E">
        <w:rPr>
          <w:u w:val="single"/>
        </w:rPr>
        <w:t xml:space="preserve"> which,</w:t>
      </w:r>
      <w:r w:rsidRPr="007B148E">
        <w:rPr>
          <w:sz w:val="12"/>
        </w:rPr>
        <w:t xml:space="preserve"> contrary to much press coverage and occasional threats of a big selloff from China, </w:t>
      </w:r>
      <w:r w:rsidRPr="007B148E">
        <w:rPr>
          <w:u w:val="single"/>
        </w:rPr>
        <w:t xml:space="preserve">confirms rather than undermines the dollar's status. </w:t>
      </w:r>
      <w:r w:rsidRPr="007B148E">
        <w:rPr>
          <w:sz w:val="12"/>
        </w:rPr>
        <w:t xml:space="preserve">Yuan-Denominated Oil Futures? When China, like any other economy, allows the trading of oil futures in yuan, the contract merely promises dated delivery of oil in exchange for yuan. The contract does not supply the oil, it does not forward the yuan to an oil producer, it is merely a transaction that allows a buyer guaranteed delivery of oil by paying for it in yuan. The counter-party has to supply the oil in exchange for the yuan. Somewhere along the supply-chain someone will be paying in U.S. dollars, unless the ultimate supplier wishes to holdyuan. And despite the fanfare over the last few years, </w:t>
      </w:r>
      <w:r w:rsidRPr="007B148E">
        <w:rPr>
          <w:u w:val="single"/>
        </w:rPr>
        <w:t xml:space="preserve">the </w:t>
      </w:r>
      <w:r w:rsidRPr="00AE57C8">
        <w:rPr>
          <w:highlight w:val="green"/>
          <w:u w:val="single"/>
        </w:rPr>
        <w:t>yuan</w:t>
      </w:r>
      <w:r w:rsidRPr="007B148E">
        <w:rPr>
          <w:u w:val="single"/>
        </w:rPr>
        <w:t xml:space="preserve"> still comprises a </w:t>
      </w:r>
      <w:r w:rsidRPr="00AE57C8">
        <w:rPr>
          <w:rStyle w:val="Emphasis"/>
          <w:highlight w:val="green"/>
        </w:rPr>
        <w:t>tiny share</w:t>
      </w:r>
      <w:r w:rsidRPr="00AE57C8">
        <w:rPr>
          <w:highlight w:val="green"/>
          <w:u w:val="single"/>
        </w:rPr>
        <w:t xml:space="preserve"> of foreign exchange reserves</w:t>
      </w:r>
      <w:r w:rsidRPr="007B148E">
        <w:rPr>
          <w:u w:val="single"/>
        </w:rPr>
        <w:t xml:space="preserve"> held globally. Indeed, at 1.1% of the total, the yuan is significantly </w:t>
      </w:r>
      <w:r w:rsidRPr="00AE57C8">
        <w:rPr>
          <w:highlight w:val="green"/>
          <w:u w:val="single"/>
        </w:rPr>
        <w:t>behind</w:t>
      </w:r>
      <w:r w:rsidRPr="007B148E">
        <w:rPr>
          <w:u w:val="single"/>
        </w:rPr>
        <w:t xml:space="preserve"> both the </w:t>
      </w:r>
      <w:r w:rsidRPr="00AE57C8">
        <w:rPr>
          <w:highlight w:val="green"/>
          <w:u w:val="single"/>
        </w:rPr>
        <w:t>Australia</w:t>
      </w:r>
      <w:r w:rsidRPr="007B148E">
        <w:rPr>
          <w:u w:val="single"/>
        </w:rPr>
        <w:t xml:space="preserve">n </w:t>
      </w:r>
      <w:r w:rsidRPr="00AE57C8">
        <w:rPr>
          <w:highlight w:val="green"/>
          <w:u w:val="single"/>
        </w:rPr>
        <w:t>and Canad</w:t>
      </w:r>
      <w:r w:rsidRPr="007B148E">
        <w:rPr>
          <w:u w:val="single"/>
        </w:rPr>
        <w:t>i</w:t>
      </w:r>
      <w:r w:rsidRPr="00AE57C8">
        <w:rPr>
          <w:highlight w:val="green"/>
          <w:u w:val="single"/>
        </w:rPr>
        <w:t>a</w:t>
      </w:r>
      <w:r w:rsidRPr="007B148E">
        <w:rPr>
          <w:u w:val="single"/>
        </w:rPr>
        <w:t>n dollars</w:t>
      </w:r>
      <w:r w:rsidRPr="007B148E">
        <w:rPr>
          <w:sz w:val="12"/>
        </w:rPr>
        <w:t xml:space="preserve">, </w:t>
      </w:r>
      <w:hyperlink r:id="rId44" w:tgtFrame="_blank" w:history="1">
        <w:r w:rsidRPr="007B148E">
          <w:rPr>
            <w:rStyle w:val="Hyperlink"/>
            <w:sz w:val="12"/>
          </w:rPr>
          <w:t>meaning that–with pound sterling–Queen Elizabeth II's head appears on 7.5 times more foreign currency reserves than Mao's</w:t>
        </w:r>
      </w:hyperlink>
      <w:r w:rsidRPr="007B148E">
        <w:rPr>
          <w:sz w:val="12"/>
        </w:rPr>
        <w:t>. If China wants to change that, it will need to open up its economy, liberate its capital account and start living up to, rather than repudiating, its reform promises. Shanghai-traded oil futures in themselves have nothing to do with it.</w:t>
      </w:r>
    </w:p>
    <w:p w14:paraId="7D972198" w14:textId="77777777" w:rsidR="00E15F1D" w:rsidRPr="00DF1CD7" w:rsidRDefault="00E15F1D" w:rsidP="00E15F1D"/>
    <w:p w14:paraId="29F0B729" w14:textId="77777777" w:rsidR="00E15F1D" w:rsidRDefault="00E15F1D" w:rsidP="00E15F1D">
      <w:pPr>
        <w:pStyle w:val="Heading3"/>
      </w:pPr>
      <w:r>
        <w:t>at: biotech</w:t>
      </w:r>
    </w:p>
    <w:p w14:paraId="12AF6BF3" w14:textId="77777777" w:rsidR="00E15F1D" w:rsidRPr="00855F9E" w:rsidRDefault="00E15F1D" w:rsidP="00E15F1D">
      <w:pPr>
        <w:pStyle w:val="Heading4"/>
      </w:pPr>
      <w:r w:rsidRPr="00855F9E">
        <w:t>Biotech resilient -  structural factors in the face of price controls</w:t>
      </w:r>
    </w:p>
    <w:p w14:paraId="6ECD0AC3" w14:textId="77777777" w:rsidR="00E15F1D" w:rsidRPr="00855F9E" w:rsidRDefault="00E15F1D" w:rsidP="00E15F1D">
      <w:r w:rsidRPr="00855F9E">
        <w:rPr>
          <w:rStyle w:val="Style13ptBold"/>
        </w:rPr>
        <w:t>Booth 16</w:t>
      </w:r>
      <w:r w:rsidRPr="00855F9E">
        <w:t xml:space="preserve"> </w:t>
      </w:r>
      <w:r w:rsidRPr="00855F9E">
        <w:rPr>
          <w:sz w:val="18"/>
        </w:rPr>
        <w:t xml:space="preserve">[Bruce, partner and focuses on novel biopharmaceutical products, therapeutic platforms, and innovative biomedical technologies. Currently chairman of AvroBio, miRagen Therapeutics, Nimbus Therapeutics, Rodin Therapeutics, and Quartet Medicine, and also serves on the boards of Lysosomal Therapeutics, Magenta Therapeutics, Unum Therapeutics, and Zafgen. blogs about biotech and venture capital topics at LifeSciVC.com, which is syndicated on Forbes. He has published numerous scientific papers and has authored various biotech venture capital review articles, including several in Nature Biotechnology. “This Time May Be Different: Today’s Biotech Market In Context” 1-7-16 https://lifescivc.com/2016/01/this-time-may-be-different-todays-biotech-market-in-context/] </w:t>
      </w:r>
    </w:p>
    <w:p w14:paraId="4B22D19A" w14:textId="77777777" w:rsidR="00E15F1D" w:rsidRPr="00855F9E" w:rsidRDefault="00E15F1D" w:rsidP="00E15F1D">
      <w:pPr>
        <w:rPr>
          <w:sz w:val="16"/>
        </w:rPr>
      </w:pPr>
      <w:r w:rsidRPr="00855F9E">
        <w:rPr>
          <w:sz w:val="16"/>
        </w:rPr>
        <w:t>Conclusion</w:t>
      </w:r>
    </w:p>
    <w:p w14:paraId="11CFD70B" w14:textId="77777777" w:rsidR="00E15F1D" w:rsidRPr="00855F9E" w:rsidRDefault="00E15F1D" w:rsidP="00E15F1D">
      <w:pPr>
        <w:rPr>
          <w:sz w:val="16"/>
        </w:rPr>
      </w:pPr>
      <w:r w:rsidRPr="00855F9E">
        <w:rPr>
          <w:sz w:val="16"/>
        </w:rPr>
        <w:t xml:space="preserve">I’ll leave specific stock predictions to other pundits, but do believe </w:t>
      </w:r>
      <w:r w:rsidRPr="00A17A32">
        <w:rPr>
          <w:rStyle w:val="Emphasis"/>
          <w:highlight w:val="green"/>
        </w:rPr>
        <w:t>there’s strong support</w:t>
      </w:r>
      <w:r w:rsidRPr="00855F9E">
        <w:rPr>
          <w:sz w:val="16"/>
        </w:rPr>
        <w:t xml:space="preserve"> for the premise </w:t>
      </w:r>
      <w:r w:rsidRPr="00A17A32">
        <w:rPr>
          <w:rStyle w:val="StyleUnderline"/>
          <w:highlight w:val="green"/>
        </w:rPr>
        <w:t xml:space="preserve">that </w:t>
      </w:r>
      <w:r w:rsidRPr="00A17A32">
        <w:rPr>
          <w:rStyle w:val="Emphasis"/>
          <w:highlight w:val="green"/>
        </w:rPr>
        <w:t>structural changes</w:t>
      </w:r>
      <w:r w:rsidRPr="00855F9E">
        <w:rPr>
          <w:sz w:val="16"/>
        </w:rPr>
        <w:t xml:space="preserve"> in the industry have </w:t>
      </w:r>
      <w:r w:rsidRPr="00A17A32">
        <w:rPr>
          <w:rStyle w:val="StyleUnderline"/>
          <w:highlight w:val="green"/>
        </w:rPr>
        <w:t>enabled a “new normal</w:t>
      </w:r>
      <w:r w:rsidRPr="00855F9E">
        <w:rPr>
          <w:sz w:val="16"/>
        </w:rPr>
        <w:t>” today that is</w:t>
      </w:r>
      <w:r w:rsidRPr="00A17A32">
        <w:rPr>
          <w:rStyle w:val="StyleUnderline"/>
          <w:highlight w:val="green"/>
        </w:rPr>
        <w:t xml:space="preserve"> intrinsically</w:t>
      </w:r>
      <w:r w:rsidRPr="00855F9E">
        <w:rPr>
          <w:sz w:val="16"/>
        </w:rPr>
        <w:t xml:space="preserve"> a </w:t>
      </w:r>
      <w:r w:rsidRPr="00A17A32">
        <w:rPr>
          <w:rStyle w:val="StyleUnderline"/>
          <w:highlight w:val="green"/>
        </w:rPr>
        <w:t xml:space="preserve">more </w:t>
      </w:r>
      <w:r w:rsidRPr="00A17A32">
        <w:rPr>
          <w:rStyle w:val="Emphasis"/>
          <w:highlight w:val="green"/>
        </w:rPr>
        <w:t>robust biotech investing climate</w:t>
      </w:r>
      <w:r w:rsidRPr="00855F9E">
        <w:rPr>
          <w:sz w:val="16"/>
        </w:rPr>
        <w:t>.</w:t>
      </w:r>
    </w:p>
    <w:p w14:paraId="6D796928" w14:textId="77777777" w:rsidR="00E15F1D" w:rsidRPr="00855F9E" w:rsidRDefault="00E15F1D" w:rsidP="00E15F1D">
      <w:pPr>
        <w:rPr>
          <w:sz w:val="16"/>
        </w:rPr>
      </w:pPr>
      <w:r w:rsidRPr="00A17A32">
        <w:rPr>
          <w:rStyle w:val="StyleUnderline"/>
          <w:highlight w:val="green"/>
        </w:rPr>
        <w:t>While we</w:t>
      </w:r>
      <w:r w:rsidRPr="00855F9E">
        <w:rPr>
          <w:sz w:val="16"/>
        </w:rPr>
        <w:t xml:space="preserve"> certainly </w:t>
      </w:r>
      <w:r w:rsidRPr="00A17A32">
        <w:rPr>
          <w:rStyle w:val="StyleUnderline"/>
          <w:highlight w:val="green"/>
        </w:rPr>
        <w:t>face common cyclic issues like</w:t>
      </w:r>
      <w:r w:rsidRPr="00855F9E">
        <w:rPr>
          <w:sz w:val="16"/>
        </w:rPr>
        <w:t xml:space="preserve"> expansionary valuations, volatility, and </w:t>
      </w:r>
      <w:r w:rsidRPr="00A17A32">
        <w:rPr>
          <w:rStyle w:val="StyleUnderline"/>
          <w:highlight w:val="green"/>
        </w:rPr>
        <w:t>pricing concerns</w:t>
      </w:r>
      <w:r w:rsidRPr="00855F9E">
        <w:rPr>
          <w:sz w:val="16"/>
        </w:rPr>
        <w:t xml:space="preserve">, </w:t>
      </w:r>
      <w:r w:rsidRPr="00A17A32">
        <w:rPr>
          <w:rStyle w:val="Emphasis"/>
          <w:highlight w:val="green"/>
        </w:rPr>
        <w:t>there’s multiple reasons to believe we’ve matured</w:t>
      </w:r>
      <w:r w:rsidRPr="00855F9E">
        <w:rPr>
          <w:rStyle w:val="Emphasis"/>
        </w:rPr>
        <w:t xml:space="preserve"> </w:t>
      </w:r>
      <w:r w:rsidRPr="00855F9E">
        <w:rPr>
          <w:sz w:val="16"/>
        </w:rPr>
        <w:t xml:space="preserve">as a sector, and along with that comes deeper, more </w:t>
      </w:r>
      <w:r w:rsidRPr="00A17A32">
        <w:rPr>
          <w:rStyle w:val="StyleUnderline"/>
          <w:highlight w:val="green"/>
        </w:rPr>
        <w:t>sustained capital market access</w:t>
      </w:r>
      <w:r w:rsidRPr="00855F9E">
        <w:rPr>
          <w:sz w:val="16"/>
        </w:rPr>
        <w:t xml:space="preserve"> that </w:t>
      </w:r>
      <w:r w:rsidRPr="00A17A32">
        <w:rPr>
          <w:rStyle w:val="StyleUnderline"/>
          <w:highlight w:val="green"/>
        </w:rPr>
        <w:t>can fuel</w:t>
      </w:r>
      <w:r w:rsidRPr="00855F9E">
        <w:rPr>
          <w:sz w:val="16"/>
        </w:rPr>
        <w:t xml:space="preserve"> the continued </w:t>
      </w:r>
      <w:r w:rsidRPr="00A17A32">
        <w:rPr>
          <w:rStyle w:val="StyleUnderline"/>
          <w:highlight w:val="green"/>
        </w:rPr>
        <w:t>advancement of new medicine</w:t>
      </w:r>
      <w:r w:rsidRPr="00855F9E">
        <w:rPr>
          <w:sz w:val="16"/>
        </w:rPr>
        <w:t>s.</w:t>
      </w:r>
    </w:p>
    <w:p w14:paraId="65C40B28" w14:textId="77777777" w:rsidR="00E15F1D" w:rsidRDefault="00E15F1D" w:rsidP="00E15F1D">
      <w:pPr>
        <w:rPr>
          <w:sz w:val="16"/>
        </w:rPr>
      </w:pPr>
      <w:r w:rsidRPr="00855F9E">
        <w:rPr>
          <w:sz w:val="16"/>
        </w:rPr>
        <w:t>This time may indeed be different.</w:t>
      </w:r>
    </w:p>
    <w:p w14:paraId="2CECDF77" w14:textId="77777777" w:rsidR="00E15F1D" w:rsidRPr="0057210A" w:rsidRDefault="00E15F1D" w:rsidP="00E15F1D"/>
    <w:p w14:paraId="16459B38" w14:textId="77777777" w:rsidR="00E15F1D" w:rsidRPr="00E15F1D" w:rsidRDefault="00E15F1D" w:rsidP="00E15F1D"/>
    <w:p w14:paraId="076075A9" w14:textId="77777777" w:rsidR="00E15F1D" w:rsidRDefault="00E15F1D" w:rsidP="00E15F1D">
      <w:pPr>
        <w:pStyle w:val="Heading3"/>
      </w:pPr>
      <w:r>
        <w:t xml:space="preserve">at: bioterror </w:t>
      </w:r>
    </w:p>
    <w:p w14:paraId="1A8E7E5B" w14:textId="77777777" w:rsidR="00E15F1D" w:rsidRDefault="00E15F1D" w:rsidP="00E15F1D">
      <w:pPr>
        <w:pStyle w:val="Heading4"/>
      </w:pPr>
      <w:r>
        <w:t>Zero risk of bioterrorism – there’s no way for it to spread and terrorists don’t have the resources anyway – and COVID doesn’t make it more likely.</w:t>
      </w:r>
    </w:p>
    <w:p w14:paraId="6792381B" w14:textId="77777777" w:rsidR="00E15F1D" w:rsidRPr="00DC566F" w:rsidRDefault="00E15F1D" w:rsidP="00E15F1D">
      <w:pPr>
        <w:rPr>
          <w:rStyle w:val="Style13ptBold"/>
        </w:rPr>
      </w:pPr>
      <w:r w:rsidRPr="00DC566F">
        <w:rPr>
          <w:rStyle w:val="Style13ptBold"/>
        </w:rPr>
        <w:t>Blum and Neumann 20</w:t>
      </w:r>
      <w:r w:rsidRPr="00DC566F">
        <w:rPr>
          <w:rStyle w:val="Style13ptBold"/>
          <w:sz w:val="20"/>
        </w:rPr>
        <w:t xml:space="preserve"> (Marc-Michael Blum is a senior scientist within the verification division of the Organization for the Prohibition of Chemical Weapons in The Hague, the Netherlands, after completing a two-year tenure as a director's fellow at Los Alamos National Laboratory; Peter R. Neumann is a German journalist and academic who frequently appears on radio and television as an expert on terrorism and political violence; “</w:t>
      </w:r>
      <w:r>
        <w:rPr>
          <w:rStyle w:val="Style13ptBold"/>
          <w:sz w:val="20"/>
        </w:rPr>
        <w:t>Corona</w:t>
      </w:r>
      <w:r w:rsidRPr="00DC566F">
        <w:rPr>
          <w:rStyle w:val="Style13ptBold"/>
          <w:sz w:val="20"/>
        </w:rPr>
        <w:t xml:space="preserve"> </w:t>
      </w:r>
      <w:r>
        <w:rPr>
          <w:rStyle w:val="Style13ptBold"/>
          <w:sz w:val="20"/>
        </w:rPr>
        <w:t>and</w:t>
      </w:r>
      <w:r w:rsidRPr="00DC566F">
        <w:rPr>
          <w:rStyle w:val="Style13ptBold"/>
          <w:sz w:val="20"/>
        </w:rPr>
        <w:t xml:space="preserve"> </w:t>
      </w:r>
      <w:r>
        <w:rPr>
          <w:rStyle w:val="Style13ptBold"/>
          <w:sz w:val="20"/>
        </w:rPr>
        <w:t>Bioterrorism</w:t>
      </w:r>
      <w:r w:rsidRPr="00DC566F">
        <w:rPr>
          <w:rStyle w:val="Style13ptBold"/>
          <w:sz w:val="20"/>
        </w:rPr>
        <w:t xml:space="preserve">: </w:t>
      </w:r>
      <w:r>
        <w:rPr>
          <w:rStyle w:val="Style13ptBold"/>
          <w:sz w:val="20"/>
        </w:rPr>
        <w:t>How</w:t>
      </w:r>
      <w:r w:rsidRPr="00DC566F">
        <w:rPr>
          <w:rStyle w:val="Style13ptBold"/>
          <w:sz w:val="20"/>
        </w:rPr>
        <w:t xml:space="preserve"> </w:t>
      </w:r>
      <w:r>
        <w:rPr>
          <w:rStyle w:val="Style13ptBold"/>
          <w:sz w:val="20"/>
        </w:rPr>
        <w:t>Serious</w:t>
      </w:r>
      <w:r w:rsidRPr="00DC566F">
        <w:rPr>
          <w:rStyle w:val="Style13ptBold"/>
          <w:sz w:val="20"/>
        </w:rPr>
        <w:t xml:space="preserve"> </w:t>
      </w:r>
      <w:r>
        <w:rPr>
          <w:rStyle w:val="Style13ptBold"/>
          <w:sz w:val="20"/>
        </w:rPr>
        <w:t>is</w:t>
      </w:r>
      <w:r w:rsidRPr="00DC566F">
        <w:rPr>
          <w:rStyle w:val="Style13ptBold"/>
          <w:sz w:val="20"/>
        </w:rPr>
        <w:t xml:space="preserve"> </w:t>
      </w:r>
      <w:r>
        <w:rPr>
          <w:rStyle w:val="Style13ptBold"/>
          <w:sz w:val="20"/>
        </w:rPr>
        <w:t>the</w:t>
      </w:r>
      <w:r w:rsidRPr="00DC566F">
        <w:rPr>
          <w:rStyle w:val="Style13ptBold"/>
          <w:sz w:val="20"/>
        </w:rPr>
        <w:t xml:space="preserve"> </w:t>
      </w:r>
      <w:r>
        <w:rPr>
          <w:rStyle w:val="Style13ptBold"/>
          <w:sz w:val="20"/>
        </w:rPr>
        <w:t>Threat</w:t>
      </w:r>
      <w:r w:rsidRPr="00DC566F">
        <w:rPr>
          <w:rStyle w:val="Style13ptBold"/>
          <w:sz w:val="20"/>
        </w:rPr>
        <w:t xml:space="preserve">?” War on the Rocks; June 22, 2020; </w:t>
      </w:r>
      <w:hyperlink r:id="rId45" w:history="1">
        <w:r w:rsidRPr="00DC566F">
          <w:rPr>
            <w:rStyle w:val="Style13ptBold"/>
            <w:sz w:val="20"/>
          </w:rPr>
          <w:t>https://warontherocks.com/2020/06/corona-and-bioterrorism-how-serious-is-the-threat/</w:t>
        </w:r>
      </w:hyperlink>
      <w:r w:rsidRPr="00DC566F">
        <w:rPr>
          <w:rStyle w:val="Style13ptBold"/>
          <w:sz w:val="20"/>
        </w:rPr>
        <w:t>; ERB)</w:t>
      </w:r>
    </w:p>
    <w:p w14:paraId="6F7F55D9" w14:textId="77777777" w:rsidR="00E15F1D" w:rsidRPr="00684D55" w:rsidRDefault="00E15F1D" w:rsidP="00E15F1D">
      <w:pPr>
        <w:rPr>
          <w:sz w:val="14"/>
        </w:rPr>
      </w:pPr>
      <w:r w:rsidRPr="005F237F">
        <w:rPr>
          <w:rStyle w:val="StyleUnderline"/>
        </w:rPr>
        <w:t>How serious is the threat? There is a long history of terrorists being fascinated by biological weapons, but it is also one of failures</w:t>
      </w:r>
      <w:r w:rsidRPr="00684D55">
        <w:rPr>
          <w:sz w:val="14"/>
        </w:rPr>
        <w:t xml:space="preserve">. For the vast majority, </w:t>
      </w:r>
      <w:r w:rsidRPr="005F237F">
        <w:rPr>
          <w:rStyle w:val="Emphasis"/>
        </w:rPr>
        <w:t>the technical challenges associated with weaponizing biological agents have proven insurmountable</w:t>
      </w:r>
      <w:r w:rsidRPr="00684D55">
        <w:rPr>
          <w:sz w:val="14"/>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A History of Failures 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5F237F">
        <w:rPr>
          <w:rStyle w:val="StyleUnderline"/>
        </w:rPr>
        <w:t>Among terrorists</w:t>
      </w:r>
      <w:r w:rsidRPr="00684D55">
        <w:rPr>
          <w:sz w:val="14"/>
        </w:rPr>
        <w:t xml:space="preserve">, however, </w:t>
      </w:r>
      <w:r w:rsidRPr="005F237F">
        <w:rPr>
          <w:rStyle w:val="StyleUnderline"/>
        </w:rPr>
        <w:t>the use of biological weapons has been rare</w:t>
      </w:r>
      <w:r w:rsidRPr="00684D55">
        <w:rPr>
          <w:sz w:val="14"/>
        </w:rPr>
        <w:t xml:space="preserv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5F237F">
        <w:rPr>
          <w:rStyle w:val="StyleUnderline"/>
        </w:rPr>
        <w:t xml:space="preserve">No one died in any </w:t>
      </w:r>
      <w:r w:rsidRPr="00684D55">
        <w:rPr>
          <w:sz w:val="14"/>
        </w:rPr>
        <w:t xml:space="preserve">of these </w:t>
      </w:r>
      <w:r w:rsidRPr="005F237F">
        <w:rPr>
          <w:rStyle w:val="StyleUnderline"/>
        </w:rPr>
        <w:t>instances</w:t>
      </w:r>
      <w:r w:rsidRPr="00684D55">
        <w:rPr>
          <w:sz w:val="14"/>
        </w:rPr>
        <w:t xml:space="preserve">. </w:t>
      </w:r>
      <w:r w:rsidRPr="005F237F">
        <w:rPr>
          <w:rStyle w:val="StyleUnderline"/>
        </w:rPr>
        <w:t>The same is true for the biological warfare programs of al-Qaeda and the Islamic State group</w:t>
      </w:r>
      <w:r w:rsidRPr="00684D55">
        <w:rPr>
          <w:sz w:val="14"/>
        </w:rPr>
        <w:t xml:space="preserve">.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Yet </w:t>
      </w:r>
      <w:r w:rsidRPr="005F237F">
        <w:rPr>
          <w:rStyle w:val="StyleUnderline"/>
        </w:rPr>
        <w:t>none of these efforts succeeded</w:t>
      </w:r>
      <w:r w:rsidRPr="00684D55">
        <w:rPr>
          <w:sz w:val="14"/>
        </w:rPr>
        <w:t xml:space="preserve">. </w:t>
      </w:r>
      <w:r w:rsidRPr="005F237F">
        <w:rPr>
          <w:rStyle w:val="StyleUnderline"/>
        </w:rPr>
        <w:t>The only al-Qaeda plot in which bioterrorism featured prominently</w:t>
      </w:r>
      <w:r w:rsidRPr="00684D55">
        <w:rPr>
          <w:sz w:val="14"/>
        </w:rPr>
        <w:t xml:space="preserve"> — the so-called “ricin plot” in England in 2002 — </w:t>
      </w:r>
      <w:r w:rsidRPr="005F237F">
        <w:rPr>
          <w:rStyle w:val="StyleUnderline"/>
        </w:rPr>
        <w:t>was interrupted at such an early stage that none of the toxin had actually been produced</w:t>
      </w:r>
      <w:r w:rsidRPr="00684D55">
        <w:rPr>
          <w:sz w:val="14"/>
        </w:rPr>
        <w:t xml:space="preserve">. </w:t>
      </w:r>
      <w:r w:rsidRPr="005F237F">
        <w:rPr>
          <w:rStyle w:val="StyleUnderline"/>
        </w:rPr>
        <w:t>The Islamic State’s most serious attempt</w:t>
      </w:r>
      <w:r w:rsidRPr="00684D55">
        <w:rPr>
          <w:sz w:val="14"/>
        </w:rPr>
        <w:t xml:space="preserve">, in 2017, </w:t>
      </w:r>
      <w:r w:rsidRPr="005F237F">
        <w:rPr>
          <w:rStyle w:val="StyleUnderline"/>
        </w:rPr>
        <w:t>involved a small amount of ricin, whose only fatality was the hamster on which it was tested. Of the tens of thousands of people that jihadists have murdered, not a single one has died from biological agents.</w:t>
      </w:r>
      <w:r>
        <w:rPr>
          <w:rStyle w:val="StyleUnderline"/>
        </w:rPr>
        <w:t xml:space="preserve"> </w:t>
      </w:r>
      <w:r w:rsidRPr="00684D55">
        <w:rPr>
          <w:sz w:val="14"/>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Technical Challenges Ivins’ case helps to explain why so many would-be bioterrorists have failed. At a technical level, </w:t>
      </w:r>
      <w:r w:rsidRPr="00684D55">
        <w:rPr>
          <w:rStyle w:val="StyleUnderline"/>
        </w:rPr>
        <w:t>launching a sophisticated, large-scale bioterrorist attack involves a toxin or a pathogen — generally a bacterium or a virus — which needs to be isolated and disseminated</w:t>
      </w:r>
      <w:r w:rsidRPr="00684D55">
        <w:rPr>
          <w:sz w:val="14"/>
        </w:rPr>
        <w:t xml:space="preserve">. But </w:t>
      </w:r>
      <w:r w:rsidRPr="00684D55">
        <w:rPr>
          <w:rStyle w:val="StyleUnderline"/>
        </w:rPr>
        <w:t xml:space="preserve">this is more difficult than it seems. </w:t>
      </w:r>
      <w:r w:rsidRPr="00684D55">
        <w:rPr>
          <w:sz w:val="14"/>
        </w:rPr>
        <w:t>As well as advanced training in biology or chemistry, is</w:t>
      </w:r>
      <w:r w:rsidRPr="00684D55">
        <w:rPr>
          <w:rStyle w:val="StyleUnderline"/>
        </w:rPr>
        <w:t>olating the agent requires significant experience. It also has to be done in a safe, contained environment, to stop it from spreading within the terrorist group</w:t>
      </w:r>
      <w:r w:rsidRPr="00684D55">
        <w:rPr>
          <w:sz w:val="14"/>
        </w:rPr>
        <w:t xml:space="preserve">. Contrary to what al-Qaeda said in one of its online magazines, </w:t>
      </w:r>
      <w:r w:rsidRPr="00684D55">
        <w:rPr>
          <w:rStyle w:val="Emphasis"/>
        </w:rPr>
        <w:t>you can’t just make a (biological) weapon</w:t>
      </w:r>
      <w:r w:rsidRPr="00684D55">
        <w:rPr>
          <w:rStyle w:val="StyleUnderline"/>
        </w:rPr>
        <w:t xml:space="preserve"> </w:t>
      </w:r>
      <w:r w:rsidRPr="00684D55">
        <w:rPr>
          <w:sz w:val="14"/>
        </w:rPr>
        <w:t xml:space="preserve">“in the kitchen of your mom!” In addition, </w:t>
      </w:r>
      <w:r w:rsidRPr="00684D55">
        <w:rPr>
          <w:rStyle w:val="StyleUnderline"/>
        </w:rPr>
        <w:t>there is the challenge of dissemination</w:t>
      </w:r>
      <w:r w:rsidRPr="00684D55">
        <w:rPr>
          <w:sz w:val="14"/>
        </w:rPr>
        <w:t xml:space="preserve">. Unless the agent is super-contagious, </w:t>
      </w:r>
      <w:r w:rsidRPr="00684D55">
        <w:rPr>
          <w:rStyle w:val="StyleUnderline"/>
        </w:rPr>
        <w:t>a powerful biological attack relies on a large number of initial infections in perfect conditions.</w:t>
      </w:r>
      <w:r w:rsidRPr="00684D55">
        <w:rPr>
          <w:sz w:val="14"/>
        </w:rPr>
        <w:t xml:space="preserve"> In the case of the bacterium anthrax, for example, </w:t>
      </w:r>
      <w:r w:rsidRPr="00684D55">
        <w:rPr>
          <w:rStyle w:val="StyleUnderline"/>
        </w:rPr>
        <w:t>only spores of a particular size are likely to be effective in certain kinds of weather. State-sponsored programs often needed years of testing and experimentation to understand how their weapons could be used</w:t>
      </w:r>
      <w:r w:rsidRPr="00684D55">
        <w:rPr>
          <w:sz w:val="14"/>
        </w:rPr>
        <w:t xml:space="preserve">. Though not impossible, </w:t>
      </w:r>
      <w:r w:rsidRPr="00684D55">
        <w:rPr>
          <w:rStyle w:val="Emphasis"/>
        </w:rPr>
        <w:t>it is unlikely that terrorist groups possess the resources, stable environment,</w:t>
      </w:r>
      <w:r w:rsidRPr="00684D55">
        <w:rPr>
          <w:rStyle w:val="StyleUnderline"/>
        </w:rPr>
        <w:t xml:space="preserve"> and patience to do likewise.</w:t>
      </w:r>
      <w:r>
        <w:rPr>
          <w:rStyle w:val="StyleUnderline"/>
        </w:rPr>
        <w:t xml:space="preserve"> </w:t>
      </w:r>
      <w:r w:rsidRPr="00684D55">
        <w:rPr>
          <w:sz w:val="14"/>
        </w:rPr>
        <w:t xml:space="preserve">Doomsday Scenarios </w:t>
      </w:r>
      <w:r w:rsidRPr="00684D55">
        <w:rPr>
          <w:rStyle w:val="StyleUnderline"/>
        </w:rPr>
        <w:t xml:space="preserve">Even if terrorists somehow succeeded, it is nearly inconceivable that the resulting “weapon” would be as powerful as the recent coronavirus, SARS-CoV-2. </w:t>
      </w:r>
      <w:r w:rsidRPr="00684D55">
        <w:rPr>
          <w:sz w:val="14"/>
        </w:rPr>
        <w:t xml:space="preserve">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684D55">
        <w:rPr>
          <w:rStyle w:val="StyleUnderline"/>
        </w:rPr>
        <w:t>None of the viruses on the U.S. Centers for Disease Control and Prevention’s list of the most dangerous biological agents could be easily “weaponized” or would have the same, devastating effects as SARS-CoV-2. Pathogenic viruses such as smallpox, Ebola, Marburg, and Lassa are extremely hard to find, isolate, and spread.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r>
        <w:rPr>
          <w:rStyle w:val="StyleUnderline"/>
        </w:rPr>
        <w:t xml:space="preserve"> </w:t>
      </w:r>
      <w:r w:rsidRPr="00684D55">
        <w:rPr>
          <w:sz w:val="14"/>
        </w:rPr>
        <w:t xml:space="preserve">This leaves only anthrax, a soil bacterium which is relatively easy to obtain. Even so, </w:t>
      </w:r>
      <w:r w:rsidRPr="00684D55">
        <w:rPr>
          <w:rStyle w:val="StyleUnderline"/>
        </w:rPr>
        <w:t>isolating a highly pathogenic strain is difficult</w:t>
      </w:r>
      <w:r w:rsidRPr="00684D55">
        <w:rPr>
          <w:sz w:val="14"/>
        </w:rPr>
        <w:t xml:space="preserve">. More importantly, </w:t>
      </w:r>
      <w:r w:rsidRPr="00684D55">
        <w:rPr>
          <w:rStyle w:val="StyleUnderline"/>
        </w:rPr>
        <w:t>anthrax is not contagious</w:t>
      </w:r>
      <w:r w:rsidRPr="00684D55">
        <w:rPr>
          <w:sz w:val="14"/>
        </w:rPr>
        <w:t xml:space="preserve">, and while its spores are durable and affected areas can be hard to de-contaminate, it is unable to spread on its own. </w:t>
      </w:r>
      <w:r w:rsidRPr="00684D55">
        <w:rPr>
          <w:rStyle w:val="StyleUnderline"/>
        </w:rPr>
        <w:t>Regarding SARS-CoV-2, it is important to distinguish between the possibility that the virus occurred naturally and escaped from a laboratory, and the idea that it was engineered for maximum infectiousness and deliberately released</w:t>
      </w:r>
      <w:r w:rsidRPr="00684D55">
        <w:rPr>
          <w:sz w:val="14"/>
        </w:rPr>
        <w:t xml:space="preserve">. </w:t>
      </w:r>
      <w:r w:rsidRPr="00684D55">
        <w:rPr>
          <w:rStyle w:val="StyleUnderline"/>
        </w:rPr>
        <w:t>The</w:t>
      </w:r>
      <w:r w:rsidRPr="00684D55">
        <w:rPr>
          <w:sz w:val="14"/>
        </w:rPr>
        <w:t xml:space="preserve"> first remains a </w:t>
      </w:r>
      <w:r w:rsidRPr="00684D55">
        <w:rPr>
          <w:rStyle w:val="StyleUnderline"/>
        </w:rPr>
        <w:t>possibility</w:t>
      </w:r>
      <w:r w:rsidRPr="00684D55">
        <w:rPr>
          <w:sz w:val="14"/>
        </w:rPr>
        <w:t xml:space="preserve">, although other explanations are equally — if not more — plausible, while the second </w:t>
      </w:r>
      <w:r w:rsidRPr="00684D55">
        <w:rPr>
          <w:rStyle w:val="StyleUnderline"/>
        </w:rPr>
        <w:t>has been debunked by a comprehensive examination</w:t>
      </w:r>
      <w:r w:rsidRPr="00684D55">
        <w:rPr>
          <w:sz w:val="14"/>
        </w:rPr>
        <w:t xml:space="preserve"> in the journal Nature Medicine, </w:t>
      </w:r>
      <w:r w:rsidRPr="00684D55">
        <w:rPr>
          <w:rStyle w:val="StyleUnderline"/>
        </w:rPr>
        <w:t xml:space="preserve">which concluded that </w:t>
      </w:r>
      <w:r w:rsidRPr="00684D55">
        <w:rPr>
          <w:rStyle w:val="Emphasis"/>
        </w:rPr>
        <w:t>SARS-CoV-2 was “not a laboratory construct or a purposefully manipulated virus.”</w:t>
      </w:r>
      <w:r>
        <w:rPr>
          <w:rStyle w:val="Emphasis"/>
        </w:rPr>
        <w:t xml:space="preserve"> </w:t>
      </w:r>
      <w:r w:rsidRPr="00684D55">
        <w:rPr>
          <w:rStyle w:val="Emphasis"/>
        </w:rPr>
        <w:t>The chances that terrorists would be capable of engineering a virus such as SARS-CoV-2 without access to a state’s resources are virtually zero.</w:t>
      </w:r>
      <w:r w:rsidRPr="00684D55">
        <w:rPr>
          <w:sz w:val="14"/>
        </w:rPr>
        <w:t xml:space="preserve"> If anything, the possibility of a lab escape — however remote — highlights the importance of biosafety. While </w:t>
      </w:r>
      <w:r w:rsidRPr="00684D55">
        <w:rPr>
          <w:rStyle w:val="StyleUnderline"/>
        </w:rPr>
        <w:t>governments have paid much attention to laboratories</w:t>
      </w:r>
      <w:r w:rsidRPr="00684D55">
        <w:rPr>
          <w:sz w:val="14"/>
        </w:rPr>
        <w:t xml:space="preserve"> with the highest biosafety level (level 4), work on bat-born coronaviruses is regularly performed at lower levels (level 3, and even level 2), and should instead be subject to similar safety requirements. In sum, small-</w:t>
      </w:r>
      <w:r w:rsidRPr="00684D55">
        <w:rPr>
          <w:rStyle w:val="StyleUnderline"/>
        </w:rPr>
        <w:t>scale attacks using anthrax or other agents may be possible</w:t>
      </w:r>
      <w:r w:rsidRPr="00684D55">
        <w:rPr>
          <w:sz w:val="14"/>
        </w:rPr>
        <w:t xml:space="preserve">, </w:t>
      </w:r>
      <w:r w:rsidRPr="00684D55">
        <w:rPr>
          <w:rStyle w:val="Emphasis"/>
        </w:rPr>
        <w:t>but the risk of a highly advanced, weaponized pathogen that spreads among large populations — a terrorist-initiated biological doomsday — is very low</w:t>
      </w:r>
      <w:r w:rsidRPr="00684D55">
        <w:rPr>
          <w:sz w:val="14"/>
        </w:rPr>
        <w:t>. The only exception, of course, is if terrorists received support from a state, acted as its proxies, or were able to draw on its resources — as in Ivins’ case.</w:t>
      </w:r>
    </w:p>
    <w:p w14:paraId="030D5135" w14:textId="77777777" w:rsidR="00E15F1D" w:rsidRDefault="00E15F1D" w:rsidP="00E15F1D"/>
    <w:p w14:paraId="30F11CF8" w14:textId="77777777" w:rsidR="00E15F1D" w:rsidRDefault="00E15F1D" w:rsidP="00E15F1D">
      <w:pPr>
        <w:pStyle w:val="Heading4"/>
      </w:pPr>
      <w:r>
        <w:t>The risk of a successful attack is low – leads to backlash and spreads to the attackers.</w:t>
      </w:r>
    </w:p>
    <w:p w14:paraId="2CF13136" w14:textId="77777777" w:rsidR="00E15F1D" w:rsidRPr="00A159D6" w:rsidRDefault="00E15F1D" w:rsidP="00E15F1D">
      <w:pPr>
        <w:rPr>
          <w:sz w:val="20"/>
        </w:rPr>
      </w:pPr>
      <w:r w:rsidRPr="00A159D6">
        <w:rPr>
          <w:rStyle w:val="Style13ptBold"/>
        </w:rPr>
        <w:t>Gunasingham 20</w:t>
      </w:r>
      <w:r w:rsidRPr="00A159D6">
        <w:rPr>
          <w:rStyle w:val="Style13ptBold"/>
          <w:sz w:val="20"/>
        </w:rPr>
        <w:t xml:space="preserve"> (Amresh Gunasingham is an Associate Editor at the International Centre for Political Violence and Terrorism Research, a constituent unit at the S.Rajaratnam School of International Studies, Nanyang Technological University; “Has Covid-19 increased the risk of bioterrorism?”; Today Online; May 26, 2020; </w:t>
      </w:r>
      <w:hyperlink r:id="rId46" w:history="1">
        <w:r w:rsidRPr="00A159D6">
          <w:rPr>
            <w:rStyle w:val="Style13ptBold"/>
            <w:sz w:val="20"/>
          </w:rPr>
          <w:t>https://www.todayonline.com/commentary/has-covid-19-increased-risk-bioterrorism</w:t>
        </w:r>
      </w:hyperlink>
      <w:r w:rsidRPr="00A159D6">
        <w:rPr>
          <w:rStyle w:val="Style13ptBold"/>
          <w:sz w:val="20"/>
        </w:rPr>
        <w:t>; ERB)</w:t>
      </w:r>
    </w:p>
    <w:p w14:paraId="3BF9AA4D" w14:textId="77777777" w:rsidR="00E15F1D" w:rsidRPr="007B2CD6" w:rsidRDefault="00E15F1D" w:rsidP="00E15F1D">
      <w:pPr>
        <w:rPr>
          <w:rStyle w:val="Emphasis"/>
        </w:rPr>
      </w:pPr>
      <w:r w:rsidRPr="007C6BB7">
        <w:rPr>
          <w:sz w:val="16"/>
        </w:rPr>
        <w:t xml:space="preserve">For example, </w:t>
      </w:r>
      <w:r w:rsidRPr="00E140F1">
        <w:rPr>
          <w:rStyle w:val="StyleUnderline"/>
        </w:rPr>
        <w:t>the bacterium that causes the anthrax disease is relatively easy to acquire and can be inhaled through aerosols or ingested via contaminated water supplies.</w:t>
      </w:r>
      <w:r>
        <w:rPr>
          <w:rStyle w:val="StyleUnderline"/>
        </w:rPr>
        <w:t xml:space="preserve"> </w:t>
      </w:r>
      <w:r w:rsidRPr="00E140F1">
        <w:rPr>
          <w:rStyle w:val="StyleUnderline"/>
        </w:rPr>
        <w:t>But an anthrax attack will have a limited impact</w:t>
      </w:r>
      <w:r w:rsidRPr="007C6BB7">
        <w:rPr>
          <w:sz w:val="16"/>
        </w:rPr>
        <w:t xml:space="preserve">, both in terms of the geographical area and casualties involved. The illness is not contagious and cannot be transmitted easily from person to person. While technologies have now become more accessible, and </w:t>
      </w:r>
      <w:r w:rsidRPr="007B2CD6">
        <w:rPr>
          <w:rStyle w:val="StyleUnderline"/>
        </w:rPr>
        <w:t>groups like Isis</w:t>
      </w:r>
      <w:r w:rsidRPr="007C6BB7">
        <w:rPr>
          <w:sz w:val="16"/>
        </w:rPr>
        <w:t xml:space="preserve"> have developed some infrastructural and scientific capabilities, they likely still </w:t>
      </w:r>
      <w:r w:rsidRPr="007B2CD6">
        <w:rPr>
          <w:rStyle w:val="StyleUnderline"/>
        </w:rPr>
        <w:t>lack the necessary resources to self-engineer a bioweapon that can wreak widespread devastation.</w:t>
      </w:r>
      <w:r>
        <w:rPr>
          <w:rStyle w:val="StyleUnderline"/>
        </w:rPr>
        <w:t xml:space="preserve"> </w:t>
      </w:r>
      <w:r w:rsidRPr="007C6BB7">
        <w:rPr>
          <w:sz w:val="16"/>
        </w:rPr>
        <w:t xml:space="preserve">In a broader sense, </w:t>
      </w:r>
      <w:r w:rsidRPr="007B2CD6">
        <w:rPr>
          <w:rStyle w:val="StyleUnderline"/>
        </w:rPr>
        <w:t>movements across the ideological spectrum long interested in gaining chemical, biological, radiological or nuclear weapons continue to be hampered in these efforts by a lack of access</w:t>
      </w:r>
      <w:r w:rsidRPr="007C6BB7">
        <w:rPr>
          <w:sz w:val="16"/>
        </w:rPr>
        <w:t xml:space="preserve">, unlike state actors, </w:t>
      </w:r>
      <w:r w:rsidRPr="007B2CD6">
        <w:rPr>
          <w:rStyle w:val="StyleUnderline"/>
        </w:rPr>
        <w:t>to adequate technical expertise, materials, funding and infrastructure.</w:t>
      </w:r>
      <w:r>
        <w:rPr>
          <w:rStyle w:val="StyleUnderline"/>
        </w:rPr>
        <w:t xml:space="preserve"> </w:t>
      </w:r>
      <w:r w:rsidRPr="007C6BB7">
        <w:rPr>
          <w:sz w:val="16"/>
        </w:rPr>
        <w:t xml:space="preserve">EVOLVING TACTICS </w:t>
      </w:r>
      <w:r w:rsidRPr="007B2CD6">
        <w:rPr>
          <w:rStyle w:val="StyleUnderline"/>
        </w:rPr>
        <w:t>Military doctrines also largely downplay the risk of Covid-19, or a similarly virulent strain, being used as a bioweapon by terrorists on a large scale.</w:t>
      </w:r>
      <w:r>
        <w:rPr>
          <w:rStyle w:val="StyleUnderline"/>
        </w:rPr>
        <w:t xml:space="preserve"> </w:t>
      </w:r>
      <w:r w:rsidRPr="007C6BB7">
        <w:rPr>
          <w:sz w:val="16"/>
        </w:rPr>
        <w:t xml:space="preserve">This is because, </w:t>
      </w:r>
      <w:r w:rsidRPr="007B2CD6">
        <w:rPr>
          <w:rStyle w:val="StyleUnderline"/>
        </w:rPr>
        <w:t>given its highly infectious characteristics</w:t>
      </w:r>
      <w:r w:rsidRPr="007B2CD6">
        <w:rPr>
          <w:rStyle w:val="Emphasis"/>
        </w:rPr>
        <w:t>, a virus would not only cripple the attackers, but also risk blowback on their own supporters and communities.</w:t>
      </w:r>
      <w:r>
        <w:rPr>
          <w:rStyle w:val="Emphasis"/>
        </w:rPr>
        <w:t xml:space="preserve"> </w:t>
      </w:r>
      <w:r w:rsidRPr="007C6BB7">
        <w:rPr>
          <w:sz w:val="16"/>
        </w:rPr>
        <w:t xml:space="preserve">But tactics have evolved, particularly since the turn of the century, from one of targeted attacks to the indiscriminate use of violence, including suicide bomb attacks, wherein collateral deaths among the aggressors are deemed more acceptable. Among far-right groups in the West, </w:t>
      </w:r>
      <w:r w:rsidRPr="007B2CD6">
        <w:rPr>
          <w:rStyle w:val="StyleUnderline"/>
        </w:rPr>
        <w:t>successful bioterror attacks involving transmittable pathogens or toxins have been rare.</w:t>
      </w:r>
      <w:r>
        <w:rPr>
          <w:rStyle w:val="StyleUnderline"/>
        </w:rPr>
        <w:t xml:space="preserve"> </w:t>
      </w:r>
      <w:r w:rsidRPr="007C6BB7">
        <w:rPr>
          <w:sz w:val="16"/>
        </w:rPr>
        <w:t xml:space="preserve">Notable incidents include the Rajneesh Cult salmonella poisoning incident, which saw 751 individuals in the American state of Oregon suffer food poisoning when their meals were deliberately contaminated. Others include the Aum Shinrikyo cult’s nerve gas attack in Tokyo and the Anthrax letter attacks of 2001, where five people in the United States died. For its part, Isis has used chemical attacks in Syria, and has also showed intent to gain bioterror capabilities. In 2014, it was revealed that a confiscated laptop belonging to a Tunisian Isis operative allegedly contained information on how to weaponise the Bubonic plague using infected animals. </w:t>
      </w:r>
      <w:r w:rsidRPr="007B2CD6">
        <w:rPr>
          <w:rStyle w:val="Emphasis"/>
        </w:rPr>
        <w:t>There was, however, little indication of Isis’ capability to unleash such a bioweapon on humans.</w:t>
      </w:r>
    </w:p>
    <w:p w14:paraId="740722F6" w14:textId="77777777" w:rsidR="00E15F1D" w:rsidRPr="002356E9" w:rsidRDefault="00E15F1D" w:rsidP="00E15F1D"/>
    <w:p w14:paraId="50D53326" w14:textId="77777777" w:rsidR="00E15F1D" w:rsidRPr="00933B09" w:rsidRDefault="00E15F1D" w:rsidP="00E15F1D">
      <w:pPr>
        <w:pStyle w:val="Heading4"/>
        <w:rPr>
          <w:rFonts w:asciiTheme="majorHAnsi" w:hAnsiTheme="majorHAnsi" w:cstheme="majorHAnsi"/>
        </w:rPr>
      </w:pPr>
      <w:r w:rsidRPr="00933B09">
        <w:rPr>
          <w:rFonts w:asciiTheme="majorHAnsi" w:hAnsiTheme="majorHAnsi" w:cstheme="majorHAnsi"/>
        </w:rPr>
        <w:t>Bioterror will fail.</w:t>
      </w:r>
    </w:p>
    <w:p w14:paraId="1E181558" w14:textId="77777777" w:rsidR="00E15F1D" w:rsidRPr="00933B09" w:rsidRDefault="00E15F1D" w:rsidP="00E15F1D">
      <w:pPr>
        <w:rPr>
          <w:rFonts w:asciiTheme="majorHAnsi" w:hAnsiTheme="majorHAnsi" w:cstheme="majorHAnsi"/>
        </w:rPr>
      </w:pPr>
      <w:r w:rsidRPr="00933B09">
        <w:rPr>
          <w:rStyle w:val="Style13ptBold"/>
          <w:rFonts w:asciiTheme="majorHAnsi" w:hAnsiTheme="majorHAnsi" w:cstheme="majorHAnsi"/>
        </w:rPr>
        <w:t>Pinker 18</w:t>
      </w:r>
      <w:r w:rsidRPr="00933B09">
        <w:rPr>
          <w:rFonts w:asciiTheme="majorHAnsi" w:hAnsiTheme="majorHAnsi" w:cstheme="majorHAnsi"/>
        </w:rPr>
        <w:t xml:space="preserve"> – Steven Arthur Pinker is a Canadian-American cognitive psychologist, Professor at Harvard University. [Enlightenment Now: The Case for Reason, Science, Humanism, and Progress, Viking, Penguin Group]//BPS</w:t>
      </w:r>
    </w:p>
    <w:p w14:paraId="1CF790F6" w14:textId="77777777" w:rsidR="00E15F1D" w:rsidRPr="00933B09" w:rsidRDefault="00E15F1D" w:rsidP="00E15F1D">
      <w:pPr>
        <w:rPr>
          <w:rFonts w:asciiTheme="majorHAnsi" w:hAnsiTheme="majorHAnsi" w:cstheme="majorHAnsi"/>
          <w:sz w:val="16"/>
        </w:rPr>
      </w:pPr>
      <w:r w:rsidRPr="00933B09">
        <w:rPr>
          <w:rStyle w:val="StyleUnderline"/>
          <w:rFonts w:asciiTheme="majorHAnsi" w:hAnsiTheme="majorHAnsi" w:cstheme="majorHAnsi"/>
        </w:rPr>
        <w:t xml:space="preserve">Biological agents are </w:t>
      </w:r>
      <w:r w:rsidRPr="00933B09">
        <w:rPr>
          <w:rStyle w:val="Emphasis"/>
          <w:rFonts w:asciiTheme="majorHAnsi" w:hAnsiTheme="majorHAnsi" w:cstheme="majorHAnsi"/>
        </w:rPr>
        <w:t>particularly ill-suited</w:t>
      </w:r>
      <w:r w:rsidRPr="00933B09">
        <w:rPr>
          <w:rStyle w:val="StyleUnderline"/>
          <w:rFonts w:asciiTheme="majorHAnsi" w:hAnsiTheme="majorHAnsi" w:cstheme="majorHAnsi"/>
        </w:rPr>
        <w:t xml:space="preserve"> to terrorists, whose goal</w:t>
      </w:r>
      <w:r w:rsidRPr="00933B09">
        <w:rPr>
          <w:rFonts w:asciiTheme="majorHAnsi" w:hAnsiTheme="majorHAnsi" w:cstheme="majorHAnsi"/>
          <w:sz w:val="16"/>
        </w:rPr>
        <w:t xml:space="preserve">, recall, </w:t>
      </w:r>
      <w:r w:rsidRPr="00933B09">
        <w:rPr>
          <w:rStyle w:val="StyleUnderline"/>
          <w:rFonts w:asciiTheme="majorHAnsi" w:hAnsiTheme="majorHAnsi" w:cstheme="majorHAnsi"/>
        </w:rPr>
        <w:t>is</w:t>
      </w:r>
      <w:r w:rsidRPr="00933B09">
        <w:rPr>
          <w:rFonts w:asciiTheme="majorHAnsi" w:hAnsiTheme="majorHAnsi" w:cstheme="majorHAnsi"/>
          <w:sz w:val="16"/>
        </w:rPr>
        <w:t xml:space="preserve"> not damage but </w:t>
      </w:r>
      <w:r w:rsidRPr="00933B09">
        <w:rPr>
          <w:rStyle w:val="Emphasis"/>
          <w:rFonts w:asciiTheme="majorHAnsi" w:hAnsiTheme="majorHAnsi" w:cstheme="majorHAnsi"/>
        </w:rPr>
        <w:t>theater</w:t>
      </w:r>
      <w:r w:rsidRPr="00933B09">
        <w:rPr>
          <w:rFonts w:asciiTheme="majorHAnsi" w:hAnsiTheme="majorHAnsi" w:cstheme="majorHAnsi"/>
          <w:sz w:val="16"/>
        </w:rPr>
        <w:t xml:space="preserve"> (chapter 13).58 The biologist Paul Ewald notes that </w:t>
      </w:r>
      <w:r w:rsidRPr="00933B09">
        <w:rPr>
          <w:rStyle w:val="StyleUnderline"/>
          <w:rFonts w:asciiTheme="majorHAnsi" w:hAnsiTheme="majorHAnsi" w:cstheme="majorHAnsi"/>
        </w:rPr>
        <w:t xml:space="preserve">natural selection among pathogens </w:t>
      </w:r>
      <w:r w:rsidRPr="00933B09">
        <w:rPr>
          <w:rStyle w:val="Emphasis"/>
          <w:rFonts w:asciiTheme="majorHAnsi" w:hAnsiTheme="majorHAnsi" w:cstheme="majorHAnsi"/>
        </w:rPr>
        <w:t>works against</w:t>
      </w:r>
      <w:r w:rsidRPr="00933B09">
        <w:rPr>
          <w:rFonts w:asciiTheme="majorHAnsi" w:hAnsiTheme="majorHAnsi" w:cstheme="majorHAnsi"/>
          <w:sz w:val="16"/>
        </w:rPr>
        <w:t xml:space="preserve"> the terrorist’s goal of </w:t>
      </w:r>
      <w:r w:rsidRPr="00933B09">
        <w:rPr>
          <w:rStyle w:val="StyleUnderline"/>
          <w:rFonts w:asciiTheme="majorHAnsi" w:hAnsiTheme="majorHAnsi" w:cstheme="majorHAnsi"/>
        </w:rPr>
        <w:t>sudden and spectacular devastation</w:t>
      </w:r>
      <w:r w:rsidRPr="00933B09">
        <w:rPr>
          <w:rFonts w:asciiTheme="majorHAnsi" w:hAnsiTheme="majorHAnsi" w:cstheme="majorHAnsi"/>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933B09">
        <w:rPr>
          <w:rStyle w:val="Emphasis"/>
          <w:rFonts w:asciiTheme="majorHAnsi" w:hAnsiTheme="majorHAnsi" w:cstheme="majorHAnsi"/>
        </w:rPr>
        <w:t>Virulence</w:t>
      </w:r>
      <w:r w:rsidRPr="00933B09">
        <w:rPr>
          <w:rStyle w:val="StyleUnderline"/>
          <w:rFonts w:asciiTheme="majorHAnsi" w:hAnsiTheme="majorHAnsi" w:cstheme="majorHAnsi"/>
        </w:rPr>
        <w:t xml:space="preserve"> and </w:t>
      </w:r>
      <w:r w:rsidRPr="00933B09">
        <w:rPr>
          <w:rStyle w:val="Emphasis"/>
          <w:rFonts w:asciiTheme="majorHAnsi" w:hAnsiTheme="majorHAnsi" w:cstheme="majorHAnsi"/>
        </w:rPr>
        <w:t>contagion</w:t>
      </w:r>
      <w:r w:rsidRPr="00933B09">
        <w:rPr>
          <w:rFonts w:asciiTheme="majorHAnsi" w:hAnsiTheme="majorHAnsi" w:cstheme="majorHAnsi"/>
          <w:sz w:val="16"/>
        </w:rPr>
        <w:t xml:space="preserve"> thus </w:t>
      </w:r>
      <w:r w:rsidRPr="00933B09">
        <w:rPr>
          <w:rStyle w:val="Emphasis"/>
          <w:rFonts w:asciiTheme="majorHAnsi" w:hAnsiTheme="majorHAnsi" w:cstheme="majorHAnsi"/>
        </w:rPr>
        <w:t>trade off</w:t>
      </w:r>
      <w:r w:rsidRPr="00933B09">
        <w:rPr>
          <w:rFonts w:asciiTheme="majorHAnsi" w:hAnsiTheme="majorHAnsi" w:cstheme="majorHAnsi"/>
          <w:sz w:val="16"/>
        </w:rPr>
        <w:t xml:space="preserve">, and </w:t>
      </w:r>
      <w:r w:rsidRPr="00933B09">
        <w:rPr>
          <w:rStyle w:val="StyleUnderline"/>
          <w:rFonts w:asciiTheme="majorHAnsi" w:hAnsiTheme="majorHAnsi" w:cstheme="majorHAnsi"/>
        </w:rPr>
        <w:t xml:space="preserve">the </w:t>
      </w:r>
      <w:r w:rsidRPr="00933B09">
        <w:rPr>
          <w:rStyle w:val="Emphasis"/>
          <w:rFonts w:asciiTheme="majorHAnsi" w:hAnsiTheme="majorHAnsi" w:cstheme="majorHAnsi"/>
        </w:rPr>
        <w:t>evolution of germs</w:t>
      </w:r>
      <w:r w:rsidRPr="00933B09">
        <w:rPr>
          <w:rStyle w:val="StyleUnderline"/>
          <w:rFonts w:asciiTheme="majorHAnsi" w:hAnsiTheme="majorHAnsi" w:cstheme="majorHAnsi"/>
        </w:rPr>
        <w:t xml:space="preserve"> will </w:t>
      </w:r>
      <w:r w:rsidRPr="00933B09">
        <w:rPr>
          <w:rStyle w:val="Emphasis"/>
          <w:rFonts w:asciiTheme="majorHAnsi" w:hAnsiTheme="majorHAnsi" w:cstheme="majorHAnsi"/>
        </w:rPr>
        <w:t>frustrate the terrorist’s aspiration</w:t>
      </w:r>
      <w:r w:rsidRPr="00933B09">
        <w:rPr>
          <w:rStyle w:val="StyleUnderline"/>
          <w:rFonts w:asciiTheme="majorHAnsi" w:hAnsiTheme="majorHAnsi" w:cstheme="majorHAnsi"/>
        </w:rPr>
        <w:t xml:space="preserve"> to launch a headline-worthy epidemic that is</w:t>
      </w:r>
      <w:r w:rsidRPr="00933B09">
        <w:rPr>
          <w:rFonts w:asciiTheme="majorHAnsi" w:hAnsiTheme="majorHAnsi" w:cstheme="majorHAnsi"/>
          <w:sz w:val="16"/>
        </w:rPr>
        <w:t xml:space="preserve"> both </w:t>
      </w:r>
      <w:r w:rsidRPr="00933B09">
        <w:rPr>
          <w:rStyle w:val="StyleUnderline"/>
          <w:rFonts w:asciiTheme="majorHAnsi" w:hAnsiTheme="majorHAnsi" w:cstheme="majorHAnsi"/>
        </w:rPr>
        <w:t>swift and lethal</w:t>
      </w:r>
      <w:r w:rsidRPr="00933B09">
        <w:rPr>
          <w:rFonts w:asciiTheme="majorHAnsi" w:hAnsiTheme="majorHAnsi" w:cstheme="majorHAnsi"/>
          <w:sz w:val="16"/>
        </w:rPr>
        <w:t xml:space="preserve">. Theoretically, a bioterrorist could try to bend the curve with a pathogen that is virulent, contagious, and durable enough to survive outside bodies. But </w:t>
      </w:r>
      <w:r w:rsidRPr="00933B09">
        <w:rPr>
          <w:rStyle w:val="StyleUnderline"/>
          <w:rFonts w:asciiTheme="majorHAnsi" w:hAnsiTheme="majorHAnsi" w:cstheme="majorHAnsi"/>
        </w:rPr>
        <w:t>breeding</w:t>
      </w:r>
      <w:r w:rsidRPr="00933B09">
        <w:rPr>
          <w:rFonts w:asciiTheme="majorHAnsi" w:hAnsiTheme="majorHAnsi" w:cstheme="majorHAnsi"/>
          <w:sz w:val="16"/>
        </w:rPr>
        <w:t xml:space="preserve"> such </w:t>
      </w:r>
      <w:r w:rsidRPr="00933B09">
        <w:rPr>
          <w:rStyle w:val="StyleUnderline"/>
          <w:rFonts w:asciiTheme="majorHAnsi" w:hAnsiTheme="majorHAnsi" w:cstheme="majorHAnsi"/>
        </w:rPr>
        <w:t xml:space="preserve">a </w:t>
      </w:r>
      <w:r w:rsidRPr="00933B09">
        <w:rPr>
          <w:rStyle w:val="Emphasis"/>
          <w:rFonts w:asciiTheme="majorHAnsi" w:hAnsiTheme="majorHAnsi" w:cstheme="majorHAnsi"/>
        </w:rPr>
        <w:t>fine-tuned germ</w:t>
      </w:r>
      <w:r w:rsidRPr="00933B09">
        <w:rPr>
          <w:rStyle w:val="StyleUnderline"/>
          <w:rFonts w:asciiTheme="majorHAnsi" w:hAnsiTheme="majorHAnsi" w:cstheme="majorHAnsi"/>
        </w:rPr>
        <w:t xml:space="preserve"> would require </w:t>
      </w:r>
      <w:r w:rsidRPr="00933B09">
        <w:rPr>
          <w:rStyle w:val="Emphasis"/>
          <w:rFonts w:asciiTheme="majorHAnsi" w:hAnsiTheme="majorHAnsi" w:cstheme="majorHAnsi"/>
        </w:rPr>
        <w:t>Nazi-like experiments on living humans</w:t>
      </w:r>
      <w:r w:rsidRPr="00933B09">
        <w:rPr>
          <w:rStyle w:val="StyleUnderline"/>
          <w:rFonts w:asciiTheme="majorHAnsi" w:hAnsiTheme="majorHAnsi" w:cstheme="majorHAnsi"/>
        </w:rPr>
        <w:t xml:space="preserve"> that even terrorists</w:t>
      </w:r>
      <w:r w:rsidRPr="00933B09">
        <w:rPr>
          <w:rFonts w:asciiTheme="majorHAnsi" w:hAnsiTheme="majorHAnsi" w:cstheme="majorHAnsi"/>
          <w:sz w:val="16"/>
        </w:rPr>
        <w:t xml:space="preserve"> (to say nothing of teenagers) </w:t>
      </w:r>
      <w:r w:rsidRPr="00933B09">
        <w:rPr>
          <w:rStyle w:val="StyleUnderline"/>
          <w:rFonts w:asciiTheme="majorHAnsi" w:hAnsiTheme="majorHAnsi" w:cstheme="majorHAnsi"/>
        </w:rPr>
        <w:t>are unlikely to carry off</w:t>
      </w:r>
      <w:r w:rsidRPr="00933B09">
        <w:rPr>
          <w:rFonts w:asciiTheme="majorHAnsi" w:hAnsiTheme="majorHAnsi" w:cstheme="majorHAnsi"/>
          <w:sz w:val="16"/>
        </w:rPr>
        <w:t xml:space="preserve">. It may be more than just luck that </w:t>
      </w:r>
      <w:r w:rsidRPr="00933B09">
        <w:rPr>
          <w:rStyle w:val="StyleUnderline"/>
          <w:rFonts w:asciiTheme="majorHAnsi" w:hAnsiTheme="majorHAnsi" w:cstheme="majorHAnsi"/>
        </w:rPr>
        <w:t>the world</w:t>
      </w:r>
      <w:r w:rsidRPr="00933B09">
        <w:rPr>
          <w:rFonts w:asciiTheme="majorHAnsi" w:hAnsiTheme="majorHAnsi" w:cstheme="majorHAnsi"/>
          <w:sz w:val="16"/>
        </w:rPr>
        <w:t xml:space="preserve"> so far </w:t>
      </w:r>
      <w:r w:rsidRPr="00933B09">
        <w:rPr>
          <w:rStyle w:val="StyleUnderline"/>
          <w:rFonts w:asciiTheme="majorHAnsi" w:hAnsiTheme="majorHAnsi" w:cstheme="majorHAnsi"/>
        </w:rPr>
        <w:t xml:space="preserve">has seen just </w:t>
      </w:r>
      <w:r w:rsidRPr="00933B09">
        <w:rPr>
          <w:rStyle w:val="Emphasis"/>
          <w:rFonts w:asciiTheme="majorHAnsi" w:hAnsiTheme="majorHAnsi" w:cstheme="majorHAnsi"/>
        </w:rPr>
        <w:t>one successful bioterror attack</w:t>
      </w:r>
      <w:r w:rsidRPr="00933B09">
        <w:rPr>
          <w:rFonts w:asciiTheme="majorHAnsi" w:hAnsiTheme="majorHAnsi" w:cstheme="majorHAnsi"/>
          <w:sz w:val="16"/>
        </w:rPr>
        <w:t xml:space="preserve"> (the 1984 tainting of salad with salmonella in an Oregon town by the Rajneeshee religious cult, </w:t>
      </w:r>
      <w:r w:rsidRPr="00933B09">
        <w:rPr>
          <w:rStyle w:val="Emphasis"/>
          <w:rFonts w:asciiTheme="majorHAnsi" w:hAnsiTheme="majorHAnsi" w:cstheme="majorHAnsi"/>
        </w:rPr>
        <w:t>which killed no one</w:t>
      </w:r>
      <w:r w:rsidRPr="00933B09">
        <w:rPr>
          <w:rFonts w:asciiTheme="majorHAnsi" w:hAnsiTheme="majorHAnsi" w:cstheme="majorHAnsi"/>
          <w:sz w:val="16"/>
        </w:rPr>
        <w:t xml:space="preserve">) and one spree killing (the 2001 anthrax mailings, which killed five).60 To be sure, advances in synthetic biology, such as the gene-editing technique CRISPR-Cas9, make it easier to tinker with organisms, including pathogens. But </w:t>
      </w:r>
      <w:r w:rsidRPr="00933B09">
        <w:rPr>
          <w:rStyle w:val="StyleUnderline"/>
          <w:rFonts w:asciiTheme="majorHAnsi" w:hAnsiTheme="majorHAnsi" w:cstheme="majorHAnsi"/>
        </w:rPr>
        <w:t xml:space="preserve">it’s difficult to re-engineer a complex evolved trait by inserting </w:t>
      </w:r>
      <w:r w:rsidRPr="00933B09">
        <w:rPr>
          <w:rStyle w:val="Emphasis"/>
          <w:rFonts w:asciiTheme="majorHAnsi" w:hAnsiTheme="majorHAnsi" w:cstheme="majorHAnsi"/>
        </w:rPr>
        <w:t>a gene or two</w:t>
      </w:r>
      <w:r w:rsidRPr="00933B09">
        <w:rPr>
          <w:rFonts w:asciiTheme="majorHAnsi" w:hAnsiTheme="majorHAnsi" w:cstheme="majorHAnsi"/>
        </w:rPr>
        <w:t>,</w:t>
      </w:r>
      <w:r w:rsidRPr="00933B09">
        <w:rPr>
          <w:rStyle w:val="StyleUnderline"/>
          <w:rFonts w:asciiTheme="majorHAnsi" w:hAnsiTheme="majorHAnsi" w:cstheme="majorHAnsi"/>
        </w:rPr>
        <w:t xml:space="preserve"> </w:t>
      </w:r>
      <w:r w:rsidRPr="00933B09">
        <w:rPr>
          <w:rFonts w:asciiTheme="majorHAnsi" w:hAnsiTheme="majorHAnsi" w:cstheme="majorHAnsi"/>
          <w:sz w:val="16"/>
        </w:rPr>
        <w:t xml:space="preserve">since the effects of any gene are intertwined with the rest of the organism’s genome. </w:t>
      </w:r>
      <w:r w:rsidRPr="00933B09">
        <w:rPr>
          <w:rStyle w:val="StyleUnderline"/>
          <w:rFonts w:asciiTheme="majorHAnsi" w:hAnsiTheme="majorHAnsi" w:cstheme="majorHAnsi"/>
        </w:rPr>
        <w:t>Ewald notes, “</w:t>
      </w:r>
      <w:r w:rsidRPr="00933B09">
        <w:rPr>
          <w:rStyle w:val="Emphasis"/>
          <w:rFonts w:asciiTheme="majorHAnsi" w:hAnsiTheme="majorHAnsi" w:cstheme="majorHAnsi"/>
        </w:rPr>
        <w:t>I don’t think that we are close</w:t>
      </w:r>
      <w:r w:rsidRPr="00933B09">
        <w:rPr>
          <w:rStyle w:val="StyleUnderline"/>
          <w:rFonts w:asciiTheme="majorHAnsi" w:hAnsiTheme="majorHAnsi" w:cstheme="majorHAnsi"/>
        </w:rPr>
        <w:t xml:space="preserve"> to understanding how to insert combinations of genetic variants in any given pathogen that act in concert to generate high transmissibility and stably high virulence for humans.”</w:t>
      </w:r>
      <w:r w:rsidRPr="00933B09">
        <w:rPr>
          <w:rFonts w:asciiTheme="majorHAnsi" w:hAnsiTheme="majorHAnsi" w:cstheme="majorHAnsi"/>
          <w:sz w:val="16"/>
        </w:rPr>
        <w:t xml:space="preserve">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 . . . I would not dismiss this threat completely, but frankly I am much more worried about what Mother Nature is throwing at us all the time.”62 And crucially, </w:t>
      </w:r>
      <w:r w:rsidRPr="00933B09">
        <w:rPr>
          <w:rStyle w:val="StyleUnderline"/>
          <w:rFonts w:asciiTheme="majorHAnsi" w:hAnsiTheme="majorHAnsi" w:cstheme="majorHAnsi"/>
        </w:rPr>
        <w:t>advances in biology work the other way as well: they</w:t>
      </w:r>
      <w:r w:rsidRPr="00933B09">
        <w:rPr>
          <w:rFonts w:asciiTheme="majorHAnsi" w:hAnsiTheme="majorHAnsi" w:cstheme="majorHAnsi"/>
          <w:sz w:val="16"/>
        </w:rPr>
        <w:t xml:space="preserve"> also </w:t>
      </w:r>
      <w:r w:rsidRPr="00933B09">
        <w:rPr>
          <w:rStyle w:val="StyleUnderline"/>
          <w:rFonts w:asciiTheme="majorHAnsi" w:hAnsiTheme="majorHAnsi" w:cstheme="majorHAnsi"/>
        </w:rPr>
        <w:t>make it easier for the good guys [public protectors]</w:t>
      </w:r>
      <w:r w:rsidRPr="00933B09">
        <w:rPr>
          <w:rFonts w:asciiTheme="majorHAnsi" w:hAnsiTheme="majorHAnsi" w:cstheme="majorHAnsi"/>
          <w:sz w:val="16"/>
        </w:rPr>
        <w:t xml:space="preserve"> (and there are many more of them) </w:t>
      </w:r>
      <w:r w:rsidRPr="00933B09">
        <w:rPr>
          <w:rStyle w:val="StyleUnderline"/>
          <w:rFonts w:asciiTheme="majorHAnsi" w:hAnsiTheme="majorHAnsi" w:cstheme="majorHAnsi"/>
        </w:rPr>
        <w:t xml:space="preserve">to identify pathogens, invent antibiotics that overcome </w:t>
      </w:r>
      <w:r w:rsidRPr="00933B09">
        <w:rPr>
          <w:rStyle w:val="Emphasis"/>
          <w:rFonts w:asciiTheme="majorHAnsi" w:hAnsiTheme="majorHAnsi" w:cstheme="majorHAnsi"/>
        </w:rPr>
        <w:t>a</w:t>
      </w:r>
      <w:r w:rsidRPr="00933B09">
        <w:rPr>
          <w:rStyle w:val="StyleUnderline"/>
          <w:rFonts w:asciiTheme="majorHAnsi" w:hAnsiTheme="majorHAnsi" w:cstheme="majorHAnsi"/>
        </w:rPr>
        <w:t>nti</w:t>
      </w:r>
      <w:r w:rsidRPr="00933B09">
        <w:rPr>
          <w:rStyle w:val="Emphasis"/>
          <w:rFonts w:asciiTheme="majorHAnsi" w:hAnsiTheme="majorHAnsi" w:cstheme="majorHAnsi"/>
        </w:rPr>
        <w:t>b</w:t>
      </w:r>
      <w:r w:rsidRPr="00933B09">
        <w:rPr>
          <w:rStyle w:val="StyleUnderline"/>
          <w:rFonts w:asciiTheme="majorHAnsi" w:hAnsiTheme="majorHAnsi" w:cstheme="majorHAnsi"/>
        </w:rPr>
        <w:t xml:space="preserve">iotic </w:t>
      </w:r>
      <w:r w:rsidRPr="00933B09">
        <w:rPr>
          <w:rStyle w:val="Emphasis"/>
          <w:rFonts w:asciiTheme="majorHAnsi" w:hAnsiTheme="majorHAnsi" w:cstheme="majorHAnsi"/>
        </w:rPr>
        <w:t>r</w:t>
      </w:r>
      <w:r w:rsidRPr="00933B09">
        <w:rPr>
          <w:rStyle w:val="StyleUnderline"/>
          <w:rFonts w:asciiTheme="majorHAnsi" w:hAnsiTheme="majorHAnsi" w:cstheme="majorHAnsi"/>
        </w:rPr>
        <w:t xml:space="preserve">esistance, and </w:t>
      </w:r>
      <w:r w:rsidRPr="00933B09">
        <w:rPr>
          <w:rStyle w:val="Emphasis"/>
          <w:rFonts w:asciiTheme="majorHAnsi" w:hAnsiTheme="majorHAnsi" w:cstheme="majorHAnsi"/>
        </w:rPr>
        <w:t>rapidly develop vaccines</w:t>
      </w:r>
      <w:r w:rsidRPr="00933B09">
        <w:rPr>
          <w:rFonts w:asciiTheme="majorHAnsi" w:hAnsiTheme="majorHAnsi" w:cstheme="majorHAnsi"/>
          <w:sz w:val="16"/>
        </w:rPr>
        <w:t xml:space="preserve">.63 </w:t>
      </w:r>
      <w:r w:rsidRPr="00933B09">
        <w:rPr>
          <w:rStyle w:val="StyleUnderline"/>
          <w:rFonts w:asciiTheme="majorHAnsi" w:hAnsiTheme="majorHAnsi" w:cstheme="majorHAnsi"/>
        </w:rPr>
        <w:t>An example is</w:t>
      </w:r>
      <w:r w:rsidRPr="00933B09">
        <w:rPr>
          <w:rFonts w:asciiTheme="majorHAnsi" w:hAnsiTheme="majorHAnsi" w:cstheme="majorHAnsi"/>
          <w:sz w:val="16"/>
        </w:rPr>
        <w:t xml:space="preserve"> the </w:t>
      </w:r>
      <w:r w:rsidRPr="00933B09">
        <w:rPr>
          <w:rStyle w:val="StyleUnderline"/>
          <w:rFonts w:asciiTheme="majorHAnsi" w:hAnsiTheme="majorHAnsi" w:cstheme="majorHAnsi"/>
        </w:rPr>
        <w:t>Ebola</w:t>
      </w:r>
      <w:r w:rsidRPr="00933B09">
        <w:rPr>
          <w:rFonts w:asciiTheme="majorHAnsi" w:hAnsiTheme="majorHAnsi" w:cstheme="majorHAnsi"/>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933B09">
        <w:rPr>
          <w:rStyle w:val="StyleUnderline"/>
          <w:rFonts w:asciiTheme="majorHAnsi" w:hAnsiTheme="majorHAnsi" w:cstheme="majorHAnsi"/>
        </w:rPr>
        <w:t xml:space="preserve">journalistic habits and the Availability and Negativity biases </w:t>
      </w:r>
      <w:r w:rsidRPr="00933B09">
        <w:rPr>
          <w:rStyle w:val="Emphasis"/>
          <w:rFonts w:asciiTheme="majorHAnsi" w:hAnsiTheme="majorHAnsi" w:cstheme="majorHAnsi"/>
        </w:rPr>
        <w:t>inflate the odds</w:t>
      </w:r>
      <w:r w:rsidRPr="00933B09">
        <w:rPr>
          <w:rFonts w:asciiTheme="majorHAnsi" w:hAnsiTheme="majorHAnsi" w:cstheme="majorHAnsi"/>
          <w:sz w:val="16"/>
        </w:rPr>
        <w:t xml:space="preserve">, which is why I have taken Sir Martin up on his bet. By the time you read this you may know who has won.65 </w:t>
      </w:r>
    </w:p>
    <w:p w14:paraId="6080E57D" w14:textId="77777777" w:rsidR="00E15F1D" w:rsidRDefault="00E15F1D" w:rsidP="00E15F1D">
      <w:pPr>
        <w:pStyle w:val="Heading3"/>
      </w:pPr>
      <w:r>
        <w:t>at: noko</w:t>
      </w:r>
    </w:p>
    <w:p w14:paraId="4BF0C81F" w14:textId="77777777" w:rsidR="00E15F1D" w:rsidRDefault="00E15F1D" w:rsidP="00E15F1D">
      <w:pPr>
        <w:pStyle w:val="Heading4"/>
      </w:pPr>
      <w:r>
        <w:t xml:space="preserve">No Noko bioterror – their evidence is based on </w:t>
      </w:r>
      <w:r w:rsidRPr="00AC73CE">
        <w:rPr>
          <w:u w:val="single"/>
        </w:rPr>
        <w:t>speculative</w:t>
      </w:r>
      <w:r>
        <w:t xml:space="preserve"> and </w:t>
      </w:r>
      <w:r w:rsidRPr="00AC73CE">
        <w:rPr>
          <w:u w:val="single"/>
        </w:rPr>
        <w:t>exag</w:t>
      </w:r>
      <w:r>
        <w:rPr>
          <w:u w:val="single"/>
        </w:rPr>
        <w:t>g</w:t>
      </w:r>
      <w:r w:rsidRPr="00AC73CE">
        <w:rPr>
          <w:u w:val="single"/>
        </w:rPr>
        <w:t>erated</w:t>
      </w:r>
      <w:r>
        <w:t xml:space="preserve"> reports.</w:t>
      </w:r>
    </w:p>
    <w:p w14:paraId="6F3A33B0" w14:textId="77777777" w:rsidR="00E15F1D" w:rsidRPr="00AC73CE" w:rsidRDefault="00E15F1D" w:rsidP="00E15F1D">
      <w:pPr>
        <w:rPr>
          <w:rFonts w:ascii="Times New Roman" w:eastAsia="Times New Roman" w:hAnsi="Times New Roman" w:cs="Times New Roman"/>
          <w:sz w:val="24"/>
        </w:rPr>
      </w:pPr>
      <w:r w:rsidRPr="00AC73CE">
        <w:rPr>
          <w:rStyle w:val="Style13ptBold"/>
        </w:rPr>
        <w:t>Parachini 19</w:t>
      </w:r>
      <w:r>
        <w:t xml:space="preserve"> (John, </w:t>
      </w:r>
      <w:r w:rsidRPr="00AC73CE">
        <w:t>senior international and defense researcher, the former director of the RAND Intelligence Policy Center, and a member of the Pardee RAND Graduate School faculty. His primary areas of research include intelligence, terrorism, weapons proliferation and arms control</w:t>
      </w:r>
      <w:r>
        <w:t>, “</w:t>
      </w:r>
      <w:r w:rsidRPr="00AC73CE">
        <w:t>Why We Should be Skeptical About Recent Reports on North Korea’s Biological Weapons Programs</w:t>
      </w:r>
      <w:r>
        <w:t xml:space="preserve">”, 38North, 1/30/19, </w:t>
      </w:r>
      <w:hyperlink r:id="rId47" w:history="1">
        <w:r w:rsidRPr="006D4C52">
          <w:rPr>
            <w:rStyle w:val="Hyperlink"/>
          </w:rPr>
          <w:t>https://www.38north.org/2019/01/jparachini013019/)//SD</w:t>
        </w:r>
      </w:hyperlink>
      <w:r>
        <w:t xml:space="preserve"> </w:t>
      </w:r>
    </w:p>
    <w:p w14:paraId="26DDCC64" w14:textId="77777777" w:rsidR="00E15F1D" w:rsidRPr="00AC73CE" w:rsidRDefault="00E15F1D" w:rsidP="00E15F1D">
      <w:pPr>
        <w:rPr>
          <w:u w:val="single"/>
        </w:rPr>
      </w:pPr>
      <w:r w:rsidRPr="00AC73CE">
        <w:t xml:space="preserve">While the use of biological weapons (BW) can have great consequences and any state having them in their military arsenal is a major international concern, </w:t>
      </w:r>
      <w:r w:rsidRPr="00AC73CE">
        <w:rPr>
          <w:u w:val="single"/>
        </w:rPr>
        <w:t>assessments</w:t>
      </w:r>
      <w:r w:rsidRPr="00AC73CE">
        <w:t xml:space="preserve"> are </w:t>
      </w:r>
      <w:r w:rsidRPr="00AC73CE">
        <w:rPr>
          <w:u w:val="single"/>
        </w:rPr>
        <w:t xml:space="preserve">made about the extent and sophistication of North Korean BW capabilities </w:t>
      </w:r>
      <w:r w:rsidRPr="00AC73CE">
        <w:t>that</w:t>
      </w:r>
      <w:r w:rsidRPr="00AC73CE">
        <w:rPr>
          <w:u w:val="single"/>
        </w:rPr>
        <w:t xml:space="preserve"> are based on very little information. A </w:t>
      </w:r>
      <w:hyperlink r:id="rId48" w:history="1">
        <w:r w:rsidRPr="00AC73CE">
          <w:rPr>
            <w:rStyle w:val="Hyperlink"/>
            <w:u w:val="single"/>
          </w:rPr>
          <w:t>recent news story</w:t>
        </w:r>
      </w:hyperlink>
      <w:r w:rsidRPr="00AC73CE">
        <w:rPr>
          <w:u w:val="single"/>
        </w:rPr>
        <w:t xml:space="preserve"> reviewing the danger that North Korea’s biological weapons capabilities may pose is a case in point.</w:t>
      </w:r>
      <w:r w:rsidRPr="00AC73CE">
        <w:t xml:space="preserve"> </w:t>
      </w:r>
      <w:r w:rsidRPr="00AC73CE">
        <w:rPr>
          <w:u w:val="single"/>
        </w:rPr>
        <w:t>One former government official quoted</w:t>
      </w:r>
      <w:r w:rsidRPr="00AC73CE">
        <w:t xml:space="preserve"> in the report </w:t>
      </w:r>
      <w:r w:rsidRPr="00AC73CE">
        <w:rPr>
          <w:u w:val="single"/>
        </w:rPr>
        <w:t>opined that North Korea is “Far more likely to use biological weapons than nuclear ones”</w:t>
      </w:r>
      <w:r w:rsidRPr="00AC73CE">
        <w:t xml:space="preserve"> and that “</w:t>
      </w:r>
      <w:r w:rsidRPr="00AC73CE">
        <w:rPr>
          <w:u w:val="single"/>
        </w:rPr>
        <w:t xml:space="preserve">the program is advanced, underestimated and highly lethal.” </w:t>
      </w:r>
      <w:r w:rsidRPr="00AC73CE">
        <w:t>These assertions may be true, but</w:t>
      </w:r>
      <w:r w:rsidRPr="00AC73CE">
        <w:rPr>
          <w:u w:val="single"/>
        </w:rPr>
        <w:t xml:space="preserve"> it is </w:t>
      </w:r>
      <w:r w:rsidRPr="00AC73CE">
        <w:rPr>
          <w:b/>
          <w:bCs/>
          <w:u w:val="single"/>
        </w:rPr>
        <w:t>virtually impossible to know given North Korea’s secrecy</w:t>
      </w:r>
      <w:r w:rsidRPr="00AC73CE">
        <w:rPr>
          <w:u w:val="single"/>
        </w:rPr>
        <w:t xml:space="preserve"> and its track record of hiding military research and production facilities.</w:t>
      </w:r>
    </w:p>
    <w:p w14:paraId="25F6F012" w14:textId="77777777" w:rsidR="00E15F1D" w:rsidRPr="00AC73CE" w:rsidRDefault="00E15F1D" w:rsidP="00E15F1D">
      <w:r w:rsidRPr="00AC73CE">
        <w:t>US Assessments of North Korean BW Capabilities: Not as Definitive as Portrayed</w:t>
      </w:r>
    </w:p>
    <w:p w14:paraId="0D64B0EB" w14:textId="77777777" w:rsidR="00E15F1D" w:rsidRPr="00AC73CE" w:rsidRDefault="00E15F1D" w:rsidP="00E15F1D">
      <w:r w:rsidRPr="00AC73CE">
        <w:t>US government unclassified statements over the years about North Korea’s BW capabilities do not clarify our understanding. A </w:t>
      </w:r>
      <w:hyperlink r:id="rId49" w:anchor="North-Korea" w:history="1">
        <w:r w:rsidRPr="00AC73CE">
          <w:rPr>
            <w:rStyle w:val="Hyperlink"/>
          </w:rPr>
          <w:t>threat assessment</w:t>
        </w:r>
      </w:hyperlink>
      <w:r w:rsidRPr="00AC73CE">
        <w:t> by the Central Intelligence Agency (CIA) in 1997 indicated that North Korea was “capable of supporting a limited [biological weapons] effort.” Eight years later, in 2005, then CIA Director Porter Goss </w:t>
      </w:r>
      <w:hyperlink r:id="rId50" w:history="1">
        <w:r w:rsidRPr="00AC73CE">
          <w:rPr>
            <w:rStyle w:val="Hyperlink"/>
          </w:rPr>
          <w:t>reported</w:t>
        </w:r>
      </w:hyperlink>
      <w:r w:rsidRPr="00AC73CE">
        <w:t> that “North Korea has active [chemical weapons] and [biological weapons] programs and probably has chemical and possibly biological weapons ready for use.</w:t>
      </w:r>
    </w:p>
    <w:p w14:paraId="6AE3DAB2" w14:textId="77777777" w:rsidR="00E15F1D" w:rsidRPr="00AC73CE" w:rsidRDefault="00E15F1D" w:rsidP="00E15F1D">
      <w:r w:rsidRPr="00AC73CE">
        <w:t>However, since 2014, the US Intelligence Community’s unclassified assessments on BW have dropped North Korea from the list of suspect programs. In 2014, US Director of National Intelligence (DNI) James Clapper only </w:t>
      </w:r>
      <w:hyperlink r:id="rId51" w:history="1">
        <w:r w:rsidRPr="00AC73CE">
          <w:rPr>
            <w:rStyle w:val="Hyperlink"/>
          </w:rPr>
          <w:t>singled out</w:t>
        </w:r>
      </w:hyperlink>
      <w:r w:rsidRPr="00AC73CE">
        <w:t> Syria as having “some elements” of a biological warfare program that had “advanced beyond the research and development stage.” One year later, Clapper </w:t>
      </w:r>
      <w:hyperlink r:id="rId52" w:history="1">
        <w:r w:rsidRPr="00AC73CE">
          <w:rPr>
            <w:rStyle w:val="Hyperlink"/>
          </w:rPr>
          <w:t>cited</w:t>
        </w:r>
      </w:hyperlink>
      <w:r w:rsidRPr="00AC73CE">
        <w:t> no state BW weapons programs of concern. The current DNI, Daniel Coats, also failed to mention any biological programs in his first World Wide Threat (WWT) </w:t>
      </w:r>
      <w:hyperlink r:id="rId53" w:history="1">
        <w:r w:rsidRPr="00AC73CE">
          <w:rPr>
            <w:rStyle w:val="Hyperlink"/>
          </w:rPr>
          <w:t>testimony</w:t>
        </w:r>
      </w:hyperlink>
      <w:r w:rsidRPr="00AC73CE">
        <w:t> before Congress in May 2017. In his 2018 WWT </w:t>
      </w:r>
      <w:hyperlink r:id="rId54" w:history="1">
        <w:r w:rsidRPr="00AC73CE">
          <w:rPr>
            <w:rStyle w:val="Hyperlink"/>
          </w:rPr>
          <w:t>statement</w:t>
        </w:r>
      </w:hyperlink>
      <w:r w:rsidRPr="00AC73CE">
        <w:t>, he said “North Korea has a longstanding BW capability and biotechnology infrastructure that could support a BW program.” Coats does not say “North Korea has one of the most robust offensive bioweapons programs on the earth,” as John Bolton did in a 2002 speech. With much less bravado, Coats uses language that describes what could be the case in a very large number of countries, including North Korea.</w:t>
      </w:r>
    </w:p>
    <w:p w14:paraId="4249C8C3" w14:textId="77777777" w:rsidR="00E15F1D" w:rsidRPr="00AC73CE" w:rsidRDefault="00E15F1D" w:rsidP="00E15F1D">
      <w:r w:rsidRPr="00AC73CE">
        <w:t>Assessing ROK and Defector Claims: Cause for Skepticism</w:t>
      </w:r>
    </w:p>
    <w:p w14:paraId="23A7C279" w14:textId="77777777" w:rsidR="00E15F1D" w:rsidRPr="00AC73CE" w:rsidRDefault="00E15F1D" w:rsidP="00E15F1D">
      <w:r w:rsidRPr="00AC73CE">
        <w:rPr>
          <w:u w:val="single"/>
        </w:rPr>
        <w:t>Many assessments of North Korea’s biological capabilities draw heavily from South Korean sources.</w:t>
      </w:r>
      <w:r w:rsidRPr="00AC73CE">
        <w:t xml:space="preserve"> These are legitimate sources of information, but </w:t>
      </w:r>
      <w:r w:rsidRPr="00AC73CE">
        <w:rPr>
          <w:u w:val="single"/>
        </w:rPr>
        <w:t>like any stream of information, they are imperfect.</w:t>
      </w:r>
      <w:r w:rsidRPr="00AC73CE">
        <w:t xml:space="preserve"> In a 2012 white paper, the South Korean Ministry of National Defense (MND), </w:t>
      </w:r>
      <w:hyperlink r:id="rId55" w:history="1">
        <w:r w:rsidRPr="00AC73CE">
          <w:rPr>
            <w:rStyle w:val="Hyperlink"/>
          </w:rPr>
          <w:t>assessed</w:t>
        </w:r>
      </w:hyperlink>
      <w:r w:rsidRPr="00AC73CE">
        <w:t> that North Korea “likely has the capability to produce a variety of biological weapons including anthrax, smallpox, pest, francisella, tularensis, and hemorrhagic fever virus,” but provided no supportive documentation or evidence. In 2016, the MND </w:t>
      </w:r>
      <w:hyperlink r:id="rId56" w:history="1">
        <w:r w:rsidRPr="00AC73CE">
          <w:rPr>
            <w:rStyle w:val="Hyperlink"/>
          </w:rPr>
          <w:t>altered the language</w:t>
        </w:r>
      </w:hyperlink>
      <w:r w:rsidRPr="00AC73CE">
        <w:t> to “sources indicate that North Korea is capable of cultivating and producing various types of biological agents such as anthrax, smallpox, and pest on its own.”</w:t>
      </w:r>
      <w:bookmarkStart w:id="32" w:name="_ftnref1"/>
      <w:r w:rsidRPr="00AC73CE">
        <w:fldChar w:fldCharType="begin"/>
      </w:r>
      <w:r w:rsidRPr="00AC73CE">
        <w:instrText xml:space="preserve"> HYPERLINK "https://www.38north.org/2019/01/jparachini013019/" \l "_ftn1" </w:instrText>
      </w:r>
      <w:r w:rsidRPr="00AC73CE">
        <w:fldChar w:fldCharType="separate"/>
      </w:r>
      <w:r w:rsidRPr="00AC73CE">
        <w:rPr>
          <w:rStyle w:val="Hyperlink"/>
        </w:rPr>
        <w:t>[1]</w:t>
      </w:r>
      <w:r w:rsidRPr="00AC73CE">
        <w:fldChar w:fldCharType="end"/>
      </w:r>
      <w:bookmarkEnd w:id="32"/>
    </w:p>
    <w:p w14:paraId="75DC696E" w14:textId="77777777" w:rsidR="00E15F1D" w:rsidRPr="00AC73CE" w:rsidRDefault="00E15F1D" w:rsidP="00E15F1D">
      <w:r w:rsidRPr="00AC73CE">
        <w:rPr>
          <w:u w:val="single"/>
        </w:rPr>
        <w:t>Defectors are</w:t>
      </w:r>
      <w:r w:rsidRPr="00AC73CE">
        <w:t xml:space="preserve"> also important but </w:t>
      </w:r>
      <w:r w:rsidRPr="00AC73CE">
        <w:rPr>
          <w:u w:val="single"/>
        </w:rPr>
        <w:t>not definitive sources of information</w:t>
      </w:r>
      <w:r w:rsidRPr="00AC73CE">
        <w:t xml:space="preserve">; their reports present a worrisome picture, but </w:t>
      </w:r>
      <w:r w:rsidRPr="00AC73CE">
        <w:rPr>
          <w:u w:val="single"/>
        </w:rPr>
        <w:t>many are based on indirect or secondhand knowledge, repeat what has appeared in the open press, or are implausible.</w:t>
      </w:r>
      <w:bookmarkStart w:id="33" w:name="_ftnref2"/>
      <w:r w:rsidRPr="00AC73CE">
        <w:fldChar w:fldCharType="begin"/>
      </w:r>
      <w:r w:rsidRPr="00AC73CE">
        <w:instrText xml:space="preserve"> HYPERLINK "https://www.38north.org/2019/01/jparachini013019/" \l "_ftn2" </w:instrText>
      </w:r>
      <w:r w:rsidRPr="00AC73CE">
        <w:fldChar w:fldCharType="separate"/>
      </w:r>
      <w:r w:rsidRPr="00AC73CE">
        <w:rPr>
          <w:rStyle w:val="Hyperlink"/>
        </w:rPr>
        <w:t>[2]</w:t>
      </w:r>
      <w:r w:rsidRPr="00AC73CE">
        <w:fldChar w:fldCharType="end"/>
      </w:r>
      <w:bookmarkEnd w:id="33"/>
      <w:r w:rsidRPr="00AC73CE">
        <w:t xml:space="preserve"> During 2003–04 and again in 2009, </w:t>
      </w:r>
      <w:r w:rsidRPr="00AC73CE">
        <w:rPr>
          <w:u w:val="single"/>
        </w:rPr>
        <w:t>several defectors claimed that North Korea tested poisonous materials on political prisoners</w:t>
      </w:r>
      <w:r w:rsidRPr="00AC73CE">
        <w:t>.</w:t>
      </w:r>
      <w:bookmarkStart w:id="34" w:name="_ftnref3"/>
      <w:r w:rsidRPr="00AC73CE">
        <w:fldChar w:fldCharType="begin"/>
      </w:r>
      <w:r w:rsidRPr="00AC73CE">
        <w:instrText xml:space="preserve"> HYPERLINK "https://www.38north.org/2019/01/jparachini013019/" \l "_ftn3" </w:instrText>
      </w:r>
      <w:r w:rsidRPr="00AC73CE">
        <w:fldChar w:fldCharType="separate"/>
      </w:r>
      <w:r w:rsidRPr="00AC73CE">
        <w:rPr>
          <w:rStyle w:val="Hyperlink"/>
        </w:rPr>
        <w:t>[3]</w:t>
      </w:r>
      <w:r w:rsidRPr="00AC73CE">
        <w:fldChar w:fldCharType="end"/>
      </w:r>
      <w:bookmarkEnd w:id="34"/>
      <w:r w:rsidRPr="00AC73CE">
        <w:t xml:space="preserve"> However, </w:t>
      </w:r>
      <w:r w:rsidRPr="00AC73CE">
        <w:rPr>
          <w:u w:val="single"/>
        </w:rPr>
        <w:t xml:space="preserve">these charges refer to the use of chemicals on humans and </w:t>
      </w:r>
      <w:r w:rsidRPr="00AC73CE">
        <w:rPr>
          <w:b/>
          <w:bCs/>
          <w:u w:val="single"/>
        </w:rPr>
        <w:t>not biological agents</w:t>
      </w:r>
      <w:r w:rsidRPr="00AC73CE">
        <w:rPr>
          <w:u w:val="single"/>
        </w:rPr>
        <w:t>.</w:t>
      </w:r>
      <w:r w:rsidRPr="00AC73CE">
        <w:t xml:space="preserve"> In 2014, </w:t>
      </w:r>
      <w:r w:rsidRPr="00AC73CE">
        <w:rPr>
          <w:u w:val="single"/>
        </w:rPr>
        <w:t xml:space="preserve">a group of scientists, Korea experts and human rights advocates attempted to verify these claims by speaking with South Koreans working with the North Koreans who made these allegations. The group was unable to corroborate the allegations and </w:t>
      </w:r>
      <w:r w:rsidRPr="00AC73CE">
        <w:rPr>
          <w:b/>
          <w:bCs/>
          <w:u w:val="single"/>
        </w:rPr>
        <w:t>discovered inaccuracies discrediting the defectors’ claims</w:t>
      </w:r>
      <w:r w:rsidRPr="00AC73CE">
        <w:t>.</w:t>
      </w:r>
      <w:bookmarkStart w:id="35" w:name="_ftnref4"/>
      <w:r w:rsidRPr="00AC73CE">
        <w:fldChar w:fldCharType="begin"/>
      </w:r>
      <w:r w:rsidRPr="00AC73CE">
        <w:instrText xml:space="preserve"> HYPERLINK "https://www.38north.org/2019/01/jparachini013019/" \l "_ftn4" </w:instrText>
      </w:r>
      <w:r w:rsidRPr="00AC73CE">
        <w:fldChar w:fldCharType="separate"/>
      </w:r>
      <w:r w:rsidRPr="00AC73CE">
        <w:rPr>
          <w:rStyle w:val="Hyperlink"/>
        </w:rPr>
        <w:t>[4]</w:t>
      </w:r>
      <w:r w:rsidRPr="00AC73CE">
        <w:fldChar w:fldCharType="end"/>
      </w:r>
      <w:bookmarkEnd w:id="35"/>
    </w:p>
    <w:p w14:paraId="23C59A1F" w14:textId="77777777" w:rsidR="00E15F1D" w:rsidRPr="00AC73CE" w:rsidRDefault="00E15F1D" w:rsidP="00E15F1D">
      <w:pPr>
        <w:rPr>
          <w:u w:val="single"/>
        </w:rPr>
      </w:pPr>
      <w:r w:rsidRPr="00AC73CE">
        <w:t>There are reports that recent defectors have been vaccinated for smallpox and anthrax, which has led some to assert that the regime has weaponized these agents and is prepared to use them.</w:t>
      </w:r>
      <w:bookmarkStart w:id="36" w:name="_ftnref5"/>
      <w:r w:rsidRPr="00AC73CE">
        <w:fldChar w:fldCharType="begin"/>
      </w:r>
      <w:r w:rsidRPr="00AC73CE">
        <w:instrText xml:space="preserve"> HYPERLINK "https://www.38north.org/2019/01/jparachini013019/" \l "_ftn5" </w:instrText>
      </w:r>
      <w:r w:rsidRPr="00AC73CE">
        <w:fldChar w:fldCharType="separate"/>
      </w:r>
      <w:r w:rsidRPr="00AC73CE">
        <w:rPr>
          <w:rStyle w:val="Hyperlink"/>
        </w:rPr>
        <w:t>[5]</w:t>
      </w:r>
      <w:r w:rsidRPr="00AC73CE">
        <w:fldChar w:fldCharType="end"/>
      </w:r>
      <w:bookmarkEnd w:id="36"/>
      <w:r w:rsidRPr="00AC73CE">
        <w:t xml:space="preserve"> While we cannot not rule out the possibility, it is also possible that </w:t>
      </w:r>
      <w:r w:rsidRPr="00AC73CE">
        <w:rPr>
          <w:u w:val="single"/>
        </w:rPr>
        <w:t>such vaccinations might be a routine practice of North Korea’s defensive program</w:t>
      </w:r>
      <w:r w:rsidRPr="00AC73CE">
        <w:t xml:space="preserve">. The Soviet Union, Warsaw Pact nations and Iraq all vaccinated their forces as standard practice. </w:t>
      </w:r>
      <w:r w:rsidRPr="00AC73CE">
        <w:rPr>
          <w:u w:val="single"/>
        </w:rPr>
        <w:t xml:space="preserve">The US military vaccinates its troops before deploying them to potential war zones. </w:t>
      </w:r>
      <w:r w:rsidRPr="00AC73CE">
        <w:t>North Korean propaganda has claimed since 1951 that the US attacked it with BW during the Korean War. These claims lack credible evidence and have been </w:t>
      </w:r>
      <w:hyperlink r:id="rId57" w:history="1">
        <w:r w:rsidRPr="00AC73CE">
          <w:rPr>
            <w:rStyle w:val="Hyperlink"/>
          </w:rPr>
          <w:t>discredited</w:t>
        </w:r>
      </w:hyperlink>
      <w:r w:rsidRPr="00AC73CE">
        <w:t xml:space="preserve"> by Soviet and Chinese documents. While some North Korean leaders may have known the truth about these allegations, others may not have. </w:t>
      </w:r>
      <w:r w:rsidRPr="00AC73CE">
        <w:rPr>
          <w:u w:val="single"/>
        </w:rPr>
        <w:t>Continuing to depict the US as an evil power that may invade using all manner of terrible weapons fits with North Korea propaganda and inspires the North Korean people to prepare for it.</w:t>
      </w:r>
    </w:p>
    <w:p w14:paraId="6EB66629" w14:textId="77777777" w:rsidR="00E15F1D" w:rsidRPr="00AC73CE" w:rsidRDefault="00E15F1D" w:rsidP="00E15F1D">
      <w:r w:rsidRPr="00AC73CE">
        <w:rPr>
          <w:u w:val="single"/>
        </w:rPr>
        <w:t>North Korea also justifies its fear of other states’ biological capabilities by citing how in 2015 the US military acknowledged that it mistakenly sent live anthrax cultures to an American military base in South Korea</w:t>
      </w:r>
      <w:r w:rsidRPr="00AC73CE">
        <w:t>.</w:t>
      </w:r>
      <w:bookmarkStart w:id="37" w:name="_ftnref6"/>
      <w:r w:rsidRPr="00AC73CE">
        <w:fldChar w:fldCharType="begin"/>
      </w:r>
      <w:r w:rsidRPr="00AC73CE">
        <w:instrText xml:space="preserve"> HYPERLINK "https://www.38north.org/2019/01/jparachini013019/" \l "_ftn6" </w:instrText>
      </w:r>
      <w:r w:rsidRPr="00AC73CE">
        <w:fldChar w:fldCharType="separate"/>
      </w:r>
      <w:r w:rsidRPr="00AC73CE">
        <w:rPr>
          <w:rStyle w:val="Hyperlink"/>
        </w:rPr>
        <w:t>[6]</w:t>
      </w:r>
      <w:r w:rsidRPr="00AC73CE">
        <w:fldChar w:fldCharType="end"/>
      </w:r>
      <w:bookmarkEnd w:id="37"/>
      <w:r w:rsidRPr="00AC73CE">
        <w:t> Shortly after this mishap, Kim Jong Un </w:t>
      </w:r>
      <w:hyperlink r:id="rId58" w:history="1">
        <w:r w:rsidRPr="00AC73CE">
          <w:rPr>
            <w:rStyle w:val="Hyperlink"/>
          </w:rPr>
          <w:t>visited</w:t>
        </w:r>
      </w:hyperlink>
      <w:r w:rsidRPr="00AC73CE">
        <w:t> </w:t>
      </w:r>
      <w:r w:rsidRPr="00B22283">
        <w:rPr>
          <w:u w:val="single"/>
        </w:rPr>
        <w:t>Pyongyang Bio-technical Institute</w:t>
      </w:r>
      <w:r w:rsidRPr="00AC73CE">
        <w:t xml:space="preserve">. </w:t>
      </w:r>
      <w:r w:rsidRPr="00B22283">
        <w:rPr>
          <w:u w:val="single"/>
        </w:rPr>
        <w:t>Photographic images</w:t>
      </w:r>
      <w:r w:rsidRPr="00AC73CE">
        <w:t xml:space="preserve"> from Kim’s 2015 visit </w:t>
      </w:r>
      <w:r w:rsidRPr="00B22283">
        <w:rPr>
          <w:u w:val="single"/>
        </w:rPr>
        <w:t>do not exhibit the military security, safety precautions, and other common measures associated with facilities that could produce biological weapons</w:t>
      </w:r>
      <w:r w:rsidRPr="00AC73CE">
        <w:t xml:space="preserve">. </w:t>
      </w:r>
      <w:r w:rsidRPr="00B22283">
        <w:rPr>
          <w:u w:val="single"/>
        </w:rPr>
        <w:t>Biological weapons production facilities are not places one just strolls around without wearing protective gear.</w:t>
      </w:r>
      <w:r w:rsidRPr="00AC73CE">
        <w:t xml:space="preserve"> Furthermore, n</w:t>
      </w:r>
      <w:r w:rsidRPr="00B22283">
        <w:rPr>
          <w:u w:val="single"/>
        </w:rPr>
        <w:t>one of the countries that revealed and decommissioned their BW programs ever housed them in dual-use facilities. They were always located in heavily guarded military facilities</w:t>
      </w:r>
      <w:r w:rsidRPr="00AC73CE">
        <w:t>. The Kim regime might have arranged the visit to sow concern about its potential capabilities and serve as a deterrent. What the images do reveal is that the regime evaded export sanction restrictions and obtained equipment that could be used perniciously.</w:t>
      </w:r>
    </w:p>
    <w:p w14:paraId="667A16FF" w14:textId="77777777" w:rsidR="00E15F1D" w:rsidRPr="00AC73CE" w:rsidRDefault="00E15F1D" w:rsidP="00E15F1D">
      <w:r w:rsidRPr="00B22283">
        <w:rPr>
          <w:u w:val="single"/>
        </w:rPr>
        <w:t xml:space="preserve">Even if North Korea has lab samples of smallpox and some of the other pathogens </w:t>
      </w:r>
      <w:r w:rsidRPr="00AC73CE">
        <w:t xml:space="preserve">previously described, </w:t>
      </w:r>
      <w:r w:rsidRPr="00B22283">
        <w:rPr>
          <w:u w:val="single"/>
        </w:rPr>
        <w:t>weaponizing them is a formidable scientific and engineering challenge.</w:t>
      </w:r>
      <w:r w:rsidRPr="00AC73CE">
        <w:t xml:space="preserve"> Assessments by the South Korean government estimate that North Korea has a dozen biological agents—if true, it is the exact number of BW agents the US produced and just one short of what the former Soviet Union produced.</w:t>
      </w:r>
      <w:bookmarkStart w:id="38" w:name="_ftnref7"/>
      <w:r w:rsidRPr="00AC73CE">
        <w:fldChar w:fldCharType="begin"/>
      </w:r>
      <w:r w:rsidRPr="00AC73CE">
        <w:instrText xml:space="preserve"> HYPERLINK "https://www.38north.org/2019/01/jparachini013019/" \l "_ftn7" </w:instrText>
      </w:r>
      <w:r w:rsidRPr="00AC73CE">
        <w:fldChar w:fldCharType="separate"/>
      </w:r>
      <w:r w:rsidRPr="00AC73CE">
        <w:rPr>
          <w:rStyle w:val="Hyperlink"/>
        </w:rPr>
        <w:t>[7]</w:t>
      </w:r>
      <w:r w:rsidRPr="00AC73CE">
        <w:fldChar w:fldCharType="end"/>
      </w:r>
      <w:bookmarkEnd w:id="38"/>
      <w:r w:rsidRPr="00AC73CE">
        <w:t xml:space="preserve"> The US and the Soviet Union spent huge sums of money on their BW programs over several decades, experiencing tremendous difficulties including accidents that resulted in some deaths. Despite its progress in various scientific domains, </w:t>
      </w:r>
      <w:r w:rsidRPr="00B22283">
        <w:rPr>
          <w:u w:val="single"/>
        </w:rPr>
        <w:t>North Korea is unlikely to have matched the efforts of Cold War superpowers at the same time it was developing nuclear weapons and missile capabilities to deliver them.</w:t>
      </w:r>
      <w:r w:rsidRPr="00AC73CE">
        <w:t xml:space="preserve"> Moreover, </w:t>
      </w:r>
      <w:r w:rsidRPr="00B22283">
        <w:rPr>
          <w:u w:val="single"/>
        </w:rPr>
        <w:t>smallpox was eradicated in 1979 and only the US and Russia store and handle the disease under World Health Organization supervision. The assumption of the international community has been that these are the only two remaining repositories of smallpox.</w:t>
      </w:r>
    </w:p>
    <w:p w14:paraId="74D12840" w14:textId="77777777" w:rsidR="00E15F1D" w:rsidRPr="00B22283" w:rsidRDefault="00E15F1D" w:rsidP="00E15F1D">
      <w:pPr>
        <w:rPr>
          <w:u w:val="single"/>
        </w:rPr>
      </w:pPr>
      <w:r w:rsidRPr="00AC73CE">
        <w:t>A </w:t>
      </w:r>
      <w:hyperlink r:id="rId59" w:history="1">
        <w:r w:rsidRPr="00AC73CE">
          <w:rPr>
            <w:rStyle w:val="Hyperlink"/>
          </w:rPr>
          <w:t>recent report</w:t>
        </w:r>
      </w:hyperlink>
      <w:r w:rsidRPr="00AC73CE">
        <w:t> identifying scientific articles North Korean scientists co-authored with foreign scientists raised concern that the Kim regime is taking advantage of international scientific collaboration to boost its technological capabilities and in turn aid its BW programs. The report rightly raises concerns that some of these collaborative efforts violate various international sanctions. It also provides the basis for valuable follow-up research with the foreign co-authors to see how they perceived the implications of the collaboration. This report represents a much more rigorous approach to assessing North Korean capabilities than the statement by one North Korea watcher who opined that North Korea scientists must be experimenting “with gene editing that could enhance bacteria and viruses…because scientists love to tinker.”</w:t>
      </w:r>
      <w:bookmarkStart w:id="39" w:name="_ftnref8"/>
      <w:r w:rsidRPr="00AC73CE">
        <w:fldChar w:fldCharType="begin"/>
      </w:r>
      <w:r w:rsidRPr="00AC73CE">
        <w:instrText xml:space="preserve"> HYPERLINK "https://www.38north.org/2019/01/jparachini013019/" \l "_ftn8" </w:instrText>
      </w:r>
      <w:r w:rsidRPr="00AC73CE">
        <w:fldChar w:fldCharType="separate"/>
      </w:r>
      <w:r w:rsidRPr="00AC73CE">
        <w:rPr>
          <w:rStyle w:val="Hyperlink"/>
        </w:rPr>
        <w:t>[8]</w:t>
      </w:r>
      <w:r w:rsidRPr="00AC73CE">
        <w:fldChar w:fldCharType="end"/>
      </w:r>
      <w:bookmarkEnd w:id="39"/>
      <w:r w:rsidRPr="00AC73CE">
        <w:t xml:space="preserve"> Again, while this may be possible, </w:t>
      </w:r>
      <w:r w:rsidRPr="00B22283">
        <w:rPr>
          <w:u w:val="single"/>
        </w:rPr>
        <w:t>more evidence is needed than just the notion that scientists love to tinker.</w:t>
      </w:r>
    </w:p>
    <w:p w14:paraId="17020382" w14:textId="77777777" w:rsidR="00E15F1D" w:rsidRPr="00AC73CE" w:rsidRDefault="00E15F1D" w:rsidP="00E15F1D">
      <w:r w:rsidRPr="00AC73CE">
        <w:t>The Need for Greater Transparency</w:t>
      </w:r>
    </w:p>
    <w:p w14:paraId="434D4733" w14:textId="77777777" w:rsidR="00E15F1D" w:rsidRPr="00AC73CE" w:rsidRDefault="00E15F1D" w:rsidP="00E15F1D">
      <w:r w:rsidRPr="00AC73CE">
        <w:t>North Korea has publicly stated that it is a member of the Biological Weapons Convention when challenged about its biological weapons capabilities and has </w:t>
      </w:r>
      <w:hyperlink r:id="rId60" w:history="1">
        <w:r w:rsidRPr="00AC73CE">
          <w:rPr>
            <w:rStyle w:val="Hyperlink"/>
          </w:rPr>
          <w:t>asserted</w:t>
        </w:r>
      </w:hyperlink>
      <w:r w:rsidRPr="00AC73CE">
        <w:t> that it “does not develop, produce and stockpile chemical weapons and opposes chemical weapons themselves,” reflecting at least some acknowledgment that these are taboo weapons. Until there is greater transparency, however, on the regime’s dual-use facilities, its claims will be suspect.</w:t>
      </w:r>
    </w:p>
    <w:p w14:paraId="06B1597B" w14:textId="77777777" w:rsidR="00E15F1D" w:rsidRPr="00AC73CE" w:rsidRDefault="00E15F1D" w:rsidP="00E15F1D">
      <w:r w:rsidRPr="00AC73CE">
        <w:t>Although North Korea may not be willing to engage in any dialogue about its actual or latent BW, it might be willing to engage in some confidence building exchanges on medical, agricultural, and other issues that might provide some view on its dual-use facilities that create suspicions. Embarking upon scientific and medical exchanges on clear civilian issues might build important relationships that lead to additional transparency and understanding of the capabilities in biological science. Additionally, as a corollary to the dialogue on North Korea’s nuclear and missile programs, the US and South Korea could invite North Korea to join in a pledge never to use biological weapons. All three countries are parties to the international convention banning biological weapons (the BWC), so, in theory, this should be a diplomatic opportunity to get the three nations to reaffirm their commitment to the BWC.</w:t>
      </w:r>
    </w:p>
    <w:p w14:paraId="5CC27104" w14:textId="77777777" w:rsidR="00E15F1D" w:rsidRPr="00AC73CE" w:rsidRDefault="00E15F1D" w:rsidP="00E15F1D">
      <w:r w:rsidRPr="00AC73CE">
        <w:t>A few attempts to further transparency into North Korea’s biological activities could contribute to the goal of gaining more insight on whether it is complying with the terms of the BWC. If they have a clandestine biological program, such efforts may cause them to halt or dismantle it. As to whether and to what extent North Korea has a clandestine biological weapons program we will not know unless there is more transparency. Without more insight, the US and its allies may risk repeating some of the mistakes made about Iraq’s weapons of mass destruction.</w:t>
      </w:r>
    </w:p>
    <w:p w14:paraId="2A767C2C" w14:textId="77777777" w:rsidR="00E15F1D" w:rsidRPr="00AC73CE" w:rsidRDefault="00E15F1D" w:rsidP="00E15F1D">
      <w:r w:rsidRPr="00AC73CE">
        <w:t>The Bottom Line on North Korea’s BW</w:t>
      </w:r>
    </w:p>
    <w:p w14:paraId="1E867609" w14:textId="77777777" w:rsidR="00E15F1D" w:rsidRPr="00AC73CE" w:rsidRDefault="00E15F1D" w:rsidP="00E15F1D">
      <w:r w:rsidRPr="00AC73CE">
        <w:t xml:space="preserve">North Korea perceives itself as being on a constant war footing, has engaged in aggressive actions and weapons development programs, treats many of its people inhumanely and is a secretive state. Given how the regime has brutalized its people and inflicted violence on its opponents, human testing is imaginable and should be investigated. Yet, </w:t>
      </w:r>
      <w:r w:rsidRPr="00B22283">
        <w:rPr>
          <w:u w:val="single"/>
        </w:rPr>
        <w:t>until there is more evidence, uncorroborat</w:t>
      </w:r>
      <w:r w:rsidRPr="00B22283">
        <w:rPr>
          <w:b/>
          <w:bCs/>
          <w:u w:val="single"/>
        </w:rPr>
        <w:t>ed reports are not a sound basis for asserting North Korea has produced biological weapons</w:t>
      </w:r>
      <w:r w:rsidRPr="00B22283">
        <w:rPr>
          <w:b/>
          <w:bCs/>
        </w:rPr>
        <w:t>.</w:t>
      </w:r>
      <w:r w:rsidRPr="00AC73CE">
        <w:t xml:space="preserve"> Does North Korea have infrastructure that could be used for biological weapons? Yes. Do we have clear evidence that it has produced and stockpiled these weapons and has nefarious ambitions? The best one can say is that some North Korea watchers fear that they do but the available open source evidence it is not so clear.</w:t>
      </w:r>
      <w:bookmarkStart w:id="40" w:name="_ftnref9"/>
      <w:r w:rsidRPr="00AC73CE">
        <w:fldChar w:fldCharType="begin"/>
      </w:r>
      <w:r w:rsidRPr="00AC73CE">
        <w:instrText xml:space="preserve"> HYPERLINK "https://www.38north.org/2019/01/jparachini013019/" \l "_ftn9" </w:instrText>
      </w:r>
      <w:r w:rsidRPr="00AC73CE">
        <w:fldChar w:fldCharType="separate"/>
      </w:r>
      <w:r w:rsidRPr="00AC73CE">
        <w:rPr>
          <w:rStyle w:val="Hyperlink"/>
        </w:rPr>
        <w:t>[9]</w:t>
      </w:r>
      <w:r w:rsidRPr="00AC73CE">
        <w:fldChar w:fldCharType="end"/>
      </w:r>
      <w:bookmarkEnd w:id="40"/>
      <w:r w:rsidRPr="00AC73CE">
        <w:t> </w:t>
      </w:r>
      <w:r w:rsidRPr="00B22283">
        <w:rPr>
          <w:u w:val="single"/>
        </w:rPr>
        <w:t>As one scholar noted in a historical review of state biological weapons programs “Intelligence assessments of foreign BW programs often have been wrong, sometimes overestimating, sometimes underestimating, and sometimes missing them altogether</w:t>
      </w:r>
      <w:r w:rsidRPr="00AC73CE">
        <w:t>.”</w:t>
      </w:r>
      <w:bookmarkStart w:id="41" w:name="_ftnref10"/>
      <w:r w:rsidRPr="00AC73CE">
        <w:fldChar w:fldCharType="begin"/>
      </w:r>
      <w:r w:rsidRPr="00AC73CE">
        <w:instrText xml:space="preserve"> HYPERLINK "https://www.38north.org/2019/01/jparachini013019/" \l "_ftn10" </w:instrText>
      </w:r>
      <w:r w:rsidRPr="00AC73CE">
        <w:fldChar w:fldCharType="separate"/>
      </w:r>
      <w:r w:rsidRPr="00AC73CE">
        <w:rPr>
          <w:rStyle w:val="Hyperlink"/>
        </w:rPr>
        <w:t>[10]</w:t>
      </w:r>
      <w:r w:rsidRPr="00AC73CE">
        <w:fldChar w:fldCharType="end"/>
      </w:r>
      <w:bookmarkEnd w:id="41"/>
      <w:r w:rsidRPr="00AC73CE">
        <w:t> Hence, DNI Coats’ cautious language in his most recent Worldwide Threat Assessment is by no means a </w:t>
      </w:r>
      <w:hyperlink r:id="rId61" w:history="1">
        <w:r w:rsidRPr="00AC73CE">
          <w:rPr>
            <w:rStyle w:val="Hyperlink"/>
          </w:rPr>
          <w:t>“slam dunk” moment</w:t>
        </w:r>
      </w:hyperlink>
      <w:r w:rsidRPr="00AC73CE">
        <w:t>.</w:t>
      </w:r>
    </w:p>
    <w:p w14:paraId="276AE6C7" w14:textId="77777777" w:rsidR="00E15F1D" w:rsidRDefault="00E15F1D" w:rsidP="00E15F1D"/>
    <w:p w14:paraId="4B2419EA" w14:textId="77777777" w:rsidR="00E15F1D" w:rsidRDefault="00E15F1D" w:rsidP="00E15F1D"/>
    <w:p w14:paraId="1454385D" w14:textId="36AEDDA7" w:rsidR="00E15F1D" w:rsidRDefault="00E15F1D" w:rsidP="00E15F1D">
      <w:pPr>
        <w:pStyle w:val="Heading1"/>
      </w:pPr>
      <w:r>
        <w:t>offcase/offense vs corporate crime/sox aff</w:t>
      </w:r>
    </w:p>
    <w:p w14:paraId="79C3918C" w14:textId="77777777" w:rsidR="00E15F1D" w:rsidRPr="00E15F1D" w:rsidRDefault="00E15F1D" w:rsidP="00E15F1D"/>
    <w:p w14:paraId="6A082E03" w14:textId="4FF8BC14" w:rsidR="00E15F1D" w:rsidRPr="004E7321" w:rsidRDefault="00E15F1D" w:rsidP="00E15F1D">
      <w:pPr>
        <w:pStyle w:val="Heading2"/>
      </w:pPr>
      <w:r>
        <w:t>financial regs good</w:t>
      </w:r>
    </w:p>
    <w:p w14:paraId="7119FC64" w14:textId="0EB55829" w:rsidR="00E15F1D" w:rsidRDefault="00E15F1D" w:rsidP="00E15F1D">
      <w:pPr>
        <w:pStyle w:val="Heading3"/>
      </w:pPr>
      <w:r>
        <w:t>1nc uq/adv cp</w:t>
      </w:r>
    </w:p>
    <w:p w14:paraId="0CF48038" w14:textId="77777777" w:rsidR="00E15F1D" w:rsidRPr="00586EDF" w:rsidRDefault="00E15F1D" w:rsidP="00E15F1D">
      <w:pPr>
        <w:pStyle w:val="Heading4"/>
      </w:pPr>
      <w:r>
        <w:t xml:space="preserve">The counterplan spurs a </w:t>
      </w:r>
      <w:r>
        <w:rPr>
          <w:u w:val="single"/>
        </w:rPr>
        <w:t>quick recovery</w:t>
      </w:r>
      <w:r>
        <w:t xml:space="preserve"> through </w:t>
      </w:r>
      <w:r>
        <w:rPr>
          <w:u w:val="single"/>
        </w:rPr>
        <w:t>fiscal policy</w:t>
      </w:r>
      <w:r>
        <w:t>.</w:t>
      </w:r>
    </w:p>
    <w:p w14:paraId="1AE78970" w14:textId="77777777" w:rsidR="00E15F1D" w:rsidRPr="00226A23" w:rsidRDefault="00E15F1D" w:rsidP="00E15F1D">
      <w:pPr>
        <w:rPr>
          <w:rStyle w:val="Style13ptBold"/>
          <w:b w:val="0"/>
          <w:bCs w:val="0"/>
        </w:rPr>
      </w:pPr>
      <w:r>
        <w:rPr>
          <w:rStyle w:val="Style13ptBold"/>
        </w:rPr>
        <w:t xml:space="preserve">Furman et al. 6/16 </w:t>
      </w:r>
      <w:r w:rsidRPr="00F8171E">
        <w:rPr>
          <w:rStyle w:val="Style13ptBold"/>
        </w:rPr>
        <w:t xml:space="preserve">— </w:t>
      </w:r>
      <w:r w:rsidRPr="00F8171E">
        <w:t>Jason Furman</w:t>
      </w:r>
      <w:r>
        <w:t xml:space="preserve"> is Professor of the Practice of Economic Policy jointly at Harvard Kennedy School and the Department of Economics at Harvard University</w:t>
      </w:r>
      <w:r w:rsidRPr="00F8171E">
        <w:t>, Timothy Geithner</w:t>
      </w:r>
      <w:r>
        <w:t xml:space="preserve"> is a former American central banker who served as the 75th United States Secretary of the Treasury under President Barack Obama</w:t>
      </w:r>
      <w:r w:rsidRPr="00F8171E">
        <w:t>, Glenn Hubbard</w:t>
      </w:r>
      <w:r>
        <w:t xml:space="preserve"> is an American economist and academic. He served as the Dean of the Columbia University Graduate School of Business from 2004 to 2019, where he remains the Russell L. Carson Professor of Finance and Economics</w:t>
      </w:r>
      <w:r w:rsidRPr="00F8171E">
        <w:t xml:space="preserve"> and Melissa S. Kearney</w:t>
      </w:r>
      <w:r>
        <w:t xml:space="preserve"> is the Neil Moskowitz Professor of Economics at the University of Maryland. (“Promoting Economic Recovery After COVID-19” The Aspen Institute: Economic Strategy Group, June 16, 2020. https://economicstrategygroup.org/wp-content/uploads/2020/06/Promoting-Economic-Recovery-After-COVID-0615-FINAL.pdf/)//JLPark</w:t>
      </w:r>
    </w:p>
    <w:p w14:paraId="3F903DCB" w14:textId="77777777" w:rsidR="00E15F1D" w:rsidRPr="00586EDF" w:rsidRDefault="00E15F1D" w:rsidP="00E15F1D">
      <w:pPr>
        <w:rPr>
          <w:sz w:val="16"/>
        </w:rPr>
      </w:pPr>
      <w:r w:rsidRPr="00586EDF">
        <w:rPr>
          <w:sz w:val="16"/>
        </w:rPr>
        <w:t xml:space="preserve">Specifically, </w:t>
      </w:r>
      <w:r w:rsidRPr="00586EDF">
        <w:rPr>
          <w:rStyle w:val="StyleUnderline"/>
        </w:rPr>
        <w:t xml:space="preserve">we propose </w:t>
      </w:r>
      <w:r w:rsidRPr="00586EDF">
        <w:rPr>
          <w:rStyle w:val="Emphasis"/>
        </w:rPr>
        <w:t>major efforts</w:t>
      </w:r>
      <w:r w:rsidRPr="00586EDF">
        <w:rPr>
          <w:rStyle w:val="StyleUnderline"/>
        </w:rPr>
        <w:t xml:space="preserve"> in four areas</w:t>
      </w:r>
      <w:r w:rsidRPr="00586EDF">
        <w:rPr>
          <w:sz w:val="16"/>
        </w:rPr>
        <w:t>:</w:t>
      </w:r>
    </w:p>
    <w:p w14:paraId="1B9F5FC0" w14:textId="77777777" w:rsidR="00E15F1D" w:rsidRPr="00586EDF" w:rsidRDefault="00E15F1D" w:rsidP="00E15F1D">
      <w:pPr>
        <w:rPr>
          <w:sz w:val="16"/>
        </w:rPr>
      </w:pPr>
      <w:r w:rsidRPr="00586EDF">
        <w:rPr>
          <w:rStyle w:val="StyleUnderline"/>
        </w:rPr>
        <w:t xml:space="preserve">1. Income support for the </w:t>
      </w:r>
      <w:r w:rsidRPr="00586EDF">
        <w:rPr>
          <w:rStyle w:val="Emphasis"/>
        </w:rPr>
        <w:t>unemployed</w:t>
      </w:r>
      <w:r w:rsidRPr="00586EDF">
        <w:rPr>
          <w:rStyle w:val="StyleUnderline"/>
        </w:rPr>
        <w:t xml:space="preserve">, </w:t>
      </w:r>
      <w:r w:rsidRPr="00586EDF">
        <w:rPr>
          <w:rStyle w:val="Emphasis"/>
        </w:rPr>
        <w:t>underemployed</w:t>
      </w:r>
      <w:r w:rsidRPr="00586EDF">
        <w:rPr>
          <w:rStyle w:val="StyleUnderline"/>
        </w:rPr>
        <w:t xml:space="preserve">, and </w:t>
      </w:r>
      <w:r w:rsidRPr="00586EDF">
        <w:rPr>
          <w:rStyle w:val="Emphasis"/>
        </w:rPr>
        <w:t>most vulnerable</w:t>
      </w:r>
      <w:r w:rsidRPr="00586EDF">
        <w:rPr>
          <w:rStyle w:val="StyleUnderline"/>
        </w:rPr>
        <w:t xml:space="preserve">: (a) Continue </w:t>
      </w:r>
      <w:r w:rsidRPr="00586EDF">
        <w:rPr>
          <w:rStyle w:val="Emphasis"/>
        </w:rPr>
        <w:t>increased federal Unemployment Insurance</w:t>
      </w:r>
      <w:r w:rsidRPr="00586EDF">
        <w:rPr>
          <w:sz w:val="16"/>
        </w:rPr>
        <w:t xml:space="preserve"> (UI) </w:t>
      </w:r>
      <w:r w:rsidRPr="00586EDF">
        <w:rPr>
          <w:rStyle w:val="StyleUnderline"/>
        </w:rPr>
        <w:t>benefits</w:t>
      </w:r>
      <w:r w:rsidRPr="00586EDF">
        <w:rPr>
          <w:sz w:val="16"/>
        </w:rPr>
        <w:t xml:space="preserve"> with a phasedown over time based on economic circumstances; (b) </w:t>
      </w:r>
      <w:r w:rsidRPr="00586EDF">
        <w:rPr>
          <w:rStyle w:val="StyleUnderline"/>
        </w:rPr>
        <w:t xml:space="preserve">Employ automatic triggers for </w:t>
      </w:r>
      <w:r w:rsidRPr="00586EDF">
        <w:rPr>
          <w:rStyle w:val="Emphasis"/>
        </w:rPr>
        <w:t>UI extended benefits</w:t>
      </w:r>
      <w:r w:rsidRPr="00586EDF">
        <w:rPr>
          <w:sz w:val="16"/>
        </w:rPr>
        <w:t xml:space="preserve">; (c) </w:t>
      </w:r>
      <w:r w:rsidRPr="00586EDF">
        <w:rPr>
          <w:rStyle w:val="StyleUnderline"/>
        </w:rPr>
        <w:t>Bolster short-time compensation (STC) benefits</w:t>
      </w:r>
      <w:r w:rsidRPr="00586EDF">
        <w:rPr>
          <w:sz w:val="16"/>
        </w:rPr>
        <w:t xml:space="preserve"> to preserve viable employment relationships; </w:t>
      </w:r>
      <w:r w:rsidRPr="00586EDF">
        <w:rPr>
          <w:rStyle w:val="StyleUnderline"/>
        </w:rPr>
        <w:t>and</w:t>
      </w:r>
      <w:r w:rsidRPr="00586EDF">
        <w:rPr>
          <w:sz w:val="16"/>
        </w:rPr>
        <w:t xml:space="preserve"> (d) </w:t>
      </w:r>
      <w:r w:rsidRPr="00586EDF">
        <w:rPr>
          <w:rStyle w:val="StyleUnderline"/>
        </w:rPr>
        <w:t xml:space="preserve">Increase </w:t>
      </w:r>
      <w:r w:rsidRPr="00586EDF">
        <w:rPr>
          <w:rStyle w:val="Emphasis"/>
        </w:rPr>
        <w:t>automatically benefits</w:t>
      </w:r>
      <w:r w:rsidRPr="00586EDF">
        <w:rPr>
          <w:rStyle w:val="StyleUnderline"/>
        </w:rPr>
        <w:t xml:space="preserve"> provided through</w:t>
      </w:r>
      <w:r w:rsidRPr="00586EDF">
        <w:rPr>
          <w:sz w:val="16"/>
        </w:rPr>
        <w:t xml:space="preserve"> the Supplemental Nutrition Assistance Program (</w:t>
      </w:r>
      <w:r w:rsidRPr="00586EDF">
        <w:rPr>
          <w:rStyle w:val="StyleUnderline"/>
        </w:rPr>
        <w:t>SNAP</w:t>
      </w:r>
      <w:r w:rsidRPr="00586EDF">
        <w:rPr>
          <w:sz w:val="16"/>
        </w:rPr>
        <w:t xml:space="preserve">) </w:t>
      </w:r>
      <w:r w:rsidRPr="00586EDF">
        <w:rPr>
          <w:rStyle w:val="StyleUnderline"/>
        </w:rPr>
        <w:t xml:space="preserve">and suspend </w:t>
      </w:r>
      <w:r w:rsidRPr="00586EDF">
        <w:rPr>
          <w:rStyle w:val="Emphasis"/>
        </w:rPr>
        <w:t>SNAP work requirements</w:t>
      </w:r>
      <w:r w:rsidRPr="00586EDF">
        <w:rPr>
          <w:rStyle w:val="StyleUnderline"/>
        </w:rPr>
        <w:t xml:space="preserve"> during periods of </w:t>
      </w:r>
      <w:r w:rsidRPr="00586EDF">
        <w:rPr>
          <w:rStyle w:val="Emphasis"/>
        </w:rPr>
        <w:t>high unemployment</w:t>
      </w:r>
      <w:r w:rsidRPr="00586EDF">
        <w:rPr>
          <w:sz w:val="16"/>
        </w:rPr>
        <w:t>.</w:t>
      </w:r>
    </w:p>
    <w:p w14:paraId="4C291BC5" w14:textId="77777777" w:rsidR="00E15F1D" w:rsidRPr="00586EDF" w:rsidRDefault="00E15F1D" w:rsidP="00E15F1D">
      <w:pPr>
        <w:rPr>
          <w:sz w:val="16"/>
        </w:rPr>
      </w:pPr>
      <w:r w:rsidRPr="00586EDF">
        <w:rPr>
          <w:sz w:val="16"/>
        </w:rPr>
        <w:t xml:space="preserve">2. </w:t>
      </w:r>
      <w:r w:rsidRPr="00586EDF">
        <w:rPr>
          <w:rStyle w:val="StyleUnderline"/>
        </w:rPr>
        <w:t xml:space="preserve">Reward and facilitate work: </w:t>
      </w:r>
      <w:r w:rsidRPr="00586EDF">
        <w:rPr>
          <w:rStyle w:val="Emphasis"/>
        </w:rPr>
        <w:t>Temporary</w:t>
      </w:r>
      <w:r w:rsidRPr="00586EDF">
        <w:rPr>
          <w:rStyle w:val="StyleUnderline"/>
        </w:rPr>
        <w:t xml:space="preserve">, </w:t>
      </w:r>
      <w:r w:rsidRPr="00586EDF">
        <w:rPr>
          <w:rStyle w:val="Emphasis"/>
        </w:rPr>
        <w:t>targeted employment subsidies</w:t>
      </w:r>
      <w:r w:rsidRPr="00586EDF">
        <w:rPr>
          <w:rStyle w:val="StyleUnderline"/>
        </w:rPr>
        <w:t xml:space="preserve"> for workers to reward and incentivize employment and compensate workers</w:t>
      </w:r>
      <w:r w:rsidRPr="00586EDF">
        <w:rPr>
          <w:sz w:val="16"/>
        </w:rPr>
        <w:t xml:space="preserve"> who have continued to </w:t>
      </w:r>
      <w:r w:rsidRPr="00586EDF">
        <w:rPr>
          <w:rStyle w:val="StyleUnderline"/>
        </w:rPr>
        <w:t>work during the pandemic in</w:t>
      </w:r>
      <w:r w:rsidRPr="00586EDF">
        <w:rPr>
          <w:sz w:val="16"/>
        </w:rPr>
        <w:t xml:space="preserve"> the form of </w:t>
      </w:r>
      <w:r w:rsidRPr="00586EDF">
        <w:rPr>
          <w:rStyle w:val="Emphasis"/>
        </w:rPr>
        <w:t>a pandemic Earned Income Tax Credit</w:t>
      </w:r>
      <w:r w:rsidRPr="00586EDF">
        <w:rPr>
          <w:sz w:val="16"/>
        </w:rPr>
        <w:t>.</w:t>
      </w:r>
    </w:p>
    <w:p w14:paraId="601B384B" w14:textId="77777777" w:rsidR="00E15F1D" w:rsidRPr="00586EDF" w:rsidRDefault="00E15F1D" w:rsidP="00E15F1D">
      <w:pPr>
        <w:rPr>
          <w:sz w:val="16"/>
        </w:rPr>
      </w:pPr>
      <w:r w:rsidRPr="00586EDF">
        <w:rPr>
          <w:sz w:val="16"/>
        </w:rPr>
        <w:t xml:space="preserve">3. </w:t>
      </w:r>
      <w:r w:rsidRPr="00586EDF">
        <w:rPr>
          <w:rStyle w:val="StyleUnderline"/>
        </w:rPr>
        <w:t>Lending support for small and mid-size businesses</w:t>
      </w:r>
      <w:r w:rsidRPr="00586EDF">
        <w:rPr>
          <w:sz w:val="16"/>
        </w:rPr>
        <w:t>: Monitor the Main Street Lending Program and its effect on small and mid-sized businesses; adjust the program if necessary to increase lender and borrower participation.</w:t>
      </w:r>
    </w:p>
    <w:p w14:paraId="0F4B8C63" w14:textId="5E03C641" w:rsidR="00E15F1D" w:rsidRDefault="00E15F1D" w:rsidP="00E15F1D">
      <w:pPr>
        <w:rPr>
          <w:sz w:val="16"/>
        </w:rPr>
      </w:pPr>
      <w:r w:rsidRPr="00586EDF">
        <w:rPr>
          <w:sz w:val="16"/>
        </w:rPr>
        <w:t xml:space="preserve">4. </w:t>
      </w:r>
      <w:r w:rsidRPr="00586EDF">
        <w:rPr>
          <w:rStyle w:val="StyleUnderline"/>
        </w:rPr>
        <w:t>Federal support to state and local governments</w:t>
      </w:r>
      <w:r w:rsidRPr="00586EDF">
        <w:rPr>
          <w:sz w:val="16"/>
        </w:rPr>
        <w:t xml:space="preserve">: (a) Provide a </w:t>
      </w:r>
      <w:r w:rsidRPr="00586EDF">
        <w:rPr>
          <w:rStyle w:val="StyleUnderline"/>
        </w:rPr>
        <w:t>block grant</w:t>
      </w:r>
      <w:r w:rsidRPr="00586EDF">
        <w:rPr>
          <w:sz w:val="16"/>
        </w:rPr>
        <w:t xml:space="preserve"> for states and localities that</w:t>
      </w:r>
      <w:r w:rsidRPr="00586EDF">
        <w:rPr>
          <w:rStyle w:val="StyleUnderline"/>
        </w:rPr>
        <w:t xml:space="preserve"> cannot be used for tax cuts or pension increases; (</w:t>
      </w:r>
      <w:r w:rsidRPr="00586EDF">
        <w:rPr>
          <w:sz w:val="16"/>
        </w:rPr>
        <w:t xml:space="preserve">b) Implement </w:t>
      </w:r>
      <w:r w:rsidRPr="00586EDF">
        <w:rPr>
          <w:rStyle w:val="StyleUnderline"/>
        </w:rPr>
        <w:t>expansions in</w:t>
      </w:r>
      <w:r w:rsidRPr="00586EDF">
        <w:rPr>
          <w:sz w:val="16"/>
        </w:rPr>
        <w:t xml:space="preserve"> federal matching for state </w:t>
      </w:r>
      <w:r w:rsidRPr="00586EDF">
        <w:rPr>
          <w:rStyle w:val="StyleUnderline"/>
        </w:rPr>
        <w:t>Medicaid and</w:t>
      </w:r>
      <w:r w:rsidRPr="00586EDF">
        <w:rPr>
          <w:sz w:val="16"/>
        </w:rPr>
        <w:t xml:space="preserve"> Children’s Health Insurance Program (</w:t>
      </w:r>
      <w:r w:rsidRPr="00586EDF">
        <w:rPr>
          <w:rStyle w:val="StyleUnderline"/>
        </w:rPr>
        <w:t>CHIP</w:t>
      </w:r>
      <w:r w:rsidRPr="00586EDF">
        <w:rPr>
          <w:sz w:val="16"/>
        </w:rPr>
        <w:t xml:space="preserve">) that are </w:t>
      </w:r>
      <w:r w:rsidRPr="00586EDF">
        <w:rPr>
          <w:rStyle w:val="Emphasis"/>
        </w:rPr>
        <w:t>adjusted automatically</w:t>
      </w:r>
      <w:r w:rsidRPr="00586EDF">
        <w:rPr>
          <w:rStyle w:val="StyleUnderline"/>
        </w:rPr>
        <w:t xml:space="preserve"> based on economic conditions</w:t>
      </w:r>
      <w:r w:rsidRPr="00586EDF">
        <w:rPr>
          <w:sz w:val="16"/>
        </w:rPr>
        <w:t xml:space="preserve">; (c) Provide </w:t>
      </w:r>
      <w:r w:rsidRPr="00586EDF">
        <w:rPr>
          <w:rStyle w:val="StyleUnderline"/>
        </w:rPr>
        <w:t>block grants to</w:t>
      </w:r>
      <w:r w:rsidRPr="00586EDF">
        <w:rPr>
          <w:sz w:val="16"/>
        </w:rPr>
        <w:t xml:space="preserve"> state governments </w:t>
      </w:r>
      <w:r w:rsidRPr="00586EDF">
        <w:rPr>
          <w:rStyle w:val="StyleUnderline"/>
        </w:rPr>
        <w:t>for K-12 education spending; and</w:t>
      </w:r>
      <w:r w:rsidRPr="00586EDF">
        <w:rPr>
          <w:sz w:val="16"/>
        </w:rPr>
        <w:t xml:space="preserve"> (d) Extend federal block grants to public universities, four-year </w:t>
      </w:r>
      <w:r w:rsidRPr="00586EDF">
        <w:rPr>
          <w:rStyle w:val="StyleUnderline"/>
        </w:rPr>
        <w:t>colleges</w:t>
      </w:r>
      <w:r w:rsidRPr="00586EDF">
        <w:rPr>
          <w:sz w:val="16"/>
        </w:rPr>
        <w:t>, and community colleges.</w:t>
      </w:r>
    </w:p>
    <w:p w14:paraId="51D98FA4" w14:textId="2268733A" w:rsidR="00E15F1D" w:rsidRDefault="00E15F1D" w:rsidP="00E15F1D">
      <w:pPr>
        <w:rPr>
          <w:sz w:val="16"/>
        </w:rPr>
      </w:pPr>
    </w:p>
    <w:p w14:paraId="1C193A16" w14:textId="6102FD13" w:rsidR="00E15F1D" w:rsidRDefault="00E15F1D" w:rsidP="00E15F1D">
      <w:pPr>
        <w:pStyle w:val="Heading3"/>
      </w:pPr>
      <w:r>
        <w:t>2nc uq/adv cp</w:t>
      </w:r>
    </w:p>
    <w:p w14:paraId="4AB3AF86" w14:textId="77777777" w:rsidR="00E15F1D" w:rsidRPr="00E15F1D" w:rsidRDefault="00E15F1D" w:rsidP="00E15F1D"/>
    <w:p w14:paraId="60555E19" w14:textId="77777777" w:rsidR="00E15F1D" w:rsidRDefault="00E15F1D" w:rsidP="00E15F1D">
      <w:pPr>
        <w:pStyle w:val="Heading4"/>
      </w:pPr>
      <w:r>
        <w:t>It’s quick and costs a billion dollars.</w:t>
      </w:r>
    </w:p>
    <w:p w14:paraId="4607BE66" w14:textId="77777777" w:rsidR="00E15F1D" w:rsidRPr="00F8171E" w:rsidRDefault="00E15F1D" w:rsidP="00E15F1D">
      <w:pPr>
        <w:rPr>
          <w:rStyle w:val="Style13ptBold"/>
          <w:b w:val="0"/>
          <w:bCs w:val="0"/>
        </w:rPr>
      </w:pPr>
      <w:r>
        <w:rPr>
          <w:rStyle w:val="Style13ptBold"/>
        </w:rPr>
        <w:t xml:space="preserve">Furman et al. 6/16 </w:t>
      </w:r>
      <w:r w:rsidRPr="00F8171E">
        <w:rPr>
          <w:rStyle w:val="Style13ptBold"/>
        </w:rPr>
        <w:t xml:space="preserve">— </w:t>
      </w:r>
      <w:r w:rsidRPr="00F8171E">
        <w:t>Jason Furman</w:t>
      </w:r>
      <w:r>
        <w:t xml:space="preserve"> is Professor of the Practice of Economic Policy jointly at Harvard Kennedy School and the Department of Economics at Harvard University</w:t>
      </w:r>
      <w:r w:rsidRPr="00F8171E">
        <w:t>, Timothy Geithner</w:t>
      </w:r>
      <w:r>
        <w:t xml:space="preserve"> is a former American central banker who served as the 75th United States Secretary of the Treasury under President Barack Obama</w:t>
      </w:r>
      <w:r w:rsidRPr="00F8171E">
        <w:t>, Glenn Hubbard</w:t>
      </w:r>
      <w:r>
        <w:t xml:space="preserve"> is an American economist and academic. He served as the Dean of the Columbia University Graduate School of Business from 2004 to 2019, where he remains the Russell L. Carson Professor of Finance and Economics</w:t>
      </w:r>
      <w:r w:rsidRPr="00F8171E">
        <w:t xml:space="preserve"> and Melissa S. Kearney</w:t>
      </w:r>
      <w:r>
        <w:t xml:space="preserve"> is the Neil Moskowitz Professor of Economics at the University of Maryland. (“What a successful economic recovery plan must look like” The Washington Post, June 16, 2020. https://www.washingtonpost.com/opinions/2020/06/16/what-successful-economic-recovery-plan-must-look-like/)//JLPark</w:t>
      </w:r>
    </w:p>
    <w:p w14:paraId="32201650" w14:textId="77777777" w:rsidR="00E15F1D" w:rsidRPr="0091290D" w:rsidRDefault="00E15F1D" w:rsidP="00E15F1D">
      <w:pPr>
        <w:rPr>
          <w:sz w:val="14"/>
        </w:rPr>
      </w:pPr>
      <w:r w:rsidRPr="0091290D">
        <w:rPr>
          <w:rStyle w:val="StyleUnderline"/>
        </w:rPr>
        <w:t>A successful recovery plan must</w:t>
      </w:r>
      <w:r w:rsidRPr="0091290D">
        <w:rPr>
          <w:sz w:val="14"/>
        </w:rPr>
        <w:t xml:space="preserve"> help businesses </w:t>
      </w:r>
      <w:r w:rsidRPr="0091290D">
        <w:rPr>
          <w:rStyle w:val="StyleUnderline"/>
        </w:rPr>
        <w:t>revive and resume hiring</w:t>
      </w:r>
      <w:r w:rsidRPr="0091290D">
        <w:rPr>
          <w:sz w:val="14"/>
        </w:rPr>
        <w:t xml:space="preserve">. It must </w:t>
      </w:r>
      <w:r w:rsidRPr="0091290D">
        <w:rPr>
          <w:rStyle w:val="StyleUnderline"/>
        </w:rPr>
        <w:t xml:space="preserve">bolster incomes battered by the pandemic shutdown without creating disincentives to work. </w:t>
      </w:r>
      <w:r w:rsidRPr="0091290D">
        <w:rPr>
          <w:sz w:val="14"/>
        </w:rPr>
        <w:t xml:space="preserve">And it must </w:t>
      </w:r>
      <w:r w:rsidRPr="0091290D">
        <w:rPr>
          <w:rStyle w:val="StyleUnderline"/>
        </w:rPr>
        <w:t>support state and local governments in their efforts</w:t>
      </w:r>
      <w:r w:rsidRPr="0091290D">
        <w:rPr>
          <w:sz w:val="14"/>
        </w:rPr>
        <w:t xml:space="preserve"> helping to heal the economy </w:t>
      </w:r>
      <w:r w:rsidRPr="0091290D">
        <w:rPr>
          <w:rStyle w:val="StyleUnderline"/>
        </w:rPr>
        <w:t xml:space="preserve">and shield their residents from the worst effects </w:t>
      </w:r>
      <w:r w:rsidRPr="0091290D">
        <w:rPr>
          <w:sz w:val="14"/>
        </w:rPr>
        <w:t>of the downturn. With this in mind, the four of us as members of the Economic Strategy Group and from both political parties are releasing a plan to achieve those goals.</w:t>
      </w:r>
    </w:p>
    <w:p w14:paraId="1404CAF0" w14:textId="77777777" w:rsidR="00E15F1D" w:rsidRPr="0091290D" w:rsidRDefault="00E15F1D" w:rsidP="00E15F1D">
      <w:pPr>
        <w:rPr>
          <w:rStyle w:val="StyleUnderline"/>
        </w:rPr>
      </w:pPr>
      <w:hyperlink r:id="rId62" w:tgtFrame="_blank" w:history="1">
        <w:r w:rsidRPr="0091290D">
          <w:rPr>
            <w:rStyle w:val="Hyperlink"/>
          </w:rPr>
          <w:t>Our plan</w:t>
        </w:r>
      </w:hyperlink>
      <w:r w:rsidRPr="0091290D">
        <w:t xml:space="preserve"> has </w:t>
      </w:r>
      <w:r w:rsidRPr="0091290D">
        <w:rPr>
          <w:rStyle w:val="StyleUnderline"/>
        </w:rPr>
        <w:t>four parts</w:t>
      </w:r>
      <w:r w:rsidRPr="0091290D">
        <w:t xml:space="preserve">: </w:t>
      </w:r>
      <w:r w:rsidRPr="0091290D">
        <w:rPr>
          <w:rStyle w:val="StyleUnderline"/>
        </w:rPr>
        <w:t>income support for unemployed and underemployed individuals</w:t>
      </w:r>
      <w:r w:rsidRPr="0091290D">
        <w:t xml:space="preserve">; </w:t>
      </w:r>
      <w:r w:rsidRPr="0091290D">
        <w:rPr>
          <w:rStyle w:val="StyleUnderline"/>
        </w:rPr>
        <w:t>pandemic employment benefits for low-wage workers</w:t>
      </w:r>
      <w:r w:rsidRPr="0091290D">
        <w:t xml:space="preserve">; </w:t>
      </w:r>
      <w:r w:rsidRPr="0091290D">
        <w:rPr>
          <w:rStyle w:val="StyleUnderline"/>
        </w:rPr>
        <w:t>support for small business</w:t>
      </w:r>
      <w:r w:rsidRPr="0091290D">
        <w:t xml:space="preserve">; and </w:t>
      </w:r>
      <w:r w:rsidRPr="0091290D">
        <w:rPr>
          <w:rStyle w:val="StyleUnderline"/>
        </w:rPr>
        <w:t>federal funding for state and local governments</w:t>
      </w:r>
      <w:r w:rsidRPr="0091290D">
        <w:t xml:space="preserve">. We estimate that </w:t>
      </w:r>
      <w:r w:rsidRPr="0091290D">
        <w:rPr>
          <w:rStyle w:val="StyleUnderline"/>
        </w:rPr>
        <w:t>it would add about 4 percent to gross domestic product</w:t>
      </w:r>
      <w:r w:rsidRPr="0091290D">
        <w:t xml:space="preserve"> over the next year and a half, at its peak </w:t>
      </w:r>
      <w:r w:rsidRPr="0091290D">
        <w:rPr>
          <w:rStyle w:val="StyleUnderline"/>
        </w:rPr>
        <w:t>adding about 4.5 million jobs to the economy.</w:t>
      </w:r>
    </w:p>
    <w:p w14:paraId="16EA24CB" w14:textId="77777777" w:rsidR="00E15F1D" w:rsidRPr="0091290D" w:rsidRDefault="00E15F1D" w:rsidP="00E15F1D">
      <w:pPr>
        <w:rPr>
          <w:rStyle w:val="StyleUnderline"/>
        </w:rPr>
      </w:pPr>
      <w:r w:rsidRPr="0091290D">
        <w:rPr>
          <w:sz w:val="14"/>
        </w:rPr>
        <w:t xml:space="preserve">With the highest unemployment rate since the Great Depression, </w:t>
      </w:r>
      <w:r w:rsidRPr="0091290D">
        <w:rPr>
          <w:rStyle w:val="StyleUnderline"/>
        </w:rPr>
        <w:t>maintaining unemployment insurance support is essential</w:t>
      </w:r>
      <w:r w:rsidRPr="0091290D">
        <w:rPr>
          <w:sz w:val="14"/>
        </w:rPr>
        <w:t xml:space="preserve"> both to protect families and support demand. </w:t>
      </w:r>
      <w:r w:rsidRPr="0091290D">
        <w:rPr>
          <w:rStyle w:val="StyleUnderline"/>
        </w:rPr>
        <w:t>This makes economic sense</w:t>
      </w:r>
      <w:r w:rsidRPr="0091290D">
        <w:rPr>
          <w:sz w:val="14"/>
        </w:rPr>
        <w:t xml:space="preserve">: Evidence shows that every $1 paid in unemployment insurance adds $1.50 to the economy. But extending the $600 weekly unemployment insurance benefit enacted at the start of the shutdown does not make sense now, when better protections against covid-19 are being put in place and the unemployment rate is coming down. We thus propose </w:t>
      </w:r>
      <w:r w:rsidRPr="0091290D">
        <w:rPr>
          <w:rStyle w:val="StyleUnderline"/>
        </w:rPr>
        <w:t>phasing down this federal benefit by tying it to the specific economic circumstances of individual states.</w:t>
      </w:r>
    </w:p>
    <w:p w14:paraId="2F923DCA" w14:textId="77777777" w:rsidR="00E15F1D" w:rsidRPr="0091290D" w:rsidRDefault="00E15F1D" w:rsidP="00E15F1D">
      <w:pPr>
        <w:rPr>
          <w:sz w:val="14"/>
        </w:rPr>
      </w:pPr>
      <w:r w:rsidRPr="0091290D">
        <w:rPr>
          <w:sz w:val="14"/>
        </w:rPr>
        <w:t xml:space="preserve">We propose that </w:t>
      </w:r>
      <w:r w:rsidRPr="0091290D">
        <w:rPr>
          <w:rStyle w:val="StyleUnderline"/>
        </w:rPr>
        <w:t>in states with an unemployment rate above about 15 percent, the federal government would provide a weekly benefit equal to 40 percent of wages</w:t>
      </w:r>
      <w:r w:rsidRPr="0091290D">
        <w:rPr>
          <w:sz w:val="14"/>
        </w:rPr>
        <w:t xml:space="preserve">, capped at $400 a week. </w:t>
      </w:r>
      <w:r w:rsidRPr="0091290D">
        <w:rPr>
          <w:rStyle w:val="StyleUnderline"/>
        </w:rPr>
        <w:t>This amount would replace about 80 percent to 90 percent of lost wages up to the median wage</w:t>
      </w:r>
      <w:r w:rsidRPr="0091290D">
        <w:rPr>
          <w:sz w:val="14"/>
        </w:rPr>
        <w:t>. The benefit would be scaled down as the unemployment rate fell to 7 percent and then eliminated. Additional weeks of benefits beyond the normal 26 would be set to the same formula.</w:t>
      </w:r>
    </w:p>
    <w:p w14:paraId="18593126" w14:textId="77777777" w:rsidR="00E15F1D" w:rsidRPr="0091290D" w:rsidRDefault="00E15F1D" w:rsidP="00E15F1D">
      <w:pPr>
        <w:rPr>
          <w:sz w:val="14"/>
        </w:rPr>
      </w:pPr>
      <w:r w:rsidRPr="0091290D">
        <w:rPr>
          <w:sz w:val="14"/>
        </w:rPr>
        <w:t>We also propose enc</w:t>
      </w:r>
      <w:r w:rsidRPr="0091290D">
        <w:rPr>
          <w:rStyle w:val="StyleUnderline"/>
        </w:rPr>
        <w:t>ouraging firms to use the short-time compensation plans that are available in 26 states</w:t>
      </w:r>
      <w:r w:rsidRPr="0091290D">
        <w:rPr>
          <w:sz w:val="14"/>
        </w:rPr>
        <w:t>, covering two-thirds of workers. These plans allow firms to avoid having to dismiss some workers while retaining others full time. Instead, they can reduce hours for employees, who then receive pro-rated unemployment insurance. This mechanism should help preserve jobs for when the economy recovers.</w:t>
      </w:r>
    </w:p>
    <w:p w14:paraId="30BF2C36" w14:textId="77777777" w:rsidR="00E15F1D" w:rsidRPr="00F8171E" w:rsidRDefault="00E15F1D" w:rsidP="00E15F1D">
      <w:pPr>
        <w:rPr>
          <w:sz w:val="14"/>
        </w:rPr>
      </w:pPr>
      <w:r w:rsidRPr="00F8171E">
        <w:rPr>
          <w:sz w:val="14"/>
        </w:rPr>
        <w:t xml:space="preserve">In addition, recognizing that these benefits will not reach all those who have suffered income losses, we </w:t>
      </w:r>
      <w:r w:rsidRPr="0091290D">
        <w:rPr>
          <w:rStyle w:val="StyleUnderline"/>
        </w:rPr>
        <w:t>support a temporary increase in Supplemental Nutrition Assistance Program benefits to help vulnerable families</w:t>
      </w:r>
      <w:r w:rsidRPr="00F8171E">
        <w:rPr>
          <w:sz w:val="14"/>
        </w:rPr>
        <w:t>.</w:t>
      </w:r>
    </w:p>
    <w:p w14:paraId="310FF04E" w14:textId="77777777" w:rsidR="00E15F1D" w:rsidRPr="0091290D" w:rsidRDefault="00E15F1D" w:rsidP="00E15F1D">
      <w:pPr>
        <w:rPr>
          <w:sz w:val="14"/>
        </w:rPr>
      </w:pPr>
      <w:r w:rsidRPr="0091290D">
        <w:rPr>
          <w:sz w:val="14"/>
        </w:rPr>
        <w:t xml:space="preserve">Coupled with these supports for the unemployed and low-income households are </w:t>
      </w:r>
      <w:r w:rsidRPr="0091290D">
        <w:rPr>
          <w:rStyle w:val="StyleUnderline"/>
        </w:rPr>
        <w:t>additional incentives to and rewards for work</w:t>
      </w:r>
      <w:r w:rsidRPr="0091290D">
        <w:rPr>
          <w:sz w:val="14"/>
        </w:rPr>
        <w:t xml:space="preserve">. The fairest way to create these would be an across-the-board increase that would </w:t>
      </w:r>
      <w:r w:rsidRPr="0091290D">
        <w:rPr>
          <w:rStyle w:val="StyleUnderline"/>
        </w:rPr>
        <w:t>apply to all lower-wage workers equally in the form of a Pandemic Earned Income Tax Credit that would give those in the labor force additional money</w:t>
      </w:r>
      <w:r w:rsidRPr="0091290D">
        <w:rPr>
          <w:sz w:val="14"/>
        </w:rPr>
        <w:t>. Alternatively, a more targeted approach would limit support to a hiring bonus for newly employed workers.</w:t>
      </w:r>
    </w:p>
    <w:p w14:paraId="4B82AE43" w14:textId="77777777" w:rsidR="00E15F1D" w:rsidRPr="0091290D" w:rsidRDefault="00E15F1D" w:rsidP="00E15F1D">
      <w:pPr>
        <w:rPr>
          <w:rStyle w:val="StyleUnderline"/>
        </w:rPr>
      </w:pPr>
      <w:r w:rsidRPr="0091290D">
        <w:rPr>
          <w:sz w:val="14"/>
        </w:rPr>
        <w:t xml:space="preserve">Part of the original response to the pandemic was the Paycheck Protection Program, which provided forgivable loans for small businesses. Going forward, </w:t>
      </w:r>
      <w:r w:rsidRPr="0091290D">
        <w:rPr>
          <w:rStyle w:val="StyleUnderline"/>
        </w:rPr>
        <w:t>subsidized federal loans represent the more sensible approach</w:t>
      </w:r>
      <w:r w:rsidRPr="0091290D">
        <w:rPr>
          <w:sz w:val="14"/>
        </w:rPr>
        <w:t xml:space="preserve">. </w:t>
      </w:r>
      <w:r w:rsidRPr="0091290D">
        <w:rPr>
          <w:rStyle w:val="StyleUnderline"/>
        </w:rPr>
        <w:t>They are better targeted to supporting businesses that have a prospect of being viable in the future</w:t>
      </w:r>
      <w:r w:rsidRPr="0091290D">
        <w:rPr>
          <w:sz w:val="14"/>
        </w:rPr>
        <w:t xml:space="preserve">. Accomplishing this objective would not require new funding. Rather, </w:t>
      </w:r>
      <w:r w:rsidRPr="0091290D">
        <w:rPr>
          <w:rStyle w:val="StyleUnderline"/>
        </w:rPr>
        <w:t>the Treasury Department could allocate more of the $454 billion already enacted to support lending and instruct the Federal Reserve</w:t>
      </w:r>
      <w:r w:rsidRPr="0091290D">
        <w:rPr>
          <w:sz w:val="14"/>
        </w:rPr>
        <w:t xml:space="preserve">, which administers these programs, </w:t>
      </w:r>
      <w:r w:rsidRPr="0091290D">
        <w:rPr>
          <w:rStyle w:val="StyleUnderline"/>
        </w:rPr>
        <w:t>that it should be willing to take losses by partially guaranteeing and subsidizing loans.</w:t>
      </w:r>
    </w:p>
    <w:p w14:paraId="6F641694" w14:textId="77777777" w:rsidR="00E15F1D" w:rsidRPr="0091290D" w:rsidRDefault="00E15F1D" w:rsidP="00E15F1D">
      <w:pPr>
        <w:rPr>
          <w:rStyle w:val="StyleUnderline"/>
        </w:rPr>
      </w:pPr>
      <w:r w:rsidRPr="0091290D">
        <w:rPr>
          <w:sz w:val="14"/>
        </w:rPr>
        <w:t xml:space="preserve">Finally, </w:t>
      </w:r>
      <w:r w:rsidRPr="0091290D">
        <w:rPr>
          <w:rStyle w:val="StyleUnderline"/>
        </w:rPr>
        <w:t>this is a critical time to provide help for state and local governments now facing massive revenue shortfalls</w:t>
      </w:r>
      <w:r w:rsidRPr="0091290D">
        <w:rPr>
          <w:sz w:val="14"/>
        </w:rPr>
        <w:t xml:space="preserve">. Such funding also provides effective bang for the buck, adding at least $1.70 in additional GDP per dollar spent while protecting vital services. </w:t>
      </w:r>
      <w:r w:rsidRPr="0091290D">
        <w:rPr>
          <w:rStyle w:val="StyleUnderline"/>
        </w:rPr>
        <w:t>We propose a combination of block grants, expanded Medicaid assistance keyed to unemployment rates and financial support for K-12 schools.</w:t>
      </w:r>
      <w:r w:rsidRPr="0091290D">
        <w:rPr>
          <w:sz w:val="14"/>
        </w:rPr>
        <w:t xml:space="preserve"> We also </w:t>
      </w:r>
      <w:r w:rsidRPr="0091290D">
        <w:rPr>
          <w:rStyle w:val="StyleUnderline"/>
        </w:rPr>
        <w:t>call for three years of federal grant funding to public universities and community colleges, which play a critical role in retraining workers for the changing economy.</w:t>
      </w:r>
    </w:p>
    <w:p w14:paraId="6DC32E97" w14:textId="77777777" w:rsidR="00E15F1D" w:rsidRPr="0091290D" w:rsidRDefault="00E15F1D" w:rsidP="00E15F1D">
      <w:pPr>
        <w:rPr>
          <w:rStyle w:val="StyleUnderline"/>
        </w:rPr>
      </w:pPr>
      <w:r w:rsidRPr="0091290D">
        <w:rPr>
          <w:sz w:val="14"/>
        </w:rPr>
        <w:t xml:space="preserve">The path of the recovery is uncertain, and our plan automatically adjusts based on economic conditions. </w:t>
      </w:r>
      <w:r w:rsidRPr="0091290D">
        <w:rPr>
          <w:rStyle w:val="StyleUnderline"/>
        </w:rPr>
        <w:t>If the recovery is quick, it would cost less than $1 trillion. With a more prolonged recovery, the cost could be $2 trillion or more</w:t>
      </w:r>
      <w:r w:rsidRPr="0091290D">
        <w:rPr>
          <w:sz w:val="14"/>
        </w:rPr>
        <w:t xml:space="preserve">. But these </w:t>
      </w:r>
      <w:r w:rsidRPr="0091290D">
        <w:rPr>
          <w:rStyle w:val="StyleUnderline"/>
        </w:rPr>
        <w:t>costs are designed to cover the needs of the economy</w:t>
      </w:r>
      <w:r w:rsidRPr="0091290D">
        <w:rPr>
          <w:sz w:val="14"/>
        </w:rPr>
        <w:t xml:space="preserve"> and of U.S. citizens for years to come — </w:t>
      </w:r>
      <w:r w:rsidRPr="0091290D">
        <w:rPr>
          <w:rStyle w:val="StyleUnderline"/>
        </w:rPr>
        <w:t>averaging some $60 billion a month</w:t>
      </w:r>
      <w:r w:rsidRPr="0091290D">
        <w:rPr>
          <w:sz w:val="14"/>
        </w:rPr>
        <w:t xml:space="preserve">, much below the roughly $500 billion a month expended from April through July. And policymakers weighing this admittedly high price tag must keep in mind: </w:t>
      </w:r>
      <w:r w:rsidRPr="0091290D">
        <w:rPr>
          <w:rStyle w:val="StyleUnderline"/>
        </w:rPr>
        <w:t>The costs of inaction would be much higher.</w:t>
      </w:r>
    </w:p>
    <w:p w14:paraId="73DF3663" w14:textId="77777777" w:rsidR="00E15F1D" w:rsidRPr="00586EDF" w:rsidRDefault="00E15F1D" w:rsidP="00E15F1D"/>
    <w:p w14:paraId="55366495" w14:textId="77777777" w:rsidR="00E15F1D" w:rsidRPr="00586EDF" w:rsidRDefault="00E15F1D" w:rsidP="00E15F1D"/>
    <w:p w14:paraId="53E0C608" w14:textId="77777777" w:rsidR="00E15F1D" w:rsidRPr="00E15F1D" w:rsidRDefault="00E15F1D" w:rsidP="00E15F1D"/>
    <w:p w14:paraId="56DA2399" w14:textId="1A070BCF" w:rsidR="00E15F1D" w:rsidRDefault="00E15F1D" w:rsidP="00E15F1D">
      <w:pPr>
        <w:pStyle w:val="Heading3"/>
      </w:pPr>
      <w:r>
        <w:t>1nc regs good mod</w:t>
      </w:r>
    </w:p>
    <w:p w14:paraId="09947DC0" w14:textId="77777777" w:rsidR="00E15F1D" w:rsidRDefault="00E15F1D" w:rsidP="00E15F1D"/>
    <w:p w14:paraId="20A8E813" w14:textId="77777777" w:rsidR="00E15F1D" w:rsidRPr="009253EA" w:rsidRDefault="00E15F1D" w:rsidP="00E15F1D">
      <w:pPr>
        <w:pStyle w:val="Heading4"/>
      </w:pPr>
      <w:r>
        <w:t>COVID is a short-term market correction --- econ will avoid catastrophic crisis that undermines broader financial architecture</w:t>
      </w:r>
    </w:p>
    <w:p w14:paraId="0ADBD2A9" w14:textId="77777777" w:rsidR="00E15F1D" w:rsidRPr="009253EA" w:rsidRDefault="00E15F1D" w:rsidP="00E15F1D">
      <w:pPr>
        <w:rPr>
          <w:rFonts w:asciiTheme="minorHAnsi" w:eastAsia="Times New Roman" w:hAnsiTheme="minorHAnsi" w:cstheme="minorHAnsi"/>
          <w:color w:val="000000" w:themeColor="text1"/>
        </w:rPr>
      </w:pPr>
      <w:r w:rsidRPr="009253EA">
        <w:rPr>
          <w:rStyle w:val="Style13ptBold"/>
          <w:rFonts w:asciiTheme="minorHAnsi" w:hAnsiTheme="minorHAnsi" w:cstheme="minorHAnsi"/>
        </w:rPr>
        <w:t xml:space="preserve">Olsen </w:t>
      </w:r>
      <w:r w:rsidRPr="009253EA">
        <w:rPr>
          <w:rStyle w:val="Style13ptBold"/>
          <w:rFonts w:asciiTheme="minorHAnsi" w:hAnsiTheme="minorHAnsi" w:cstheme="minorHAnsi"/>
          <w:b w:val="0"/>
        </w:rPr>
        <w:t>3-10</w:t>
      </w:r>
      <w:r w:rsidRPr="009253EA">
        <w:rPr>
          <w:rStyle w:val="Style13ptBold"/>
          <w:rFonts w:asciiTheme="minorHAnsi" w:hAnsiTheme="minorHAnsi" w:cstheme="minorHAnsi"/>
        </w:rPr>
        <w:t xml:space="preserve"> </w:t>
      </w:r>
      <w:r w:rsidRPr="009253EA">
        <w:rPr>
          <w:rStyle w:val="Style13ptBold"/>
          <w:rFonts w:asciiTheme="minorHAnsi" w:hAnsiTheme="minorHAnsi" w:cstheme="minorHAnsi"/>
          <w:b w:val="0"/>
          <w:sz w:val="18"/>
        </w:rPr>
        <w:t>-</w:t>
      </w:r>
      <w:r w:rsidRPr="009253EA">
        <w:rPr>
          <w:rStyle w:val="Style13ptBold"/>
          <w:rFonts w:asciiTheme="minorHAnsi" w:hAnsiTheme="minorHAnsi" w:cstheme="minorHAnsi"/>
        </w:rPr>
        <w:t>20</w:t>
      </w:r>
      <w:r w:rsidRPr="009253EA">
        <w:rPr>
          <w:rStyle w:val="Style13ptBold"/>
          <w:rFonts w:asciiTheme="minorHAnsi" w:hAnsiTheme="minorHAnsi" w:cstheme="minorHAnsi"/>
          <w:b w:val="0"/>
        </w:rPr>
        <w:t xml:space="preserve"> (</w:t>
      </w:r>
      <w:r w:rsidRPr="009253EA">
        <w:rPr>
          <w:rStyle w:val="Style13ptBold"/>
          <w:rFonts w:asciiTheme="minorHAnsi" w:hAnsiTheme="minorHAnsi" w:cstheme="minorHAnsi"/>
          <w:b w:val="0"/>
          <w:color w:val="000000" w:themeColor="text1"/>
        </w:rPr>
        <w:t xml:space="preserve">Henry Olsen, columnist focused on politics, populism, and American conservative thought, </w:t>
      </w:r>
      <w:r w:rsidRPr="009253EA">
        <w:rPr>
          <w:rStyle w:val="Style13ptBold"/>
          <w:rFonts w:asciiTheme="minorHAnsi" w:hAnsiTheme="minorHAnsi" w:cstheme="minorHAnsi"/>
          <w:b w:val="0"/>
          <w:i/>
          <w:color w:val="000000" w:themeColor="text1"/>
        </w:rPr>
        <w:t xml:space="preserve">Washington Post, </w:t>
      </w:r>
      <w:r w:rsidRPr="009253EA">
        <w:rPr>
          <w:rStyle w:val="Style13ptBold"/>
          <w:rFonts w:asciiTheme="minorHAnsi" w:hAnsiTheme="minorHAnsi" w:cstheme="minorHAnsi"/>
          <w:b w:val="0"/>
          <w:color w:val="000000" w:themeColor="text1"/>
        </w:rPr>
        <w:t xml:space="preserve">“There is no need to panic about a recession”, </w:t>
      </w:r>
      <w:hyperlink r:id="rId63" w:history="1">
        <w:r w:rsidRPr="009253EA">
          <w:rPr>
            <w:rFonts w:asciiTheme="minorHAnsi" w:eastAsia="Times New Roman" w:hAnsiTheme="minorHAnsi" w:cstheme="minorHAnsi"/>
            <w:color w:val="000000" w:themeColor="text1"/>
          </w:rPr>
          <w:t>https://www.washingtonpost.com/opinions/2020/03/10/theres-no-need-panic-about-recession/</w:t>
        </w:r>
      </w:hyperlink>
    </w:p>
    <w:p w14:paraId="2E2D41E3" w14:textId="77777777" w:rsidR="00E15F1D" w:rsidRPr="00A1595D" w:rsidRDefault="00E15F1D" w:rsidP="00E15F1D">
      <w:pPr>
        <w:rPr>
          <w:rFonts w:asciiTheme="minorHAnsi" w:eastAsia="Times New Roman" w:hAnsiTheme="minorHAnsi" w:cstheme="minorHAnsi"/>
          <w:color w:val="000000" w:themeColor="text1"/>
        </w:rPr>
      </w:pPr>
      <w:r w:rsidRPr="009253EA">
        <w:rPr>
          <w:rFonts w:asciiTheme="minorHAnsi" w:eastAsia="Times New Roman" w:hAnsiTheme="minorHAnsi" w:cstheme="minorHAnsi"/>
          <w:color w:val="000000" w:themeColor="text1"/>
        </w:rPr>
        <w:t>, Accessed 7/24/20) SD</w:t>
      </w:r>
    </w:p>
    <w:p w14:paraId="1945668D" w14:textId="77777777" w:rsidR="00E15F1D" w:rsidRPr="009253EA" w:rsidRDefault="00E15F1D" w:rsidP="00E15F1D">
      <w:pPr>
        <w:rPr>
          <w:rFonts w:asciiTheme="minorHAnsi" w:hAnsiTheme="minorHAnsi" w:cstheme="minorHAnsi"/>
          <w:u w:val="single"/>
        </w:rPr>
      </w:pPr>
      <w:r w:rsidRPr="009253EA">
        <w:rPr>
          <w:rFonts w:asciiTheme="minorHAnsi" w:hAnsiTheme="minorHAnsi" w:cstheme="minorHAnsi"/>
          <w:u w:val="single"/>
          <w:bdr w:val="none" w:sz="0" w:space="0" w:color="auto" w:frame="1"/>
          <w:shd w:val="clear" w:color="auto" w:fill="FFFFFF"/>
        </w:rPr>
        <w:t>The recent dramatic declines in stock market averages have inspired much fear that the United States is </w:t>
      </w:r>
      <w:hyperlink r:id="rId64" w:tgtFrame="_blank" w:history="1">
        <w:r w:rsidRPr="009253EA">
          <w:rPr>
            <w:rFonts w:asciiTheme="minorHAnsi" w:hAnsiTheme="minorHAnsi" w:cstheme="minorHAnsi"/>
            <w:u w:val="single"/>
            <w:bdr w:val="none" w:sz="0" w:space="0" w:color="auto" w:frame="1"/>
            <w:shd w:val="clear" w:color="auto" w:fill="FFFFFF"/>
          </w:rPr>
          <w:t>headed</w:t>
        </w:r>
      </w:hyperlink>
      <w:r w:rsidRPr="009253EA">
        <w:rPr>
          <w:rFonts w:asciiTheme="minorHAnsi" w:hAnsiTheme="minorHAnsi" w:cstheme="minorHAnsi"/>
          <w:u w:val="single"/>
          <w:bdr w:val="none" w:sz="0" w:space="0" w:color="auto" w:frame="1"/>
          <w:shd w:val="clear" w:color="auto" w:fill="FFFFFF"/>
        </w:rPr>
        <w:t> for a recession. The spread of the coronavirus might yet cause an economic slowdown, but history suggests rapid stock declines alone do not presage recessions.</w:t>
      </w:r>
      <w:r w:rsidRPr="009253EA">
        <w:rPr>
          <w:rFonts w:asciiTheme="minorHAnsi" w:hAnsiTheme="minorHAnsi" w:cstheme="minorHAnsi"/>
          <w:u w:val="single"/>
        </w:rPr>
        <w:t xml:space="preserve"> October 1987’s market crash is a case in point. The Dow Jones industrial average </w:t>
      </w:r>
      <w:hyperlink r:id="rId65" w:tgtFrame="_blank" w:history="1">
        <w:r w:rsidRPr="009253EA">
          <w:rPr>
            <w:rFonts w:asciiTheme="minorHAnsi" w:hAnsiTheme="minorHAnsi" w:cstheme="minorHAnsi"/>
            <w:u w:val="single"/>
            <w:bdr w:val="none" w:sz="0" w:space="0" w:color="auto" w:frame="1"/>
          </w:rPr>
          <w:t>collapsed</w:t>
        </w:r>
      </w:hyperlink>
      <w:r w:rsidRPr="009253EA">
        <w:rPr>
          <w:rFonts w:asciiTheme="minorHAnsi" w:hAnsiTheme="minorHAnsi" w:cstheme="minorHAnsi"/>
          <w:u w:val="single"/>
        </w:rPr>
        <w:t> by a </w:t>
      </w:r>
      <w:hyperlink r:id="rId66" w:anchor="Largest_percentage_changes" w:tgtFrame="_blank" w:history="1">
        <w:r w:rsidRPr="009253EA">
          <w:rPr>
            <w:rFonts w:asciiTheme="minorHAnsi" w:hAnsiTheme="minorHAnsi" w:cstheme="minorHAnsi"/>
            <w:u w:val="single"/>
            <w:bdr w:val="none" w:sz="0" w:space="0" w:color="auto" w:frame="1"/>
          </w:rPr>
          <w:t>record</w:t>
        </w:r>
      </w:hyperlink>
      <w:r w:rsidRPr="009253EA">
        <w:rPr>
          <w:rFonts w:asciiTheme="minorHAnsi" w:hAnsiTheme="minorHAnsi" w:cstheme="minorHAnsi"/>
          <w:u w:val="single"/>
        </w:rPr>
        <w:t> 22.6 percent on Oct. 19, nearly double the drop that triggered the Great Depression. People </w:t>
      </w:r>
      <w:hyperlink r:id="rId67" w:tgtFrame="_blank" w:history="1">
        <w:r w:rsidRPr="009253EA">
          <w:rPr>
            <w:rFonts w:asciiTheme="minorHAnsi" w:hAnsiTheme="minorHAnsi" w:cstheme="minorHAnsi"/>
            <w:u w:val="single"/>
            <w:bdr w:val="none" w:sz="0" w:space="0" w:color="auto" w:frame="1"/>
          </w:rPr>
          <w:t>feared</w:t>
        </w:r>
      </w:hyperlink>
      <w:r w:rsidRPr="009253EA">
        <w:rPr>
          <w:rFonts w:asciiTheme="minorHAnsi" w:hAnsiTheme="minorHAnsi" w:cstheme="minorHAnsi"/>
          <w:u w:val="single"/>
        </w:rPr>
        <w:t> this would result in another economic catastrophe, but nothing of the sort happened. The economy continued to grow, and unemployment </w:t>
      </w:r>
      <w:hyperlink r:id="rId68" w:tgtFrame="_blank" w:history="1">
        <w:r w:rsidRPr="009253EA">
          <w:rPr>
            <w:rFonts w:asciiTheme="minorHAnsi" w:hAnsiTheme="minorHAnsi" w:cstheme="minorHAnsi"/>
            <w:u w:val="single"/>
            <w:bdr w:val="none" w:sz="0" w:space="0" w:color="auto" w:frame="1"/>
          </w:rPr>
          <w:t>dropped</w:t>
        </w:r>
      </w:hyperlink>
      <w:r w:rsidRPr="009253EA">
        <w:rPr>
          <w:rFonts w:asciiTheme="minorHAnsi" w:hAnsiTheme="minorHAnsi" w:cstheme="minorHAnsi"/>
          <w:u w:val="single"/>
        </w:rPr>
        <w:t> from 6 percent in October 1987 to 5 percent in March 1989. Stock traders lost a lot of money that day, but most Americans didn’t feel a thing. Something similar happened in late 1997. Asian economic turmoil helped cause another massive one-day sell-off on </w:t>
      </w:r>
      <w:hyperlink r:id="rId69" w:tgtFrame="_blank" w:history="1">
        <w:r w:rsidRPr="009253EA">
          <w:rPr>
            <w:rFonts w:asciiTheme="minorHAnsi" w:hAnsiTheme="minorHAnsi" w:cstheme="minorHAnsi"/>
            <w:u w:val="single"/>
            <w:bdr w:val="none" w:sz="0" w:space="0" w:color="auto" w:frame="1"/>
          </w:rPr>
          <w:t>Oct. 27</w:t>
        </w:r>
      </w:hyperlink>
      <w:r w:rsidRPr="009253EA">
        <w:rPr>
          <w:rFonts w:asciiTheme="minorHAnsi" w:hAnsiTheme="minorHAnsi" w:cstheme="minorHAnsi"/>
          <w:u w:val="single"/>
        </w:rPr>
        <w:t>, leading to a more than 7 percent decline in the Dow. Things weren’t good in Thailand, but Americans were largely unaffected</w:t>
      </w:r>
      <w:r w:rsidRPr="009253EA">
        <w:rPr>
          <w:rFonts w:asciiTheme="minorHAnsi" w:hAnsiTheme="minorHAnsi" w:cstheme="minorHAnsi"/>
          <w:sz w:val="16"/>
        </w:rPr>
        <w:t>. Unemployment, which was 4.7 percent in October 1997, dropped for another few years until it was a mere 3.8 percent in April 2000.</w:t>
      </w:r>
      <w:r w:rsidRPr="009253EA">
        <w:rPr>
          <w:rFonts w:asciiTheme="minorHAnsi" w:hAnsiTheme="minorHAnsi" w:cstheme="minorHAnsi"/>
          <w:u w:val="single"/>
        </w:rPr>
        <w:t xml:space="preserve"> Sharp declines often occur after rapid rises. The 1987 crash was preceded by a nearly 50 percent </w:t>
      </w:r>
      <w:hyperlink r:id="rId70" w:tgtFrame="_blank" w:history="1">
        <w:r w:rsidRPr="009253EA">
          <w:rPr>
            <w:rFonts w:asciiTheme="minorHAnsi" w:hAnsiTheme="minorHAnsi" w:cstheme="minorHAnsi"/>
            <w:u w:val="single"/>
            <w:bdr w:val="none" w:sz="0" w:space="0" w:color="auto" w:frame="1"/>
          </w:rPr>
          <w:t>increase</w:t>
        </w:r>
      </w:hyperlink>
      <w:r w:rsidRPr="009253EA">
        <w:rPr>
          <w:rFonts w:asciiTheme="minorHAnsi" w:hAnsiTheme="minorHAnsi" w:cstheme="minorHAnsi"/>
          <w:u w:val="single"/>
        </w:rPr>
        <w:t> in the Dow Jones average since the January prior. The crash merely took the market back temporarily to a level it had been at in early 1986, and a December recovery meant the market still closed up for the year. The 1997 drop was also </w:t>
      </w:r>
      <w:hyperlink r:id="rId71" w:tgtFrame="_blank" w:history="1">
        <w:r w:rsidRPr="009253EA">
          <w:rPr>
            <w:rFonts w:asciiTheme="minorHAnsi" w:hAnsiTheme="minorHAnsi" w:cstheme="minorHAnsi"/>
            <w:u w:val="single"/>
            <w:bdr w:val="none" w:sz="0" w:space="0" w:color="auto" w:frame="1"/>
          </w:rPr>
          <w:t>preceded</w:t>
        </w:r>
      </w:hyperlink>
      <w:r w:rsidRPr="009253EA">
        <w:rPr>
          <w:rFonts w:asciiTheme="minorHAnsi" w:hAnsiTheme="minorHAnsi" w:cstheme="minorHAnsi"/>
          <w:u w:val="single"/>
        </w:rPr>
        <w:t> by a nearly 50 percent rise between January 1996 and July 1997. The drop took stocks back to their level from about a year prior, and as with 1987, the market’s rise quickly resumed, bringing the market back to its prior high by year’s end. The declines of the past two weeks look eerily similar to these two examples. The Dow Jones rose nearly 19 percent between May 31 of last year and Feb. 12. The market </w:t>
      </w:r>
      <w:hyperlink r:id="rId72" w:tgtFrame="_blank" w:history="1">
        <w:r w:rsidRPr="009253EA">
          <w:rPr>
            <w:rFonts w:asciiTheme="minorHAnsi" w:hAnsiTheme="minorHAnsi" w:cstheme="minorHAnsi"/>
            <w:u w:val="single"/>
            <w:bdr w:val="none" w:sz="0" w:space="0" w:color="auto" w:frame="1"/>
          </w:rPr>
          <w:t>rose</w:t>
        </w:r>
      </w:hyperlink>
      <w:r w:rsidRPr="009253EA">
        <w:rPr>
          <w:rFonts w:asciiTheme="minorHAnsi" w:hAnsiTheme="minorHAnsi" w:cstheme="minorHAnsi"/>
          <w:u w:val="single"/>
        </w:rPr>
        <w:t> by 43 percent between mid-April 2017 and early February of this year, and even after Monday’s sell-off, the Dow was still higher than it was at year’s end 2018.</w:t>
      </w:r>
      <w:r w:rsidRPr="009253EA">
        <w:rPr>
          <w:rFonts w:asciiTheme="minorHAnsi" w:hAnsiTheme="minorHAnsi" w:cstheme="minorHAnsi"/>
          <w:sz w:val="16"/>
        </w:rPr>
        <w:t xml:space="preserve"> As with 1987 and 1997, unemployment is low. </w:t>
      </w:r>
      <w:r w:rsidRPr="00A1595D">
        <w:rPr>
          <w:rStyle w:val="Emphasis"/>
        </w:rPr>
        <w:t>There is as yet no sign that this is anything other than a scary but standard market correction</w:t>
      </w:r>
      <w:r w:rsidRPr="009253EA">
        <w:rPr>
          <w:rFonts w:asciiTheme="minorHAnsi" w:hAnsiTheme="minorHAnsi" w:cstheme="minorHAnsi"/>
          <w:b/>
          <w:u w:val="single"/>
        </w:rPr>
        <w:t>.</w:t>
      </w:r>
      <w:r w:rsidRPr="009253EA">
        <w:rPr>
          <w:rFonts w:asciiTheme="minorHAnsi" w:hAnsiTheme="minorHAnsi" w:cstheme="minorHAnsi"/>
          <w:u w:val="single"/>
        </w:rPr>
        <w:t xml:space="preserve"> </w:t>
      </w:r>
      <w:r w:rsidRPr="009253EA">
        <w:rPr>
          <w:rFonts w:asciiTheme="minorHAnsi" w:hAnsiTheme="minorHAnsi" w:cstheme="minorHAnsi"/>
          <w:sz w:val="16"/>
        </w:rPr>
        <w:t xml:space="preserve">Contrast this with the 2008 financial crash. Back then, the unemployment rate had been rising for nearly a year before the market’s sudden decline. </w:t>
      </w:r>
      <w:r w:rsidRPr="009253EA">
        <w:rPr>
          <w:rFonts w:asciiTheme="minorHAnsi" w:hAnsiTheme="minorHAnsi" w:cstheme="minorHAnsi"/>
          <w:u w:val="single"/>
        </w:rPr>
        <w:t>Real gross domestic product had started to </w:t>
      </w:r>
      <w:hyperlink r:id="rId73" w:tgtFrame="_blank" w:history="1">
        <w:r w:rsidRPr="009253EA">
          <w:rPr>
            <w:rFonts w:asciiTheme="minorHAnsi" w:hAnsiTheme="minorHAnsi" w:cstheme="minorHAnsi"/>
            <w:u w:val="single"/>
            <w:bdr w:val="none" w:sz="0" w:space="0" w:color="auto" w:frame="1"/>
          </w:rPr>
          <w:t>decline</w:t>
        </w:r>
      </w:hyperlink>
      <w:r w:rsidRPr="009253EA">
        <w:rPr>
          <w:rFonts w:asciiTheme="minorHAnsi" w:hAnsiTheme="minorHAnsi" w:cstheme="minorHAnsi"/>
          <w:u w:val="single"/>
        </w:rPr>
        <w:t> in early 2008, and the decline accelerated as the year went on. Median housing prices had also been </w:t>
      </w:r>
      <w:hyperlink r:id="rId74" w:tgtFrame="_blank" w:history="1">
        <w:r w:rsidRPr="009253EA">
          <w:rPr>
            <w:rFonts w:asciiTheme="minorHAnsi" w:hAnsiTheme="minorHAnsi" w:cstheme="minorHAnsi"/>
            <w:u w:val="single"/>
            <w:bdr w:val="none" w:sz="0" w:space="0" w:color="auto" w:frame="1"/>
          </w:rPr>
          <w:t>falling</w:t>
        </w:r>
      </w:hyperlink>
      <w:r w:rsidRPr="009253EA">
        <w:rPr>
          <w:rFonts w:asciiTheme="minorHAnsi" w:hAnsiTheme="minorHAnsi" w:cstheme="minorHAnsi"/>
          <w:u w:val="single"/>
        </w:rPr>
        <w:t>for more than a year before the crash. The collapse of </w:t>
      </w:r>
      <w:hyperlink r:id="rId75" w:tgtFrame="_blank" w:history="1">
        <w:r w:rsidRPr="009253EA">
          <w:rPr>
            <w:rFonts w:asciiTheme="minorHAnsi" w:hAnsiTheme="minorHAnsi" w:cstheme="minorHAnsi"/>
            <w:u w:val="single"/>
            <w:bdr w:val="none" w:sz="0" w:space="0" w:color="auto" w:frame="1"/>
          </w:rPr>
          <w:t>Lehman Brothers</w:t>
        </w:r>
      </w:hyperlink>
      <w:r w:rsidRPr="009253EA">
        <w:rPr>
          <w:rFonts w:asciiTheme="minorHAnsi" w:hAnsiTheme="minorHAnsi" w:cstheme="minorHAnsi"/>
          <w:u w:val="single"/>
        </w:rPr>
        <w:t>, which triggered the stock market panic, merely confirmed what had been signaled in other data for quite some time.</w:t>
      </w:r>
      <w:r w:rsidRPr="009253EA">
        <w:rPr>
          <w:rFonts w:asciiTheme="minorHAnsi" w:hAnsiTheme="minorHAnsi" w:cstheme="minorHAnsi"/>
          <w:sz w:val="16"/>
        </w:rPr>
        <w:t>If the </w:t>
      </w:r>
      <w:hyperlink r:id="rId76" w:tgtFrame="_blank" w:history="1">
        <w:r w:rsidRPr="009253EA">
          <w:rPr>
            <w:rFonts w:asciiTheme="minorHAnsi" w:hAnsiTheme="minorHAnsi" w:cstheme="minorHAnsi"/>
            <w:u w:val="single"/>
            <w:bdr w:val="none" w:sz="0" w:space="0" w:color="auto" w:frame="1"/>
          </w:rPr>
          <w:t>coronavirus</w:t>
        </w:r>
      </w:hyperlink>
      <w:r w:rsidRPr="009253EA">
        <w:rPr>
          <w:rFonts w:asciiTheme="minorHAnsi" w:hAnsiTheme="minorHAnsi" w:cstheme="minorHAnsi"/>
          <w:sz w:val="16"/>
        </w:rPr>
        <w:t xml:space="preserve"> spread triggers a recession, we should be able to see it in other data besides the market. Firms will start announcing layoffs, and companies will announce sales declines. Claims for unemployment insurance will start to rise, and the number of hours worked per employee will likely fall. </w:t>
      </w:r>
      <w:r w:rsidRPr="009253EA">
        <w:rPr>
          <w:rFonts w:asciiTheme="minorHAnsi" w:hAnsiTheme="minorHAnsi" w:cstheme="minorHAnsi"/>
          <w:u w:val="single"/>
        </w:rPr>
        <w:t>We likely are not yet through the crisis and won’t be until the spread of the seasonal disease stops naturally. For now, though, the market decline looks to be just another example of how traders use unwelcome news as an excuse to take profits.</w:t>
      </w:r>
    </w:p>
    <w:p w14:paraId="167BF4D5" w14:textId="77777777" w:rsidR="00E15F1D" w:rsidRDefault="00E15F1D" w:rsidP="00E15F1D">
      <w:pPr>
        <w:pStyle w:val="Heading4"/>
      </w:pPr>
      <w:r>
        <w:t xml:space="preserve">Plan collapses the </w:t>
      </w:r>
      <w:r>
        <w:rPr>
          <w:u w:val="single"/>
        </w:rPr>
        <w:t>global</w:t>
      </w:r>
      <w:r>
        <w:t xml:space="preserve"> economy</w:t>
      </w:r>
    </w:p>
    <w:p w14:paraId="2C6C5F67" w14:textId="77777777" w:rsidR="00E15F1D" w:rsidRDefault="00E15F1D" w:rsidP="00E15F1D">
      <w:r>
        <w:rPr>
          <w:rStyle w:val="Style13ptBold"/>
        </w:rPr>
        <w:t>Chu 17</w:t>
      </w:r>
      <w:r>
        <w:t xml:space="preserve"> </w:t>
      </w:r>
      <w:r w:rsidRPr="00C60048">
        <w:t xml:space="preserve">[Ben; The Independent's Economics Editor, internally citing Dennis Kelleher, the head of the Better Markets think tank, “Donald Trump's first gift to the world will be another financial crisis,” Jan 20, 2017, </w:t>
      </w:r>
      <w:hyperlink r:id="rId77" w:history="1">
        <w:r w:rsidRPr="00C60048">
          <w:rPr>
            <w:rStyle w:val="Hyperlink"/>
          </w:rPr>
          <w:t>https://www.independent.co.uk/voices/donald-trump-inauguration-first-thing-to-do-gift-to-world-republican-financial-crisis-recession-a7536706.html</w:t>
        </w:r>
      </w:hyperlink>
      <w:r w:rsidRPr="00C60048">
        <w:t>]</w:t>
      </w:r>
    </w:p>
    <w:p w14:paraId="5494CBF5" w14:textId="77777777" w:rsidR="00E15F1D" w:rsidRDefault="00E15F1D" w:rsidP="00E15F1D">
      <w:r>
        <w:t xml:space="preserve">However it’s calculated, </w:t>
      </w:r>
      <w:r w:rsidRPr="00093E0E">
        <w:rPr>
          <w:rStyle w:val="StyleUnderline"/>
          <w:highlight w:val="cyan"/>
        </w:rPr>
        <w:t>the cost of the</w:t>
      </w:r>
      <w:r>
        <w:rPr>
          <w:rStyle w:val="StyleUnderline"/>
        </w:rPr>
        <w:t xml:space="preserve"> global </w:t>
      </w:r>
      <w:r w:rsidRPr="00093E0E">
        <w:rPr>
          <w:rStyle w:val="StyleUnderline"/>
          <w:highlight w:val="cyan"/>
        </w:rPr>
        <w:t xml:space="preserve">financial crisis was </w:t>
      </w:r>
      <w:r w:rsidRPr="00093E0E">
        <w:rPr>
          <w:rStyle w:val="Emphasis"/>
          <w:highlight w:val="cyan"/>
        </w:rPr>
        <w:t>colossal</w:t>
      </w:r>
      <w:r>
        <w:rPr>
          <w:rStyle w:val="StyleUnderline"/>
        </w:rPr>
        <w:t>.</w:t>
      </w:r>
      <w:r>
        <w:t xml:space="preserve"> And we still bear its scars. </w:t>
      </w:r>
      <w:r>
        <w:rPr>
          <w:rStyle w:val="StyleUnderline"/>
        </w:rPr>
        <w:t>We are all</w:t>
      </w:r>
      <w:r>
        <w:t xml:space="preserve"> significantly </w:t>
      </w:r>
      <w:r>
        <w:rPr>
          <w:rStyle w:val="Emphasis"/>
        </w:rPr>
        <w:t>poorer today</w:t>
      </w:r>
      <w:r>
        <w:rPr>
          <w:rStyle w:val="StyleUnderline"/>
        </w:rPr>
        <w:t xml:space="preserve"> because of the</w:t>
      </w:r>
      <w:r>
        <w:t xml:space="preserve"> stupidity, </w:t>
      </w:r>
      <w:r>
        <w:rPr>
          <w:rStyle w:val="StyleUnderline"/>
        </w:rPr>
        <w:t xml:space="preserve">greed, </w:t>
      </w:r>
      <w:r>
        <w:rPr>
          <w:rStyle w:val="Emphasis"/>
        </w:rPr>
        <w:t>irresponsibility and</w:t>
      </w:r>
      <w:r>
        <w:t xml:space="preserve">, often, downright </w:t>
      </w:r>
      <w:r>
        <w:rPr>
          <w:rStyle w:val="Emphasis"/>
        </w:rPr>
        <w:t>criminality</w:t>
      </w:r>
      <w:r>
        <w:rPr>
          <w:rStyle w:val="StyleUnderline"/>
        </w:rPr>
        <w:t xml:space="preserve"> of</w:t>
      </w:r>
      <w:r>
        <w:t xml:space="preserve"> a small band of </w:t>
      </w:r>
      <w:r>
        <w:rPr>
          <w:rStyle w:val="StyleUnderline"/>
        </w:rPr>
        <w:t>financiers</w:t>
      </w:r>
      <w:r>
        <w:t xml:space="preserve">, mostly based in Wall Street and the City of London, </w:t>
      </w:r>
      <w:r>
        <w:rPr>
          <w:rStyle w:val="StyleUnderline"/>
        </w:rPr>
        <w:t>whose behaviour combined to push the global financial system to</w:t>
      </w:r>
      <w:r>
        <w:t xml:space="preserve"> the brink of </w:t>
      </w:r>
      <w:r>
        <w:rPr>
          <w:rStyle w:val="Emphasis"/>
        </w:rPr>
        <w:t>total collapse</w:t>
      </w:r>
      <w:r>
        <w:t xml:space="preserve">. And </w:t>
      </w:r>
      <w:r>
        <w:rPr>
          <w:rStyle w:val="StyleUnderline"/>
        </w:rPr>
        <w:t>we should be scared</w:t>
      </w:r>
      <w:r>
        <w:t xml:space="preserve"> out of our wits </w:t>
      </w:r>
      <w:r>
        <w:rPr>
          <w:rStyle w:val="StyleUnderline"/>
        </w:rPr>
        <w:t>over the possibility of a repeat</w:t>
      </w:r>
      <w:r>
        <w:t xml:space="preserve">. But Donald </w:t>
      </w:r>
      <w:r w:rsidRPr="00093E0E">
        <w:rPr>
          <w:rStyle w:val="StyleUnderline"/>
          <w:highlight w:val="cyan"/>
        </w:rPr>
        <w:t>Trump</w:t>
      </w:r>
      <w:r>
        <w:rPr>
          <w:rStyle w:val="StyleUnderline"/>
        </w:rPr>
        <w:t xml:space="preserve"> doesn’t seem perturbed</w:t>
      </w:r>
      <w:r>
        <w:t xml:space="preserve">. Instead, </w:t>
      </w:r>
      <w:r>
        <w:rPr>
          <w:rStyle w:val="StyleUnderline"/>
        </w:rPr>
        <w:t>the incoming President</w:t>
      </w:r>
      <w:r>
        <w:t xml:space="preserve"> of the United States </w:t>
      </w:r>
      <w:r>
        <w:rPr>
          <w:rStyle w:val="StyleUnderline"/>
        </w:rPr>
        <w:t>gives every impression</w:t>
      </w:r>
      <w:r>
        <w:t xml:space="preserve"> </w:t>
      </w:r>
      <w:r w:rsidRPr="00B91426">
        <w:t xml:space="preserve">that </w:t>
      </w:r>
      <w:r w:rsidRPr="00B91426">
        <w:rPr>
          <w:rStyle w:val="StyleUnderline"/>
        </w:rPr>
        <w:t>he will</w:t>
      </w:r>
      <w:r w:rsidRPr="00B91426">
        <w:t xml:space="preserve"> soon </w:t>
      </w:r>
      <w:r w:rsidRPr="00B91426">
        <w:rPr>
          <w:rStyle w:val="StyleUnderline"/>
        </w:rPr>
        <w:t xml:space="preserve">be </w:t>
      </w:r>
      <w:r w:rsidRPr="00093E0E">
        <w:rPr>
          <w:rStyle w:val="Emphasis"/>
          <w:highlight w:val="cyan"/>
        </w:rPr>
        <w:t>hustl</w:t>
      </w:r>
      <w:r w:rsidRPr="00B91426">
        <w:rPr>
          <w:rStyle w:val="Emphasis"/>
        </w:rPr>
        <w:t>ing America</w:t>
      </w:r>
      <w:r>
        <w:rPr>
          <w:rStyle w:val="StyleUnderline"/>
        </w:rPr>
        <w:t xml:space="preserve"> – and</w:t>
      </w:r>
      <w:r>
        <w:t xml:space="preserve"> possibly </w:t>
      </w:r>
      <w:r w:rsidRPr="00093E0E">
        <w:rPr>
          <w:rStyle w:val="StyleUnderline"/>
          <w:highlight w:val="cyan"/>
        </w:rPr>
        <w:t xml:space="preserve">the </w:t>
      </w:r>
      <w:r w:rsidRPr="00093E0E">
        <w:rPr>
          <w:rStyle w:val="Emphasis"/>
          <w:highlight w:val="cyan"/>
        </w:rPr>
        <w:t>entire world</w:t>
      </w:r>
      <w:r w:rsidRPr="00093E0E">
        <w:rPr>
          <w:rStyle w:val="StyleUnderline"/>
          <w:highlight w:val="cyan"/>
        </w:rPr>
        <w:t xml:space="preserve"> – in</w:t>
      </w:r>
      <w:r>
        <w:rPr>
          <w:rStyle w:val="StyleUnderline"/>
        </w:rPr>
        <w:t xml:space="preserve"> the direction of </w:t>
      </w:r>
      <w:r w:rsidRPr="00093E0E">
        <w:rPr>
          <w:rStyle w:val="StyleUnderline"/>
          <w:highlight w:val="cyan"/>
        </w:rPr>
        <w:t xml:space="preserve">another </w:t>
      </w:r>
      <w:r w:rsidRPr="00B91426">
        <w:rPr>
          <w:rStyle w:val="Emphasis"/>
        </w:rPr>
        <w:t xml:space="preserve">catastrophic </w:t>
      </w:r>
      <w:r w:rsidRPr="00093E0E">
        <w:rPr>
          <w:rStyle w:val="Emphasis"/>
          <w:highlight w:val="cyan"/>
        </w:rPr>
        <w:t>financial crisis</w:t>
      </w:r>
      <w:r>
        <w:rPr>
          <w:rStyle w:val="StyleUnderline"/>
        </w:rPr>
        <w:t>.</w:t>
      </w:r>
      <w:r>
        <w:t xml:space="preserve"> </w:t>
      </w:r>
      <w:r>
        <w:rPr>
          <w:rStyle w:val="StyleUnderline"/>
        </w:rPr>
        <w:t>Dodd-Frank was the banking</w:t>
      </w:r>
      <w:r>
        <w:t xml:space="preserve"> and financial reform </w:t>
      </w:r>
      <w:r>
        <w:rPr>
          <w:rStyle w:val="StyleUnderline"/>
        </w:rPr>
        <w:t>legislation passed by Congress</w:t>
      </w:r>
      <w:r>
        <w:t xml:space="preserve"> in the wake of the 2008 fiasco. As a reform it was grossly inadequate. The gravest failure was that it did not split up the giant too-big-to-fail banks of Wall Street – the likes of JP Morgan, Morgan Stanley, Bank of America and Goldman Sachs – something that was necessary to abolish their neon-illuminated conflicts of interest and to prevent them from being able to shake down the US government again if their market funding dried up. Yet </w:t>
      </w:r>
      <w:r w:rsidRPr="00093E0E">
        <w:rPr>
          <w:rStyle w:val="StyleUnderline"/>
          <w:highlight w:val="cyan"/>
        </w:rPr>
        <w:t>Dodd-Frank</w:t>
      </w:r>
      <w:r>
        <w:rPr>
          <w:rStyle w:val="StyleUnderline"/>
        </w:rPr>
        <w:t xml:space="preserve"> was </w:t>
      </w:r>
      <w:r>
        <w:rPr>
          <w:rStyle w:val="Emphasis"/>
        </w:rPr>
        <w:t>better than nothing</w:t>
      </w:r>
      <w:r>
        <w:t xml:space="preserve">. Far better than nothing. </w:t>
      </w:r>
      <w:r>
        <w:rPr>
          <w:rStyle w:val="StyleUnderline"/>
        </w:rPr>
        <w:t xml:space="preserve">It did </w:t>
      </w:r>
      <w:r w:rsidRPr="00093E0E">
        <w:rPr>
          <w:rStyle w:val="StyleUnderline"/>
          <w:highlight w:val="cyan"/>
        </w:rPr>
        <w:t>prevent</w:t>
      </w:r>
      <w:r>
        <w:t xml:space="preserve"> investment </w:t>
      </w:r>
      <w:r w:rsidRPr="00093E0E">
        <w:rPr>
          <w:rStyle w:val="StyleUnderline"/>
          <w:highlight w:val="cyan"/>
        </w:rPr>
        <w:t xml:space="preserve">banks making </w:t>
      </w:r>
      <w:r w:rsidRPr="00093E0E">
        <w:rPr>
          <w:rStyle w:val="Emphasis"/>
          <w:highlight w:val="cyan"/>
        </w:rPr>
        <w:t>massive</w:t>
      </w:r>
      <w:r>
        <w:rPr>
          <w:rStyle w:val="Emphasis"/>
        </w:rPr>
        <w:t xml:space="preserve"> and dangerous </w:t>
      </w:r>
      <w:r w:rsidRPr="00093E0E">
        <w:rPr>
          <w:rStyle w:val="Emphasis"/>
          <w:highlight w:val="cyan"/>
        </w:rPr>
        <w:t>bets</w:t>
      </w:r>
      <w:r>
        <w:t xml:space="preserve"> with their own money. And </w:t>
      </w:r>
      <w:r>
        <w:rPr>
          <w:rStyle w:val="StyleUnderline"/>
        </w:rPr>
        <w:t>it did tighten up on consumer protection, putting a stop to</w:t>
      </w:r>
      <w:r>
        <w:t xml:space="preserve"> some of the more </w:t>
      </w:r>
      <w:r>
        <w:rPr>
          <w:rStyle w:val="StyleUnderline"/>
        </w:rPr>
        <w:t>obvious opportunities for bankers to enrich themselves</w:t>
      </w:r>
      <w:r>
        <w:t xml:space="preserve"> by misselling financial products to the unwitting American public. But </w:t>
      </w:r>
      <w:r w:rsidRPr="00093E0E">
        <w:rPr>
          <w:rStyle w:val="StyleUnderline"/>
          <w:highlight w:val="cyan"/>
        </w:rPr>
        <w:t>Trump</w:t>
      </w:r>
      <w:r>
        <w:rPr>
          <w:rStyle w:val="StyleUnderline"/>
        </w:rPr>
        <w:t xml:space="preserve"> </w:t>
      </w:r>
      <w:r>
        <w:rPr>
          <w:rStyle w:val="Emphasis"/>
        </w:rPr>
        <w:t>doesn’t like Dodd-Frank</w:t>
      </w:r>
      <w:r>
        <w:rPr>
          <w:rStyle w:val="StyleUnderline"/>
        </w:rPr>
        <w:t>.</w:t>
      </w:r>
      <w:r>
        <w:t xml:space="preserve"> During his campaign </w:t>
      </w:r>
      <w:r>
        <w:rPr>
          <w:rStyle w:val="StyleUnderline"/>
        </w:rPr>
        <w:t xml:space="preserve">he </w:t>
      </w:r>
      <w:r w:rsidRPr="00093E0E">
        <w:rPr>
          <w:rStyle w:val="StyleUnderline"/>
          <w:highlight w:val="cyan"/>
        </w:rPr>
        <w:t>promised to “</w:t>
      </w:r>
      <w:r w:rsidRPr="00093E0E">
        <w:rPr>
          <w:rStyle w:val="Emphasis"/>
          <w:highlight w:val="cyan"/>
        </w:rPr>
        <w:t>dismantle” the legislation</w:t>
      </w:r>
      <w:r>
        <w:rPr>
          <w:rStyle w:val="StyleUnderline"/>
        </w:rPr>
        <w:t>, without</w:t>
      </w:r>
      <w:r>
        <w:t xml:space="preserve"> ever </w:t>
      </w:r>
      <w:r>
        <w:rPr>
          <w:rStyle w:val="StyleUnderline"/>
        </w:rPr>
        <w:t>giving a</w:t>
      </w:r>
      <w:r>
        <w:t xml:space="preserve"> coherent </w:t>
      </w:r>
      <w:r>
        <w:rPr>
          <w:rStyle w:val="StyleUnderline"/>
        </w:rPr>
        <w:t>reason why. Trump posed as the champion of “the forgotten men</w:t>
      </w:r>
      <w:r>
        <w:t xml:space="preserve"> and women </w:t>
      </w:r>
      <w:r>
        <w:rPr>
          <w:rStyle w:val="StyleUnderline"/>
        </w:rPr>
        <w:t>of America”</w:t>
      </w:r>
      <w:r>
        <w:t xml:space="preserve"> on the campaign stump and did not take much money from Wall Street, certainly relative to previous Republican candidates. He paraded himself as the worst nightmare of the corrupt big money lobby. But </w:t>
      </w:r>
      <w:r>
        <w:rPr>
          <w:rStyle w:val="StyleUnderline"/>
        </w:rPr>
        <w:t>it was a con</w:t>
      </w:r>
      <w:r>
        <w:t xml:space="preserve">. Since vanquishing Hillary Clinton in November’s election </w:t>
      </w:r>
      <w:r w:rsidRPr="00093E0E">
        <w:rPr>
          <w:rStyle w:val="StyleUnderline"/>
          <w:highlight w:val="cyan"/>
        </w:rPr>
        <w:t xml:space="preserve">Trump </w:t>
      </w:r>
      <w:r w:rsidRPr="00B91426">
        <w:rPr>
          <w:rStyle w:val="StyleUnderline"/>
        </w:rPr>
        <w:t>has</w:t>
      </w:r>
      <w:r>
        <w:rPr>
          <w:rStyle w:val="StyleUnderline"/>
        </w:rPr>
        <w:t>,</w:t>
      </w:r>
      <w:r>
        <w:t xml:space="preserve"> in fact, </w:t>
      </w:r>
      <w:r>
        <w:rPr>
          <w:rStyle w:val="StyleUnderline"/>
        </w:rPr>
        <w:t xml:space="preserve">been the financial lobby’s wet dream. He has </w:t>
      </w:r>
      <w:r w:rsidRPr="00093E0E">
        <w:rPr>
          <w:rStyle w:val="Emphasis"/>
          <w:highlight w:val="cyan"/>
        </w:rPr>
        <w:t>packed his administration</w:t>
      </w:r>
      <w:r>
        <w:rPr>
          <w:rStyle w:val="StyleUnderline"/>
        </w:rPr>
        <w:t xml:space="preserve"> and</w:t>
      </w:r>
      <w:r>
        <w:t xml:space="preserve"> senior </w:t>
      </w:r>
      <w:r>
        <w:rPr>
          <w:rStyle w:val="StyleUnderline"/>
        </w:rPr>
        <w:t xml:space="preserve">advisory team </w:t>
      </w:r>
      <w:r w:rsidRPr="00093E0E">
        <w:rPr>
          <w:rStyle w:val="StyleUnderline"/>
          <w:highlight w:val="cyan"/>
        </w:rPr>
        <w:t>with</w:t>
      </w:r>
      <w:r>
        <w:rPr>
          <w:rStyle w:val="StyleUnderline"/>
        </w:rPr>
        <w:t xml:space="preserve"> </w:t>
      </w:r>
      <w:r>
        <w:rPr>
          <w:rStyle w:val="Emphasis"/>
        </w:rPr>
        <w:t xml:space="preserve">former </w:t>
      </w:r>
      <w:r w:rsidRPr="00093E0E">
        <w:rPr>
          <w:rStyle w:val="Emphasis"/>
          <w:highlight w:val="cyan"/>
        </w:rPr>
        <w:t>Wall Street financiers</w:t>
      </w:r>
      <w:r>
        <w:t xml:space="preserve">, many of them from Goldman Sachs. And </w:t>
      </w:r>
      <w:r>
        <w:rPr>
          <w:rStyle w:val="StyleUnderline"/>
        </w:rPr>
        <w:t xml:space="preserve">they have not disguised their agenda. </w:t>
      </w:r>
      <w:r w:rsidRPr="00093E0E">
        <w:rPr>
          <w:rStyle w:val="StyleUnderline"/>
          <w:highlight w:val="cyan"/>
        </w:rPr>
        <w:t>Trump’s</w:t>
      </w:r>
      <w:r>
        <w:t xml:space="preserve"> Wall Street </w:t>
      </w:r>
      <w:r w:rsidRPr="00093E0E">
        <w:rPr>
          <w:rStyle w:val="StyleUnderline"/>
          <w:highlight w:val="cyan"/>
        </w:rPr>
        <w:t xml:space="preserve">picks </w:t>
      </w:r>
      <w:r w:rsidRPr="00B91426">
        <w:rPr>
          <w:rStyle w:val="StyleUnderline"/>
        </w:rPr>
        <w:t xml:space="preserve">have </w:t>
      </w:r>
      <w:r w:rsidRPr="00093E0E">
        <w:rPr>
          <w:rStyle w:val="StyleUnderline"/>
          <w:highlight w:val="cyan"/>
        </w:rPr>
        <w:t>talked about</w:t>
      </w:r>
      <w:r>
        <w:rPr>
          <w:rStyle w:val="StyleUnderline"/>
        </w:rPr>
        <w:t xml:space="preserve"> deregulating derivative trading, allowing</w:t>
      </w:r>
      <w:r>
        <w:t xml:space="preserve"> investment </w:t>
      </w:r>
      <w:r>
        <w:rPr>
          <w:rStyle w:val="StyleUnderline"/>
        </w:rPr>
        <w:t>banks to make big bets</w:t>
      </w:r>
      <w:r>
        <w:t xml:space="preserve"> with their own money again, </w:t>
      </w:r>
      <w:r>
        <w:rPr>
          <w:rStyle w:val="StyleUnderline"/>
        </w:rPr>
        <w:t xml:space="preserve">allowing investments in hedge funds, reducing capital and liquidity requirements and </w:t>
      </w:r>
      <w:r w:rsidRPr="00093E0E">
        <w:rPr>
          <w:rStyle w:val="Emphasis"/>
          <w:highlight w:val="cyan"/>
        </w:rPr>
        <w:t xml:space="preserve">dismantling </w:t>
      </w:r>
      <w:r w:rsidRPr="00B91426">
        <w:rPr>
          <w:rStyle w:val="Emphasis"/>
        </w:rPr>
        <w:t xml:space="preserve">the ability of </w:t>
      </w:r>
      <w:r w:rsidRPr="00093E0E">
        <w:rPr>
          <w:rStyle w:val="Emphasis"/>
          <w:highlight w:val="cyan"/>
        </w:rPr>
        <w:t>regulators</w:t>
      </w:r>
      <w:r w:rsidRPr="00093E0E">
        <w:rPr>
          <w:rStyle w:val="StyleUnderline"/>
          <w:highlight w:val="cyan"/>
        </w:rPr>
        <w:t xml:space="preserve"> </w:t>
      </w:r>
      <w:r w:rsidRPr="00B91426">
        <w:rPr>
          <w:rStyle w:val="StyleUnderline"/>
        </w:rPr>
        <w:t>to supervise the</w:t>
      </w:r>
      <w:r w:rsidRPr="00B91426">
        <w:t xml:space="preserve"> sprawling shadow banking </w:t>
      </w:r>
      <w:r w:rsidRPr="00B91426">
        <w:rPr>
          <w:rStyle w:val="StyleUnderline"/>
        </w:rPr>
        <w:t>system</w:t>
      </w:r>
      <w:r w:rsidRPr="00B91426">
        <w:t>. It is as if 2008 never happened. “</w:t>
      </w:r>
      <w:r w:rsidRPr="00B91426">
        <w:rPr>
          <w:rStyle w:val="StyleUnderline"/>
        </w:rPr>
        <w:t>If the Trump administration does</w:t>
      </w:r>
      <w:r w:rsidRPr="00B91426">
        <w:t xml:space="preserve"> just </w:t>
      </w:r>
      <w:r w:rsidRPr="00B91426">
        <w:rPr>
          <w:rStyle w:val="StyleUnderline"/>
        </w:rPr>
        <w:t>half of what it says</w:t>
      </w:r>
      <w:r w:rsidRPr="00B91426">
        <w:t xml:space="preserve"> it’s going</w:t>
      </w:r>
      <w:r>
        <w:t xml:space="preserve"> to do in economic policy and financial regulation, </w:t>
      </w:r>
      <w:r w:rsidRPr="00093E0E">
        <w:rPr>
          <w:rStyle w:val="StyleUnderline"/>
          <w:highlight w:val="cyan"/>
        </w:rPr>
        <w:t>another</w:t>
      </w:r>
      <w:r>
        <w:rPr>
          <w:rStyle w:val="StyleUnderline"/>
        </w:rPr>
        <w:t xml:space="preserve"> </w:t>
      </w:r>
      <w:r>
        <w:rPr>
          <w:rStyle w:val="Emphasis"/>
        </w:rPr>
        <w:t xml:space="preserve">financial </w:t>
      </w:r>
      <w:r w:rsidRPr="00093E0E">
        <w:rPr>
          <w:rStyle w:val="Emphasis"/>
          <w:highlight w:val="cyan"/>
        </w:rPr>
        <w:t>crash is</w:t>
      </w:r>
      <w:r>
        <w:t xml:space="preserve"> almost </w:t>
      </w:r>
      <w:r w:rsidRPr="00093E0E">
        <w:rPr>
          <w:rStyle w:val="Emphasis"/>
          <w:highlight w:val="cyan"/>
        </w:rPr>
        <w:t>certain</w:t>
      </w:r>
      <w:r>
        <w:t xml:space="preserve"> and sooner rather than later,” </w:t>
      </w:r>
      <w:r>
        <w:rPr>
          <w:rStyle w:val="StyleUnderline"/>
        </w:rPr>
        <w:t>is the</w:t>
      </w:r>
      <w:r>
        <w:t xml:space="preserve"> informed </w:t>
      </w:r>
      <w:r>
        <w:rPr>
          <w:rStyle w:val="StyleUnderline"/>
        </w:rPr>
        <w:t>verdict of</w:t>
      </w:r>
      <w:r>
        <w:t xml:space="preserve"> Dennis </w:t>
      </w:r>
      <w:r>
        <w:rPr>
          <w:rStyle w:val="StyleUnderline"/>
        </w:rPr>
        <w:t>Kelleher</w:t>
      </w:r>
      <w:r>
        <w:t xml:space="preserve">, the head of the Better Markets think tank. The share price of American bank stocks took off like fizzing fireworks after Trump’s shock November victory. </w:t>
      </w:r>
      <w:r w:rsidRPr="00093E0E">
        <w:rPr>
          <w:rStyle w:val="StyleUnderline"/>
          <w:highlight w:val="cyan"/>
        </w:rPr>
        <w:t>Traders expect</w:t>
      </w:r>
      <w:r>
        <w:rPr>
          <w:rStyle w:val="StyleUnderline"/>
        </w:rPr>
        <w:t xml:space="preserve"> Trump to deliver</w:t>
      </w:r>
      <w:r>
        <w:t xml:space="preserve"> an </w:t>
      </w:r>
      <w:r w:rsidRPr="00093E0E">
        <w:rPr>
          <w:rStyle w:val="Emphasis"/>
          <w:highlight w:val="cyan"/>
        </w:rPr>
        <w:t>aggressive deregulation</w:t>
      </w:r>
      <w:r>
        <w:rPr>
          <w:rStyle w:val="StyleUnderline"/>
        </w:rPr>
        <w:t>. Expect</w:t>
      </w:r>
      <w:r>
        <w:t xml:space="preserve"> the lobbying for a </w:t>
      </w:r>
      <w:r>
        <w:rPr>
          <w:rStyle w:val="Emphasis"/>
        </w:rPr>
        <w:t>parallel deregulation</w:t>
      </w:r>
      <w:r>
        <w:rPr>
          <w:rStyle w:val="StyleUnderline"/>
        </w:rPr>
        <w:t xml:space="preserve"> in London and Europe to become irresistible</w:t>
      </w:r>
      <w:r>
        <w:t xml:space="preserve"> shortly after. This time it threatens to be worse. </w:t>
      </w:r>
      <w:r>
        <w:rPr>
          <w:rStyle w:val="StyleUnderline"/>
        </w:rPr>
        <w:t xml:space="preserve">Our </w:t>
      </w:r>
      <w:r w:rsidRPr="00093E0E">
        <w:rPr>
          <w:rStyle w:val="Emphasis"/>
          <w:highlight w:val="cyan"/>
        </w:rPr>
        <w:t>defences are</w:t>
      </w:r>
      <w:r>
        <w:t xml:space="preserve"> much </w:t>
      </w:r>
      <w:r w:rsidRPr="00093E0E">
        <w:rPr>
          <w:rStyle w:val="Emphasis"/>
          <w:highlight w:val="cyan"/>
        </w:rPr>
        <w:t>weaker</w:t>
      </w:r>
      <w:r>
        <w:rPr>
          <w:rStyle w:val="StyleUnderline"/>
        </w:rPr>
        <w:t xml:space="preserve"> than eight years ago. During the last crash</w:t>
      </w:r>
      <w:r>
        <w:t xml:space="preserve"> central </w:t>
      </w:r>
      <w:r>
        <w:rPr>
          <w:rStyle w:val="StyleUnderline"/>
        </w:rPr>
        <w:t>banks cut interest rates</w:t>
      </w:r>
      <w:r>
        <w:t xml:space="preserve"> from around 5 per cent </w:t>
      </w:r>
      <w:r>
        <w:rPr>
          <w:rStyle w:val="StyleUnderline"/>
        </w:rPr>
        <w:t>to zero</w:t>
      </w:r>
      <w:r>
        <w:t xml:space="preserve"> and bought up trillions of dollars of bonds and loans to stabilise the system. </w:t>
      </w:r>
      <w:r>
        <w:rPr>
          <w:rStyle w:val="StyleUnderline"/>
        </w:rPr>
        <w:t>Governments spent vast amounts of public money</w:t>
      </w:r>
      <w:r>
        <w:t xml:space="preserve"> to stop banks going bust and devastating the wider economy. But </w:t>
      </w:r>
      <w:r>
        <w:rPr>
          <w:rStyle w:val="StyleUnderline"/>
        </w:rPr>
        <w:t xml:space="preserve">today </w:t>
      </w:r>
      <w:r w:rsidRPr="00093E0E">
        <w:rPr>
          <w:rStyle w:val="StyleUnderline"/>
          <w:highlight w:val="cyan"/>
        </w:rPr>
        <w:t>interest rates</w:t>
      </w:r>
      <w:r>
        <w:t xml:space="preserve"> across the developed world </w:t>
      </w:r>
      <w:r w:rsidRPr="00093E0E">
        <w:rPr>
          <w:rStyle w:val="StyleUnderline"/>
          <w:highlight w:val="cyan"/>
        </w:rPr>
        <w:t>are</w:t>
      </w:r>
      <w:r>
        <w:rPr>
          <w:rStyle w:val="StyleUnderline"/>
        </w:rPr>
        <w:t xml:space="preserve"> still </w:t>
      </w:r>
      <w:r w:rsidRPr="00093E0E">
        <w:rPr>
          <w:rStyle w:val="Emphasis"/>
          <w:highlight w:val="cyan"/>
        </w:rPr>
        <w:t>close to zero</w:t>
      </w:r>
      <w:r w:rsidRPr="00093E0E">
        <w:rPr>
          <w:rStyle w:val="StyleUnderline"/>
          <w:highlight w:val="cyan"/>
        </w:rPr>
        <w:t xml:space="preserve"> and</w:t>
      </w:r>
      <w:r>
        <w:t xml:space="preserve"> government </w:t>
      </w:r>
      <w:r w:rsidRPr="00093E0E">
        <w:rPr>
          <w:rStyle w:val="StyleUnderline"/>
          <w:highlight w:val="cyan"/>
        </w:rPr>
        <w:t>debt</w:t>
      </w:r>
      <w:r w:rsidRPr="00093E0E">
        <w:rPr>
          <w:highlight w:val="cyan"/>
        </w:rPr>
        <w:t xml:space="preserve"> </w:t>
      </w:r>
      <w:r w:rsidRPr="00093E0E">
        <w:rPr>
          <w:rStyle w:val="StyleUnderline"/>
          <w:highlight w:val="cyan"/>
        </w:rPr>
        <w:t>is much higher</w:t>
      </w:r>
      <w:r>
        <w:t xml:space="preserve"> than it was in 2008, giving policymakers considerably less room for manoeuvre if the system fails again. The bottom line is that </w:t>
      </w:r>
      <w:r>
        <w:rPr>
          <w:rStyle w:val="Emphasis"/>
        </w:rPr>
        <w:t>we can’t afford</w:t>
      </w:r>
      <w:r>
        <w:rPr>
          <w:rStyle w:val="StyleUnderline"/>
        </w:rPr>
        <w:t xml:space="preserve"> </w:t>
      </w:r>
      <w:r w:rsidRPr="00093E0E">
        <w:rPr>
          <w:rStyle w:val="StyleUnderline"/>
          <w:highlight w:val="cyan"/>
        </w:rPr>
        <w:t>another financial crisis</w:t>
      </w:r>
      <w:r>
        <w:t xml:space="preserve">. Yet, </w:t>
      </w:r>
      <w:r>
        <w:rPr>
          <w:rStyle w:val="StyleUnderline"/>
        </w:rPr>
        <w:t xml:space="preserve">thanks to Trump, </w:t>
      </w:r>
      <w:r>
        <w:rPr>
          <w:rStyle w:val="Emphasis"/>
        </w:rPr>
        <w:t xml:space="preserve">one </w:t>
      </w:r>
      <w:r w:rsidRPr="00093E0E">
        <w:rPr>
          <w:rStyle w:val="Emphasis"/>
          <w:highlight w:val="cyan"/>
        </w:rPr>
        <w:t>may</w:t>
      </w:r>
      <w:r>
        <w:t xml:space="preserve"> well</w:t>
      </w:r>
      <w:r>
        <w:rPr>
          <w:rStyle w:val="StyleUnderline"/>
        </w:rPr>
        <w:t xml:space="preserve"> </w:t>
      </w:r>
      <w:r w:rsidRPr="00093E0E">
        <w:rPr>
          <w:rStyle w:val="Emphasis"/>
          <w:highlight w:val="cyan"/>
        </w:rPr>
        <w:t>be coming</w:t>
      </w:r>
      <w:r w:rsidRPr="00093E0E">
        <w:rPr>
          <w:highlight w:val="cyan"/>
        </w:rPr>
        <w:t>.</w:t>
      </w:r>
    </w:p>
    <w:p w14:paraId="6B61522A" w14:textId="77777777" w:rsidR="00E15F1D" w:rsidRDefault="00E15F1D" w:rsidP="00E15F1D"/>
    <w:p w14:paraId="0F99FF23" w14:textId="77777777" w:rsidR="00E15F1D" w:rsidRPr="00093E0E" w:rsidRDefault="00E15F1D" w:rsidP="00E15F1D">
      <w:pPr>
        <w:pStyle w:val="Heading4"/>
      </w:pPr>
      <w:r>
        <w:t xml:space="preserve">Effective enforcement key to ensure credible banking regs. Plan triggers </w:t>
      </w:r>
      <w:r>
        <w:rPr>
          <w:u w:val="single"/>
        </w:rPr>
        <w:t>catastrophic financial crisis</w:t>
      </w:r>
      <w:r>
        <w:t>.</w:t>
      </w:r>
    </w:p>
    <w:p w14:paraId="21DD8828" w14:textId="77777777" w:rsidR="00E15F1D" w:rsidRDefault="00E15F1D" w:rsidP="00E15F1D">
      <w:r w:rsidRPr="00D26F85">
        <w:rPr>
          <w:b/>
        </w:rPr>
        <w:t>D’Souza,</w:t>
      </w:r>
      <w:r>
        <w:t xml:space="preserve"> </w:t>
      </w:r>
      <w:r w:rsidRPr="00D26F85">
        <w:rPr>
          <w:b/>
        </w:rPr>
        <w:t>Ellis, and</w:t>
      </w:r>
      <w:r>
        <w:t xml:space="preserve"> </w:t>
      </w:r>
      <w:r w:rsidRPr="00D26F85">
        <w:rPr>
          <w:b/>
        </w:rPr>
        <w:t>Fairchild 10</w:t>
      </w:r>
      <w:r>
        <w:t xml:space="preserve"> [Frank D’Souza, Assistant Professor of Finance, Loyola University Maryland, Nan S. Ellis, Professor of Law and Social Responsibility, Loyola University Maryland, Lisa M. Fairchild, Professor of Finance, Loyola University Maryland, Winter 2010, “Article: Illuminating the Need for Regulation in Dark Markets: Proposed Regulation of the OTC Derivatives Market,” 12 U. Pa. J. Bus. L. 473, lexis]</w:t>
      </w:r>
    </w:p>
    <w:p w14:paraId="4ABD20FA" w14:textId="77777777" w:rsidR="00E15F1D" w:rsidRDefault="00E15F1D" w:rsidP="00E15F1D">
      <w:pPr>
        <w:rPr>
          <w:rStyle w:val="StyleUnderline"/>
        </w:rPr>
      </w:pPr>
      <w:r w:rsidRPr="003B2E2F">
        <w:rPr>
          <w:sz w:val="12"/>
        </w:rPr>
        <w:t>V. Conclusion: A call for a different type of regulation The arguments against regulation of the OTC derivatives market are based on a belief that derivatives manage risk. Some of the arguments against regulation are also based on beliefs that OTC derivatives were not really the culprit in the GFC, but rather the GFC resulted from a belief in the ratings agencies' assessment of the creditworthiness of OTC derivative products and poor judgment on the part of bank risk managers and regulators who did not question the analysis of the credit rating agencies. Others, however, have recognized that "</w:t>
      </w:r>
      <w:r w:rsidRPr="00093E0E">
        <w:rPr>
          <w:rStyle w:val="StyleUnderline"/>
          <w:highlight w:val="cyan"/>
        </w:rPr>
        <w:t>financial markets not subject to</w:t>
      </w:r>
      <w:r w:rsidRPr="003B2E2F">
        <w:rPr>
          <w:rStyle w:val="StyleUnderline"/>
        </w:rPr>
        <w:t xml:space="preserve"> restrictive </w:t>
      </w:r>
      <w:r w:rsidRPr="00093E0E">
        <w:rPr>
          <w:rStyle w:val="StyleUnderline"/>
          <w:highlight w:val="cyan"/>
        </w:rPr>
        <w:t xml:space="preserve">regulation produce </w:t>
      </w:r>
      <w:r w:rsidRPr="00B91426">
        <w:rPr>
          <w:rStyle w:val="Emphasis"/>
        </w:rPr>
        <w:t xml:space="preserve">national economic </w:t>
      </w:r>
      <w:r w:rsidRPr="00093E0E">
        <w:rPr>
          <w:rStyle w:val="Emphasis"/>
          <w:highlight w:val="cyan"/>
        </w:rPr>
        <w:t>crises</w:t>
      </w:r>
      <w:r w:rsidRPr="003B2E2F">
        <w:rPr>
          <w:sz w:val="12"/>
        </w:rPr>
        <w:t xml:space="preserve">." 183 It has been argued that </w:t>
      </w:r>
      <w:r w:rsidRPr="00F42B35">
        <w:rPr>
          <w:rStyle w:val="StyleUnderline"/>
        </w:rPr>
        <w:t>derivatives</w:t>
      </w:r>
      <w:r w:rsidRPr="003B2E2F">
        <w:rPr>
          <w:sz w:val="12"/>
        </w:rPr>
        <w:t xml:space="preserve"> don't manage risk. Instead, they "</w:t>
      </w:r>
      <w:r w:rsidRPr="00F42B35">
        <w:rPr>
          <w:rStyle w:val="StyleUnderline"/>
        </w:rPr>
        <w:t>create a</w:t>
      </w:r>
      <w:r w:rsidRPr="003B2E2F">
        <w:rPr>
          <w:rStyle w:val="StyleUnderline"/>
        </w:rPr>
        <w:t xml:space="preserve"> kind of </w:t>
      </w:r>
      <w:r w:rsidRPr="00F42B35">
        <w:rPr>
          <w:rStyle w:val="Emphasis"/>
        </w:rPr>
        <w:t>mirage</w:t>
      </w:r>
      <w:r w:rsidRPr="003B2E2F">
        <w:rPr>
          <w:sz w:val="12"/>
        </w:rPr>
        <w:t xml:space="preserve">" </w:t>
      </w:r>
      <w:r w:rsidRPr="003B2E2F">
        <w:rPr>
          <w:rStyle w:val="StyleUnderline"/>
        </w:rPr>
        <w:t>that</w:t>
      </w:r>
      <w:r w:rsidRPr="003B2E2F">
        <w:rPr>
          <w:sz w:val="12"/>
        </w:rPr>
        <w:t xml:space="preserve"> </w:t>
      </w:r>
      <w:r w:rsidRPr="003B2E2F">
        <w:rPr>
          <w:rStyle w:val="Emphasis"/>
        </w:rPr>
        <w:t>merely transfers risk</w:t>
      </w:r>
      <w:r w:rsidRPr="003B2E2F">
        <w:rPr>
          <w:sz w:val="12"/>
        </w:rPr>
        <w:t xml:space="preserve"> to the counterparty. 184 </w:t>
      </w:r>
      <w:r w:rsidRPr="00B91426">
        <w:rPr>
          <w:rStyle w:val="StyleUnderline"/>
        </w:rPr>
        <w:t xml:space="preserve">The </w:t>
      </w:r>
      <w:r w:rsidRPr="00093E0E">
        <w:rPr>
          <w:rStyle w:val="StyleUnderline"/>
          <w:highlight w:val="cyan"/>
        </w:rPr>
        <w:t>current</w:t>
      </w:r>
      <w:r w:rsidRPr="003B2E2F">
        <w:rPr>
          <w:rStyle w:val="StyleUnderline"/>
        </w:rPr>
        <w:t xml:space="preserve"> regulatory </w:t>
      </w:r>
      <w:r w:rsidRPr="00093E0E">
        <w:rPr>
          <w:rStyle w:val="StyleUnderline"/>
          <w:highlight w:val="cyan"/>
        </w:rPr>
        <w:t>system</w:t>
      </w:r>
      <w:r w:rsidRPr="003B2E2F">
        <w:rPr>
          <w:rStyle w:val="StyleUnderline"/>
        </w:rPr>
        <w:t xml:space="preserve"> has </w:t>
      </w:r>
      <w:r w:rsidRPr="00093E0E">
        <w:rPr>
          <w:rStyle w:val="StyleUnderline"/>
          <w:highlight w:val="cyan"/>
        </w:rPr>
        <w:t>exempted</w:t>
      </w:r>
      <w:r w:rsidRPr="003B2E2F">
        <w:rPr>
          <w:rStyle w:val="StyleUnderline"/>
        </w:rPr>
        <w:t xml:space="preserve"> credit </w:t>
      </w:r>
      <w:r w:rsidRPr="00093E0E">
        <w:rPr>
          <w:rStyle w:val="StyleUnderline"/>
          <w:highlight w:val="cyan"/>
        </w:rPr>
        <w:t>derivatives from direct regulation and</w:t>
      </w:r>
      <w:r w:rsidRPr="003B2E2F">
        <w:rPr>
          <w:rStyle w:val="StyleUnderline"/>
        </w:rPr>
        <w:t xml:space="preserve"> has </w:t>
      </w:r>
      <w:r w:rsidRPr="00093E0E">
        <w:rPr>
          <w:rStyle w:val="Emphasis"/>
          <w:highlight w:val="cyan"/>
        </w:rPr>
        <w:t>fragmented indirect</w:t>
      </w:r>
      <w:r w:rsidRPr="00093E0E">
        <w:rPr>
          <w:sz w:val="12"/>
          <w:highlight w:val="cyan"/>
        </w:rPr>
        <w:t xml:space="preserve"> </w:t>
      </w:r>
      <w:r w:rsidRPr="00093E0E">
        <w:rPr>
          <w:rStyle w:val="StyleUnderline"/>
          <w:highlight w:val="cyan"/>
        </w:rPr>
        <w:t>oversight between banking</w:t>
      </w:r>
      <w:r w:rsidRPr="003B2E2F">
        <w:rPr>
          <w:rStyle w:val="StyleUnderline"/>
        </w:rPr>
        <w:t xml:space="preserve"> regulators, </w:t>
      </w:r>
      <w:r w:rsidRPr="00093E0E">
        <w:rPr>
          <w:rStyle w:val="StyleUnderline"/>
          <w:highlight w:val="cyan"/>
        </w:rPr>
        <w:t>the Fed</w:t>
      </w:r>
      <w:r w:rsidRPr="003B2E2F">
        <w:rPr>
          <w:rStyle w:val="StyleUnderline"/>
        </w:rPr>
        <w:t xml:space="preserve">eral Reserve, </w:t>
      </w:r>
      <w:r w:rsidRPr="00093E0E">
        <w:rPr>
          <w:rStyle w:val="StyleUnderline"/>
          <w:highlight w:val="cyan"/>
        </w:rPr>
        <w:t>the CFTC and the SEC</w:t>
      </w:r>
      <w:r w:rsidRPr="003B2E2F">
        <w:rPr>
          <w:rStyle w:val="StyleUnderline"/>
        </w:rPr>
        <w:t>.</w:t>
      </w:r>
      <w:r w:rsidRPr="003B2E2F">
        <w:rPr>
          <w:sz w:val="12"/>
        </w:rPr>
        <w:t xml:space="preserve"> Moreover, "</w:t>
      </w:r>
      <w:r w:rsidRPr="00093E0E">
        <w:rPr>
          <w:rStyle w:val="StyleUnderline"/>
          <w:highlight w:val="cyan"/>
        </w:rPr>
        <w:t>since no single regulator</w:t>
      </w:r>
      <w:r w:rsidRPr="003B2E2F">
        <w:rPr>
          <w:rStyle w:val="StyleUnderline"/>
        </w:rPr>
        <w:t xml:space="preserve"> or clearinghouse </w:t>
      </w:r>
      <w:r w:rsidRPr="00093E0E">
        <w:rPr>
          <w:rStyle w:val="StyleUnderline"/>
          <w:highlight w:val="cyan"/>
        </w:rPr>
        <w:t>oversees</w:t>
      </w:r>
      <w:r w:rsidRPr="003B2E2F">
        <w:rPr>
          <w:sz w:val="12"/>
        </w:rPr>
        <w:t xml:space="preserve"> credit </w:t>
      </w:r>
      <w:r w:rsidRPr="00093E0E">
        <w:rPr>
          <w:rStyle w:val="StyleUnderline"/>
          <w:highlight w:val="cyan"/>
        </w:rPr>
        <w:t>derivatives</w:t>
      </w:r>
      <w:r w:rsidRPr="003B2E2F">
        <w:rPr>
          <w:sz w:val="12"/>
        </w:rPr>
        <w:t xml:space="preserve">, </w:t>
      </w:r>
      <w:r w:rsidRPr="003B2E2F">
        <w:rPr>
          <w:rStyle w:val="Emphasis"/>
        </w:rPr>
        <w:t xml:space="preserve">market-wide </w:t>
      </w:r>
      <w:r w:rsidRPr="00093E0E">
        <w:rPr>
          <w:rStyle w:val="Emphasis"/>
          <w:highlight w:val="cyan"/>
        </w:rPr>
        <w:t>info</w:t>
      </w:r>
      <w:r w:rsidRPr="003B2E2F">
        <w:rPr>
          <w:rStyle w:val="Emphasis"/>
        </w:rPr>
        <w:t>rmation</w:t>
      </w:r>
      <w:r w:rsidRPr="003B2E2F">
        <w:rPr>
          <w:sz w:val="12"/>
        </w:rPr>
        <w:t xml:space="preserve"> </w:t>
      </w:r>
      <w:r w:rsidRPr="00093E0E">
        <w:rPr>
          <w:rStyle w:val="StyleUnderline"/>
          <w:highlight w:val="cyan"/>
        </w:rPr>
        <w:t>is</w:t>
      </w:r>
      <w:r w:rsidRPr="00093E0E">
        <w:rPr>
          <w:sz w:val="12"/>
          <w:highlight w:val="cyan"/>
        </w:rPr>
        <w:t xml:space="preserve"> </w:t>
      </w:r>
      <w:r w:rsidRPr="00093E0E">
        <w:rPr>
          <w:rStyle w:val="Emphasis"/>
          <w:highlight w:val="cyan"/>
        </w:rPr>
        <w:t>fragmented</w:t>
      </w:r>
      <w:r w:rsidRPr="00093E0E">
        <w:rPr>
          <w:sz w:val="12"/>
          <w:highlight w:val="cyan"/>
        </w:rPr>
        <w:t xml:space="preserve">, </w:t>
      </w:r>
      <w:r w:rsidRPr="00093E0E">
        <w:rPr>
          <w:rStyle w:val="StyleUnderline"/>
          <w:highlight w:val="cyan"/>
        </w:rPr>
        <w:t xml:space="preserve">making it difficult </w:t>
      </w:r>
      <w:r w:rsidRPr="00B91426">
        <w:rPr>
          <w:rStyle w:val="StyleUnderline"/>
        </w:rPr>
        <w:t xml:space="preserve">for market participants </w:t>
      </w:r>
      <w:r w:rsidRPr="00093E0E">
        <w:rPr>
          <w:rStyle w:val="StyleUnderline"/>
          <w:highlight w:val="cyan"/>
        </w:rPr>
        <w:t>to have a complete picture</w:t>
      </w:r>
      <w:r w:rsidRPr="003B2E2F">
        <w:rPr>
          <w:rStyle w:val="StyleUnderline"/>
        </w:rPr>
        <w:t xml:space="preserve"> of</w:t>
      </w:r>
      <w:r w:rsidRPr="003B2E2F">
        <w:rPr>
          <w:sz w:val="12"/>
        </w:rPr>
        <w:t xml:space="preserve"> the </w:t>
      </w:r>
      <w:r w:rsidRPr="003B2E2F">
        <w:rPr>
          <w:rStyle w:val="StyleUnderline"/>
        </w:rPr>
        <w:t>risks</w:t>
      </w:r>
      <w:r w:rsidRPr="003B2E2F">
        <w:rPr>
          <w:sz w:val="12"/>
        </w:rPr>
        <w:t xml:space="preserve"> involved." 185 </w:t>
      </w:r>
      <w:r w:rsidRPr="003B2E2F">
        <w:rPr>
          <w:rStyle w:val="StyleUnderline"/>
        </w:rPr>
        <w:t>This</w:t>
      </w:r>
      <w:r w:rsidRPr="003B2E2F">
        <w:rPr>
          <w:sz w:val="12"/>
        </w:rPr>
        <w:t xml:space="preserve"> fragmentation </w:t>
      </w:r>
      <w:r w:rsidRPr="003B2E2F">
        <w:rPr>
          <w:rStyle w:val="StyleUnderline"/>
        </w:rPr>
        <w:t>stems</w:t>
      </w:r>
      <w:r w:rsidRPr="003B2E2F">
        <w:rPr>
          <w:sz w:val="12"/>
        </w:rPr>
        <w:t xml:space="preserve"> in part </w:t>
      </w:r>
      <w:r w:rsidRPr="003B2E2F">
        <w:rPr>
          <w:rStyle w:val="StyleUnderline"/>
        </w:rPr>
        <w:t xml:space="preserve">from the fact that there is disagreement over which body is the most </w:t>
      </w:r>
      <w:r w:rsidRPr="003B2E2F">
        <w:rPr>
          <w:rStyle w:val="Emphasis"/>
        </w:rPr>
        <w:t>appropriate regulatory body</w:t>
      </w:r>
      <w:r w:rsidRPr="003B2E2F">
        <w:rPr>
          <w:sz w:val="12"/>
        </w:rPr>
        <w:t xml:space="preserve">. 186 </w:t>
      </w:r>
      <w:r w:rsidRPr="003B2E2F">
        <w:rPr>
          <w:rStyle w:val="StyleUnderline"/>
        </w:rPr>
        <w:t>The Obama</w:t>
      </w:r>
      <w:r w:rsidRPr="003B2E2F">
        <w:rPr>
          <w:sz w:val="12"/>
        </w:rPr>
        <w:t xml:space="preserve"> [*514] </w:t>
      </w:r>
      <w:r w:rsidRPr="003B2E2F">
        <w:rPr>
          <w:rStyle w:val="StyleUnderline"/>
        </w:rPr>
        <w:t>Proposal fails to adequately address the problems created by this fragmentation</w:t>
      </w:r>
      <w:r w:rsidRPr="003B2E2F">
        <w:rPr>
          <w:sz w:val="12"/>
        </w:rPr>
        <w:t xml:space="preserve">. Unfortunately, </w:t>
      </w:r>
      <w:r w:rsidRPr="00093E0E">
        <w:rPr>
          <w:rStyle w:val="Emphasis"/>
          <w:highlight w:val="cyan"/>
        </w:rPr>
        <w:t xml:space="preserve">any regulation will be ineffective without an </w:t>
      </w:r>
      <w:r w:rsidRPr="00B91426">
        <w:rPr>
          <w:rStyle w:val="Emphasis"/>
        </w:rPr>
        <w:t xml:space="preserve">effective </w:t>
      </w:r>
      <w:r w:rsidRPr="00093E0E">
        <w:rPr>
          <w:rStyle w:val="Emphasis"/>
          <w:highlight w:val="cyan"/>
        </w:rPr>
        <w:t>enforcer.</w:t>
      </w:r>
      <w:r w:rsidRPr="00B91426">
        <w:t xml:space="preserve"> </w:t>
      </w:r>
      <w:r w:rsidRPr="003B2E2F">
        <w:rPr>
          <w:sz w:val="12"/>
        </w:rPr>
        <w:t xml:space="preserve">Therefore, we conclude that the power to regulate OTC derivatives should be vested in a combined SEC and CFTC. We are not the first scholars to suggest a single regulatory body with authority to regulate credit derivatives. 187 Also, we are not the first scholars to believe that a different regulatory framework is necessary. 188 Historically, regulation of credit derivatives depended upon whether the specific instrument was best categorized as a security (SEC) or as a future or commodity (CFTC). The problem is that today's complex financial derivatives do not fit neatly into one of the above categories. 189 There are many arguments in favor of merging the SEC with the CFTC into a single regulatory body. Most importantly, such an agency would be more efficient and a single regulator would provide unified [*515] oversight. 190 The regulatory costs of administering derivatives regulation would be reduced as redundancies and duplicative oversight is eliminated. There would be fewer problems with statutory ambiguities. A combined agency would make sense given the fact that the markets covered by the SEC and CFTC are virtually interconnected. We advocate that the CFTC become a regulatory arm of the SEC with full enforcement powers of its rules. In addition, it is important that the SEC be given adequate resources to be able to regulate the OTC derivatives markets in addition to its other existing regulatory responsibilities. The Obama Proposal also fails to adequately recognize the global nature of the OTC derivatives market. We advocate that the United States coordinate its regulatory efforts for this market with the regulatory agencies in other countries that have significant OTC derivative markets. We are concerned that any regulatory action taken by the United States will not be effective unless the action is part of a cooperative effort among financial regulators in other countries. 191 We also support the Obama Proposal's requirement that OTC derivative transactions be cleared by a regulated CCP. There is already a sense in the OTC derivatives marketplace that something has to be done. As a result, several CCPs have emerged as likely prospects for facilitating the clearing of transactions. Participants in the OTC derivatives market will likely welcome the increased oversight and price transparency provided by CCPs. We think the requirement that transactions be cleared by a regulated CCP will improve the OTC derivatives market, especially if regulators from the various countries can cooperate and agree on the type [*516] of regulations that need to be imposed on the CCPs. Ultimately, we hope that OTC derivatives are correctly viewed in a positive manner because they are useful tools for managing risk. Aside from OTC derivatives, there are many guilty </w:t>
      </w:r>
      <w:r w:rsidRPr="00B91426">
        <w:rPr>
          <w:sz w:val="12"/>
        </w:rPr>
        <w:t xml:space="preserve">parties with respect to the cause of the GFC. It is encouraging to see that the Obama Proposal approaches financial market regulation in a comprehensive manner, rather than singling out a few entities that have received the greatest public criticism. </w:t>
      </w:r>
      <w:r w:rsidRPr="00B91426">
        <w:rPr>
          <w:rStyle w:val="StyleUnderline"/>
        </w:rPr>
        <w:t xml:space="preserve">With improvements within the regulatory environment, a </w:t>
      </w:r>
      <w:r w:rsidRPr="00B91426">
        <w:rPr>
          <w:rStyle w:val="Emphasis"/>
        </w:rPr>
        <w:t>catastrophic financial crisis</w:t>
      </w:r>
      <w:r w:rsidRPr="00B91426">
        <w:rPr>
          <w:rStyle w:val="StyleUnderline"/>
        </w:rPr>
        <w:t xml:space="preserve"> can hopefully be </w:t>
      </w:r>
      <w:r w:rsidRPr="00B91426">
        <w:rPr>
          <w:rStyle w:val="Emphasis"/>
        </w:rPr>
        <w:t>avoided in the future</w:t>
      </w:r>
      <w:r w:rsidRPr="00B91426">
        <w:rPr>
          <w:rStyle w:val="StyleUnderline"/>
        </w:rPr>
        <w:t>.</w:t>
      </w:r>
    </w:p>
    <w:p w14:paraId="54A6E45F" w14:textId="77777777" w:rsidR="00E15F1D" w:rsidRDefault="00E15F1D" w:rsidP="00E15F1D">
      <w:pPr>
        <w:rPr>
          <w:u w:val="single"/>
        </w:rPr>
      </w:pPr>
    </w:p>
    <w:p w14:paraId="2193EA47" w14:textId="77777777" w:rsidR="00E15F1D" w:rsidRDefault="00E15F1D" w:rsidP="00E15F1D">
      <w:pPr>
        <w:pStyle w:val="Heading3"/>
      </w:pPr>
      <w:r>
        <w:t>1nc/2nc fraud mod</w:t>
      </w:r>
    </w:p>
    <w:p w14:paraId="428F707F" w14:textId="77777777" w:rsidR="00E15F1D" w:rsidRDefault="00E15F1D" w:rsidP="00E15F1D">
      <w:pPr>
        <w:pStyle w:val="Heading4"/>
      </w:pPr>
      <w:r>
        <w:t>Regs deter whistleblowers from revealing corporate fraud</w:t>
      </w:r>
    </w:p>
    <w:p w14:paraId="13DB95A6" w14:textId="77777777" w:rsidR="00E15F1D" w:rsidRPr="007E5626" w:rsidRDefault="00E15F1D" w:rsidP="00E15F1D">
      <w:r w:rsidRPr="000144E1">
        <w:rPr>
          <w:rStyle w:val="Style13ptBold"/>
        </w:rPr>
        <w:t>Alexis 9</w:t>
      </w:r>
      <w:r>
        <w:rPr>
          <w:rStyle w:val="Style13ptBold"/>
        </w:rPr>
        <w:t xml:space="preserve"> </w:t>
      </w:r>
      <w:r w:rsidRPr="00DF4BD0">
        <w:t>[Gwendolyn Alexis, Associate Professor at Monmouth University, PhD, New School for Social Research, JD, Harvard Law School, MAR, Yale University Divinity School, “Legislative Excess or Regulatory Brilliance? Corporate Governance after SARBOX,” chapter 11 of DOING WELL AND GOOD: The Human Face of the New Capitalism, 2009]</w:t>
      </w:r>
    </w:p>
    <w:p w14:paraId="6A08CF27" w14:textId="77777777" w:rsidR="00E15F1D" w:rsidRDefault="00E15F1D" w:rsidP="00E15F1D">
      <w:r w:rsidRPr="00CE08D6">
        <w:rPr>
          <w:rStyle w:val="StyleUnderline"/>
        </w:rPr>
        <w:t xml:space="preserve">More than any other </w:t>
      </w:r>
      <w:r w:rsidRPr="00B91426">
        <w:rPr>
          <w:rStyle w:val="StyleUnderline"/>
        </w:rPr>
        <w:t>provisions of SARBOX, the</w:t>
      </w:r>
      <w:r w:rsidRPr="00CE08D6">
        <w:rPr>
          <w:rStyle w:val="StyleUnderline"/>
        </w:rPr>
        <w:t xml:space="preserve"> </w:t>
      </w:r>
      <w:r w:rsidRPr="00093E0E">
        <w:rPr>
          <w:rStyle w:val="StyleUnderline"/>
          <w:highlight w:val="cyan"/>
        </w:rPr>
        <w:t xml:space="preserve">whistleblowing provisions symbolize </w:t>
      </w:r>
      <w:r w:rsidRPr="00093E0E">
        <w:rPr>
          <w:rStyle w:val="Emphasis"/>
          <w:highlight w:val="cyan"/>
        </w:rPr>
        <w:t>regulatory brilliance</w:t>
      </w:r>
      <w:r w:rsidRPr="00CE08D6">
        <w:t xml:space="preserve">. With the SARBOX whistleblowing incentives and directives, </w:t>
      </w:r>
      <w:r w:rsidRPr="00093E0E">
        <w:rPr>
          <w:rStyle w:val="StyleUnderline"/>
          <w:highlight w:val="cyan"/>
        </w:rPr>
        <w:t xml:space="preserve">Congress </w:t>
      </w:r>
      <w:r w:rsidRPr="00B91426">
        <w:rPr>
          <w:rStyle w:val="StyleUnderline"/>
        </w:rPr>
        <w:t>has</w:t>
      </w:r>
      <w:r w:rsidRPr="00CE08D6">
        <w:rPr>
          <w:rStyle w:val="StyleUnderline"/>
        </w:rPr>
        <w:t xml:space="preserve"> </w:t>
      </w:r>
      <w:r w:rsidRPr="00093E0E">
        <w:rPr>
          <w:rStyle w:val="StyleUnderline"/>
          <w:highlight w:val="cyan"/>
        </w:rPr>
        <w:t>instituted</w:t>
      </w:r>
      <w:r w:rsidRPr="00CE08D6">
        <w:t xml:space="preserve"> a system of </w:t>
      </w:r>
      <w:r w:rsidRPr="00093E0E">
        <w:rPr>
          <w:rStyle w:val="StyleUnderline"/>
          <w:highlight w:val="cyan"/>
        </w:rPr>
        <w:t>checks and balances</w:t>
      </w:r>
      <w:r w:rsidRPr="00CE08D6">
        <w:rPr>
          <w:rStyle w:val="StyleUnderline"/>
        </w:rPr>
        <w:t xml:space="preserve"> within the corporate environment that improves the corporate moral climate while lightening the regulatory bu</w:t>
      </w:r>
      <w:r w:rsidRPr="00B91426">
        <w:rPr>
          <w:rStyle w:val="StyleUnderline"/>
        </w:rPr>
        <w:t>rden on the SEC</w:t>
      </w:r>
      <w:r w:rsidRPr="00B91426">
        <w:t>. Like most federal ag</w:t>
      </w:r>
      <w:r w:rsidRPr="00CE08D6">
        <w:t xml:space="preserve">encies, </w:t>
      </w:r>
      <w:r w:rsidRPr="00093E0E">
        <w:rPr>
          <w:rStyle w:val="StyleUnderline"/>
          <w:highlight w:val="cyan"/>
        </w:rPr>
        <w:t xml:space="preserve">the SEC must carry out </w:t>
      </w:r>
      <w:r w:rsidRPr="00B91426">
        <w:rPr>
          <w:rStyle w:val="StyleUnderline"/>
        </w:rPr>
        <w:t xml:space="preserve">both administrative and regulatory </w:t>
      </w:r>
      <w:r w:rsidRPr="00093E0E">
        <w:rPr>
          <w:rStyle w:val="StyleUnderline"/>
          <w:highlight w:val="cyan"/>
        </w:rPr>
        <w:t xml:space="preserve">functions while staying within </w:t>
      </w:r>
      <w:r w:rsidRPr="00B91426">
        <w:rPr>
          <w:rStyle w:val="StyleUnderline"/>
        </w:rPr>
        <w:t xml:space="preserve">tight </w:t>
      </w:r>
      <w:r w:rsidRPr="00093E0E">
        <w:rPr>
          <w:rStyle w:val="StyleUnderline"/>
          <w:highlight w:val="cyan"/>
        </w:rPr>
        <w:t>budget</w:t>
      </w:r>
      <w:r w:rsidRPr="00B91426">
        <w:rPr>
          <w:rStyle w:val="StyleUnderline"/>
        </w:rPr>
        <w:t xml:space="preserve">ary constraints </w:t>
      </w:r>
      <w:r w:rsidRPr="00093E0E">
        <w:rPr>
          <w:rStyle w:val="StyleUnderline"/>
          <w:highlight w:val="cyan"/>
        </w:rPr>
        <w:t xml:space="preserve">and </w:t>
      </w:r>
      <w:r w:rsidRPr="00B91426">
        <w:rPr>
          <w:rStyle w:val="StyleUnderline"/>
        </w:rPr>
        <w:t xml:space="preserve">operating with </w:t>
      </w:r>
      <w:r w:rsidRPr="00093E0E">
        <w:rPr>
          <w:rStyle w:val="StyleUnderline"/>
          <w:highlight w:val="cyan"/>
        </w:rPr>
        <w:t xml:space="preserve">limited manpower. </w:t>
      </w:r>
      <w:r w:rsidRPr="00B91426">
        <w:rPr>
          <w:rStyle w:val="StyleUnderline"/>
        </w:rPr>
        <w:t>The Enforcement staff can only investigate a small fraction of the securities fraud cases that occur during any given year</w:t>
      </w:r>
      <w:r w:rsidRPr="00B91426">
        <w:t>; and these investigations</w:t>
      </w:r>
      <w:r w:rsidRPr="00CE08D6">
        <w:t xml:space="preserve"> are long and drawn out due to the immense complexity of these types of cases, especially in this age of sophisticated communications technology.  </w:t>
      </w:r>
      <w:r w:rsidRPr="00093E0E">
        <w:rPr>
          <w:rStyle w:val="StyleUnderline"/>
          <w:highlight w:val="cyan"/>
        </w:rPr>
        <w:t>It is</w:t>
      </w:r>
      <w:r w:rsidRPr="00CE08D6">
        <w:rPr>
          <w:rStyle w:val="StyleUnderline"/>
        </w:rPr>
        <w:t xml:space="preserve"> therefore </w:t>
      </w:r>
      <w:r w:rsidRPr="00093E0E">
        <w:rPr>
          <w:rStyle w:val="Emphasis"/>
          <w:highlight w:val="cyan"/>
        </w:rPr>
        <w:t>imperative</w:t>
      </w:r>
      <w:r w:rsidRPr="00093E0E">
        <w:rPr>
          <w:rStyle w:val="StyleUnderline"/>
          <w:highlight w:val="cyan"/>
        </w:rPr>
        <w:t xml:space="preserve"> that the SEC </w:t>
      </w:r>
      <w:r w:rsidRPr="00B91426">
        <w:rPr>
          <w:rStyle w:val="StyleUnderline"/>
        </w:rPr>
        <w:t xml:space="preserve">be able to </w:t>
      </w:r>
      <w:r w:rsidRPr="00093E0E">
        <w:rPr>
          <w:rStyle w:val="StyleUnderline"/>
          <w:highlight w:val="cyan"/>
        </w:rPr>
        <w:t>conscript</w:t>
      </w:r>
      <w:r w:rsidRPr="00CE08D6">
        <w:rPr>
          <w:rStyle w:val="StyleUnderline"/>
        </w:rPr>
        <w:t xml:space="preserve"> </w:t>
      </w:r>
      <w:r w:rsidRPr="00093E0E">
        <w:rPr>
          <w:rStyle w:val="StyleUnderline"/>
          <w:highlight w:val="cyan"/>
        </w:rPr>
        <w:t>those inside the corporation</w:t>
      </w:r>
      <w:r w:rsidRPr="00CE08D6">
        <w:rPr>
          <w:rStyle w:val="StyleUnderline"/>
        </w:rPr>
        <w:t xml:space="preserve"> to supplement its efforts to detect wrongdoing</w:t>
      </w:r>
      <w:r w:rsidRPr="00CE08D6">
        <w:t xml:space="preserve">. </w:t>
      </w:r>
      <w:r w:rsidRPr="00093E0E">
        <w:rPr>
          <w:rStyle w:val="StyleUnderline"/>
          <w:highlight w:val="cyan"/>
        </w:rPr>
        <w:t>Mandatory whistleblowing</w:t>
      </w:r>
      <w:r w:rsidRPr="00CE08D6">
        <w:rPr>
          <w:rStyle w:val="StyleUnderline"/>
        </w:rPr>
        <w:t xml:space="preserve"> for attorneys and accountants </w:t>
      </w:r>
      <w:r w:rsidRPr="00093E0E">
        <w:rPr>
          <w:rStyle w:val="StyleUnderline"/>
          <w:highlight w:val="cyan"/>
        </w:rPr>
        <w:t xml:space="preserve">is </w:t>
      </w:r>
      <w:r w:rsidRPr="00B91426">
        <w:rPr>
          <w:rStyle w:val="StyleUnderline"/>
        </w:rPr>
        <w:t xml:space="preserve">an </w:t>
      </w:r>
      <w:r w:rsidRPr="00093E0E">
        <w:rPr>
          <w:rStyle w:val="Emphasis"/>
          <w:highlight w:val="cyan"/>
        </w:rPr>
        <w:t xml:space="preserve">essential tool </w:t>
      </w:r>
      <w:r w:rsidRPr="00B91426">
        <w:rPr>
          <w:rStyle w:val="Emphasis"/>
        </w:rPr>
        <w:t>in the regulatory arsenal</w:t>
      </w:r>
      <w:r w:rsidRPr="00CE08D6">
        <w:t xml:space="preserve">. The </w:t>
      </w:r>
      <w:r w:rsidRPr="00093E0E">
        <w:rPr>
          <w:rStyle w:val="StyleUnderline"/>
          <w:highlight w:val="cyan"/>
        </w:rPr>
        <w:t>SEC enforcement</w:t>
      </w:r>
      <w:r w:rsidRPr="00CE08D6">
        <w:t xml:space="preserve"> effort </w:t>
      </w:r>
      <w:r w:rsidRPr="00093E0E">
        <w:rPr>
          <w:rStyle w:val="StyleUnderline"/>
          <w:highlight w:val="cyan"/>
        </w:rPr>
        <w:t xml:space="preserve">would be </w:t>
      </w:r>
      <w:r w:rsidRPr="00093E0E">
        <w:rPr>
          <w:rStyle w:val="Emphasis"/>
          <w:highlight w:val="cyan"/>
        </w:rPr>
        <w:t>greatly hampered</w:t>
      </w:r>
      <w:r w:rsidRPr="00093E0E">
        <w:rPr>
          <w:rStyle w:val="StyleUnderline"/>
          <w:highlight w:val="cyan"/>
        </w:rPr>
        <w:t xml:space="preserve"> if</w:t>
      </w:r>
      <w:r w:rsidRPr="00CE08D6">
        <w:rPr>
          <w:rStyle w:val="StyleUnderline"/>
        </w:rPr>
        <w:t xml:space="preserve"> these </w:t>
      </w:r>
      <w:r w:rsidRPr="00093E0E">
        <w:rPr>
          <w:rStyle w:val="StyleUnderline"/>
          <w:highlight w:val="cyan"/>
        </w:rPr>
        <w:t>professionals</w:t>
      </w:r>
      <w:r w:rsidRPr="00CE08D6">
        <w:rPr>
          <w:rStyle w:val="StyleUnderline"/>
        </w:rPr>
        <w:t xml:space="preserve"> </w:t>
      </w:r>
      <w:r w:rsidRPr="00093E0E">
        <w:rPr>
          <w:rStyle w:val="StyleUnderline"/>
          <w:highlight w:val="cyan"/>
        </w:rPr>
        <w:t>were allowed to remain mum</w:t>
      </w:r>
      <w:r w:rsidRPr="00CE08D6">
        <w:rPr>
          <w:rStyle w:val="StyleUnderline"/>
        </w:rPr>
        <w:t xml:space="preserve"> even after their special expertise allows them to detect irregularities in the accounting practices of a company</w:t>
      </w:r>
      <w:r w:rsidRPr="00CE08D6">
        <w:t xml:space="preserve"> months, and very often years before the SEC could uncover these irregularities by monitoring the corporate filings of the companies. Likewise, Section 806—which encourages the low-level non-managerial employee to come forward—is critical to the enforcement effort. It is generally low-level employees who are coerced into straying from generally accepted accounting principles by supervisors who stand to gain from having the corporate financial picture presented in the most favorable light. Clearly, these </w:t>
      </w:r>
      <w:r w:rsidRPr="00CE08D6">
        <w:rPr>
          <w:rStyle w:val="StyleUnderline"/>
        </w:rPr>
        <w:t xml:space="preserve">non-managerial </w:t>
      </w:r>
      <w:r w:rsidRPr="00093E0E">
        <w:rPr>
          <w:rStyle w:val="StyleUnderline"/>
          <w:highlight w:val="cyan"/>
        </w:rPr>
        <w:t xml:space="preserve">employees offer the best chance of stopping a </w:t>
      </w:r>
      <w:r w:rsidRPr="001D70B9">
        <w:rPr>
          <w:rStyle w:val="StyleUnderline"/>
        </w:rPr>
        <w:t>corporate</w:t>
      </w:r>
      <w:r w:rsidRPr="00CE08D6">
        <w:rPr>
          <w:rStyle w:val="StyleUnderline"/>
        </w:rPr>
        <w:t xml:space="preserve"> </w:t>
      </w:r>
      <w:r w:rsidRPr="00093E0E">
        <w:rPr>
          <w:rStyle w:val="StyleUnderline"/>
          <w:highlight w:val="cyan"/>
        </w:rPr>
        <w:t>scheme to defraud</w:t>
      </w:r>
      <w:r w:rsidRPr="00CE08D6">
        <w:rPr>
          <w:rStyle w:val="StyleUnderline"/>
        </w:rPr>
        <w:t xml:space="preserve"> during the early stages</w:t>
      </w:r>
      <w:r w:rsidRPr="00CE08D6">
        <w:t xml:space="preserve">. </w:t>
      </w:r>
      <w:r w:rsidRPr="00093E0E">
        <w:rPr>
          <w:rStyle w:val="Emphasis"/>
          <w:sz w:val="24"/>
          <w:highlight w:val="cyan"/>
        </w:rPr>
        <w:t>State corporations law cannot be</w:t>
      </w:r>
      <w:r w:rsidRPr="00CE08D6">
        <w:rPr>
          <w:rStyle w:val="Emphasis"/>
          <w:sz w:val="24"/>
        </w:rPr>
        <w:t xml:space="preserve"> relied upon as </w:t>
      </w:r>
      <w:r w:rsidRPr="00093E0E">
        <w:rPr>
          <w:rStyle w:val="Emphasis"/>
          <w:sz w:val="24"/>
          <w:highlight w:val="cyan"/>
        </w:rPr>
        <w:t>an adequate substitute</w:t>
      </w:r>
      <w:r w:rsidRPr="00CE08D6">
        <w:t xml:space="preserve"> </w:t>
      </w:r>
      <w:r w:rsidRPr="00CE08D6">
        <w:rPr>
          <w:rStyle w:val="StyleUnderline"/>
        </w:rPr>
        <w:t>for a federal-level statute that encourages whistleblowers to come forward</w:t>
      </w:r>
      <w:r w:rsidRPr="00CE08D6">
        <w:t xml:space="preserve"> (Sections 307 and 806), </w:t>
      </w:r>
      <w:r w:rsidRPr="00CE08D6">
        <w:rPr>
          <w:rStyle w:val="StyleUnderline"/>
        </w:rPr>
        <w:t>protects employees who do blow the whistle from retaliation</w:t>
      </w:r>
      <w:r w:rsidRPr="00CE08D6">
        <w:t xml:space="preserve"> (Section 1107) </w:t>
      </w:r>
      <w:r w:rsidRPr="00CE08D6">
        <w:rPr>
          <w:rStyle w:val="StyleUnderline"/>
        </w:rPr>
        <w:t>and creates coercive incentives for corporations to put whistleblowing systems in place</w:t>
      </w:r>
      <w:r w:rsidRPr="00CE08D6">
        <w:t xml:space="preserve"> (Sections 301 and 805). The federal interest is so overwhelming when it comes to whistleblowing that preemption is not really an issue; indeed, </w:t>
      </w:r>
      <w:r w:rsidRPr="00093E0E">
        <w:rPr>
          <w:rStyle w:val="StyleUnderline"/>
          <w:highlight w:val="cyan"/>
        </w:rPr>
        <w:t xml:space="preserve">the federal action is the </w:t>
      </w:r>
      <w:r w:rsidRPr="00093E0E">
        <w:rPr>
          <w:rStyle w:val="Emphasis"/>
          <w:highlight w:val="cyan"/>
        </w:rPr>
        <w:t>only game in town</w:t>
      </w:r>
      <w:r w:rsidRPr="00CE08D6">
        <w:t>.</w:t>
      </w:r>
    </w:p>
    <w:p w14:paraId="6F0000CE" w14:textId="77777777" w:rsidR="00E15F1D" w:rsidRDefault="00E15F1D" w:rsidP="00E15F1D"/>
    <w:p w14:paraId="6E2BBF6B" w14:textId="77777777" w:rsidR="00E15F1D" w:rsidRDefault="00E15F1D" w:rsidP="00E15F1D">
      <w:pPr>
        <w:pStyle w:val="Heading4"/>
      </w:pPr>
      <w:r>
        <w:t>The impact is runaway fraud and misdisclosure---independent internal link to the economy</w:t>
      </w:r>
    </w:p>
    <w:p w14:paraId="1F5B4AF5" w14:textId="77777777" w:rsidR="00E15F1D" w:rsidRDefault="00E15F1D" w:rsidP="00E15F1D">
      <w:r>
        <w:t xml:space="preserve">Matt </w:t>
      </w:r>
      <w:r w:rsidRPr="00DF3443">
        <w:rPr>
          <w:rStyle w:val="Style13ptBold"/>
        </w:rPr>
        <w:t>Kelly 12</w:t>
      </w:r>
      <w:r>
        <w:t>, editor &amp; publisher of Compliance Week, writer on regulatory developments, legislative actions in Washington, and other events in the area of compliance and corporate governance, “Congress Moves to Turn Back SOX, Dodd-Frank Compliance,” 3/12/12, https://www.complianceweek.com/blogs/the-big-picture/congress-moves-to-turn-back-sox-dodd-frank-compliance#.VYSXTvlViko</w:t>
      </w:r>
    </w:p>
    <w:p w14:paraId="0C575FD1" w14:textId="77777777" w:rsidR="00E15F1D" w:rsidRPr="001A4350" w:rsidRDefault="00E15F1D" w:rsidP="00E15F1D">
      <w:r w:rsidRPr="00B91426">
        <w:rPr>
          <w:rStyle w:val="StyleUnderline"/>
        </w:rPr>
        <w:t>Congress enacted the Sarbanes-Oxley Act in 2002 to achieve one goal: improve the reliability of financial statements</w:t>
      </w:r>
      <w:r w:rsidRPr="00B91426">
        <w:rPr>
          <w:sz w:val="14"/>
        </w:rPr>
        <w:t>. We had seen a whole parade of businesses restating results—many due to simple management competence, but the most egregious due</w:t>
      </w:r>
      <w:r w:rsidRPr="00BA0325">
        <w:rPr>
          <w:sz w:val="14"/>
        </w:rPr>
        <w:t xml:space="preserve"> to outright</w:t>
      </w:r>
      <w:r w:rsidRPr="00E1568D">
        <w:rPr>
          <w:sz w:val="14"/>
        </w:rPr>
        <w:t xml:space="preserve"> fraud—and </w:t>
      </w:r>
      <w:r w:rsidRPr="00093E0E">
        <w:rPr>
          <w:rStyle w:val="StyleUnderline"/>
          <w:highlight w:val="cyan"/>
        </w:rPr>
        <w:t>the</w:t>
      </w:r>
      <w:r w:rsidRPr="00E1568D">
        <w:rPr>
          <w:rStyle w:val="StyleUnderline"/>
        </w:rPr>
        <w:t xml:space="preserve"> voting </w:t>
      </w:r>
      <w:r w:rsidRPr="00093E0E">
        <w:rPr>
          <w:rStyle w:val="StyleUnderline"/>
          <w:highlight w:val="cyan"/>
        </w:rPr>
        <w:t>public wanted</w:t>
      </w:r>
      <w:r w:rsidRPr="00E1568D">
        <w:rPr>
          <w:rStyle w:val="StyleUnderline"/>
        </w:rPr>
        <w:t xml:space="preserve"> better </w:t>
      </w:r>
      <w:r w:rsidRPr="00093E0E">
        <w:rPr>
          <w:rStyle w:val="StyleUnderline"/>
          <w:highlight w:val="cyan"/>
        </w:rPr>
        <w:t>assurances that</w:t>
      </w:r>
      <w:r w:rsidRPr="00E1568D">
        <w:rPr>
          <w:rStyle w:val="StyleUnderline"/>
        </w:rPr>
        <w:t xml:space="preserve"> scam artists on </w:t>
      </w:r>
      <w:r w:rsidRPr="00093E0E">
        <w:rPr>
          <w:rStyle w:val="StyleUnderline"/>
          <w:highlight w:val="cyan"/>
        </w:rPr>
        <w:t xml:space="preserve">Wall Street wouldn't </w:t>
      </w:r>
      <w:r w:rsidRPr="00093E0E">
        <w:rPr>
          <w:rStyle w:val="Emphasis"/>
          <w:highlight w:val="cyan"/>
        </w:rPr>
        <w:t>tank the market</w:t>
      </w:r>
      <w:r w:rsidRPr="00E1568D">
        <w:rPr>
          <w:rStyle w:val="StyleUnderline"/>
        </w:rPr>
        <w:t xml:space="preserve"> and ruin their 401(k) balances</w:t>
      </w:r>
      <w:r w:rsidRPr="00E1568D">
        <w:rPr>
          <w:sz w:val="14"/>
        </w:rPr>
        <w:t xml:space="preserve">. </w:t>
      </w:r>
      <w:r w:rsidRPr="00E1568D">
        <w:rPr>
          <w:rStyle w:val="StyleUnderline"/>
        </w:rPr>
        <w:t>SOX was the result</w:t>
      </w:r>
      <w:r w:rsidRPr="00E1568D">
        <w:rPr>
          <w:sz w:val="14"/>
        </w:rPr>
        <w:t xml:space="preserve">. As usually happens with Congress, </w:t>
      </w:r>
      <w:r w:rsidRPr="00093E0E">
        <w:rPr>
          <w:rStyle w:val="StyleUnderline"/>
          <w:highlight w:val="cyan"/>
        </w:rPr>
        <w:t>the result</w:t>
      </w:r>
      <w:r w:rsidRPr="00E1568D">
        <w:rPr>
          <w:rStyle w:val="StyleUnderline"/>
        </w:rPr>
        <w:t xml:space="preserve"> was far from perfect</w:t>
      </w:r>
      <w:r w:rsidRPr="00E1568D">
        <w:rPr>
          <w:sz w:val="14"/>
        </w:rPr>
        <w:t>—</w:t>
      </w:r>
      <w:r w:rsidRPr="00E1568D">
        <w:rPr>
          <w:rStyle w:val="StyleUnderline"/>
        </w:rPr>
        <w:t xml:space="preserve">but it </w:t>
      </w:r>
      <w:r w:rsidRPr="00093E0E">
        <w:rPr>
          <w:rStyle w:val="StyleUnderline"/>
          <w:highlight w:val="cyan"/>
        </w:rPr>
        <w:t>did work.</w:t>
      </w:r>
      <w:r w:rsidRPr="00E1568D">
        <w:rPr>
          <w:rStyle w:val="StyleUnderline"/>
        </w:rPr>
        <w:t xml:space="preserve"> </w:t>
      </w:r>
      <w:r w:rsidRPr="00093E0E">
        <w:rPr>
          <w:rStyle w:val="StyleUnderline"/>
          <w:highlight w:val="cyan"/>
        </w:rPr>
        <w:t>Companies started cracking open their accounting systems</w:t>
      </w:r>
      <w:r w:rsidRPr="00E1568D">
        <w:rPr>
          <w:sz w:val="14"/>
        </w:rPr>
        <w:t xml:space="preserve"> in 2004, found all sorts of flaws, restated all sorts results in 2005 and 2006, </w:t>
      </w:r>
      <w:r w:rsidRPr="00E1568D">
        <w:rPr>
          <w:rStyle w:val="StyleUnderline"/>
        </w:rPr>
        <w:t>and</w:t>
      </w:r>
      <w:r w:rsidRPr="00E1568D">
        <w:rPr>
          <w:sz w:val="14"/>
        </w:rPr>
        <w:t xml:space="preserve"> then… </w:t>
      </w:r>
      <w:r w:rsidRPr="00093E0E">
        <w:rPr>
          <w:rStyle w:val="StyleUnderline"/>
          <w:highlight w:val="cyan"/>
        </w:rPr>
        <w:t>things got better</w:t>
      </w:r>
      <w:r w:rsidRPr="00E1568D">
        <w:rPr>
          <w:sz w:val="14"/>
        </w:rPr>
        <w:t xml:space="preserve">! </w:t>
      </w:r>
      <w:r w:rsidRPr="00E1568D">
        <w:rPr>
          <w:rStyle w:val="StyleUnderline"/>
        </w:rPr>
        <w:t>Corporate America</w:t>
      </w:r>
      <w:r w:rsidRPr="00E1568D">
        <w:rPr>
          <w:sz w:val="14"/>
        </w:rPr>
        <w:t xml:space="preserve">, particularly those subject to Section 404(b), </w:t>
      </w:r>
      <w:r w:rsidRPr="00E1568D">
        <w:rPr>
          <w:rStyle w:val="StyleUnderline"/>
        </w:rPr>
        <w:t>started reporting fewer financial restatements</w:t>
      </w:r>
      <w:r w:rsidRPr="00E1568D">
        <w:rPr>
          <w:sz w:val="14"/>
        </w:rPr>
        <w:t>. Number of restatements from accelerated filers in 2005: 513. Number of restatements from that same group in 2010: 136. Compliance with SOX 404 is nobody's idea of a good time, but we do live under a capitalist system. Owners of capital—a group often overlooked in Congress, commonly known as “</w:t>
      </w:r>
      <w:r w:rsidRPr="00E1568D">
        <w:rPr>
          <w:rStyle w:val="StyleUnderline"/>
        </w:rPr>
        <w:t>investors</w:t>
      </w:r>
      <w:r w:rsidRPr="00E1568D">
        <w:rPr>
          <w:sz w:val="14"/>
        </w:rPr>
        <w:t>”—</w:t>
      </w:r>
      <w:r w:rsidRPr="00E1568D">
        <w:rPr>
          <w:rStyle w:val="StyleUnderline"/>
        </w:rPr>
        <w:t>need an accurate understanding of their risks,</w:t>
      </w:r>
      <w:r w:rsidRPr="00E1568D">
        <w:rPr>
          <w:sz w:val="14"/>
        </w:rPr>
        <w:t xml:space="preserve"> including the risk of restatement, if the market is going to set accurate prices for company stock. </w:t>
      </w:r>
      <w:r w:rsidRPr="00093E0E">
        <w:rPr>
          <w:rStyle w:val="StyleUnderline"/>
          <w:highlight w:val="cyan"/>
        </w:rPr>
        <w:t>When you under-estimate</w:t>
      </w:r>
      <w:r w:rsidRPr="00E1568D">
        <w:rPr>
          <w:rStyle w:val="StyleUnderline"/>
        </w:rPr>
        <w:t xml:space="preserve"> that </w:t>
      </w:r>
      <w:r w:rsidRPr="00093E0E">
        <w:rPr>
          <w:rStyle w:val="StyleUnderline"/>
          <w:highlight w:val="cyan"/>
        </w:rPr>
        <w:t>risk</w:t>
      </w:r>
      <w:r w:rsidRPr="00093E0E">
        <w:rPr>
          <w:sz w:val="14"/>
          <w:highlight w:val="cyan"/>
        </w:rPr>
        <w:t xml:space="preserve"> (</w:t>
      </w:r>
      <w:r w:rsidRPr="00093E0E">
        <w:rPr>
          <w:rStyle w:val="StyleUnderline"/>
          <w:highlight w:val="cyan"/>
        </w:rPr>
        <w:t>by exempting companies from Section 404(b)</w:t>
      </w:r>
      <w:r w:rsidRPr="00E1568D">
        <w:rPr>
          <w:rStyle w:val="StyleUnderline"/>
        </w:rPr>
        <w:t xml:space="preserve"> </w:t>
      </w:r>
      <w:r w:rsidRPr="00E1568D">
        <w:rPr>
          <w:sz w:val="14"/>
        </w:rPr>
        <w:t xml:space="preserve">of SOX), </w:t>
      </w:r>
      <w:r w:rsidRPr="00093E0E">
        <w:rPr>
          <w:rStyle w:val="StyleUnderline"/>
          <w:highlight w:val="cyan"/>
        </w:rPr>
        <w:t>the investment seems safer, so</w:t>
      </w:r>
      <w:r w:rsidRPr="00BA0325">
        <w:rPr>
          <w:rStyle w:val="StyleUnderline"/>
        </w:rPr>
        <w:t xml:space="preserve"> the </w:t>
      </w:r>
      <w:r w:rsidRPr="00093E0E">
        <w:rPr>
          <w:rStyle w:val="StyleUnderline"/>
          <w:highlight w:val="cyan"/>
        </w:rPr>
        <w:t>price rises</w:t>
      </w:r>
      <w:r w:rsidRPr="00E1568D">
        <w:rPr>
          <w:sz w:val="14"/>
        </w:rPr>
        <w:t xml:space="preserve">. That enriches the company insiders and the Wall Street firms taking a startup public, but </w:t>
      </w:r>
      <w:r w:rsidRPr="00093E0E">
        <w:rPr>
          <w:rStyle w:val="StyleUnderline"/>
          <w:highlight w:val="cyan"/>
        </w:rPr>
        <w:t>should a restatement</w:t>
      </w:r>
      <w:r w:rsidRPr="00E1568D">
        <w:rPr>
          <w:rStyle w:val="StyleUnderline"/>
        </w:rPr>
        <w:t xml:space="preserve"> ever </w:t>
      </w:r>
      <w:r w:rsidRPr="00093E0E">
        <w:rPr>
          <w:rStyle w:val="StyleUnderline"/>
          <w:highlight w:val="cyan"/>
        </w:rPr>
        <w:t>occur</w:t>
      </w:r>
      <w:r w:rsidRPr="00E1568D">
        <w:rPr>
          <w:rStyle w:val="StyleUnderline"/>
        </w:rPr>
        <w:t xml:space="preserve">, the </w:t>
      </w:r>
      <w:r w:rsidRPr="00093E0E">
        <w:rPr>
          <w:rStyle w:val="StyleUnderline"/>
          <w:highlight w:val="cyan"/>
        </w:rPr>
        <w:t xml:space="preserve">pain will be </w:t>
      </w:r>
      <w:r w:rsidRPr="00B91426">
        <w:rPr>
          <w:rStyle w:val="Emphasis"/>
        </w:rPr>
        <w:t xml:space="preserve">that </w:t>
      </w:r>
      <w:r w:rsidRPr="00093E0E">
        <w:rPr>
          <w:rStyle w:val="Emphasis"/>
          <w:highlight w:val="cyan"/>
        </w:rPr>
        <w:t>much sharper</w:t>
      </w:r>
      <w:r w:rsidRPr="00E1568D">
        <w:rPr>
          <w:rStyle w:val="StyleUnderline"/>
        </w:rPr>
        <w:t xml:space="preserve"> for the rest of the market</w:t>
      </w:r>
      <w:r w:rsidRPr="00E1568D">
        <w:rPr>
          <w:sz w:val="14"/>
        </w:rPr>
        <w:t xml:space="preserve">. Consider, for example, Groupon. Had this jobs bill been in effect last year, Groupon could have submitted a confidential registration statement to the SEC for a preliminary review before its IPO last fall—and nobody would have known that the SEC objected to Groupon's cockamamie, self-invented accounting metric to make its growth prospects more promising. That would be no service to the investing public, which is entitled to know when a company going public is run by unimpressive executives. Groupon, by the way, is currently trading at half its offering price. Do you want to say that financial reporting rules have grown too complex? I agree. But </w:t>
      </w:r>
      <w:r w:rsidRPr="00093E0E">
        <w:rPr>
          <w:rStyle w:val="StyleUnderline"/>
          <w:highlight w:val="cyan"/>
        </w:rPr>
        <w:t>wishing away</w:t>
      </w:r>
      <w:r w:rsidRPr="00E1568D">
        <w:rPr>
          <w:rStyle w:val="StyleUnderline"/>
        </w:rPr>
        <w:t xml:space="preserve"> the need to test </w:t>
      </w:r>
      <w:r w:rsidRPr="00093E0E">
        <w:rPr>
          <w:rStyle w:val="StyleUnderline"/>
          <w:highlight w:val="cyan"/>
        </w:rPr>
        <w:t>controls is not the solution, any more than wishing away the</w:t>
      </w:r>
      <w:r w:rsidRPr="00E1568D">
        <w:rPr>
          <w:rStyle w:val="StyleUnderline"/>
        </w:rPr>
        <w:t xml:space="preserve"> building </w:t>
      </w:r>
      <w:r w:rsidRPr="00093E0E">
        <w:rPr>
          <w:rStyle w:val="StyleUnderline"/>
          <w:highlight w:val="cyan"/>
        </w:rPr>
        <w:t>inspector makes a</w:t>
      </w:r>
      <w:r w:rsidRPr="00E1568D">
        <w:rPr>
          <w:rStyle w:val="StyleUnderline"/>
        </w:rPr>
        <w:t xml:space="preserve"> complex </w:t>
      </w:r>
      <w:r w:rsidRPr="00093E0E">
        <w:rPr>
          <w:rStyle w:val="StyleUnderline"/>
          <w:highlight w:val="cyan"/>
        </w:rPr>
        <w:t>construction project safer</w:t>
      </w:r>
      <w:r w:rsidRPr="00E1568D">
        <w:rPr>
          <w:rStyle w:val="StyleUnderline"/>
        </w:rPr>
        <w:t xml:space="preserve"> to build</w:t>
      </w:r>
      <w:r w:rsidRPr="00E1568D">
        <w:rPr>
          <w:sz w:val="14"/>
        </w:rPr>
        <w:t xml:space="preserve">. </w:t>
      </w:r>
      <w:r w:rsidRPr="00093E0E">
        <w:rPr>
          <w:rStyle w:val="StyleUnderline"/>
          <w:highlight w:val="cyan"/>
        </w:rPr>
        <w:t>We</w:t>
      </w:r>
      <w:r w:rsidRPr="00E1568D">
        <w:rPr>
          <w:rStyle w:val="StyleUnderline"/>
        </w:rPr>
        <w:t xml:space="preserve"> have much </w:t>
      </w:r>
      <w:r w:rsidRPr="00093E0E">
        <w:rPr>
          <w:rStyle w:val="StyleUnderline"/>
          <w:highlight w:val="cyan"/>
        </w:rPr>
        <w:t>need</w:t>
      </w:r>
      <w:r w:rsidRPr="00E1568D">
        <w:rPr>
          <w:rStyle w:val="StyleUnderline"/>
        </w:rPr>
        <w:t xml:space="preserve"> for </w:t>
      </w:r>
      <w:r w:rsidRPr="00093E0E">
        <w:rPr>
          <w:rStyle w:val="StyleUnderline"/>
          <w:highlight w:val="cyan"/>
        </w:rPr>
        <w:t>reform</w:t>
      </w:r>
      <w:r w:rsidRPr="00E1568D">
        <w:rPr>
          <w:rStyle w:val="StyleUnderline"/>
        </w:rPr>
        <w:t xml:space="preserve"> of capital markets in this country</w:t>
      </w:r>
      <w:r w:rsidRPr="00E1568D">
        <w:rPr>
          <w:sz w:val="14"/>
        </w:rPr>
        <w:t>—</w:t>
      </w:r>
      <w:r w:rsidRPr="00093E0E">
        <w:rPr>
          <w:rStyle w:val="StyleUnderline"/>
          <w:highlight w:val="cyan"/>
        </w:rPr>
        <w:t>but</w:t>
      </w:r>
      <w:r w:rsidRPr="00093E0E">
        <w:rPr>
          <w:sz w:val="14"/>
          <w:highlight w:val="cyan"/>
        </w:rPr>
        <w:t xml:space="preserve"> </w:t>
      </w:r>
      <w:r w:rsidRPr="00093E0E">
        <w:rPr>
          <w:rStyle w:val="StyleUnderline"/>
          <w:highlight w:val="cyan"/>
        </w:rPr>
        <w:t xml:space="preserve">repealing </w:t>
      </w:r>
      <w:r w:rsidRPr="00093E0E">
        <w:rPr>
          <w:rStyle w:val="Emphasis"/>
          <w:highlight w:val="cyan"/>
        </w:rPr>
        <w:t>prudent inspection</w:t>
      </w:r>
      <w:r w:rsidRPr="00093E0E">
        <w:rPr>
          <w:rStyle w:val="StyleUnderline"/>
          <w:highlight w:val="cyan"/>
        </w:rPr>
        <w:t xml:space="preserve"> of companies</w:t>
      </w:r>
      <w:r w:rsidRPr="00E1568D">
        <w:rPr>
          <w:rStyle w:val="StyleUnderline"/>
        </w:rPr>
        <w:t xml:space="preserve"> entering those markets </w:t>
      </w:r>
      <w:r w:rsidRPr="00093E0E">
        <w:rPr>
          <w:rStyle w:val="Emphasis"/>
          <w:highlight w:val="cyan"/>
        </w:rPr>
        <w:t>isn't one of them</w:t>
      </w:r>
      <w:r w:rsidRPr="00E1568D">
        <w:rPr>
          <w:rStyle w:val="Emphasis"/>
        </w:rPr>
        <w:t>.</w:t>
      </w:r>
      <w:r w:rsidRPr="00E1568D">
        <w:rPr>
          <w:sz w:val="14"/>
        </w:rPr>
        <w:t xml:space="preserve"> </w:t>
      </w:r>
    </w:p>
    <w:p w14:paraId="0F037AFE" w14:textId="77777777" w:rsidR="00E15F1D" w:rsidRDefault="00E15F1D" w:rsidP="00E15F1D"/>
    <w:p w14:paraId="1392203E" w14:textId="77777777" w:rsidR="00E15F1D" w:rsidRDefault="00E15F1D" w:rsidP="00E15F1D">
      <w:pPr>
        <w:pStyle w:val="Heading3"/>
      </w:pPr>
      <w:r>
        <w:t>1nc/2nc ceo overconfidence</w:t>
      </w:r>
    </w:p>
    <w:p w14:paraId="67EBA650" w14:textId="77777777" w:rsidR="00E15F1D" w:rsidRDefault="00E15F1D" w:rsidP="00E15F1D">
      <w:pPr>
        <w:pStyle w:val="Heading4"/>
      </w:pPr>
      <w:r>
        <w:t>Effective regs key to solve CEO overconfidence</w:t>
      </w:r>
    </w:p>
    <w:p w14:paraId="56584951" w14:textId="77777777" w:rsidR="00E15F1D" w:rsidRPr="00CB5DBD" w:rsidRDefault="00E15F1D" w:rsidP="00E15F1D">
      <w:r w:rsidRPr="00CB5DBD">
        <w:rPr>
          <w:rStyle w:val="Style13ptBold"/>
        </w:rPr>
        <w:t>Banerjee 14</w:t>
      </w:r>
      <w:r>
        <w:rPr>
          <w:rStyle w:val="Style13ptBold"/>
        </w:rPr>
        <w:t xml:space="preserve"> </w:t>
      </w:r>
      <w:r>
        <w:rPr>
          <w:rStyle w:val="Style13ptBold"/>
          <w:b w:val="0"/>
        </w:rPr>
        <w:t>[Suman</w:t>
      </w:r>
      <w:r>
        <w:t xml:space="preserve">, Associate Prof @ Wyoming, PhD, University of Iowa, MA, Delhi School of Economics, “Restraining Overconfident CEOs Through Improved Governance: Evidence from the Sarbanes-Oxley Act,” 10/20/14, forthcoming in the </w:t>
      </w:r>
      <w:r>
        <w:rPr>
          <w:i/>
        </w:rPr>
        <w:t>Review of Financial Studies</w:t>
      </w:r>
      <w:r>
        <w:t>, http://www.valuewalk.com/2015/05/overconfident-ceos-mergers]</w:t>
      </w:r>
    </w:p>
    <w:p w14:paraId="140184BE" w14:textId="77777777" w:rsidR="00E15F1D" w:rsidRDefault="00E15F1D" w:rsidP="00E15F1D">
      <w:r w:rsidRPr="008C69B3">
        <w:t>We have several important findings. We first examine the investment choices by overconfident CEOs. Our results indicate that</w:t>
      </w:r>
      <w:r w:rsidRPr="00B91426">
        <w:t xml:space="preserve">, </w:t>
      </w:r>
      <w:r w:rsidRPr="00B91426">
        <w:rPr>
          <w:rStyle w:val="StyleUnderline"/>
        </w:rPr>
        <w:t>prior to SOX, overconfident CEOs invest more aggressively than their peers</w:t>
      </w:r>
      <w:r w:rsidRPr="00B91426">
        <w:t>. However</w:t>
      </w:r>
      <w:r w:rsidRPr="008C69B3">
        <w:t xml:space="preserve">, </w:t>
      </w:r>
      <w:r w:rsidRPr="00093E0E">
        <w:rPr>
          <w:rStyle w:val="StyleUnderline"/>
          <w:highlight w:val="cyan"/>
        </w:rPr>
        <w:t xml:space="preserve">after </w:t>
      </w:r>
      <w:r w:rsidRPr="00B91426">
        <w:rPr>
          <w:rStyle w:val="StyleUnderline"/>
        </w:rPr>
        <w:t xml:space="preserve">the passage of </w:t>
      </w:r>
      <w:r w:rsidRPr="00093E0E">
        <w:rPr>
          <w:rStyle w:val="StyleUnderline"/>
          <w:highlight w:val="cyan"/>
        </w:rPr>
        <w:t xml:space="preserve">SOX, overconfident CEOs appear to </w:t>
      </w:r>
      <w:r w:rsidRPr="00093E0E">
        <w:rPr>
          <w:rStyle w:val="Emphasis"/>
          <w:highlight w:val="cyan"/>
        </w:rPr>
        <w:t>moderate their capital expenditures</w:t>
      </w:r>
      <w:r w:rsidRPr="008C69B3">
        <w:t xml:space="preserve">, bringing them more in line with the CEOs of otherwise comparable firms in their industries. For example, </w:t>
      </w:r>
      <w:r w:rsidRPr="008C69B3">
        <w:rPr>
          <w:rStyle w:val="StyleUnderline"/>
        </w:rPr>
        <w:t>before SOX, the average CAPEX/Assets for our entire sample was about 5.8%, whereas the average for firms run by overconfident CEOs was about 6.7%. After SOX, firms with overconfident CEOs significantly reduced CAPEX/Assets to around 6.02%.</w:t>
      </w:r>
      <w:r w:rsidRPr="008C69B3">
        <w:t xml:space="preserve"> SOX is also associated with a reduction in asset growth and PP&amp;E growth. The pattern is similar for Sales, General and Administrative expenses (SG&amp;A). In this, we follow the argument in Chen et al. (2013) that overconfident CEOs are less likely to downward-adjust SG&amp;A, reflecting their inflated beliefs about future growth prospects and SG&amp;A needs. Focusing on the firms that were not compliant with SOX before its passage, for </w:t>
      </w:r>
      <w:r w:rsidRPr="00B91426">
        <w:t xml:space="preserve">the median firm, </w:t>
      </w:r>
      <w:r w:rsidRPr="00B91426">
        <w:rPr>
          <w:rStyle w:val="StyleUnderline"/>
        </w:rPr>
        <w:t>SOX led to a 52% reduction in CAPEX, and a 39.7% reduction in PP&amp;E</w:t>
      </w:r>
      <w:r w:rsidRPr="00B91426">
        <w:t xml:space="preserve">, as compared to the firms that were compliant with SOX’s provisions prior to its passage. </w:t>
      </w:r>
      <w:r w:rsidRPr="00B91426">
        <w:rPr>
          <w:rStyle w:val="StyleUnderline"/>
        </w:rPr>
        <w:t>SOX also affects the sensitivity of investment to cash flows of overconfident managers</w:t>
      </w:r>
      <w:r w:rsidRPr="00B91426">
        <w:t xml:space="preserve">. As Malmendier and Tate (2005) show, </w:t>
      </w:r>
      <w:r w:rsidRPr="00B91426">
        <w:rPr>
          <w:rStyle w:val="StyleUnderline"/>
        </w:rPr>
        <w:t>overconfident CEOs</w:t>
      </w:r>
      <w:r w:rsidRPr="00523D08">
        <w:rPr>
          <w:rStyle w:val="StyleUnderline"/>
        </w:rPr>
        <w:t xml:space="preserve"> spend more of their cash flows on capital expenditures</w:t>
      </w:r>
      <w:r w:rsidRPr="00523D08">
        <w:t>, reflecting their greater propensity to invest available internal funds.</w:t>
      </w:r>
      <w:r w:rsidRPr="008C69B3">
        <w:t xml:space="preserve"> We find that, post-SOX, overconfident CEOs’ investment-sensitivity-to-cash-flow decreases. In addition, </w:t>
      </w:r>
      <w:r w:rsidRPr="00B91426">
        <w:rPr>
          <w:rStyle w:val="StyleUnderline"/>
        </w:rPr>
        <w:t xml:space="preserve">post-SOX, </w:t>
      </w:r>
      <w:r w:rsidRPr="00093E0E">
        <w:rPr>
          <w:rStyle w:val="StyleUnderline"/>
          <w:highlight w:val="cyan"/>
        </w:rPr>
        <w:t xml:space="preserve">firms </w:t>
      </w:r>
      <w:r w:rsidRPr="00B91426">
        <w:rPr>
          <w:rStyle w:val="StyleUnderline"/>
        </w:rPr>
        <w:t xml:space="preserve">with overconfident CEOs </w:t>
      </w:r>
      <w:r w:rsidRPr="00093E0E">
        <w:rPr>
          <w:rStyle w:val="StyleUnderline"/>
          <w:highlight w:val="cyan"/>
        </w:rPr>
        <w:t xml:space="preserve">exhibit a </w:t>
      </w:r>
      <w:r w:rsidRPr="00093E0E">
        <w:rPr>
          <w:rStyle w:val="Emphasis"/>
          <w:highlight w:val="cyan"/>
        </w:rPr>
        <w:t>significant drop in risk</w:t>
      </w:r>
      <w:r w:rsidRPr="00093E0E">
        <w:rPr>
          <w:rStyle w:val="StyleUnderline"/>
          <w:highlight w:val="cyan"/>
        </w:rPr>
        <w:t>, both systematic and firm-specific</w:t>
      </w:r>
      <w:r w:rsidRPr="00093E0E">
        <w:rPr>
          <w:highlight w:val="cyan"/>
        </w:rPr>
        <w:t>.</w:t>
      </w:r>
      <w:r w:rsidRPr="008C69B3">
        <w:t xml:space="preserve"> An important question is whether the reduction in investment and risk-taking works to the benefit of shareholders. In other words, does SOX curb the value-destroying tendencies of overconfident CEOs or does it, instead, hinder value-creation by these CEOs and force them to abandon positive-NPV projects? For our tests, we use several measures of firm performance. We use both market-based and accounting-based measures of firm performance, namely Tobin’s Q, Earnings Before Interest &amp; Tax (EBIT), and Standard &amp; Poor’s Earning Quality (EQ) measure. We also examine the impact of overconfidence on the value of R&amp;D and CAPEX. Our results are </w:t>
      </w:r>
      <w:r w:rsidRPr="00B91426">
        <w:t xml:space="preserve">unambiguous – </w:t>
      </w:r>
      <w:r w:rsidRPr="00B91426">
        <w:rPr>
          <w:rStyle w:val="StyleUnderline"/>
        </w:rPr>
        <w:t xml:space="preserve">along with the reduction in investment-expenditure and risk, overconfident CEOs create </w:t>
      </w:r>
      <w:r w:rsidRPr="00B91426">
        <w:rPr>
          <w:rStyle w:val="Emphasis"/>
        </w:rPr>
        <w:t>more shareholder value post-SOX.</w:t>
      </w:r>
      <w:r w:rsidRPr="00B91426">
        <w:t xml:space="preserve"> For example, </w:t>
      </w:r>
      <w:r w:rsidRPr="00B91426">
        <w:rPr>
          <w:rStyle w:val="StyleUnderline"/>
        </w:rPr>
        <w:t>relative to</w:t>
      </w:r>
      <w:r w:rsidRPr="008C69B3">
        <w:rPr>
          <w:rStyle w:val="StyleUnderline"/>
        </w:rPr>
        <w:t xml:space="preserve"> other CEOs, overconfident CEOs are associated with a 0.043 point lower Tobin’s Q prior to SOX and a 0.026 point larger Q afterwards</w:t>
      </w:r>
      <w:r w:rsidRPr="008C69B3">
        <w:t xml:space="preserve">, representing an increase of 0.069 in Tobin’s Q. Similarly, when we focus on the firms that were not compliant with SOX prior to its passage, we find that, for </w:t>
      </w:r>
      <w:r w:rsidRPr="00B91426">
        <w:t xml:space="preserve">the median firm, </w:t>
      </w:r>
      <w:r w:rsidRPr="00B91426">
        <w:rPr>
          <w:rStyle w:val="StyleUnderline"/>
        </w:rPr>
        <w:t>SOX improved the impact of CEO overconfidence on Q by around 13.87% relative to the firms that were compliant</w:t>
      </w:r>
      <w:r w:rsidRPr="00B91426">
        <w:t>. Next we examine the performance</w:t>
      </w:r>
      <w:r w:rsidRPr="008C69B3">
        <w:t xml:space="preserve"> of overconfident CEOs in the context of acquisitions. Malmendier and Tate (2008) find that </w:t>
      </w:r>
      <w:r w:rsidRPr="00B91426">
        <w:rPr>
          <w:rStyle w:val="StyleUnderline"/>
        </w:rPr>
        <w:t>overconfident CEOs tend to undertake acquisitions that create significantly less shareholder wealth</w:t>
      </w:r>
      <w:r w:rsidRPr="00B91426">
        <w:t xml:space="preserve">. </w:t>
      </w:r>
      <w:r w:rsidRPr="00B91426">
        <w:rPr>
          <w:rStyle w:val="StyleUnderline"/>
        </w:rPr>
        <w:t xml:space="preserve">After the passage of SOX, however, </w:t>
      </w:r>
      <w:r w:rsidRPr="00093E0E">
        <w:rPr>
          <w:rStyle w:val="StyleUnderline"/>
          <w:highlight w:val="cyan"/>
        </w:rPr>
        <w:t xml:space="preserve">takeovers </w:t>
      </w:r>
      <w:r w:rsidRPr="00B91426">
        <w:rPr>
          <w:rStyle w:val="StyleUnderline"/>
        </w:rPr>
        <w:t xml:space="preserve">by overconfident CEOs </w:t>
      </w:r>
      <w:r w:rsidRPr="00093E0E">
        <w:rPr>
          <w:rStyle w:val="StyleUnderline"/>
          <w:highlight w:val="cyan"/>
        </w:rPr>
        <w:t xml:space="preserve">create </w:t>
      </w:r>
      <w:r w:rsidRPr="00093E0E">
        <w:rPr>
          <w:rStyle w:val="Emphasis"/>
          <w:highlight w:val="cyan"/>
        </w:rPr>
        <w:t>relatively more long-term shareholder wealth</w:t>
      </w:r>
      <w:r w:rsidRPr="008C69B3">
        <w:t xml:space="preserve"> (or equivalently, destroy less shareholder wealth). Another issue is that of dividend payout. With the drop in investment expenditure of overconfident CEOs, firms would have more free-cash-flow available to distribute in the form of dividend payout. We find that while payout tends to be low for overconfident firms (see e.g., Deshmukh et al., 2013), there is a significant increase in payout, post- SOX. While it is difficult to disentangle the impact of SOX from that of the (nearly) contemporaneous dividend tax cut, when coupled with the reduction in expenditures, </w:t>
      </w:r>
      <w:r w:rsidRPr="00093E0E">
        <w:rPr>
          <w:rStyle w:val="StyleUnderline"/>
          <w:highlight w:val="cyan"/>
        </w:rPr>
        <w:t>SOX appears to encourage overconfident CEOs to distribute cash to shareholders</w:t>
      </w:r>
      <w:r w:rsidRPr="008C69B3">
        <w:t xml:space="preserve">. We conduct a number of robustness tests to increase our confidence in the results and their interpretation. As noted above, we conduct falsification tests to show that, for the most part, </w:t>
      </w:r>
      <w:r w:rsidRPr="008C69B3">
        <w:rPr>
          <w:rStyle w:val="StyleUnderline"/>
        </w:rPr>
        <w:t xml:space="preserve">these SOX-related changes are concentrated in the companies that were not previously compliant </w:t>
      </w:r>
      <w:r w:rsidRPr="00B91426">
        <w:rPr>
          <w:rStyle w:val="StyleUnderline"/>
        </w:rPr>
        <w:t>with SOX</w:t>
      </w:r>
      <w:r w:rsidRPr="00B91426">
        <w:t xml:space="preserve"> and the listing rule requirements (in relation to the need for an independent audit committee and a majority independent board). Specifically, by using both difference-indifference type tests, and sub-sample tests, we find that the impact of SOX on overconfident CEOs concentrates in those firms that were previously non-compliant with SOX’s mandates.3 Also, the SOX-related effects observed for overconfident managers are not present for CEOs with confidence in the bottom quartile. Together, these falsification tests suggest that </w:t>
      </w:r>
      <w:r w:rsidRPr="00B91426">
        <w:rPr>
          <w:rStyle w:val="StyleUnderline"/>
        </w:rPr>
        <w:t>our results reflect the impact of SOX in moderating the implications of CEO overconfidence</w:t>
      </w:r>
      <w:r w:rsidRPr="00B91426">
        <w:t xml:space="preserve">. We undertake several additional robustness tests in order to mitigate econometric issues. As noted, we control for various firm, CEO, and governance characteristics, and include firm/industry and year fixed effects. Given that </w:t>
      </w:r>
      <w:r w:rsidRPr="00B91426">
        <w:rPr>
          <w:rStyle w:val="StyleUnderline"/>
        </w:rPr>
        <w:t>our results relate to a strong exogenous event</w:t>
      </w:r>
      <w:r w:rsidRPr="00B91426">
        <w:t xml:space="preserve"> (SOX), </w:t>
      </w:r>
      <w:r w:rsidRPr="00B91426">
        <w:rPr>
          <w:rStyle w:val="StyleUnderline"/>
        </w:rPr>
        <w:t>and we support these results with the aforementioned falsification tests</w:t>
      </w:r>
      <w:r w:rsidRPr="00B91426">
        <w:t xml:space="preserve">, endogeneity (reverse-causality) is unlikely to drive our results. Nonetheless, </w:t>
      </w:r>
      <w:r w:rsidRPr="00B91426">
        <w:rPr>
          <w:rStyle w:val="StyleUnderline"/>
        </w:rPr>
        <w:t>we</w:t>
      </w:r>
      <w:r w:rsidRPr="008C69B3">
        <w:rPr>
          <w:rStyle w:val="StyleUnderline"/>
        </w:rPr>
        <w:t xml:space="preserve"> conduct some </w:t>
      </w:r>
      <w:r w:rsidRPr="008C69B3">
        <w:rPr>
          <w:rStyle w:val="Emphasis"/>
        </w:rPr>
        <w:t>additional robustness tests</w:t>
      </w:r>
      <w:r w:rsidRPr="008C69B3">
        <w:t xml:space="preserve"> to mitigate reverse-causality concerns. We confirm that overconfi- dence tends to be ‘sticky’ over time (as Malmendier and Tate, 2005, have previously shown), suggesting that </w:t>
      </w:r>
      <w:r w:rsidRPr="008C69B3">
        <w:rPr>
          <w:rStyle w:val="StyleUnderline"/>
        </w:rPr>
        <w:t>it is a stable behavioral characteristic</w:t>
      </w:r>
      <w:r w:rsidRPr="008C69B3">
        <w:t xml:space="preserve"> rather than a function of contemporaneous firm performance. We also conduct robustness tests using alternative measures of CEO overconfidence: it is shown that results hold when using a press-based measure of overconfidence; a Holder67 measure of overconfidence; and a measure based on the value of the CEO’s vested-but-unexercised options scaled by his/her salary.</w:t>
      </w:r>
    </w:p>
    <w:p w14:paraId="194E181C" w14:textId="77777777" w:rsidR="00E15F1D" w:rsidRPr="008C69B3" w:rsidRDefault="00E15F1D" w:rsidP="00E15F1D"/>
    <w:p w14:paraId="63FFAEA8" w14:textId="77777777" w:rsidR="00E15F1D" w:rsidRDefault="00E15F1D" w:rsidP="00E15F1D">
      <w:pPr>
        <w:pStyle w:val="Heading4"/>
      </w:pPr>
      <w:r>
        <w:t>That collapses the economy</w:t>
      </w:r>
    </w:p>
    <w:p w14:paraId="62DC3D9E" w14:textId="77777777" w:rsidR="00E15F1D" w:rsidRDefault="00E15F1D" w:rsidP="00E15F1D">
      <w:r>
        <w:t xml:space="preserve">Guoli </w:t>
      </w:r>
      <w:r w:rsidRPr="00404F69">
        <w:rPr>
          <w:rStyle w:val="Style13ptBold"/>
        </w:rPr>
        <w:t>Chen 14</w:t>
      </w:r>
      <w:r>
        <w:t xml:space="preserve">, INSEAD Assistant Professor of Strategy, “Can Your Firm Afford an Overconfident CEO?” 8/4/14, </w:t>
      </w:r>
      <w:hyperlink r:id="rId78" w:history="1">
        <w:r w:rsidRPr="00313543">
          <w:rPr>
            <w:rStyle w:val="Hyperlink"/>
          </w:rPr>
          <w:t>http://knowledge.insead.edu/leadership-organisations/can-your-firm-afford-an-overconfident-ceo-3494</w:t>
        </w:r>
      </w:hyperlink>
    </w:p>
    <w:p w14:paraId="3634C764" w14:textId="77777777" w:rsidR="00E15F1D" w:rsidRDefault="00E15F1D" w:rsidP="00E15F1D"/>
    <w:p w14:paraId="21D21DDF" w14:textId="77777777" w:rsidR="00E15F1D" w:rsidRPr="00111C8C" w:rsidRDefault="00E15F1D" w:rsidP="00E15F1D">
      <w:r w:rsidRPr="00093E0E">
        <w:rPr>
          <w:rStyle w:val="StyleUnderline"/>
          <w:highlight w:val="cyan"/>
        </w:rPr>
        <w:t xml:space="preserve">Overconfident CEOs </w:t>
      </w:r>
      <w:r w:rsidRPr="00B91426">
        <w:rPr>
          <w:rStyle w:val="StyleUnderline"/>
        </w:rPr>
        <w:t xml:space="preserve">are innovative and fearless but </w:t>
      </w:r>
      <w:r w:rsidRPr="00093E0E">
        <w:rPr>
          <w:rStyle w:val="StyleUnderline"/>
          <w:highlight w:val="cyan"/>
        </w:rPr>
        <w:t xml:space="preserve">are </w:t>
      </w:r>
      <w:r w:rsidRPr="00B91426">
        <w:rPr>
          <w:rStyle w:val="StyleUnderline"/>
        </w:rPr>
        <w:t xml:space="preserve">also </w:t>
      </w:r>
      <w:r w:rsidRPr="00093E0E">
        <w:rPr>
          <w:rStyle w:val="StyleUnderline"/>
          <w:highlight w:val="cyan"/>
        </w:rPr>
        <w:t xml:space="preserve">prone to </w:t>
      </w:r>
      <w:r w:rsidRPr="00093E0E">
        <w:rPr>
          <w:rStyle w:val="Emphasis"/>
          <w:highlight w:val="cyan"/>
        </w:rPr>
        <w:t>repeat mistakes</w:t>
      </w:r>
      <w:r w:rsidRPr="00111C8C">
        <w:t xml:space="preserve">. It’s no secret that </w:t>
      </w:r>
      <w:r w:rsidRPr="00C95113">
        <w:rPr>
          <w:rStyle w:val="StyleUnderline"/>
        </w:rPr>
        <w:t>firms often make mistakes</w:t>
      </w:r>
      <w:r w:rsidRPr="00111C8C">
        <w:t xml:space="preserve">. Whether it’s a simple manufacturing over-run or a catastrophic blunder like the Fukushima Daiichi nuclear disaster, </w:t>
      </w:r>
      <w:r w:rsidRPr="00C95113">
        <w:rPr>
          <w:rStyle w:val="StyleUnderline"/>
        </w:rPr>
        <w:t>mistakes can be sudden and brutal</w:t>
      </w:r>
      <w:r w:rsidRPr="00111C8C">
        <w:t xml:space="preserve">. Companies respond to this negative reaction in very different ways. Some deal with product recalls and declining product sales by fundamentally overhauling production processes or making substantial investments in research and development, while others may make small, superficial changes. </w:t>
      </w:r>
      <w:r w:rsidRPr="00C95113">
        <w:rPr>
          <w:rStyle w:val="StyleUnderline"/>
        </w:rPr>
        <w:t>The ultimate decision on how a company reacts is a reflection of its CEO and is indicative of whether the mistake will be repeated again</w:t>
      </w:r>
      <w:r w:rsidRPr="00111C8C">
        <w:t xml:space="preserve">. Making </w:t>
      </w:r>
      <w:r w:rsidRPr="00B91426">
        <w:t xml:space="preserve">the same mistakes all over again </w:t>
      </w:r>
      <w:r w:rsidRPr="00B91426">
        <w:rPr>
          <w:rStyle w:val="StyleUnderline"/>
        </w:rPr>
        <w:t>Diligent CEOs will assess what went wrong</w:t>
      </w:r>
      <w:r w:rsidRPr="00B91426">
        <w:t xml:space="preserve">, how the company was to blame </w:t>
      </w:r>
      <w:r w:rsidRPr="00B91426">
        <w:rPr>
          <w:rStyle w:val="StyleUnderline"/>
        </w:rPr>
        <w:t>and what they could have done better</w:t>
      </w:r>
      <w:r w:rsidRPr="00B91426">
        <w:t>. They will accept the mistakes as valuable</w:t>
      </w:r>
      <w:r w:rsidRPr="00111C8C">
        <w:t xml:space="preserve"> lessons and move on. </w:t>
      </w:r>
      <w:r w:rsidRPr="00093E0E">
        <w:rPr>
          <w:rStyle w:val="StyleUnderline"/>
          <w:highlight w:val="cyan"/>
        </w:rPr>
        <w:t xml:space="preserve">CEOs who don’t listen </w:t>
      </w:r>
      <w:r w:rsidRPr="00B91426">
        <w:rPr>
          <w:rStyle w:val="StyleUnderline"/>
        </w:rPr>
        <w:t>to the feedback</w:t>
      </w:r>
      <w:r w:rsidRPr="00B91426">
        <w:t xml:space="preserve">, those who refuse to believe an error was the result of something they had control over and instead see it as the consequence of external or accidental forces, </w:t>
      </w:r>
      <w:r w:rsidRPr="00B91426">
        <w:rPr>
          <w:rStyle w:val="StyleUnderline"/>
        </w:rPr>
        <w:t xml:space="preserve">are likely to </w:t>
      </w:r>
      <w:r w:rsidRPr="00093E0E">
        <w:rPr>
          <w:rStyle w:val="StyleUnderline"/>
          <w:highlight w:val="cyan"/>
        </w:rPr>
        <w:t xml:space="preserve">keep </w:t>
      </w:r>
      <w:r w:rsidRPr="00093E0E">
        <w:rPr>
          <w:rStyle w:val="Emphasis"/>
          <w:highlight w:val="cyan"/>
        </w:rPr>
        <w:t xml:space="preserve">making the same mistakes </w:t>
      </w:r>
      <w:r w:rsidRPr="00B91426">
        <w:rPr>
          <w:rStyle w:val="Emphasis"/>
        </w:rPr>
        <w:t>again and again</w:t>
      </w:r>
      <w:r w:rsidRPr="00111C8C">
        <w:rPr>
          <w:rStyle w:val="StyleUnderline"/>
        </w:rPr>
        <w:t xml:space="preserve"> </w:t>
      </w:r>
      <w:r w:rsidRPr="00111C8C">
        <w:t xml:space="preserve">to the detriment of the company. To date, there has been very little research focusing on the characteristics of CEOs when seeking a better understanding of why firms act as they do. In our research paper – Making the Same Mistake All Over Again: CEO Overconfidence and Corporate Resistance to Corrective Feedback, we look at how a CEO’s overconfidence impacts his or her firm’s actions, specifically the extent to which his or her firm incorporates and responds to corrective feedback ensuing from prior errors. Overconfidence, one of the most widely-studied cognitive biases, refers to the extent to which individuals overestimate the veracity of their knowledge and judgments. Overconfident people tend to be generally optimistic and to underestimate the likelihood they may have made an error. Like most individuals who succeed at a task or have their predictions proven correct, overconfident people tend to take credit themselves. However, when they fail or are proven incorrect, they blame bad luck and unforeseeable factors. As with all cognitive biases, the extent and nature of overconfidence varies substantially. While past documentation associates a CEO’s overconfidence with a firm’s acquisition frequency, the size of acquisitions, and general risk taking, we looked at how the overconfidence levels of top executives influenced their responsiveness to corrective feedback in improving management forecasts, using forecasting behaviours of more than 300 CEOs over a 15-year period. Forecasting accuracy is a powerful mechanism by which CEOs and firms build positive reputations in capital markets. While forecasting errors (the difference between a management forecast and </w:t>
      </w:r>
      <w:r w:rsidRPr="00B91426">
        <w:t xml:space="preserve">actual earnings) are inevitable in an uncertain business environment, </w:t>
      </w:r>
      <w:r w:rsidRPr="00B91426">
        <w:rPr>
          <w:rStyle w:val="StyleUnderline"/>
        </w:rPr>
        <w:t>significant misjudgments have negative consequences for CEOs and investors</w:t>
      </w:r>
      <w:r w:rsidRPr="00B91426">
        <w:t xml:space="preserve">. These errors are easy to measure and provide important feedback to executives as they construct subsequent management forecasts. Ignoring feedback Overconfidence has been measured in a number of different ways. </w:t>
      </w:r>
      <w:r w:rsidRPr="00B91426">
        <w:rPr>
          <w:rStyle w:val="StyleUnderline"/>
        </w:rPr>
        <w:t xml:space="preserve">To ensure our findings were robust, we assessed it in </w:t>
      </w:r>
      <w:r w:rsidRPr="00B91426">
        <w:rPr>
          <w:rStyle w:val="Emphasis"/>
        </w:rPr>
        <w:t>three different ways</w:t>
      </w:r>
      <w:r w:rsidRPr="00B91426">
        <w:t>, taking into account the CEO’s portrayal in the media, their tendency to hold</w:t>
      </w:r>
      <w:r w:rsidRPr="00111C8C">
        <w:t xml:space="preserve"> on to “in-the-money” stock options, and their recent successes. As expected, </w:t>
      </w:r>
      <w:r w:rsidRPr="00093E0E">
        <w:rPr>
          <w:rStyle w:val="StyleUnderline"/>
          <w:highlight w:val="cyan"/>
        </w:rPr>
        <w:t>the more overconfident CEOs were, the less notice they took of previous errors</w:t>
      </w:r>
      <w:r w:rsidRPr="00B91426">
        <w:rPr>
          <w:rStyle w:val="StyleUnderline"/>
        </w:rPr>
        <w:t xml:space="preserve"> when making subsequent earnings forecast.</w:t>
      </w:r>
      <w:r w:rsidRPr="00B91426">
        <w:t xml:space="preserve"> By ignoring this</w:t>
      </w:r>
      <w:r w:rsidRPr="00111C8C">
        <w:t xml:space="preserve"> feedback, </w:t>
      </w:r>
      <w:r w:rsidRPr="00093E0E">
        <w:rPr>
          <w:rStyle w:val="StyleUnderline"/>
          <w:highlight w:val="cyan"/>
        </w:rPr>
        <w:t xml:space="preserve">they made </w:t>
      </w:r>
      <w:r w:rsidRPr="00B91426">
        <w:rPr>
          <w:rStyle w:val="Emphasis"/>
        </w:rPr>
        <w:t xml:space="preserve">significantly </w:t>
      </w:r>
      <w:r w:rsidRPr="00093E0E">
        <w:rPr>
          <w:rStyle w:val="Emphasis"/>
          <w:highlight w:val="cyan"/>
        </w:rPr>
        <w:t>smaller improvements in forecast accuracy</w:t>
      </w:r>
      <w:r w:rsidRPr="00111C8C">
        <w:rPr>
          <w:rStyle w:val="StyleUnderline"/>
        </w:rPr>
        <w:t xml:space="preserve"> over time </w:t>
      </w:r>
      <w:r w:rsidRPr="00093E0E">
        <w:rPr>
          <w:rStyle w:val="StyleUnderline"/>
          <w:highlight w:val="cyan"/>
        </w:rPr>
        <w:t>compared to their less overconfident counterparts</w:t>
      </w:r>
      <w:r w:rsidRPr="00111C8C">
        <w:t xml:space="preserve">. We also found CEOs with low levels of overconfidence were more likely to cease issuing voluntary forecasts if a significant error was made, while </w:t>
      </w:r>
      <w:r w:rsidRPr="00111C8C">
        <w:rPr>
          <w:rStyle w:val="StyleUnderline"/>
        </w:rPr>
        <w:t>CEOs with high levels of overconfidence continued to make regular forecasts regardless of prior errors</w:t>
      </w:r>
      <w:r w:rsidRPr="00111C8C">
        <w:t xml:space="preserve">, which is consistent with their attributing these previous errors to random, period-specific events. Further analysis showed that the negative relationship between CEO overconfidence and improvement in forecast accuracy was more pronounced when there had been a long period of time between the management forecast date and the fiscal year-end. This suggests that </w:t>
      </w:r>
      <w:r w:rsidRPr="00093E0E">
        <w:rPr>
          <w:rStyle w:val="StyleUnderline"/>
          <w:highlight w:val="cyan"/>
        </w:rPr>
        <w:t>when overconfident CEOs were more able to attribute blame to external factors, they were even less likely to learn from their mistakes</w:t>
      </w:r>
      <w:r w:rsidRPr="00111C8C">
        <w:t xml:space="preserve">. These results can be extended beyond the context of corporate earnings forecasts. </w:t>
      </w:r>
      <w:r w:rsidRPr="00111C8C">
        <w:rPr>
          <w:rStyle w:val="StyleUnderline"/>
        </w:rPr>
        <w:t xml:space="preserve">Firms with </w:t>
      </w:r>
      <w:r w:rsidRPr="00093E0E">
        <w:rPr>
          <w:rStyle w:val="StyleUnderline"/>
          <w:highlight w:val="cyan"/>
        </w:rPr>
        <w:t>highly overconfident CEOs</w:t>
      </w:r>
      <w:r w:rsidRPr="00111C8C">
        <w:rPr>
          <w:rStyle w:val="StyleUnderline"/>
        </w:rPr>
        <w:t xml:space="preserve"> can be expected to be much slower to react when faced with major accidents or evidence of pervasive corporate malfeasance, and may be more likely to attribute events to bad luck, external parties</w:t>
      </w:r>
      <w:r w:rsidRPr="00111C8C">
        <w:t xml:space="preserve"> such as customers, suppliers </w:t>
      </w:r>
      <w:r w:rsidRPr="00111C8C">
        <w:rPr>
          <w:rStyle w:val="StyleUnderline"/>
        </w:rPr>
        <w:t>or to a few “bad apples</w:t>
      </w:r>
      <w:r w:rsidRPr="00111C8C">
        <w:t xml:space="preserve">” within the company. By shifting the blame, </w:t>
      </w:r>
      <w:r w:rsidRPr="00523D08">
        <w:rPr>
          <w:rStyle w:val="StyleUnderline"/>
        </w:rPr>
        <w:t xml:space="preserve">they </w:t>
      </w:r>
      <w:r w:rsidRPr="00093E0E">
        <w:rPr>
          <w:rStyle w:val="StyleUnderline"/>
          <w:highlight w:val="cyan"/>
        </w:rPr>
        <w:t xml:space="preserve">are less likely to investigate the root cause </w:t>
      </w:r>
      <w:r w:rsidRPr="00B91426">
        <w:rPr>
          <w:rStyle w:val="StyleUnderline"/>
        </w:rPr>
        <w:t xml:space="preserve">of errors and are therefore </w:t>
      </w:r>
      <w:r w:rsidRPr="00B91426">
        <w:rPr>
          <w:rStyle w:val="Emphasis"/>
        </w:rPr>
        <w:t>more likely to repeat them</w:t>
      </w:r>
      <w:r w:rsidRPr="00B91426">
        <w:t>. The attractiveness of an overconfident leader Struggling firms have a tendency to “search for a saviour” when engaging a new</w:t>
      </w:r>
      <w:r w:rsidRPr="00111C8C">
        <w:t xml:space="preserve"> CEO. They look for an individual who is larger than life. But be warned - charismatic leaders with visibility and track records of success are more likely to possess high levels of overconfidence. In some situations, this may work to a firm’s advantage. In fact, there may be some situations where a high level of overconfidence is a highly desirable attribute in a firm’s senior executives. Overconfident CEOs may be more likely to </w:t>
      </w:r>
      <w:r w:rsidRPr="00B91426">
        <w:t xml:space="preserve">persevere with a product or strategy that has been initially unsuccessful, and in doing so can help promote an innovative culture within a firm. But, </w:t>
      </w:r>
      <w:r w:rsidRPr="00B91426">
        <w:rPr>
          <w:rStyle w:val="StyleUnderline"/>
        </w:rPr>
        <w:t xml:space="preserve">although an overconfident CEO’s optimism can create an energetic and positive work environment, this may also </w:t>
      </w:r>
      <w:r w:rsidRPr="00B91426">
        <w:rPr>
          <w:rStyle w:val="Emphasis"/>
        </w:rPr>
        <w:t>come with a cost</w:t>
      </w:r>
      <w:r w:rsidRPr="00B91426">
        <w:rPr>
          <w:rStyle w:val="StyleUnderline"/>
        </w:rPr>
        <w:t>.</w:t>
      </w:r>
      <w:r w:rsidRPr="00B91426">
        <w:t xml:space="preserve"> As we document in this study, </w:t>
      </w:r>
      <w:r w:rsidRPr="00B91426">
        <w:rPr>
          <w:rStyle w:val="StyleUnderline"/>
        </w:rPr>
        <w:t>overconfident CEOs tend to be significantly less responsive to corrective feedback</w:t>
      </w:r>
      <w:r w:rsidRPr="00B91426">
        <w:t>, suggesting that their firms are more likely to make the same mistakes all over again.</w:t>
      </w:r>
    </w:p>
    <w:p w14:paraId="14D0C5FC" w14:textId="77777777" w:rsidR="00E15F1D" w:rsidRDefault="00E15F1D" w:rsidP="00E15F1D"/>
    <w:p w14:paraId="28482373" w14:textId="77777777" w:rsidR="00E15F1D" w:rsidRDefault="00E15F1D" w:rsidP="00E15F1D">
      <w:pPr>
        <w:pStyle w:val="Heading3"/>
      </w:pPr>
      <w:r>
        <w:t>1nc/2nc income inequality mod</w:t>
      </w:r>
    </w:p>
    <w:p w14:paraId="7284B084" w14:textId="77777777" w:rsidR="00E15F1D" w:rsidRPr="00093E0E" w:rsidRDefault="00E15F1D" w:rsidP="00E15F1D">
      <w:pPr>
        <w:pStyle w:val="Heading4"/>
      </w:pPr>
      <w:r>
        <w:t xml:space="preserve">SEC key to all financial regulation enforcement </w:t>
      </w:r>
    </w:p>
    <w:p w14:paraId="6774AB91" w14:textId="77777777" w:rsidR="00E15F1D" w:rsidRPr="009201D4" w:rsidRDefault="00E15F1D" w:rsidP="00E15F1D">
      <w:r w:rsidRPr="009201D4">
        <w:rPr>
          <w:rStyle w:val="Style13ptBold"/>
        </w:rPr>
        <w:t>Yellen 17</w:t>
      </w:r>
      <w:r>
        <w:t xml:space="preserve"> Janet L. Yellen, former Federal Reserve Chair ["Janet Yellen: Financial stability a decade after the onset of the crisis," Bank for International Settlements, 29 August 2017, https://www.bis.org/review/r170829c.htm]//BPS</w:t>
      </w:r>
    </w:p>
    <w:p w14:paraId="01E6BE02" w14:textId="77777777" w:rsidR="00E15F1D" w:rsidRPr="009201D4" w:rsidRDefault="00E15F1D" w:rsidP="00E15F1D">
      <w:pPr>
        <w:rPr>
          <w:rStyle w:val="StyleUnderline"/>
        </w:rPr>
      </w:pPr>
      <w:r w:rsidRPr="009201D4">
        <w:t xml:space="preserve">In response, </w:t>
      </w:r>
      <w:r w:rsidRPr="009201D4">
        <w:rPr>
          <w:rStyle w:val="StyleUnderline"/>
        </w:rPr>
        <w:t xml:space="preserve">policymakers around the world have put in place measures to limit a future buildup of similar vulnerabilities. The United States, through coordinated regulatory action and legislation, moved very rapidly to begin </w:t>
      </w:r>
      <w:r w:rsidRPr="00093E0E">
        <w:rPr>
          <w:rStyle w:val="StyleUnderline"/>
          <w:highlight w:val="cyan"/>
        </w:rPr>
        <w:t>reforming our financial system</w:t>
      </w:r>
      <w:r w:rsidRPr="009201D4">
        <w:rPr>
          <w:rStyle w:val="StyleUnderline"/>
        </w:rPr>
        <w:t xml:space="preserve">, and the </w:t>
      </w:r>
      <w:r w:rsidRPr="00093E0E">
        <w:rPr>
          <w:rStyle w:val="StyleUnderline"/>
          <w:highlight w:val="cyan"/>
        </w:rPr>
        <w:t>speed with which our banking system returned to health provides evidence of</w:t>
      </w:r>
      <w:r w:rsidRPr="009201D4">
        <w:rPr>
          <w:rStyle w:val="StyleUnderline"/>
        </w:rPr>
        <w:t xml:space="preserve"> the </w:t>
      </w:r>
      <w:r w:rsidRPr="00093E0E">
        <w:rPr>
          <w:rStyle w:val="StyleUnderline"/>
          <w:highlight w:val="cyan"/>
        </w:rPr>
        <w:t>effectiveness of</w:t>
      </w:r>
      <w:r w:rsidRPr="009201D4">
        <w:rPr>
          <w:rStyle w:val="StyleUnderline"/>
        </w:rPr>
        <w:t xml:space="preserve"> that </w:t>
      </w:r>
      <w:r w:rsidRPr="00093E0E">
        <w:rPr>
          <w:rStyle w:val="StyleUnderline"/>
          <w:highlight w:val="cyan"/>
        </w:rPr>
        <w:t>strategy</w:t>
      </w:r>
      <w:r w:rsidRPr="009201D4">
        <w:rPr>
          <w:rStyle w:val="StyleUnderline"/>
        </w:rPr>
        <w:t xml:space="preserve">. </w:t>
      </w:r>
      <w:r w:rsidRPr="009201D4">
        <w:t xml:space="preserve">Moreover, U.S. leadership of global efforts through bodies such as the Basel Committee on Banking Supervision, the Financial Stability Board (FSB), and the Group of Twenty has contributed to the development of standards that promote financial stability around the world, thereby </w:t>
      </w:r>
      <w:r w:rsidRPr="009201D4">
        <w:rPr>
          <w:rStyle w:val="StyleUnderline"/>
        </w:rPr>
        <w:t xml:space="preserve">supporting global growth while protecting the U.S. financial system from adverse developments abroad. Preeminent among these domestic and global efforts have been steps to </w:t>
      </w:r>
      <w:r w:rsidRPr="00093E0E">
        <w:rPr>
          <w:rStyle w:val="StyleUnderline"/>
          <w:highlight w:val="cyan"/>
        </w:rPr>
        <w:t>increase the loss-absorbing capacity of banks, regulations to limit</w:t>
      </w:r>
      <w:r w:rsidRPr="009201D4">
        <w:rPr>
          <w:rStyle w:val="StyleUnderline"/>
        </w:rPr>
        <w:t xml:space="preserve"> both </w:t>
      </w:r>
      <w:r w:rsidRPr="00093E0E">
        <w:rPr>
          <w:rStyle w:val="StyleUnderline"/>
          <w:highlight w:val="cyan"/>
        </w:rPr>
        <w:t>maturity transformation in short-term funding markets and liquidity mismatches within banks</w:t>
      </w:r>
      <w:r w:rsidRPr="009201D4">
        <w:rPr>
          <w:rStyle w:val="StyleUnderline"/>
        </w:rPr>
        <w:t xml:space="preserve">, </w:t>
      </w:r>
      <w:r w:rsidRPr="00093E0E">
        <w:rPr>
          <w:rStyle w:val="StyleUnderline"/>
          <w:highlight w:val="cyan"/>
        </w:rPr>
        <w:t>and</w:t>
      </w:r>
      <w:r w:rsidRPr="009201D4">
        <w:rPr>
          <w:rStyle w:val="StyleUnderline"/>
        </w:rPr>
        <w:t xml:space="preserve"> new </w:t>
      </w:r>
      <w:r w:rsidRPr="00093E0E">
        <w:rPr>
          <w:rStyle w:val="StyleUnderline"/>
          <w:highlight w:val="cyan"/>
        </w:rPr>
        <w:t>authorities to facilitate</w:t>
      </w:r>
      <w:r w:rsidRPr="009201D4">
        <w:rPr>
          <w:rStyle w:val="StyleUnderline"/>
        </w:rPr>
        <w:t xml:space="preserve"> the </w:t>
      </w:r>
      <w:r w:rsidRPr="00093E0E">
        <w:rPr>
          <w:rStyle w:val="StyleUnderline"/>
          <w:highlight w:val="cyan"/>
        </w:rPr>
        <w:t>resolution of</w:t>
      </w:r>
      <w:r w:rsidRPr="009201D4">
        <w:rPr>
          <w:rStyle w:val="StyleUnderline"/>
        </w:rPr>
        <w:t xml:space="preserve"> large financial </w:t>
      </w:r>
      <w:r w:rsidRPr="00093E0E">
        <w:rPr>
          <w:rStyle w:val="StyleUnderline"/>
          <w:highlight w:val="cyan"/>
        </w:rPr>
        <w:t>institutions and</w:t>
      </w:r>
      <w:r w:rsidRPr="009201D4">
        <w:rPr>
          <w:rStyle w:val="StyleUnderline"/>
        </w:rPr>
        <w:t xml:space="preserve"> to </w:t>
      </w:r>
      <w:r w:rsidRPr="00093E0E">
        <w:rPr>
          <w:rStyle w:val="Emphasis"/>
          <w:highlight w:val="cyan"/>
        </w:rPr>
        <w:t>subject</w:t>
      </w:r>
      <w:r w:rsidRPr="009201D4">
        <w:rPr>
          <w:rStyle w:val="StyleUnderline"/>
        </w:rPr>
        <w:t xml:space="preserve"> systemically important </w:t>
      </w:r>
      <w:r w:rsidRPr="00093E0E">
        <w:rPr>
          <w:rStyle w:val="Emphasis"/>
          <w:highlight w:val="cyan"/>
        </w:rPr>
        <w:t>firms</w:t>
      </w:r>
      <w:r w:rsidRPr="00093E0E">
        <w:rPr>
          <w:rStyle w:val="StyleUnderline"/>
          <w:highlight w:val="cyan"/>
        </w:rPr>
        <w:t xml:space="preserve"> to</w:t>
      </w:r>
      <w:r w:rsidRPr="009201D4">
        <w:rPr>
          <w:rStyle w:val="StyleUnderline"/>
        </w:rPr>
        <w:t xml:space="preserve"> more </w:t>
      </w:r>
      <w:r w:rsidRPr="00093E0E">
        <w:rPr>
          <w:rStyle w:val="Emphasis"/>
          <w:highlight w:val="cyan"/>
        </w:rPr>
        <w:t>stringent</w:t>
      </w:r>
      <w:r w:rsidRPr="009201D4">
        <w:rPr>
          <w:rStyle w:val="StyleUnderline"/>
        </w:rPr>
        <w:t xml:space="preserve"> prudential </w:t>
      </w:r>
      <w:r w:rsidRPr="00093E0E">
        <w:rPr>
          <w:rStyle w:val="Emphasis"/>
          <w:highlight w:val="cyan"/>
        </w:rPr>
        <w:t>regulation</w:t>
      </w:r>
      <w:r w:rsidRPr="009201D4">
        <w:rPr>
          <w:rStyle w:val="StyleUnderline"/>
        </w:rPr>
        <w:t>.</w:t>
      </w:r>
    </w:p>
    <w:p w14:paraId="0C140E86" w14:textId="77777777" w:rsidR="00E15F1D" w:rsidRPr="009201D4" w:rsidRDefault="00E15F1D" w:rsidP="00E15F1D">
      <w:r w:rsidRPr="009201D4">
        <w:t>Several important reforms have increased the loss-absorbing capacity of global banks. First, the quantity and quality of capital required relative to risk-weighted assets have been increased substantially.9 In addition, a simple leverage ratio provides a backstop, reflecting the lesson imparted by past crises that risk weights are imperfect and a minimum amount of equity capital should fund a firm's total assets. Moreover, both the risk-weighted and simple leverage requirements are higher for the largest, most systemic firms, which lowers the risk of distress at such firms and encourages them to limit activities that could threaten financial stability.10 Finally, the largest U.S. banks participate in the annual Comprehensive Capital Analysis and Review (CCAR)--the stress tests. In addition to contributing to greater loss-absorbing capacity, the CCAR improves public understanding of risks at large banking firms, provides a forward-looking examination of firms' potential losses during severely adverse economic conditions, and has contributed to significant improvements in risk management.</w:t>
      </w:r>
    </w:p>
    <w:p w14:paraId="787DDC35" w14:textId="77777777" w:rsidR="00E15F1D" w:rsidRPr="009201D4" w:rsidRDefault="00E15F1D" w:rsidP="00E15F1D">
      <w:r w:rsidRPr="009201D4">
        <w:t xml:space="preserve">Reforms have also addressed the risks associated with maturity transformation. The </w:t>
      </w:r>
      <w:r w:rsidRPr="00093E0E">
        <w:rPr>
          <w:rStyle w:val="StyleUnderline"/>
          <w:highlight w:val="cyan"/>
        </w:rPr>
        <w:t>fragility created by deposit-like liabilities outside</w:t>
      </w:r>
      <w:r w:rsidRPr="009201D4">
        <w:rPr>
          <w:rStyle w:val="StyleUnderline"/>
        </w:rPr>
        <w:t xml:space="preserve"> the traditional </w:t>
      </w:r>
      <w:r w:rsidRPr="00093E0E">
        <w:rPr>
          <w:rStyle w:val="StyleUnderline"/>
          <w:highlight w:val="cyan"/>
        </w:rPr>
        <w:t>banking</w:t>
      </w:r>
      <w:r w:rsidRPr="009201D4">
        <w:rPr>
          <w:rStyle w:val="StyleUnderline"/>
        </w:rPr>
        <w:t xml:space="preserve"> sector has been </w:t>
      </w:r>
      <w:r w:rsidRPr="00093E0E">
        <w:rPr>
          <w:rStyle w:val="StyleUnderline"/>
          <w:highlight w:val="cyan"/>
        </w:rPr>
        <w:t xml:space="preserve">mitigated by </w:t>
      </w:r>
      <w:r w:rsidRPr="00B20394">
        <w:rPr>
          <w:rStyle w:val="Emphasis"/>
          <w:highlight w:val="cyan"/>
        </w:rPr>
        <w:t>regulations</w:t>
      </w:r>
      <w:r w:rsidRPr="00B20394">
        <w:rPr>
          <w:rStyle w:val="StyleUnderline"/>
          <w:highlight w:val="cyan"/>
        </w:rPr>
        <w:t xml:space="preserve"> promulgated by the Securities and Exchange Commission</w:t>
      </w:r>
      <w:r w:rsidRPr="009201D4">
        <w:rPr>
          <w:rStyle w:val="StyleUnderline"/>
        </w:rPr>
        <w:t xml:space="preserve"> affecting prime institutional money market funds. These rules require these prime funds to use a floating net asset value, among other changes, a shift that has made these funds less attractive as cash-management vehicles. The changes at money funds have also helped reduce banks' reliance on unsecured short-term wholesale funding, since prime institutional funds were significant investors in those bank liabilities</w:t>
      </w:r>
      <w:r w:rsidRPr="009201D4">
        <w:t>. Liquidity risk at large banks has been further mitigated by a new liquidity coverage ratio and a capital surcharge for global systemically important banks (G-SIBs). The liquidity coverage ratio requires that banks hold liquid assets to cover potential net cash outflows over a 30-day stress period. The capital surcharge for U.S. G-SIBs links the required level of capital for the largest banks to their reliance on short-term wholesale funding.11</w:t>
      </w:r>
    </w:p>
    <w:p w14:paraId="0F75D090" w14:textId="77777777" w:rsidR="00E15F1D" w:rsidRPr="009201D4" w:rsidRDefault="00E15F1D" w:rsidP="00E15F1D">
      <w:r w:rsidRPr="009201D4">
        <w:t>While improvements in capital and liquidity regulation will limit the reemergence of the risks that grew substantially in the mid-2000s, the failure of Lehman Brothers demonstrated how the absence of an adequate resolution process for dealing with a failing systemic firm left policymakers with only the terrible choices of a bailout or allowing a destabilizing collapse. In recognition of this shortcoming, the Congress adopted the orderly liquidation authority in Title II of the Dodd-Frank Wall Street Reform and Consumer Protection Act (Dodd-Frank Act) to provide an alternative resolution mechanism for systemically important firms to be used instead of bankruptcy proceedings when necessary to preserve financial stability. The orderly liquidation authority contains a number of tools, including liquidity resources and temporary stays on the termination of financial contracts, that would help protect the financial system and economy from the severe adverse spillovers that could occur if a systemic firm failed. Importantly, any losses incurred by the government in an Orderly Liquidation Authority resolution would not be at the expense of taxpayers, since the statute provides that all such losses must be borne by other large financial firms through subsequent assessments. In addition, the Congress required that the largest banks submit living wills that describe how they could be resolved under bankruptcy.12 And the Federal Reserve has mandated that systemically important banks meet total loss-absorbing capacity requirements, which require these firms to maintain long-term debt adequate to absorb losses and recapitalize the firm in resolution. These enhancements in resolvability protect financial stability and help ensure that the shareholders and creditors of failing firms bear losses. Moreover, these steps promote market discipline, as creditors-knowing full well that they will bear losses in the event of distress-demand prudent risk-taking, thereby limiting the problem of too-big-to-fail.</w:t>
      </w:r>
    </w:p>
    <w:p w14:paraId="35CEDD7C" w14:textId="77777777" w:rsidR="00E15F1D" w:rsidRPr="009201D4" w:rsidRDefault="00E15F1D" w:rsidP="00E15F1D">
      <w:r w:rsidRPr="00093E0E">
        <w:rPr>
          <w:rStyle w:val="StyleUnderline"/>
          <w:highlight w:val="cyan"/>
        </w:rPr>
        <w:t>Financial stability risks can</w:t>
      </w:r>
      <w:r w:rsidRPr="009201D4">
        <w:t xml:space="preserve"> also </w:t>
      </w:r>
      <w:r w:rsidRPr="00093E0E">
        <w:rPr>
          <w:rStyle w:val="StyleUnderline"/>
          <w:highlight w:val="cyan"/>
        </w:rPr>
        <w:t>grow</w:t>
      </w:r>
      <w:r w:rsidRPr="009201D4">
        <w:rPr>
          <w:rStyle w:val="StyleUnderline"/>
        </w:rPr>
        <w:t xml:space="preserve"> large outside the regulated banking sector</w:t>
      </w:r>
      <w:r w:rsidRPr="009201D4">
        <w:t xml:space="preserve">, </w:t>
      </w:r>
      <w:r w:rsidRPr="00093E0E">
        <w:rPr>
          <w:rStyle w:val="StyleUnderline"/>
          <w:highlight w:val="cyan"/>
        </w:rPr>
        <w:t>as</w:t>
      </w:r>
      <w:r w:rsidRPr="009201D4">
        <w:t xml:space="preserve"> amply </w:t>
      </w:r>
      <w:r w:rsidRPr="00093E0E">
        <w:rPr>
          <w:rStyle w:val="StyleUnderline"/>
          <w:highlight w:val="cyan"/>
        </w:rPr>
        <w:t>demonstrated by</w:t>
      </w:r>
      <w:r w:rsidRPr="009201D4">
        <w:rPr>
          <w:rStyle w:val="StyleUnderline"/>
        </w:rPr>
        <w:t xml:space="preserve"> the events of 2007 and </w:t>
      </w:r>
      <w:r w:rsidRPr="00093E0E">
        <w:rPr>
          <w:rStyle w:val="StyleUnderline"/>
          <w:highlight w:val="cyan"/>
        </w:rPr>
        <w:t>2008</w:t>
      </w:r>
      <w:r w:rsidRPr="009201D4">
        <w:t xml:space="preserve">. In response, </w:t>
      </w:r>
      <w:r w:rsidRPr="00132D6A">
        <w:t xml:space="preserve">a number of </w:t>
      </w:r>
      <w:r w:rsidRPr="00132D6A">
        <w:rPr>
          <w:rStyle w:val="StyleUnderline"/>
        </w:rPr>
        <w:t>regulatory changes</w:t>
      </w:r>
      <w:r w:rsidRPr="00132D6A">
        <w:t xml:space="preserve"> </w:t>
      </w:r>
      <w:r w:rsidRPr="00132D6A">
        <w:rPr>
          <w:rStyle w:val="StyleUnderline"/>
        </w:rPr>
        <w:t>affecting</w:t>
      </w:r>
      <w:r w:rsidRPr="009201D4">
        <w:t xml:space="preserve"> what is commonly referred to as </w:t>
      </w:r>
      <w:r w:rsidRPr="009201D4">
        <w:rPr>
          <w:rStyle w:val="StyleUnderline"/>
        </w:rPr>
        <w:t xml:space="preserve">the shadow banking sector have been instituted. </w:t>
      </w:r>
      <w:r w:rsidRPr="009201D4">
        <w:t xml:space="preserve">A specific example of such risks, illustrative of broader developments, was the buildup of large counterparty exposures through derivatives between market participants and AIG that were both inappropriately risk-managed and opaque. To mitigate the potential for such risks to arise again, new </w:t>
      </w:r>
      <w:r w:rsidRPr="009201D4">
        <w:rPr>
          <w:rStyle w:val="StyleUnderline"/>
        </w:rPr>
        <w:t>standards require central clearing of standardized over-the-counter derivatives, enhanced reporting requirements for all derivatives, and higher capital as well as margin requirements for noncentrally cleared derivatives transactions</w:t>
      </w:r>
      <w:r w:rsidRPr="009201D4">
        <w:t>.13</w:t>
      </w:r>
    </w:p>
    <w:p w14:paraId="5C13A839" w14:textId="77777777" w:rsidR="00E15F1D" w:rsidRPr="009201D4" w:rsidRDefault="00E15F1D" w:rsidP="00E15F1D">
      <w:r w:rsidRPr="009201D4">
        <w:t>Another important step was the Congress's creation of the Financial Stability Oversight Council (FSOC). The council is responsible for identifying risks to financial stability and for designating those financial institutions that are systemically important and thus subject to prudential regulation by the Federal Reserve. Both of these responsibilities are important to help guard against the risk that vulnerabilities outside the existing regulatory perimeter grow to levels that jeopardize financial stability.14</w:t>
      </w:r>
    </w:p>
    <w:p w14:paraId="79298C2A" w14:textId="77777777" w:rsidR="00E15F1D" w:rsidRPr="00CF6941" w:rsidRDefault="00E15F1D" w:rsidP="00E15F1D">
      <w:pPr>
        <w:rPr>
          <w:rStyle w:val="StyleUnderline"/>
        </w:rPr>
      </w:pPr>
      <w:r w:rsidRPr="009201D4">
        <w:t xml:space="preserve">The </w:t>
      </w:r>
      <w:r w:rsidRPr="00CF6941">
        <w:rPr>
          <w:rStyle w:val="StyleUnderline"/>
        </w:rPr>
        <w:t>financial system is safer</w:t>
      </w:r>
    </w:p>
    <w:p w14:paraId="49F311F5" w14:textId="77777777" w:rsidR="00E15F1D" w:rsidRPr="009201D4" w:rsidRDefault="00E15F1D" w:rsidP="00E15F1D">
      <w:pPr>
        <w:rPr>
          <w:rStyle w:val="Emphasis"/>
        </w:rPr>
      </w:pPr>
      <w:r w:rsidRPr="009201D4">
        <w:t xml:space="preserve">The evidence shows that </w:t>
      </w:r>
      <w:r w:rsidRPr="00093E0E">
        <w:rPr>
          <w:rStyle w:val="StyleUnderline"/>
          <w:highlight w:val="cyan"/>
        </w:rPr>
        <w:t>reforms</w:t>
      </w:r>
      <w:r w:rsidRPr="009201D4">
        <w:t xml:space="preserve"> since the crisis have </w:t>
      </w:r>
      <w:r w:rsidRPr="00093E0E">
        <w:rPr>
          <w:rStyle w:val="StyleUnderline"/>
          <w:highlight w:val="cyan"/>
        </w:rPr>
        <w:t>made the financial system</w:t>
      </w:r>
      <w:r w:rsidRPr="009201D4">
        <w:rPr>
          <w:rStyle w:val="StyleUnderline"/>
        </w:rPr>
        <w:t xml:space="preserve"> substantially </w:t>
      </w:r>
      <w:r w:rsidRPr="00093E0E">
        <w:rPr>
          <w:rStyle w:val="Emphasis"/>
          <w:highlight w:val="cyan"/>
        </w:rPr>
        <w:t>safer</w:t>
      </w:r>
      <w:r w:rsidRPr="009201D4">
        <w:rPr>
          <w:rStyle w:val="StyleUnderline"/>
        </w:rPr>
        <w:t>.</w:t>
      </w:r>
      <w:r w:rsidRPr="009201D4">
        <w:t xml:space="preserve"> Loss-absorbing capacity among the largest banks is significantly higher, with Tier 1 common equity capital more than doubling from early 2009 to now.15 The annual stress-testing exercises in recent years have led to improvements in the capital positions and risk-management processes among participating banks. </w:t>
      </w:r>
      <w:r w:rsidRPr="009201D4">
        <w:rPr>
          <w:rStyle w:val="StyleUnderline"/>
        </w:rPr>
        <w:t>Large banks have cut their reliance on short-term wholesale funding essentially in half and hold significantly more high-quality, liquid assets. Assets under management at prime institutional money market funds that proved susceptible to runs in the crisis have decreased substantially</w:t>
      </w:r>
      <w:r w:rsidRPr="009201D4">
        <w:t xml:space="preserve">. And the </w:t>
      </w:r>
      <w:r w:rsidRPr="00093E0E">
        <w:rPr>
          <w:rStyle w:val="Emphasis"/>
          <w:highlight w:val="cyan"/>
        </w:rPr>
        <w:t>ability of regulators</w:t>
      </w:r>
      <w:r w:rsidRPr="009201D4">
        <w:rPr>
          <w:rStyle w:val="Emphasis"/>
        </w:rPr>
        <w:t xml:space="preserve"> to resolve a large institution </w:t>
      </w:r>
      <w:r w:rsidRPr="00093E0E">
        <w:rPr>
          <w:rStyle w:val="Emphasis"/>
          <w:highlight w:val="cyan"/>
        </w:rPr>
        <w:t>has improved</w:t>
      </w:r>
      <w:r w:rsidRPr="009201D4">
        <w:rPr>
          <w:rStyle w:val="Emphasis"/>
        </w:rPr>
        <w:t xml:space="preserve">, </w:t>
      </w:r>
      <w:r w:rsidRPr="00093E0E">
        <w:rPr>
          <w:rStyle w:val="Emphasis"/>
          <w:highlight w:val="cyan"/>
        </w:rPr>
        <w:t>reflecting</w:t>
      </w:r>
      <w:r w:rsidRPr="009201D4">
        <w:rPr>
          <w:rStyle w:val="Emphasis"/>
        </w:rPr>
        <w:t xml:space="preserve"> both </w:t>
      </w:r>
      <w:r w:rsidRPr="00093E0E">
        <w:rPr>
          <w:rStyle w:val="Emphasis"/>
          <w:highlight w:val="cyan"/>
        </w:rPr>
        <w:t>new authorities and</w:t>
      </w:r>
      <w:r w:rsidRPr="009201D4">
        <w:rPr>
          <w:rStyle w:val="Emphasis"/>
        </w:rPr>
        <w:t xml:space="preserve"> tangible </w:t>
      </w:r>
      <w:r w:rsidRPr="00093E0E">
        <w:rPr>
          <w:rStyle w:val="Emphasis"/>
          <w:highlight w:val="cyan"/>
        </w:rPr>
        <w:t>steps taken by institutions to adjust</w:t>
      </w:r>
      <w:r w:rsidRPr="009201D4">
        <w:rPr>
          <w:rStyle w:val="Emphasis"/>
        </w:rPr>
        <w:t xml:space="preserve"> their </w:t>
      </w:r>
      <w:r w:rsidRPr="00093E0E">
        <w:rPr>
          <w:rStyle w:val="Emphasis"/>
          <w:highlight w:val="cyan"/>
        </w:rPr>
        <w:t>organizational and capital structure in a manner that enhances their resolvability and</w:t>
      </w:r>
      <w:r w:rsidRPr="009201D4">
        <w:rPr>
          <w:rStyle w:val="Emphasis"/>
        </w:rPr>
        <w:t xml:space="preserve"> significantly </w:t>
      </w:r>
      <w:r w:rsidRPr="00093E0E">
        <w:rPr>
          <w:rStyle w:val="Emphasis"/>
          <w:highlight w:val="cyan"/>
        </w:rPr>
        <w:t>reduces the problem of too-big-to-fail.</w:t>
      </w:r>
    </w:p>
    <w:p w14:paraId="0D04B0A9" w14:textId="77777777" w:rsidR="00E15F1D" w:rsidRPr="009201D4" w:rsidRDefault="00E15F1D" w:rsidP="00E15F1D">
      <w:r w:rsidRPr="009201D4">
        <w:t xml:space="preserve">The </w:t>
      </w:r>
      <w:r w:rsidRPr="009201D4">
        <w:rPr>
          <w:rStyle w:val="StyleUnderline"/>
        </w:rPr>
        <w:t>progress evident in regulatory and supervisory metrics has been accompanied by shifts in private-sector assessments that</w:t>
      </w:r>
      <w:r w:rsidRPr="009201D4">
        <w:t xml:space="preserve"> also </w:t>
      </w:r>
      <w:r w:rsidRPr="009201D4">
        <w:rPr>
          <w:rStyle w:val="StyleUnderline"/>
        </w:rPr>
        <w:t>suggest enhanced financial stability. Investors</w:t>
      </w:r>
      <w:r w:rsidRPr="009201D4">
        <w:t xml:space="preserve"> have </w:t>
      </w:r>
      <w:r w:rsidRPr="009201D4">
        <w:rPr>
          <w:rStyle w:val="StyleUnderline"/>
        </w:rPr>
        <w:t>recognized the progress achieved toward ending too-big-to-fail</w:t>
      </w:r>
      <w:r w:rsidRPr="009201D4">
        <w:t xml:space="preserve">, and several rating agencies have removed the government support rating uplift that they once accorded to the largest banks. Credit default swaps for the large banks also suggest that market participants assign a low probability to the distress of a large U.S. banking firm. </w:t>
      </w:r>
      <w:r w:rsidRPr="009201D4">
        <w:rPr>
          <w:rStyle w:val="StyleUnderline"/>
        </w:rPr>
        <w:t>Market-based assessments of the loss-absorbing capacity of large U.S. banks have moved up in recent years</w:t>
      </w:r>
      <w:r w:rsidRPr="009201D4">
        <w:t>, and market-based measures of equity now lie in the range of book estimates of equity. To be sure, market-based measures may not reflect true risks-they certainly did not in the mid-2000s-and hence the observed improvements should not be overemphasized.16 But supervisory metrics are not perfect, either, and policymakers and investors should continue to monitor a range of supervisory and market-based indicators of financial system resilience.</w:t>
      </w:r>
    </w:p>
    <w:p w14:paraId="07F9EFE8" w14:textId="77777777" w:rsidR="00E15F1D" w:rsidRPr="009201D4" w:rsidRDefault="00E15F1D" w:rsidP="00E15F1D">
      <w:r w:rsidRPr="009201D4">
        <w:t xml:space="preserve">Economic research provides </w:t>
      </w:r>
      <w:r w:rsidRPr="00CF6941">
        <w:t xml:space="preserve">further support for the notion that reforms have made the system safer. </w:t>
      </w:r>
      <w:r w:rsidRPr="00CF6941">
        <w:rPr>
          <w:rStyle w:val="StyleUnderline"/>
        </w:rPr>
        <w:t>Studies have demonstrated that higher levels of bank capital</w:t>
      </w:r>
      <w:r w:rsidRPr="009201D4">
        <w:rPr>
          <w:rStyle w:val="StyleUnderline"/>
        </w:rPr>
        <w:t xml:space="preserve"> mitigate the risk and adverse effects of financial crises</w:t>
      </w:r>
      <w:r w:rsidRPr="009201D4">
        <w:t xml:space="preserve">.17 Moreover, </w:t>
      </w:r>
      <w:r w:rsidRPr="00093E0E">
        <w:rPr>
          <w:rStyle w:val="StyleUnderline"/>
          <w:highlight w:val="cyan"/>
        </w:rPr>
        <w:t>researchers</w:t>
      </w:r>
      <w:r w:rsidRPr="009201D4">
        <w:rPr>
          <w:rStyle w:val="StyleUnderline"/>
        </w:rPr>
        <w:t xml:space="preserve"> have </w:t>
      </w:r>
      <w:r w:rsidRPr="00093E0E">
        <w:rPr>
          <w:rStyle w:val="StyleUnderline"/>
          <w:highlight w:val="cyan"/>
        </w:rPr>
        <w:t xml:space="preserve">highlighted how </w:t>
      </w:r>
      <w:r w:rsidRPr="00093E0E">
        <w:rPr>
          <w:rStyle w:val="Emphasis"/>
          <w:highlight w:val="cyan"/>
        </w:rPr>
        <w:t>liquidity regulation</w:t>
      </w:r>
      <w:r w:rsidRPr="00093E0E">
        <w:rPr>
          <w:rStyle w:val="StyleUnderline"/>
          <w:highlight w:val="cyan"/>
        </w:rPr>
        <w:t xml:space="preserve"> supports </w:t>
      </w:r>
      <w:r w:rsidRPr="00093E0E">
        <w:rPr>
          <w:rStyle w:val="Emphasis"/>
          <w:highlight w:val="cyan"/>
        </w:rPr>
        <w:t>financial stability</w:t>
      </w:r>
      <w:r w:rsidRPr="00093E0E">
        <w:rPr>
          <w:rStyle w:val="StyleUnderline"/>
          <w:highlight w:val="cyan"/>
        </w:rPr>
        <w:t xml:space="preserve"> by </w:t>
      </w:r>
      <w:r w:rsidRPr="00093E0E">
        <w:rPr>
          <w:rStyle w:val="Emphasis"/>
          <w:highlight w:val="cyan"/>
        </w:rPr>
        <w:t>complementing capital regulation</w:t>
      </w:r>
      <w:r w:rsidRPr="009201D4">
        <w:t xml:space="preserve">.18 </w:t>
      </w:r>
      <w:r w:rsidRPr="00093E0E">
        <w:rPr>
          <w:rStyle w:val="StyleUnderline"/>
          <w:highlight w:val="cyan"/>
        </w:rPr>
        <w:t xml:space="preserve">Economic models of the </w:t>
      </w:r>
      <w:r w:rsidRPr="00093E0E">
        <w:rPr>
          <w:rStyle w:val="Emphasis"/>
          <w:highlight w:val="cyan"/>
        </w:rPr>
        <w:t>resilience</w:t>
      </w:r>
      <w:r w:rsidRPr="009201D4">
        <w:t xml:space="preserve"> of the financial sector-so called top-down stress-testing models-</w:t>
      </w:r>
      <w:r w:rsidRPr="00093E0E">
        <w:rPr>
          <w:rStyle w:val="Emphasis"/>
          <w:highlight w:val="cyan"/>
        </w:rPr>
        <w:t>reinforce the message</w:t>
      </w:r>
      <w:r w:rsidRPr="009201D4">
        <w:t xml:space="preserve"> from supervisory stress tests </w:t>
      </w:r>
      <w:r w:rsidRPr="009201D4">
        <w:rPr>
          <w:rStyle w:val="StyleUnderline"/>
        </w:rPr>
        <w:t>that</w:t>
      </w:r>
      <w:r w:rsidRPr="009201D4">
        <w:t xml:space="preserve"> the </w:t>
      </w:r>
      <w:r w:rsidRPr="009201D4">
        <w:rPr>
          <w:rStyle w:val="StyleUnderline"/>
        </w:rPr>
        <w:t>riskiness</w:t>
      </w:r>
      <w:r w:rsidRPr="009201D4">
        <w:t xml:space="preserve"> of large banks has </w:t>
      </w:r>
      <w:r w:rsidRPr="009201D4">
        <w:rPr>
          <w:rStyle w:val="StyleUnderline"/>
        </w:rPr>
        <w:t>diminished over the past decade</w:t>
      </w:r>
      <w:r w:rsidRPr="009201D4">
        <w:t>.19 Similarly, model-based analyses indicate that the risk of adverse</w:t>
      </w:r>
    </w:p>
    <w:p w14:paraId="1A7546B7" w14:textId="77777777" w:rsidR="00E15F1D" w:rsidRPr="006F0AF3" w:rsidRDefault="00E15F1D" w:rsidP="00E15F1D"/>
    <w:p w14:paraId="20268D22" w14:textId="77777777" w:rsidR="00E15F1D" w:rsidRPr="00B20394" w:rsidRDefault="00E15F1D" w:rsidP="00E15F1D"/>
    <w:p w14:paraId="0201231A" w14:textId="77777777" w:rsidR="00E15F1D" w:rsidRDefault="00E15F1D" w:rsidP="00E15F1D">
      <w:pPr>
        <w:pStyle w:val="Heading4"/>
      </w:pPr>
      <w:r>
        <w:t xml:space="preserve">That hampers prosecution of tax evasion via offshore tax shelters </w:t>
      </w:r>
    </w:p>
    <w:p w14:paraId="00AC5672" w14:textId="77777777" w:rsidR="00E15F1D" w:rsidRPr="0033672A" w:rsidRDefault="00E15F1D" w:rsidP="00E15F1D">
      <w:pPr>
        <w:rPr>
          <w:sz w:val="16"/>
        </w:rPr>
      </w:pPr>
      <w:r>
        <w:rPr>
          <w:rStyle w:val="Style13ptBold"/>
        </w:rPr>
        <w:t>Hickman, 2007</w:t>
      </w:r>
      <w:r w:rsidRPr="0033672A">
        <w:rPr>
          <w:sz w:val="16"/>
        </w:rPr>
        <w:t xml:space="preserve"> (Kristin, Associate Professor of Law, University of Minnesota Law School, “Of Lenity, Chevron, and KPMG”, </w:t>
      </w:r>
      <w:r w:rsidRPr="0033672A">
        <w:rPr>
          <w:i/>
          <w:sz w:val="16"/>
        </w:rPr>
        <w:t>Virginia Tax Review</w:t>
      </w:r>
      <w:r w:rsidRPr="0033672A">
        <w:rPr>
          <w:sz w:val="16"/>
        </w:rPr>
        <w:t>, Volume 26, 26 Va. Tax Rev. 905 (2007), pp. 905-942)//JBS</w:t>
      </w:r>
    </w:p>
    <w:p w14:paraId="6E7CF728" w14:textId="77777777" w:rsidR="00E15F1D" w:rsidRPr="00F00578" w:rsidRDefault="00E15F1D" w:rsidP="00E15F1D">
      <w:pPr>
        <w:rPr>
          <w:sz w:val="16"/>
          <w:szCs w:val="16"/>
        </w:rPr>
      </w:pPr>
      <w:r w:rsidRPr="00F00578">
        <w:rPr>
          <w:sz w:val="16"/>
          <w:szCs w:val="16"/>
        </w:rPr>
        <w:t>D. Implications</w:t>
      </w:r>
    </w:p>
    <w:p w14:paraId="4B229CA8" w14:textId="77777777" w:rsidR="00E15F1D" w:rsidRPr="00F00578" w:rsidRDefault="00E15F1D" w:rsidP="00E15F1D">
      <w:pPr>
        <w:rPr>
          <w:sz w:val="16"/>
        </w:rPr>
      </w:pPr>
      <w:r w:rsidRPr="00F00578">
        <w:rPr>
          <w:rStyle w:val="StyleUnderline"/>
        </w:rPr>
        <w:t xml:space="preserve">The </w:t>
      </w:r>
      <w:r w:rsidRPr="0056274A">
        <w:rPr>
          <w:rStyle w:val="StyleUnderline"/>
          <w:highlight w:val="green"/>
        </w:rPr>
        <w:t xml:space="preserve">interpretational elements </w:t>
      </w:r>
      <w:r w:rsidRPr="0056274A">
        <w:rPr>
          <w:rStyle w:val="StyleUnderline"/>
        </w:rPr>
        <w:t>of</w:t>
      </w:r>
      <w:r w:rsidRPr="00F00578">
        <w:rPr>
          <w:sz w:val="16"/>
        </w:rPr>
        <w:t xml:space="preserve"> the BLIPS, FLIP, and OPIS </w:t>
      </w:r>
      <w:r w:rsidRPr="0056274A">
        <w:rPr>
          <w:rStyle w:val="StyleUnderline"/>
        </w:rPr>
        <w:t xml:space="preserve">shelters </w:t>
      </w:r>
      <w:r w:rsidRPr="0056274A">
        <w:rPr>
          <w:rStyle w:val="StyleUnderline"/>
          <w:highlight w:val="green"/>
        </w:rPr>
        <w:t>demonstrate the role</w:t>
      </w:r>
      <w:r w:rsidRPr="00F00578">
        <w:rPr>
          <w:rStyle w:val="StyleUnderline"/>
        </w:rPr>
        <w:t xml:space="preserve"> that</w:t>
      </w:r>
      <w:r w:rsidRPr="00F00578">
        <w:rPr>
          <w:sz w:val="16"/>
        </w:rPr>
        <w:t xml:space="preserve"> </w:t>
      </w:r>
      <w:r w:rsidRPr="0056274A">
        <w:rPr>
          <w:rStyle w:val="Emphasis"/>
          <w:highlight w:val="green"/>
        </w:rPr>
        <w:t>statutory</w:t>
      </w:r>
      <w:r w:rsidRPr="00F00578">
        <w:rPr>
          <w:rStyle w:val="Emphasis"/>
        </w:rPr>
        <w:t xml:space="preserve"> </w:t>
      </w:r>
      <w:r w:rsidRPr="0056274A">
        <w:rPr>
          <w:rStyle w:val="Emphasis"/>
          <w:highlight w:val="green"/>
        </w:rPr>
        <w:t>ambiguity plays</w:t>
      </w:r>
      <w:r w:rsidRPr="0056274A">
        <w:rPr>
          <w:sz w:val="16"/>
          <w:highlight w:val="green"/>
        </w:rPr>
        <w:t xml:space="preserve"> </w:t>
      </w:r>
      <w:r w:rsidRPr="0056274A">
        <w:rPr>
          <w:rStyle w:val="StyleUnderline"/>
          <w:highlight w:val="green"/>
        </w:rPr>
        <w:t>in</w:t>
      </w:r>
      <w:r w:rsidRPr="00F00578">
        <w:rPr>
          <w:sz w:val="16"/>
        </w:rPr>
        <w:t xml:space="preserve"> many, if not most, </w:t>
      </w:r>
      <w:r w:rsidRPr="0056274A">
        <w:rPr>
          <w:rStyle w:val="StyleUnderline"/>
          <w:highlight w:val="green"/>
        </w:rPr>
        <w:t>tax shelters</w:t>
      </w:r>
      <w:r w:rsidRPr="00F00578">
        <w:rPr>
          <w:sz w:val="16"/>
        </w:rPr>
        <w:t xml:space="preserve">. </w:t>
      </w:r>
      <w:r w:rsidRPr="00F00578">
        <w:rPr>
          <w:rStyle w:val="StyleUnderline"/>
        </w:rPr>
        <w:t xml:space="preserve">The </w:t>
      </w:r>
      <w:r w:rsidRPr="0056274A">
        <w:rPr>
          <w:rStyle w:val="StyleUnderline"/>
          <w:highlight w:val="green"/>
        </w:rPr>
        <w:t>possibility that courts might apply</w:t>
      </w:r>
      <w:r w:rsidRPr="0056274A">
        <w:rPr>
          <w:sz w:val="16"/>
          <w:highlight w:val="green"/>
        </w:rPr>
        <w:t xml:space="preserve"> </w:t>
      </w:r>
      <w:r w:rsidRPr="0056274A">
        <w:rPr>
          <w:rStyle w:val="StyleUnderline"/>
          <w:highlight w:val="green"/>
        </w:rPr>
        <w:t>lenity</w:t>
      </w:r>
      <w:r w:rsidRPr="00F00578">
        <w:rPr>
          <w:rStyle w:val="StyleUnderline"/>
        </w:rPr>
        <w:t xml:space="preserve"> more often </w:t>
      </w:r>
      <w:r w:rsidRPr="0056274A">
        <w:rPr>
          <w:rStyle w:val="StyleUnderline"/>
          <w:highlight w:val="green"/>
        </w:rPr>
        <w:t>in addressing</w:t>
      </w:r>
      <w:r w:rsidRPr="00F00578">
        <w:rPr>
          <w:sz w:val="16"/>
        </w:rPr>
        <w:t xml:space="preserve"> those </w:t>
      </w:r>
      <w:r w:rsidRPr="0056274A">
        <w:rPr>
          <w:rStyle w:val="StyleUnderline"/>
          <w:highlight w:val="green"/>
        </w:rPr>
        <w:t>ambiguities is</w:t>
      </w:r>
      <w:r w:rsidRPr="0056274A">
        <w:rPr>
          <w:sz w:val="16"/>
          <w:highlight w:val="green"/>
        </w:rPr>
        <w:t xml:space="preserve"> </w:t>
      </w:r>
      <w:r w:rsidRPr="0056274A">
        <w:rPr>
          <w:rStyle w:val="Emphasis"/>
          <w:highlight w:val="green"/>
        </w:rPr>
        <w:t>hugely problematic for tax law administration</w:t>
      </w:r>
      <w:r w:rsidRPr="00F00578">
        <w:rPr>
          <w:sz w:val="16"/>
        </w:rPr>
        <w:t xml:space="preserve"> even beyond the tax shelter context. </w:t>
      </w:r>
      <w:r w:rsidRPr="00F00578">
        <w:rPr>
          <w:rStyle w:val="StyleUnderline"/>
        </w:rPr>
        <w:t xml:space="preserve">The Code is </w:t>
      </w:r>
      <w:r w:rsidRPr="00F00578">
        <w:rPr>
          <w:rStyle w:val="Emphasis"/>
        </w:rPr>
        <w:t>littered with ambiguity</w:t>
      </w:r>
      <w:r w:rsidRPr="00F00578">
        <w:rPr>
          <w:sz w:val="16"/>
        </w:rPr>
        <w:t xml:space="preserve">. Sometimes, </w:t>
      </w:r>
      <w:r w:rsidRPr="00F00578">
        <w:rPr>
          <w:rStyle w:val="StyleUnderline"/>
        </w:rPr>
        <w:t>Congress</w:t>
      </w:r>
      <w:r w:rsidRPr="00F00578">
        <w:rPr>
          <w:sz w:val="16"/>
        </w:rPr>
        <w:t xml:space="preserve"> </w:t>
      </w:r>
      <w:r w:rsidRPr="00F00578">
        <w:rPr>
          <w:rStyle w:val="StyleUnderline"/>
        </w:rPr>
        <w:t>expressly leaves statutory gaps for Treasury to fill</w:t>
      </w:r>
      <w:r w:rsidRPr="00F00578">
        <w:rPr>
          <w:sz w:val="16"/>
        </w:rPr>
        <w:t xml:space="preserve">.128 Other times, ambiguities only become noticeable through taxpayer application. Thus, </w:t>
      </w:r>
      <w:r w:rsidRPr="00F00578">
        <w:rPr>
          <w:rStyle w:val="StyleUnderline"/>
        </w:rPr>
        <w:t>Congress has designated Treasury and the Service as primarily responsible for administering the Code</w:t>
      </w:r>
      <w:r w:rsidRPr="00F00578">
        <w:rPr>
          <w:sz w:val="16"/>
        </w:rPr>
        <w:t xml:space="preserve"> in general. 129 Where the Code is susceptible of more than one reasonable interpretation, Treasury and the Service have to choose, and in so doing take into account a range of tax policy concerns including but not limited to revenue raising and administrability.</w:t>
      </w:r>
    </w:p>
    <w:p w14:paraId="09E0ABAE" w14:textId="77777777" w:rsidR="00E15F1D" w:rsidRPr="00F00578" w:rsidRDefault="00E15F1D" w:rsidP="00E15F1D">
      <w:pPr>
        <w:rPr>
          <w:sz w:val="16"/>
        </w:rPr>
      </w:pPr>
      <w:r w:rsidRPr="0056274A">
        <w:rPr>
          <w:rStyle w:val="StyleUnderline"/>
          <w:highlight w:val="green"/>
        </w:rPr>
        <w:t xml:space="preserve">Treasury and the Service play a </w:t>
      </w:r>
      <w:r w:rsidRPr="0056274A">
        <w:rPr>
          <w:rStyle w:val="Emphasis"/>
          <w:highlight w:val="green"/>
        </w:rPr>
        <w:t>critical role in preserving</w:t>
      </w:r>
      <w:r w:rsidRPr="00F00578">
        <w:rPr>
          <w:rStyle w:val="Emphasis"/>
        </w:rPr>
        <w:t xml:space="preserve"> the </w:t>
      </w:r>
      <w:r w:rsidRPr="0056274A">
        <w:rPr>
          <w:rStyle w:val="Emphasis"/>
          <w:highlight w:val="green"/>
        </w:rPr>
        <w:t>integrity of the Code</w:t>
      </w:r>
      <w:r w:rsidRPr="0056274A">
        <w:rPr>
          <w:sz w:val="16"/>
          <w:highlight w:val="green"/>
        </w:rPr>
        <w:t xml:space="preserve"> </w:t>
      </w:r>
      <w:r w:rsidRPr="0056274A">
        <w:rPr>
          <w:rStyle w:val="StyleUnderline"/>
          <w:highlight w:val="green"/>
        </w:rPr>
        <w:t>and protecting the</w:t>
      </w:r>
      <w:r w:rsidRPr="00F00578">
        <w:rPr>
          <w:rStyle w:val="StyleUnderline"/>
        </w:rPr>
        <w:t xml:space="preserve"> </w:t>
      </w:r>
      <w:r w:rsidRPr="0056274A">
        <w:rPr>
          <w:rStyle w:val="StyleUnderline"/>
          <w:highlight w:val="green"/>
        </w:rPr>
        <w:t>tax base</w:t>
      </w:r>
      <w:r w:rsidRPr="00F00578">
        <w:rPr>
          <w:rStyle w:val="StyleUnderline"/>
        </w:rPr>
        <w:t xml:space="preserve"> through</w:t>
      </w:r>
      <w:r w:rsidRPr="00F00578">
        <w:rPr>
          <w:sz w:val="16"/>
        </w:rPr>
        <w:t xml:space="preserve"> both </w:t>
      </w:r>
      <w:r w:rsidRPr="00F00578">
        <w:rPr>
          <w:rStyle w:val="StyleUnderline"/>
        </w:rPr>
        <w:t>administrative interpretation</w:t>
      </w:r>
      <w:r w:rsidRPr="00F00578">
        <w:rPr>
          <w:sz w:val="16"/>
        </w:rPr>
        <w:t xml:space="preserve"> and enforcement. </w:t>
      </w:r>
      <w:r w:rsidRPr="00F00578">
        <w:rPr>
          <w:rStyle w:val="StyleUnderline"/>
        </w:rPr>
        <w:t>The primary virtue of</w:t>
      </w:r>
      <w:r w:rsidRPr="00F00578">
        <w:rPr>
          <w:sz w:val="16"/>
        </w:rPr>
        <w:t xml:space="preserve"> the </w:t>
      </w:r>
      <w:r w:rsidRPr="00F00578">
        <w:rPr>
          <w:rStyle w:val="StyleUnderline"/>
        </w:rPr>
        <w:t>Chevron</w:t>
      </w:r>
      <w:r w:rsidRPr="00F00578">
        <w:rPr>
          <w:sz w:val="16"/>
        </w:rPr>
        <w:t xml:space="preserve"> revolution </w:t>
      </w:r>
      <w:r w:rsidRPr="00F00578">
        <w:rPr>
          <w:rStyle w:val="StyleUnderline"/>
        </w:rPr>
        <w:t>has been the</w:t>
      </w:r>
      <w:r w:rsidRPr="00F00578">
        <w:rPr>
          <w:sz w:val="16"/>
        </w:rPr>
        <w:t xml:space="preserve"> resultant </w:t>
      </w:r>
      <w:r w:rsidRPr="00F00578">
        <w:rPr>
          <w:rStyle w:val="StyleUnderline"/>
        </w:rPr>
        <w:t>shift of policymaking</w:t>
      </w:r>
      <w:r w:rsidRPr="00F00578">
        <w:rPr>
          <w:sz w:val="16"/>
        </w:rPr>
        <w:t xml:space="preserve"> inherent in statutory interpretation </w:t>
      </w:r>
      <w:r w:rsidRPr="00F00578">
        <w:rPr>
          <w:rStyle w:val="StyleUnderline"/>
        </w:rPr>
        <w:t>from the courts to</w:t>
      </w:r>
      <w:r w:rsidRPr="00F00578">
        <w:rPr>
          <w:sz w:val="16"/>
        </w:rPr>
        <w:t xml:space="preserve"> administrative agencies like </w:t>
      </w:r>
      <w:r w:rsidRPr="00F00578">
        <w:rPr>
          <w:rStyle w:val="StyleUnderline"/>
        </w:rPr>
        <w:t>Treasury</w:t>
      </w:r>
      <w:r w:rsidRPr="00F00578">
        <w:rPr>
          <w:sz w:val="16"/>
        </w:rPr>
        <w:t xml:space="preserve"> and the Service. 130 In the civil context, the Chevron and Skidmore deference doctrines allow the courts to avoid interfering in tax policy decision making but still act as a check against arbitrary and capricious agency actions.</w:t>
      </w:r>
    </w:p>
    <w:p w14:paraId="0B26F31A" w14:textId="77777777" w:rsidR="00E15F1D" w:rsidRPr="00F00578" w:rsidRDefault="00E15F1D" w:rsidP="00E15F1D">
      <w:pPr>
        <w:rPr>
          <w:rStyle w:val="Emphasis"/>
        </w:rPr>
      </w:pPr>
      <w:r w:rsidRPr="0056274A">
        <w:rPr>
          <w:rStyle w:val="StyleUnderline"/>
          <w:highlight w:val="green"/>
        </w:rPr>
        <w:t>Treasury</w:t>
      </w:r>
      <w:r w:rsidRPr="00F00578">
        <w:rPr>
          <w:sz w:val="16"/>
        </w:rPr>
        <w:t xml:space="preserve"> and the Service </w:t>
      </w:r>
      <w:r w:rsidRPr="0056274A">
        <w:rPr>
          <w:rStyle w:val="Emphasis"/>
          <w:highlight w:val="green"/>
        </w:rPr>
        <w:t>depend heavily</w:t>
      </w:r>
      <w:r w:rsidRPr="0056274A">
        <w:rPr>
          <w:rStyle w:val="StyleUnderline"/>
          <w:highlight w:val="green"/>
        </w:rPr>
        <w:t xml:space="preserve"> on regulations</w:t>
      </w:r>
      <w:r w:rsidRPr="00F00578">
        <w:rPr>
          <w:sz w:val="16"/>
        </w:rPr>
        <w:t xml:space="preserve">, rulings, </w:t>
      </w:r>
      <w:r w:rsidRPr="0056274A">
        <w:rPr>
          <w:rStyle w:val="StyleUnderline"/>
          <w:highlight w:val="green"/>
        </w:rPr>
        <w:t>and</w:t>
      </w:r>
      <w:r w:rsidRPr="00F00578">
        <w:rPr>
          <w:sz w:val="16"/>
        </w:rPr>
        <w:t xml:space="preserve"> other </w:t>
      </w:r>
      <w:r w:rsidRPr="0056274A">
        <w:rPr>
          <w:rStyle w:val="StyleUnderline"/>
          <w:highlight w:val="green"/>
        </w:rPr>
        <w:t>less</w:t>
      </w:r>
      <w:r w:rsidRPr="0056274A">
        <w:rPr>
          <w:rStyle w:val="StyleUnderline"/>
        </w:rPr>
        <w:t xml:space="preserve"> </w:t>
      </w:r>
      <w:r w:rsidRPr="0056274A">
        <w:rPr>
          <w:rStyle w:val="StyleUnderline"/>
          <w:highlight w:val="green"/>
        </w:rPr>
        <w:t>formal guidance to</w:t>
      </w:r>
      <w:r w:rsidRPr="00F00578">
        <w:rPr>
          <w:rStyle w:val="StyleUnderline"/>
        </w:rPr>
        <w:t xml:space="preserve"> </w:t>
      </w:r>
      <w:r w:rsidRPr="0056274A">
        <w:rPr>
          <w:rStyle w:val="StyleUnderline"/>
          <w:highlight w:val="green"/>
        </w:rPr>
        <w:t>administer the Code</w:t>
      </w:r>
      <w:r w:rsidRPr="00F00578">
        <w:rPr>
          <w:rStyle w:val="StyleUnderline"/>
        </w:rPr>
        <w:t xml:space="preserve"> and </w:t>
      </w:r>
      <w:r w:rsidRPr="00F00578">
        <w:rPr>
          <w:rStyle w:val="Emphasis"/>
        </w:rPr>
        <w:t>protect tax system integrity</w:t>
      </w:r>
      <w:r w:rsidRPr="00F00578">
        <w:rPr>
          <w:sz w:val="16"/>
        </w:rPr>
        <w:t xml:space="preserve">, but they simply cannot anticipate every potential scenario that might test the Code. Often, statutory ambiguity becomes apparent merely as taxpayers attempt to apply the Code to real-world facts. Transactional goals drive most tax planning, albeit with ample room for minimizing the related tax burden. </w:t>
      </w:r>
      <w:r w:rsidRPr="00F00578">
        <w:rPr>
          <w:rStyle w:val="StyleUnderline"/>
        </w:rPr>
        <w:t>In the context</w:t>
      </w:r>
      <w:r w:rsidRPr="00F00578">
        <w:rPr>
          <w:sz w:val="16"/>
        </w:rPr>
        <w:t xml:space="preserve"> particularly </w:t>
      </w:r>
      <w:r w:rsidRPr="00F00578">
        <w:rPr>
          <w:rStyle w:val="StyleUnderline"/>
        </w:rPr>
        <w:t>of</w:t>
      </w:r>
      <w:r w:rsidRPr="00F00578">
        <w:rPr>
          <w:sz w:val="16"/>
        </w:rPr>
        <w:t xml:space="preserve"> the most recent generation of </w:t>
      </w:r>
      <w:r w:rsidRPr="00F00578">
        <w:rPr>
          <w:rStyle w:val="StyleUnderline"/>
        </w:rPr>
        <w:t>tax shelters</w:t>
      </w:r>
      <w:r w:rsidRPr="00F00578">
        <w:rPr>
          <w:sz w:val="16"/>
        </w:rPr>
        <w:t xml:space="preserve">, however, those </w:t>
      </w:r>
      <w:r w:rsidRPr="00F00578">
        <w:rPr>
          <w:rStyle w:val="StyleUnderline"/>
        </w:rPr>
        <w:t>real-world facts are often specially contrived</w:t>
      </w:r>
      <w:r w:rsidRPr="00F00578">
        <w:rPr>
          <w:sz w:val="16"/>
        </w:rPr>
        <w:t xml:space="preserve">. </w:t>
      </w:r>
      <w:r w:rsidRPr="0056274A">
        <w:rPr>
          <w:rStyle w:val="StyleUnderline"/>
          <w:highlight w:val="green"/>
        </w:rPr>
        <w:t>In battling</w:t>
      </w:r>
      <w:r w:rsidRPr="00F00578">
        <w:rPr>
          <w:rStyle w:val="StyleUnderline"/>
        </w:rPr>
        <w:t xml:space="preserve"> abusive </w:t>
      </w:r>
      <w:r w:rsidRPr="0056274A">
        <w:rPr>
          <w:rStyle w:val="StyleUnderline"/>
          <w:highlight w:val="green"/>
        </w:rPr>
        <w:t xml:space="preserve">tax shelters, </w:t>
      </w:r>
      <w:r w:rsidRPr="0056274A">
        <w:rPr>
          <w:rStyle w:val="Emphasis"/>
          <w:highlight w:val="green"/>
        </w:rPr>
        <w:t>Treasury</w:t>
      </w:r>
      <w:r w:rsidRPr="00F00578">
        <w:rPr>
          <w:rStyle w:val="Emphasis"/>
        </w:rPr>
        <w:t xml:space="preserve"> and the Service </w:t>
      </w:r>
      <w:r w:rsidRPr="0056274A">
        <w:rPr>
          <w:rStyle w:val="Emphasis"/>
          <w:highlight w:val="green"/>
        </w:rPr>
        <w:t xml:space="preserve">need all the help </w:t>
      </w:r>
      <w:r w:rsidRPr="0056274A">
        <w:rPr>
          <w:rStyle w:val="Emphasis"/>
        </w:rPr>
        <w:t xml:space="preserve">that </w:t>
      </w:r>
      <w:r w:rsidRPr="0056274A">
        <w:rPr>
          <w:rStyle w:val="Emphasis"/>
          <w:highlight w:val="green"/>
        </w:rPr>
        <w:t>they can</w:t>
      </w:r>
      <w:r w:rsidRPr="00F00578">
        <w:rPr>
          <w:rStyle w:val="Emphasis"/>
        </w:rPr>
        <w:t xml:space="preserve"> </w:t>
      </w:r>
      <w:r w:rsidRPr="0056274A">
        <w:rPr>
          <w:rStyle w:val="Emphasis"/>
          <w:highlight w:val="green"/>
        </w:rPr>
        <w:t>get</w:t>
      </w:r>
      <w:r w:rsidRPr="00F00578">
        <w:rPr>
          <w:sz w:val="16"/>
        </w:rPr>
        <w:t xml:space="preserve">. Given the government's reliance on less formal guidance like notices as the first line of defense against abusive transactions, Skidmore </w:t>
      </w:r>
      <w:r w:rsidRPr="0056274A">
        <w:rPr>
          <w:rStyle w:val="StyleUnderline"/>
          <w:highlight w:val="green"/>
        </w:rPr>
        <w:t>deference</w:t>
      </w:r>
      <w:r w:rsidRPr="00F00578">
        <w:rPr>
          <w:sz w:val="16"/>
        </w:rPr>
        <w:t xml:space="preserve"> in particular </w:t>
      </w:r>
      <w:r w:rsidRPr="0056274A">
        <w:rPr>
          <w:rStyle w:val="StyleUnderline"/>
          <w:highlight w:val="green"/>
        </w:rPr>
        <w:t xml:space="preserve">represents an </w:t>
      </w:r>
      <w:r w:rsidRPr="0056274A">
        <w:rPr>
          <w:rStyle w:val="Emphasis"/>
          <w:highlight w:val="green"/>
        </w:rPr>
        <w:t>important weapon</w:t>
      </w:r>
      <w:r w:rsidRPr="00F00578">
        <w:rPr>
          <w:rStyle w:val="Emphasis"/>
        </w:rPr>
        <w:t xml:space="preserve"> in the government's arsenal.</w:t>
      </w:r>
    </w:p>
    <w:p w14:paraId="7048EB75" w14:textId="77777777" w:rsidR="00E15F1D" w:rsidRPr="00BF53C4" w:rsidRDefault="00E15F1D" w:rsidP="00E15F1D"/>
    <w:p w14:paraId="387DDE7E" w14:textId="77777777" w:rsidR="00E15F1D" w:rsidRDefault="00E15F1D" w:rsidP="00E15F1D">
      <w:pPr>
        <w:pStyle w:val="Heading4"/>
      </w:pPr>
      <w:r>
        <w:t xml:space="preserve">That locks in income inequality </w:t>
      </w:r>
    </w:p>
    <w:p w14:paraId="4FCD4C55" w14:textId="77777777" w:rsidR="00E15F1D" w:rsidRDefault="00E15F1D" w:rsidP="00E15F1D">
      <w:r w:rsidRPr="00230863">
        <w:rPr>
          <w:b/>
        </w:rPr>
        <w:t xml:space="preserve">Zucman 17 </w:t>
      </w:r>
      <w:r>
        <w:t>[Gabriel Zucman, The Guardian, “The desperate inequality behind global tax dodging,” Nov 8, 2017, https://www.theguardian.com/commentisfree/2017/nov/08/tax-havens-dodging-theft-multinationals-avoiding-tax]</w:t>
      </w:r>
    </w:p>
    <w:p w14:paraId="11F63A70" w14:textId="77777777" w:rsidR="00E15F1D" w:rsidRPr="00230863" w:rsidRDefault="00E15F1D" w:rsidP="00E15F1D"/>
    <w:p w14:paraId="2E2CA132" w14:textId="77777777" w:rsidR="00E15F1D" w:rsidRDefault="00E15F1D" w:rsidP="00E15F1D">
      <w:r w:rsidRPr="00632383">
        <w:t xml:space="preserve">Every country has the right to choose the form of taxation it wants. But when the Netherlands offers tailored tax deals to multinationals or Switzerland keeps the wealth of corrupt elites out of sight in its coffers, they steal the revenue of other nations. And while we lose, they win: through fees (sometimes a great influence on the international stage), and even – the supreme irony – actual tax revenue. Take Ireland. Thirty years ago, when its corporation tax rate was 50%, Ireland collected less revenue from companies as a share of its national income than the US or the EU as a whole. Since it cut its rate to 12.5% in the 1990s – it has collected much more than high-tax countries. Is it because low taxes have spurred domestic activity, employment and growth? Not at all: the extra revenue </w:t>
      </w:r>
      <w:r w:rsidRPr="00632383">
        <w:rPr>
          <w:rFonts w:ascii="Times New Roman" w:hAnsi="Times New Roman" w:cs="Times New Roman"/>
        </w:rPr>
        <w:t>​</w:t>
      </w:r>
      <w:r w:rsidRPr="00632383">
        <w:t xml:space="preserve">originates from the fictitious profits that multinationals park in Dublin or Cork: profits generated by workers in other countries. The Irish government thus gets more income to spend on roads or hospitals; other countries get less. Nothing in the logic of free exchange justifies this theft. It is simple to understand why it nonetheless persists. Given the enormous amount of profits shifted offshore, </w:t>
      </w:r>
      <w:r w:rsidRPr="00134DA7">
        <w:rPr>
          <w:rStyle w:val="StyleUnderline"/>
          <w:highlight w:val="green"/>
        </w:rPr>
        <w:t>tax</w:t>
      </w:r>
      <w:r w:rsidRPr="00230863">
        <w:rPr>
          <w:rStyle w:val="StyleUnderline"/>
        </w:rPr>
        <w:t xml:space="preserve"> havens only need to impose taxes of </w:t>
      </w:r>
      <w:r w:rsidRPr="00230863">
        <w:rPr>
          <w:rStyle w:val="StyleUnderline"/>
          <w:rFonts w:ascii="Times New Roman" w:hAnsi="Times New Roman" w:cs="Times New Roman"/>
        </w:rPr>
        <w:t>​</w:t>
      </w:r>
      <w:r w:rsidRPr="00230863">
        <w:rPr>
          <w:rStyle w:val="StyleUnderline"/>
        </w:rPr>
        <w:t xml:space="preserve">just </w:t>
      </w:r>
      <w:r w:rsidRPr="00230863">
        <w:rPr>
          <w:rStyle w:val="StyleUnderline"/>
          <w:rFonts w:ascii="Times New Roman" w:hAnsi="Times New Roman" w:cs="Times New Roman"/>
        </w:rPr>
        <w:t>​</w:t>
      </w:r>
      <w:r w:rsidRPr="00230863">
        <w:rPr>
          <w:rStyle w:val="StyleUnderline"/>
        </w:rPr>
        <w:t xml:space="preserve">a few per cent to </w:t>
      </w:r>
      <w:r w:rsidRPr="00134DA7">
        <w:rPr>
          <w:rStyle w:val="StyleUnderline"/>
          <w:highlight w:val="green"/>
        </w:rPr>
        <w:t>collect big sums relative</w:t>
      </w:r>
      <w:r w:rsidRPr="00134DA7">
        <w:rPr>
          <w:highlight w:val="green"/>
        </w:rPr>
        <w:t xml:space="preserve"> </w:t>
      </w:r>
      <w:r w:rsidRPr="00134DA7">
        <w:rPr>
          <w:rStyle w:val="StyleUnderline"/>
          <w:highlight w:val="green"/>
        </w:rPr>
        <w:t>to</w:t>
      </w:r>
      <w:r w:rsidRPr="00230863">
        <w:rPr>
          <w:rStyle w:val="StyleUnderline"/>
        </w:rPr>
        <w:t xml:space="preserve"> </w:t>
      </w:r>
      <w:r w:rsidRPr="00134DA7">
        <w:rPr>
          <w:rStyle w:val="StyleUnderline"/>
          <w:highlight w:val="green"/>
        </w:rPr>
        <w:t>the size</w:t>
      </w:r>
      <w:r w:rsidRPr="00230863">
        <w:rPr>
          <w:rStyle w:val="StyleUnderline"/>
        </w:rPr>
        <w:t xml:space="preserve"> of their economy</w:t>
      </w:r>
      <w:r w:rsidRPr="00632383">
        <w:t xml:space="preserve">. As long as large sanctions are not imposed on them, </w:t>
      </w:r>
      <w:r w:rsidRPr="00230863">
        <w:rPr>
          <w:rStyle w:val="StyleUnderline"/>
        </w:rPr>
        <w:t>offshore financial centres won’t spontaneously abandon this lucrative business</w:t>
      </w:r>
      <w:r w:rsidRPr="00632383">
        <w:t xml:space="preserve">. Unfortunately, governments have not been stellar up to now in their boldness or determination. The artificial shifting of profits thus keeps growing, year after year. </w:t>
      </w:r>
      <w:r w:rsidRPr="00134DA7">
        <w:rPr>
          <w:rStyle w:val="Emphasis"/>
          <w:highlight w:val="green"/>
        </w:rPr>
        <w:t>US multinationals</w:t>
      </w:r>
      <w:r w:rsidRPr="00230863">
        <w:rPr>
          <w:rStyle w:val="Emphasis"/>
        </w:rPr>
        <w:t xml:space="preserve"> now </w:t>
      </w:r>
      <w:r w:rsidRPr="00134DA7">
        <w:rPr>
          <w:rStyle w:val="Emphasis"/>
          <w:highlight w:val="green"/>
        </w:rPr>
        <w:t>make 63% of all</w:t>
      </w:r>
      <w:r w:rsidRPr="00230863">
        <w:rPr>
          <w:rStyle w:val="Emphasis"/>
        </w:rPr>
        <w:t xml:space="preserve"> their </w:t>
      </w:r>
      <w:r w:rsidRPr="00134DA7">
        <w:rPr>
          <w:rStyle w:val="Emphasis"/>
          <w:highlight w:val="green"/>
        </w:rPr>
        <w:t>foreign profits in six havens</w:t>
      </w:r>
      <w:r w:rsidRPr="00632383">
        <w:t xml:space="preserve">, the most prominent being the Netherlands. This is 20 points more than in 2006. And every time tax havens are forced to close a loophole, a new one is exploited. As the Paradise Papers have revealed, when Ireland announced it would phase out the “double Irish” by 2020, Apple was quick to set up similar tax-erasing arrangements in Jersey. </w:t>
      </w:r>
      <w:r w:rsidRPr="00230863">
        <w:rPr>
          <w:rStyle w:val="Emphasis"/>
        </w:rPr>
        <w:t xml:space="preserve">Tax havens are </w:t>
      </w:r>
      <w:r w:rsidRPr="00134DA7">
        <w:rPr>
          <w:rStyle w:val="Emphasis"/>
          <w:highlight w:val="green"/>
        </w:rPr>
        <w:t>a key driver of global inequality</w:t>
      </w:r>
      <w:r w:rsidRPr="00632383">
        <w:t xml:space="preserve">, because the main beneficiaries are the shareholders of the companies that use them to dodge taxes. Most of the world’s equity wealth belongs to very wealthy people, so corporate tax avoidance only enriches a small group. And the </w:t>
      </w:r>
      <w:r w:rsidRPr="00134DA7">
        <w:rPr>
          <w:rStyle w:val="StyleUnderline"/>
          <w:highlight w:val="green"/>
        </w:rPr>
        <w:t>taxes</w:t>
      </w:r>
      <w:r w:rsidRPr="00230863">
        <w:rPr>
          <w:rStyle w:val="StyleUnderline"/>
        </w:rPr>
        <w:t xml:space="preserve"> </w:t>
      </w:r>
      <w:r w:rsidRPr="00134DA7">
        <w:rPr>
          <w:rStyle w:val="StyleUnderline"/>
          <w:highlight w:val="green"/>
        </w:rPr>
        <w:t>multinationals dodge have to be compensated</w:t>
      </w:r>
      <w:r w:rsidRPr="00230863">
        <w:rPr>
          <w:rStyle w:val="StyleUnderline"/>
        </w:rPr>
        <w:t xml:space="preserve"> for by higher taxes on lower-income households, </w:t>
      </w:r>
      <w:r w:rsidRPr="00134DA7">
        <w:rPr>
          <w:rStyle w:val="StyleUnderline"/>
          <w:highlight w:val="green"/>
        </w:rPr>
        <w:t>making it harder for</w:t>
      </w:r>
      <w:r w:rsidRPr="00230863">
        <w:rPr>
          <w:rStyle w:val="StyleUnderline"/>
        </w:rPr>
        <w:t xml:space="preserve"> these </w:t>
      </w:r>
      <w:r w:rsidRPr="00134DA7">
        <w:rPr>
          <w:rStyle w:val="StyleUnderline"/>
          <w:highlight w:val="green"/>
        </w:rPr>
        <w:t xml:space="preserve">people to save </w:t>
      </w:r>
      <w:r w:rsidRPr="006E0D3C">
        <w:rPr>
          <w:rStyle w:val="StyleUnderline"/>
        </w:rPr>
        <w:t>and accumulate wealth</w:t>
      </w:r>
      <w:r w:rsidRPr="00632383">
        <w:t xml:space="preserve">. In the absence of higher taxes, public spending has to fall. The revenue EU countries lose to tax havens represents the equivalent of about half of public spending on higher education. </w:t>
      </w:r>
      <w:r w:rsidRPr="00230863">
        <w:rPr>
          <w:rStyle w:val="Emphasis"/>
        </w:rPr>
        <w:t>Tax havens</w:t>
      </w:r>
      <w:r w:rsidRPr="00632383">
        <w:t xml:space="preserve">, like climate change, </w:t>
      </w:r>
      <w:r w:rsidRPr="00230863">
        <w:rPr>
          <w:rStyle w:val="Emphasis"/>
        </w:rPr>
        <w:t xml:space="preserve">are thus at </w:t>
      </w:r>
      <w:r w:rsidRPr="00134DA7">
        <w:rPr>
          <w:rStyle w:val="Emphasis"/>
          <w:highlight w:val="green"/>
        </w:rPr>
        <w:t>the root of a massive intergenerational</w:t>
      </w:r>
      <w:r w:rsidRPr="00230863">
        <w:rPr>
          <w:rStyle w:val="Emphasis"/>
        </w:rPr>
        <w:t xml:space="preserve"> </w:t>
      </w:r>
      <w:r w:rsidRPr="00134DA7">
        <w:rPr>
          <w:rStyle w:val="Emphasis"/>
          <w:highlight w:val="green"/>
        </w:rPr>
        <w:t>transfer</w:t>
      </w:r>
      <w:r w:rsidRPr="00230863">
        <w:rPr>
          <w:rStyle w:val="Emphasis"/>
        </w:rPr>
        <w:t xml:space="preserve"> of</w:t>
      </w:r>
      <w:r w:rsidRPr="00632383">
        <w:t xml:space="preserve"> wealth, which enriches the old and impoverishes the young. But </w:t>
      </w:r>
      <w:r w:rsidRPr="00632383">
        <w:rPr>
          <w:u w:val="single"/>
        </w:rPr>
        <w:t>there is an even more direct way in which tax havens increase inequalit</w:t>
      </w:r>
      <w:r w:rsidRPr="00632383">
        <w:t xml:space="preserve">y. On top of helping multinationals dodge taxes, </w:t>
      </w:r>
      <w:r w:rsidRPr="00230863">
        <w:rPr>
          <w:rStyle w:val="StyleUnderline"/>
        </w:rPr>
        <w:t>offshore centres enable a number of ultra-wealthy individuals to hide their riches –</w:t>
      </w:r>
      <w:r w:rsidRPr="00632383">
        <w:t xml:space="preserve"> from the taxman, business partners, spouses or judges. </w:t>
      </w:r>
      <w:r w:rsidRPr="00230863">
        <w:rPr>
          <w:rStyle w:val="StyleUnderline"/>
        </w:rPr>
        <w:t xml:space="preserve">The equivalent of </w:t>
      </w:r>
      <w:r w:rsidRPr="00134DA7">
        <w:rPr>
          <w:rStyle w:val="StyleUnderline"/>
          <w:highlight w:val="green"/>
        </w:rPr>
        <w:t>10% of global GDP is held</w:t>
      </w:r>
      <w:r w:rsidRPr="00230863">
        <w:rPr>
          <w:rStyle w:val="StyleUnderline"/>
        </w:rPr>
        <w:t xml:space="preserve"> </w:t>
      </w:r>
      <w:r w:rsidRPr="00134DA7">
        <w:rPr>
          <w:rStyle w:val="StyleUnderline"/>
          <w:highlight w:val="green"/>
        </w:rPr>
        <w:t>offshore</w:t>
      </w:r>
      <w:r w:rsidRPr="00230863">
        <w:rPr>
          <w:rStyle w:val="StyleUnderline"/>
        </w:rPr>
        <w:t xml:space="preserve"> by rich individuals in the form of bank deposits</w:t>
      </w:r>
      <w:r w:rsidRPr="00632383">
        <w:t>, equities, bonds</w:t>
      </w:r>
      <w:r w:rsidRPr="00632383">
        <w:rPr>
          <w:rFonts w:ascii="Times New Roman" w:hAnsi="Times New Roman" w:cs="Times New Roman"/>
        </w:rPr>
        <w:t>​</w:t>
      </w:r>
      <w:r w:rsidRPr="00632383">
        <w:t xml:space="preserve"> and mutual fund shares, most of the time in the name of faceless shell corporations, foundations and trusts. Until recently, we did not have a good view of who owns this wealth, but my colleagues Annette Alstadsæter and Niels Johannesen and I have been able to make progress on this issue thanks to the leaks that have occurred over the past few years. By investigating data from HSBC and the Panama Papers we were able to study how wealthy the typical users of tax havens are. The extent to which offshore wealth is concentrated in just a few hands is staggering. </w:t>
      </w:r>
      <w:r w:rsidRPr="00632383">
        <w:rPr>
          <w:rStyle w:val="StyleUnderline"/>
        </w:rPr>
        <w:t>About 50% of the wealth held in tax havens belongs to households with more than $50m in net wealth</w:t>
      </w:r>
      <w:r w:rsidRPr="00632383">
        <w:t>, a group that private bankers call “ultra-high-net-</w:t>
      </w:r>
      <w:r w:rsidRPr="00632383">
        <w:rPr>
          <w:rFonts w:ascii="Times New Roman" w:hAnsi="Times New Roman" w:cs="Times New Roman"/>
        </w:rPr>
        <w:t>​</w:t>
      </w:r>
      <w:r w:rsidRPr="00632383">
        <w:t>worth individuals</w:t>
      </w:r>
      <w:r w:rsidRPr="00632383">
        <w:rPr>
          <w:rFonts w:cs="Georgia"/>
        </w:rPr>
        <w:t>”</w:t>
      </w:r>
      <w:r w:rsidRPr="00632383">
        <w:t>. These ultra-rich represent about 0.01% of the population of advanced economies.</w:t>
      </w:r>
    </w:p>
    <w:p w14:paraId="0130D216" w14:textId="77777777" w:rsidR="00E15F1D" w:rsidRDefault="00E15F1D" w:rsidP="00E15F1D"/>
    <w:p w14:paraId="48F83E14" w14:textId="77777777" w:rsidR="00E15F1D" w:rsidRPr="003D1D88" w:rsidRDefault="00E15F1D" w:rsidP="00E15F1D"/>
    <w:p w14:paraId="767265EC" w14:textId="77777777" w:rsidR="00E15F1D" w:rsidRDefault="00E15F1D" w:rsidP="00E15F1D">
      <w:pPr>
        <w:pStyle w:val="Heading4"/>
      </w:pPr>
      <w:r>
        <w:t xml:space="preserve">Global nuclear war </w:t>
      </w:r>
    </w:p>
    <w:p w14:paraId="1DBD002E" w14:textId="77777777" w:rsidR="00E15F1D" w:rsidRPr="0020703C" w:rsidRDefault="00E15F1D" w:rsidP="00E15F1D">
      <w:pPr>
        <w:rPr>
          <w:rStyle w:val="Style13ptBold"/>
          <w:b w:val="0"/>
          <w:bCs w:val="0"/>
        </w:rPr>
      </w:pPr>
      <w:r>
        <w:rPr>
          <w:rStyle w:val="Style13ptBold"/>
        </w:rPr>
        <w:t xml:space="preserve">Solt 11 </w:t>
      </w:r>
      <w:r w:rsidRPr="0020703C">
        <w:t xml:space="preserve">– </w:t>
      </w:r>
      <w:r>
        <w:t xml:space="preserve">Frederick Solt,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w:t>
      </w:r>
      <w:r>
        <w:rPr>
          <w:i/>
        </w:rPr>
        <w:t>The Journal of Politics</w:t>
      </w:r>
      <w:r>
        <w:t>, Vol. 73, No. 3, pgs. 821-830, July 2011, Available to Subscribing Institutions)</w:t>
      </w:r>
    </w:p>
    <w:p w14:paraId="76BC987C" w14:textId="77777777" w:rsidR="00E15F1D" w:rsidRDefault="00E15F1D" w:rsidP="00E15F1D">
      <w:r w:rsidRPr="003B0910">
        <w:rPr>
          <w:sz w:val="14"/>
        </w:rPr>
        <w:t xml:space="preserve">One of the oldest theories of nationalism is that </w:t>
      </w:r>
      <w:r w:rsidRPr="00134DA7">
        <w:rPr>
          <w:rStyle w:val="StyleUnderline"/>
          <w:highlight w:val="green"/>
        </w:rPr>
        <w:t xml:space="preserve">states </w:t>
      </w:r>
      <w:r w:rsidRPr="00134DA7">
        <w:rPr>
          <w:rStyle w:val="Emphasis"/>
          <w:highlight w:val="green"/>
        </w:rPr>
        <w:t>instill the nationalist myth</w:t>
      </w:r>
      <w:r w:rsidRPr="009018EE">
        <w:rPr>
          <w:rStyle w:val="StyleUnderline"/>
        </w:rPr>
        <w:t xml:space="preserve"> in their citizens </w:t>
      </w:r>
      <w:r w:rsidRPr="00134DA7">
        <w:rPr>
          <w:rStyle w:val="StyleUnderline"/>
          <w:highlight w:val="green"/>
        </w:rPr>
        <w:t xml:space="preserve">to </w:t>
      </w:r>
      <w:r w:rsidRPr="00134DA7">
        <w:rPr>
          <w:rStyle w:val="Emphasis"/>
          <w:highlight w:val="green"/>
        </w:rPr>
        <w:t xml:space="preserve">divert </w:t>
      </w:r>
      <w:r w:rsidRPr="003B0910">
        <w:rPr>
          <w:rStyle w:val="Emphasis"/>
        </w:rPr>
        <w:t>their</w:t>
      </w:r>
      <w:r w:rsidRPr="009018EE">
        <w:rPr>
          <w:rStyle w:val="Emphasis"/>
        </w:rPr>
        <w:t xml:space="preserve"> attention </w:t>
      </w:r>
      <w:r w:rsidRPr="00134DA7">
        <w:rPr>
          <w:rStyle w:val="Emphasis"/>
          <w:highlight w:val="green"/>
        </w:rPr>
        <w:t>from great economic inequality</w:t>
      </w:r>
      <w:r w:rsidRPr="003B0910">
        <w:rPr>
          <w:sz w:val="14"/>
        </w:rPr>
        <w:t xml:space="preserve"> </w:t>
      </w:r>
      <w:r w:rsidRPr="009018EE">
        <w:rPr>
          <w:rStyle w:val="StyleUnderline"/>
        </w:rPr>
        <w:t>and</w:t>
      </w:r>
      <w:r w:rsidRPr="003B0910">
        <w:rPr>
          <w:sz w:val="14"/>
        </w:rPr>
        <w:t xml:space="preserve"> so </w:t>
      </w:r>
      <w:r w:rsidRPr="009018EE">
        <w:rPr>
          <w:rStyle w:val="StyleUnderline"/>
        </w:rPr>
        <w:t>forestall pervasive unrest</w:t>
      </w:r>
      <w:r w:rsidRPr="003B0910">
        <w:rPr>
          <w:sz w:val="14"/>
        </w:rPr>
        <w:t xml:space="preserve">. </w:t>
      </w:r>
      <w:r w:rsidRPr="00134DA7">
        <w:rPr>
          <w:rStyle w:val="StyleUnderline"/>
          <w:highlight w:val="green"/>
        </w:rPr>
        <w:t>Because</w:t>
      </w:r>
      <w:r w:rsidRPr="009018EE">
        <w:rPr>
          <w:rStyle w:val="StyleUnderline"/>
        </w:rPr>
        <w:t xml:space="preserve"> the very concept of </w:t>
      </w:r>
      <w:r w:rsidRPr="00134DA7">
        <w:rPr>
          <w:rStyle w:val="StyleUnderline"/>
          <w:highlight w:val="green"/>
        </w:rPr>
        <w:t>nationalism</w:t>
      </w:r>
      <w:r w:rsidRPr="009018EE">
        <w:rPr>
          <w:rStyle w:val="StyleUnderline"/>
        </w:rPr>
        <w:t xml:space="preserve"> </w:t>
      </w:r>
      <w:r w:rsidRPr="00134DA7">
        <w:rPr>
          <w:rStyle w:val="StyleUnderline"/>
          <w:highlight w:val="green"/>
        </w:rPr>
        <w:t>obscures</w:t>
      </w:r>
      <w:r w:rsidRPr="009018EE">
        <w:rPr>
          <w:rStyle w:val="StyleUnderline"/>
        </w:rPr>
        <w:t xml:space="preserve"> the </w:t>
      </w:r>
      <w:r w:rsidRPr="00134DA7">
        <w:rPr>
          <w:rStyle w:val="StyleUnderline"/>
          <w:highlight w:val="green"/>
        </w:rPr>
        <w:t>extent</w:t>
      </w:r>
      <w:r w:rsidRPr="009018EE">
        <w:rPr>
          <w:rStyle w:val="StyleUnderline"/>
        </w:rPr>
        <w:t xml:space="preserve"> of inequality</w:t>
      </w:r>
      <w:r w:rsidRPr="003B0910">
        <w:rPr>
          <w:sz w:val="14"/>
        </w:rPr>
        <w:t xml:space="preserve"> and is a potent tool for delegitimizing calls for redistribution, </w:t>
      </w:r>
      <w:r w:rsidRPr="00134DA7">
        <w:rPr>
          <w:rStyle w:val="StyleUnderline"/>
          <w:highlight w:val="green"/>
        </w:rPr>
        <w:t xml:space="preserve">it is a perfect </w:t>
      </w:r>
      <w:r w:rsidRPr="00134DA7">
        <w:rPr>
          <w:rStyle w:val="Emphasis"/>
          <w:highlight w:val="green"/>
        </w:rPr>
        <w:t>diversion</w:t>
      </w:r>
      <w:r w:rsidRPr="00134DA7">
        <w:rPr>
          <w:sz w:val="14"/>
          <w:highlight w:val="green"/>
        </w:rPr>
        <w:t>,</w:t>
      </w:r>
      <w:r w:rsidRPr="003B0910">
        <w:rPr>
          <w:sz w:val="14"/>
        </w:rPr>
        <w:t xml:space="preserve"> </w:t>
      </w:r>
      <w:r w:rsidRPr="009018EE">
        <w:rPr>
          <w:rStyle w:val="StyleUnderline"/>
        </w:rPr>
        <w:t>and states should be expected to engage in more nationalist mythmaking when inequality increases</w:t>
      </w:r>
      <w:r w:rsidRPr="003B0910">
        <w:rPr>
          <w:sz w:val="14"/>
        </w:rPr>
        <w:t xml:space="preserve">. </w:t>
      </w:r>
      <w:r w:rsidRPr="009018EE">
        <w:rPr>
          <w:rStyle w:val="StyleUnderline"/>
        </w:rPr>
        <w:t xml:space="preserve">The </w:t>
      </w:r>
      <w:r w:rsidRPr="00134DA7">
        <w:rPr>
          <w:rStyle w:val="Emphasis"/>
          <w:highlight w:val="green"/>
        </w:rPr>
        <w:t>evidence</w:t>
      </w:r>
      <w:r w:rsidRPr="009018EE">
        <w:rPr>
          <w:rStyle w:val="StyleUnderline"/>
        </w:rPr>
        <w:t xml:space="preserve"> presented by this study </w:t>
      </w:r>
      <w:r w:rsidRPr="00134DA7">
        <w:rPr>
          <w:rStyle w:val="StyleUnderline"/>
          <w:highlight w:val="green"/>
        </w:rPr>
        <w:t>supports this theory</w:t>
      </w:r>
      <w:r w:rsidRPr="003B0910">
        <w:rPr>
          <w:sz w:val="14"/>
        </w:rPr>
        <w:t xml:space="preserve">: across the countries and over time, </w:t>
      </w:r>
      <w:r w:rsidRPr="009018EE">
        <w:rPr>
          <w:rStyle w:val="StyleUnderline"/>
        </w:rPr>
        <w:t>where economic inequality is greater, nationalist sentiments are substantially more widespread</w:t>
      </w:r>
      <w:r w:rsidRPr="003B0910">
        <w:rPr>
          <w:sz w:val="14"/>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134DA7">
        <w:rPr>
          <w:rStyle w:val="StyleUnderline"/>
          <w:highlight w:val="green"/>
        </w:rPr>
        <w:t xml:space="preserve">domestic inequality is a </w:t>
      </w:r>
      <w:r w:rsidRPr="00134DA7">
        <w:rPr>
          <w:rStyle w:val="Emphasis"/>
          <w:highlight w:val="green"/>
        </w:rPr>
        <w:t>far more important stimulus</w:t>
      </w:r>
      <w:r w:rsidRPr="003B0910">
        <w:rPr>
          <w:rStyle w:val="Emphasis"/>
        </w:rPr>
        <w:t xml:space="preserve"> </w:t>
      </w:r>
      <w:r w:rsidRPr="003B0910">
        <w:rPr>
          <w:sz w:val="14"/>
          <w:szCs w:val="14"/>
        </w:rPr>
        <w:t xml:space="preserve">for the generation of nationalist sentiments than the international context. </w:t>
      </w:r>
      <w:r w:rsidRPr="00134DA7">
        <w:rPr>
          <w:rStyle w:val="StyleUnderline"/>
          <w:highlight w:val="green"/>
        </w:rPr>
        <w:t>Given</w:t>
      </w:r>
      <w:r w:rsidRPr="003B0910">
        <w:rPr>
          <w:rStyle w:val="StyleUnderline"/>
        </w:rPr>
        <w:t xml:space="preserve"> </w:t>
      </w:r>
      <w:r w:rsidRPr="003B0910">
        <w:rPr>
          <w:sz w:val="14"/>
        </w:rPr>
        <w:t>that</w:t>
      </w:r>
      <w:r w:rsidRPr="003B0910">
        <w:rPr>
          <w:rStyle w:val="StyleUnderline"/>
        </w:rPr>
        <w:t xml:space="preserve"> </w:t>
      </w:r>
      <w:r w:rsidRPr="00134DA7">
        <w:rPr>
          <w:rStyle w:val="Emphasis"/>
          <w:highlight w:val="green"/>
        </w:rPr>
        <w:t>nuclear weapons</w:t>
      </w:r>
      <w:r w:rsidRPr="003B0910">
        <w:rPr>
          <w:sz w:val="14"/>
        </w:rPr>
        <w:t xml:space="preserve">—either their own or their allies’—rather than the mass army now serve as the primary defense of many countries against being overrun by their enemies, perhaps this is not surprising: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3B0910">
        <w:rPr>
          <w:rStyle w:val="StyleUnderline"/>
        </w:rPr>
        <w:t xml:space="preserve">States may foment national pride to stem discontent with increasing inequality, but this pride can also lead to more </w:t>
      </w:r>
      <w:r w:rsidRPr="003B0910">
        <w:rPr>
          <w:rStyle w:val="Emphasis"/>
        </w:rPr>
        <w:t>hostility towards immigrants and minorities</w:t>
      </w:r>
      <w:r w:rsidRPr="003B0910">
        <w:rPr>
          <w:sz w:val="14"/>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3B0910">
        <w:rPr>
          <w:rStyle w:val="StyleUnderline"/>
        </w:rPr>
        <w:t>by leading to the creation of more national pride, higher levels of inequality produce environments favorable to t</w:t>
      </w:r>
      <w:r w:rsidRPr="009018EE">
        <w:rPr>
          <w:rStyle w:val="StyleUnderline"/>
        </w:rPr>
        <w:t xml:space="preserve">hose who would </w:t>
      </w:r>
      <w:r w:rsidRPr="003B0910">
        <w:rPr>
          <w:rStyle w:val="StyleUnderline"/>
        </w:rPr>
        <w:t xml:space="preserve">inflame </w:t>
      </w:r>
      <w:r w:rsidRPr="003B0910">
        <w:rPr>
          <w:rStyle w:val="Emphasis"/>
        </w:rPr>
        <w:t>ethnic animosities</w:t>
      </w:r>
      <w:r w:rsidRPr="003B0910">
        <w:rPr>
          <w:sz w:val="14"/>
        </w:rPr>
        <w:t xml:space="preserve">. </w:t>
      </w:r>
      <w:r w:rsidRPr="003B0910">
        <w:rPr>
          <w:rStyle w:val="StyleUnderline"/>
        </w:rPr>
        <w:t>Another</w:t>
      </w:r>
      <w:r w:rsidRPr="003B0910">
        <w:rPr>
          <w:sz w:val="14"/>
        </w:rPr>
        <w:t xml:space="preserve"> and perhaps even more worrisome </w:t>
      </w:r>
      <w:r w:rsidRPr="009018EE">
        <w:rPr>
          <w:rStyle w:val="StyleUnderline"/>
        </w:rPr>
        <w:t xml:space="preserve">implication regards the </w:t>
      </w:r>
      <w:r w:rsidRPr="009018EE">
        <w:rPr>
          <w:rStyle w:val="Emphasis"/>
        </w:rPr>
        <w:t>likelihood of war</w:t>
      </w:r>
      <w:r w:rsidRPr="003B0910">
        <w:rPr>
          <w:sz w:val="14"/>
        </w:rPr>
        <w:t xml:space="preserve">. </w:t>
      </w:r>
      <w:r w:rsidRPr="00134DA7">
        <w:rPr>
          <w:rStyle w:val="StyleUnderline"/>
          <w:highlight w:val="green"/>
        </w:rPr>
        <w:t xml:space="preserve">Nationalism is frequently suggested as a </w:t>
      </w:r>
      <w:r w:rsidRPr="00134DA7">
        <w:rPr>
          <w:rStyle w:val="Emphasis"/>
          <w:highlight w:val="green"/>
        </w:rPr>
        <w:t>cause of war</w:t>
      </w:r>
      <w:r w:rsidRPr="00134DA7">
        <w:rPr>
          <w:sz w:val="14"/>
          <w:highlight w:val="green"/>
        </w:rPr>
        <w:t>,</w:t>
      </w:r>
      <w:r w:rsidRPr="003B0910">
        <w:rPr>
          <w:sz w:val="14"/>
        </w:rPr>
        <w:t xml:space="preserve"> </w:t>
      </w:r>
      <w:r w:rsidRPr="009018EE">
        <w:rPr>
          <w:rStyle w:val="StyleUnderline"/>
        </w:rPr>
        <w:t>and more national pride has been found to result in a much greater demand for national security even at the expense of civil liberties</w:t>
      </w:r>
      <w:r w:rsidRPr="003B0910">
        <w:rPr>
          <w:sz w:val="14"/>
        </w:rPr>
        <w:t xml:space="preserve"> (Davis and Silver 2004, 36–37) </w:t>
      </w:r>
      <w:r w:rsidRPr="00134DA7">
        <w:rPr>
          <w:rStyle w:val="StyleUnderline"/>
          <w:highlight w:val="green"/>
        </w:rPr>
        <w:t xml:space="preserve">as well as preferences for “a more </w:t>
      </w:r>
      <w:r w:rsidRPr="00134DA7">
        <w:rPr>
          <w:rStyle w:val="Emphasis"/>
          <w:highlight w:val="green"/>
        </w:rPr>
        <w:t>militaristic foreign affairs posture</w:t>
      </w:r>
      <w:r w:rsidRPr="00134DA7">
        <w:rPr>
          <w:sz w:val="14"/>
          <w:highlight w:val="green"/>
        </w:rPr>
        <w:t xml:space="preserve"> </w:t>
      </w:r>
      <w:r w:rsidRPr="00134DA7">
        <w:rPr>
          <w:rStyle w:val="StyleUnderline"/>
          <w:highlight w:val="green"/>
        </w:rPr>
        <w:t>and a more interventionist role</w:t>
      </w:r>
      <w:r w:rsidRPr="009018EE">
        <w:rPr>
          <w:rStyle w:val="StyleUnderline"/>
        </w:rPr>
        <w:t xml:space="preserve"> in world politics</w:t>
      </w:r>
      <w:r w:rsidRPr="003B0910">
        <w:rPr>
          <w:sz w:val="14"/>
        </w:rPr>
        <w:t xml:space="preserve">” (Conover and Feldman 1987, 3). To the extent that these preferences influence policymaking, the </w:t>
      </w:r>
      <w:r w:rsidRPr="00134DA7">
        <w:rPr>
          <w:rStyle w:val="Emphasis"/>
          <w:highlight w:val="green"/>
        </w:rPr>
        <w:t>growth in economic inequality</w:t>
      </w:r>
      <w:r w:rsidRPr="003B0910">
        <w:rPr>
          <w:sz w:val="14"/>
        </w:rPr>
        <w:t xml:space="preserve"> over the last quarter century </w:t>
      </w:r>
      <w:r w:rsidRPr="00134DA7">
        <w:rPr>
          <w:rStyle w:val="StyleUnderline"/>
          <w:highlight w:val="green"/>
        </w:rPr>
        <w:t xml:space="preserve">should be expected to lead to more aggressive foreign policies and </w:t>
      </w:r>
      <w:r w:rsidRPr="00134DA7">
        <w:rPr>
          <w:rStyle w:val="Emphasis"/>
          <w:highlight w:val="green"/>
        </w:rPr>
        <w:t>more international conflict</w:t>
      </w:r>
      <w:r w:rsidRPr="003B0910">
        <w:rPr>
          <w:sz w:val="14"/>
        </w:rPr>
        <w:t xml:space="preserve">. If economic inequality prompts states to generate diversionary nationalism as the results presented above suggest, then </w:t>
      </w:r>
      <w:r w:rsidRPr="00134DA7">
        <w:rPr>
          <w:rStyle w:val="Emphasis"/>
          <w:highlight w:val="green"/>
        </w:rPr>
        <w:t>rising inequality could make for a more dangerous world</w:t>
      </w:r>
      <w:r w:rsidRPr="003B0910">
        <w:rPr>
          <w:sz w:val="14"/>
        </w:rPr>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9018EE">
        <w:rPr>
          <w:rStyle w:val="StyleUnderline"/>
        </w:rPr>
        <w:t>democracies with higher levels of inequality do not consistently respond with more redistribution</w:t>
      </w:r>
      <w:r w:rsidRPr="003B0910">
        <w:rPr>
          <w:sz w:val="14"/>
        </w:rPr>
        <w:t xml:space="preserve"> (e.g., Bénabou 1996). </w:t>
      </w:r>
      <w:r w:rsidRPr="009018EE">
        <w:rPr>
          <w:rStyle w:val="StyleUnderline"/>
        </w:rPr>
        <w:t>Rather than allowing redistribution to be decided through the democratic process suggested by such models</w:t>
      </w:r>
      <w:r w:rsidRPr="003B0910">
        <w:rPr>
          <w:sz w:val="14"/>
        </w:rPr>
        <w:t xml:space="preserve">, this work suggests that </w:t>
      </w:r>
      <w:r w:rsidRPr="009018EE">
        <w:rPr>
          <w:rStyle w:val="StyleUnderline"/>
        </w:rPr>
        <w:t>states often respond to higher levels of inequality with more nationalism</w:t>
      </w:r>
      <w:r w:rsidRPr="003B0910">
        <w:rPr>
          <w:sz w:val="14"/>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3C32BA98" w14:textId="77777777" w:rsidR="00E15F1D" w:rsidRPr="009F2951" w:rsidRDefault="00E15F1D" w:rsidP="00E15F1D"/>
    <w:p w14:paraId="012D2247" w14:textId="77777777" w:rsidR="00E15F1D" w:rsidRDefault="00E15F1D" w:rsidP="00E15F1D"/>
    <w:p w14:paraId="3B88B517" w14:textId="77777777" w:rsidR="00E15F1D" w:rsidRDefault="00E15F1D" w:rsidP="00E15F1D"/>
    <w:p w14:paraId="06980F26" w14:textId="77777777" w:rsidR="00E15F1D" w:rsidRDefault="00E15F1D" w:rsidP="00E15F1D"/>
    <w:p w14:paraId="1289D0F1" w14:textId="77777777" w:rsidR="00E15F1D" w:rsidRDefault="00E15F1D" w:rsidP="00E15F1D">
      <w:pPr>
        <w:pStyle w:val="Heading3"/>
      </w:pPr>
      <w:r>
        <w:t>2nc financial regs key</w:t>
      </w:r>
    </w:p>
    <w:p w14:paraId="4C216080" w14:textId="77777777" w:rsidR="00E15F1D" w:rsidRPr="00093E0E" w:rsidRDefault="00E15F1D" w:rsidP="00E15F1D">
      <w:pPr>
        <w:pStyle w:val="Heading4"/>
      </w:pPr>
      <w:r>
        <w:t xml:space="preserve">Financial stability measures are </w:t>
      </w:r>
      <w:r>
        <w:rPr>
          <w:u w:val="single"/>
        </w:rPr>
        <w:t>critical</w:t>
      </w:r>
      <w:r>
        <w:t xml:space="preserve"> to </w:t>
      </w:r>
      <w:r>
        <w:rPr>
          <w:u w:val="single"/>
        </w:rPr>
        <w:t>resilience</w:t>
      </w:r>
      <w:r>
        <w:t xml:space="preserve">, </w:t>
      </w:r>
      <w:r w:rsidRPr="009201D4">
        <w:rPr>
          <w:u w:val="single"/>
        </w:rPr>
        <w:t>globally</w:t>
      </w:r>
      <w:r>
        <w:t xml:space="preserve"> and </w:t>
      </w:r>
      <w:r w:rsidRPr="009201D4">
        <w:rPr>
          <w:u w:val="single"/>
        </w:rPr>
        <w:t>domestically</w:t>
      </w:r>
      <w:r>
        <w:t>.</w:t>
      </w:r>
    </w:p>
    <w:p w14:paraId="377FFC1F" w14:textId="77777777" w:rsidR="00E15F1D" w:rsidRPr="009201D4" w:rsidRDefault="00E15F1D" w:rsidP="00E15F1D">
      <w:r w:rsidRPr="009201D4">
        <w:rPr>
          <w:rStyle w:val="Style13ptBold"/>
        </w:rPr>
        <w:t>Yellen 17</w:t>
      </w:r>
      <w:r>
        <w:t xml:space="preserve"> Janet L. Yellen, former Federal Reserve Chair ["Janet Yellen: Financial stability a decade after the onset of the crisis," Bank for International Settlements, 29 August 2017, https://www.bis.org/review/r170829c.htm]//BPS</w:t>
      </w:r>
    </w:p>
    <w:p w14:paraId="43F80123" w14:textId="77777777" w:rsidR="00E15F1D" w:rsidRPr="009201D4" w:rsidRDefault="00E15F1D" w:rsidP="00E15F1D">
      <w:r w:rsidRPr="009201D4">
        <w:t>A decade has passed since the beginnings of a global financial crisis that resulted in the most severe financial panic and largest contraction in economic activity in the United States since the Great Depression. Already, for some, memories of this experience may be fading-memories of just how costly the financial crisis was and of why certain steps were taken in response. Today I will look back at the crisis and discuss the reforms policymakers in the United States and around the world have made to improve financial regulation to limit both the probability and the adverse consequences of future financial crises.</w:t>
      </w:r>
    </w:p>
    <w:p w14:paraId="1C506752" w14:textId="77777777" w:rsidR="00E15F1D" w:rsidRPr="009201D4" w:rsidRDefault="00E15F1D" w:rsidP="00E15F1D">
      <w:r w:rsidRPr="009201D4">
        <w:t xml:space="preserve">A </w:t>
      </w:r>
      <w:r w:rsidRPr="00093E0E">
        <w:rPr>
          <w:rStyle w:val="Emphasis"/>
          <w:highlight w:val="cyan"/>
        </w:rPr>
        <w:t>resilient financial system</w:t>
      </w:r>
      <w:r w:rsidRPr="00452836">
        <w:rPr>
          <w:rStyle w:val="StyleUnderline"/>
        </w:rPr>
        <w:t xml:space="preserve"> is </w:t>
      </w:r>
      <w:r w:rsidRPr="00093E0E">
        <w:rPr>
          <w:rStyle w:val="Emphasis"/>
          <w:highlight w:val="cyan"/>
        </w:rPr>
        <w:t>critical</w:t>
      </w:r>
      <w:r w:rsidRPr="00093E0E">
        <w:rPr>
          <w:rStyle w:val="StyleUnderline"/>
          <w:highlight w:val="cyan"/>
        </w:rPr>
        <w:t xml:space="preserve"> to a </w:t>
      </w:r>
      <w:r w:rsidRPr="00093E0E">
        <w:rPr>
          <w:rStyle w:val="Emphasis"/>
          <w:highlight w:val="cyan"/>
        </w:rPr>
        <w:t>dynamic global economy</w:t>
      </w:r>
      <w:r w:rsidRPr="009201D4">
        <w:t xml:space="preserve">-the subject of this conference. A </w:t>
      </w:r>
      <w:r w:rsidRPr="00452836">
        <w:rPr>
          <w:rStyle w:val="StyleUnderline"/>
        </w:rPr>
        <w:t xml:space="preserve">well-functioning financial system </w:t>
      </w:r>
      <w:r w:rsidRPr="00093E0E">
        <w:rPr>
          <w:rStyle w:val="StyleUnderline"/>
          <w:highlight w:val="cyan"/>
        </w:rPr>
        <w:t>facilitates productive investment and new business formation and helps</w:t>
      </w:r>
      <w:r w:rsidRPr="00452836">
        <w:rPr>
          <w:rStyle w:val="StyleUnderline"/>
        </w:rPr>
        <w:t xml:space="preserve"> new and existing businesses </w:t>
      </w:r>
      <w:r w:rsidRPr="00093E0E">
        <w:rPr>
          <w:rStyle w:val="StyleUnderline"/>
          <w:highlight w:val="cyan"/>
        </w:rPr>
        <w:t>weather the</w:t>
      </w:r>
      <w:r w:rsidRPr="00452836">
        <w:rPr>
          <w:rStyle w:val="StyleUnderline"/>
        </w:rPr>
        <w:t xml:space="preserve"> ups and downs of the </w:t>
      </w:r>
      <w:r w:rsidRPr="00093E0E">
        <w:rPr>
          <w:rStyle w:val="StyleUnderline"/>
          <w:highlight w:val="cyan"/>
        </w:rPr>
        <w:t>business cycle</w:t>
      </w:r>
      <w:r w:rsidRPr="00452836">
        <w:rPr>
          <w:rStyle w:val="StyleUnderline"/>
        </w:rPr>
        <w:t>.</w:t>
      </w:r>
      <w:r w:rsidRPr="009201D4">
        <w:t xml:space="preserve"> Prudent borrowing enables households to improve their standard of living by purchasing a home, investing in education, or starting a business. Because of the </w:t>
      </w:r>
      <w:r w:rsidRPr="00452836">
        <w:rPr>
          <w:rStyle w:val="StyleUnderline"/>
        </w:rPr>
        <w:t>reforms</w:t>
      </w:r>
      <w:r w:rsidRPr="009201D4">
        <w:t xml:space="preserve"> that </w:t>
      </w:r>
      <w:r w:rsidRPr="00452836">
        <w:rPr>
          <w:rStyle w:val="StyleUnderline"/>
        </w:rPr>
        <w:t>strengthened our financial system,</w:t>
      </w:r>
      <w:r w:rsidRPr="009201D4">
        <w:t xml:space="preserve"> and with support from monetary and other policies, credit is available on good terms, and lending has advanced broadly in line with economic activity in recent years, contributing to today's strong economy.1</w:t>
      </w:r>
    </w:p>
    <w:p w14:paraId="539872D4" w14:textId="77777777" w:rsidR="00E15F1D" w:rsidRPr="009201D4" w:rsidRDefault="00E15F1D" w:rsidP="00E15F1D">
      <w:r w:rsidRPr="009201D4">
        <w:t xml:space="preserve">At the same time, </w:t>
      </w:r>
      <w:r w:rsidRPr="00452836">
        <w:rPr>
          <w:rStyle w:val="StyleUnderline"/>
        </w:rPr>
        <w:t>reforms have boosted the resilience of the financial system</w:t>
      </w:r>
      <w:r w:rsidRPr="009201D4">
        <w:t>. Banks are safer. The risk of runs owing to maturity transformation is reduced. Efforts to enhance the resolvability of systemic firms have promoted market discipline and reduced the problem of too-big-to-fail. And a system is in place to more effectively monitor and address risks that arise outside the regulatory perimeter.</w:t>
      </w:r>
    </w:p>
    <w:p w14:paraId="1A7A1825" w14:textId="77777777" w:rsidR="00E15F1D" w:rsidRPr="009201D4" w:rsidRDefault="00E15F1D" w:rsidP="00E15F1D">
      <w:r w:rsidRPr="009201D4">
        <w:t>Nonetheless, the scope and complexity of financial regulatory reforms demand that policymakers and researchers remain alert to both areas for improvement and unexpected side effects. The Federal Reserve is committed to continuing to evaluate the effects of regulation on financial stability and on the broader economy and to making appropriate adjustments.</w:t>
      </w:r>
    </w:p>
    <w:p w14:paraId="58FCF0D9" w14:textId="77777777" w:rsidR="00E15F1D" w:rsidRPr="009201D4" w:rsidRDefault="00E15F1D" w:rsidP="00E15F1D">
      <w:r w:rsidRPr="009201D4">
        <w:t>I will start by reviewing where we were 10 years ago. I will then walk through some key reforms our country has put in place to diminish the chances of another severe crisis and limit damage during times of financial instability. After reviewing these steps, I will summarize indicators and research that show the improved resilience of the U.S. financial system-resilience that is due importantly to regulatory reform as well as actions taken by the private sector. I will then turn to the evidence regarding how financial regulatory reform has affected economic growth, credit availability, and market liquidity.</w:t>
      </w:r>
    </w:p>
    <w:p w14:paraId="7AB09184" w14:textId="77777777" w:rsidR="00E15F1D" w:rsidRPr="009201D4" w:rsidRDefault="00E15F1D" w:rsidP="00E15F1D">
      <w:r w:rsidRPr="009201D4">
        <w:t xml:space="preserve">Developments 10 years ago </w:t>
      </w:r>
    </w:p>
    <w:p w14:paraId="62CB693D" w14:textId="77777777" w:rsidR="00E15F1D" w:rsidRPr="009201D4" w:rsidRDefault="00E15F1D" w:rsidP="00E15F1D">
      <w:r w:rsidRPr="009201D4">
        <w:t>The U.S. and global financial system was in a dangerous place 10 years ago. U.S. house prices had peaked in 2006, and strains in the subprime mortgage market grew acute over the first half of 2007.2 By August, liquidity in money markets had deteriorated enough to require the Federal Reserve to take steps to support it.3 And yet the discussion here at Jackson Hole in August 2007, with a few notable exceptions, was fairly optimistic about the possible economic fallout from the stresses apparent in the financial system.4</w:t>
      </w:r>
    </w:p>
    <w:p w14:paraId="309145C4" w14:textId="77777777" w:rsidR="00E15F1D" w:rsidRPr="009201D4" w:rsidRDefault="00E15F1D" w:rsidP="00E15F1D">
      <w:r w:rsidRPr="009201D4">
        <w:t>As we now know, the deterioration of liquidity and solvency within the financial sector continued over the next 13 months. Accumulating strains across the financial system, including the collapse of Bear Stearns in March 2008, made it clear that vulnerabilities had risen across the system. As a result, policymakers took extraordinary measures: The Federal Open Market Committee (FOMC) sharply cut the federal funds rate, and the Federal Reserve, in coordination with the Treasury Department and other agencies, extended liquidity facilities beyond the traditional banking sector, applying to the modern structure of U.S. money markets the dictum of Walter Bagehot, conceived in the 19th century, to lend freely against good collateral at a penalty rate.5 Still, the deterioration in the financial sector continued, with Fannie Mae and Freddie Mac failing in early September.6</w:t>
      </w:r>
    </w:p>
    <w:p w14:paraId="502E4CAA" w14:textId="77777777" w:rsidR="00E15F1D" w:rsidRPr="009201D4" w:rsidRDefault="00E15F1D" w:rsidP="00E15F1D">
      <w:r w:rsidRPr="009201D4">
        <w:t>But the deterioration from early 2007 until early September 2008--already the worst financial disruption in the United States in many decades--was a slow trickle compared with the tidal wave that nearly wiped out the financial sector that September and led to a plunge in economic activity in the following months­. Not long after Fannie and Freddie were placed in government conservatorship, Lehman Brothers collapsed, setting off a week in which American International Group, Inc. (AIG), came to the brink of failure and required large loans from the Federal Reserve to mitigate the systemic fallout; a large money market fund "broke the buck" (that is, was unable to maintain a net asset value of $1 per share) and runs on other money funds accelerated, requiring the Treasury to provide a guarantee of money fund liabilities; global dollar funding markets nearly collapsed, necessitating coordinated action by central banks around the world; the two remaining large investment banks became bank holding companies, thereby ending the era of large independent investment banks in the United States; and the Treasury proposed a rescue of the financial sector. Within several weeks, the Congress passed-and President Bush signed into law-the Emergency Economic Stabilization Act of 2008, which established the $700 billion Troubled Asset Relief Program; the Federal Reserve initiated further emergency lending programs; and the Federal Deposit Insurance Corporation (FDIC) guaranteed a broad range of bank debt.7 Facing similar challenges in their own jurisdictions, many foreign governments also undertook aggressive measures to support the functioning of credit markets, including large-scale capital injections into banks, expansions of deposit insurance programs, and guarantees of some forms of bank debt.</w:t>
      </w:r>
    </w:p>
    <w:p w14:paraId="1B3FF525" w14:textId="77777777" w:rsidR="00E15F1D" w:rsidRPr="009201D4" w:rsidRDefault="00E15F1D" w:rsidP="00E15F1D">
      <w:r w:rsidRPr="009201D4">
        <w:t>Despite the forceful policy responses by the Treasury, the Congress, the FDIC, and the Federal Reserve as well as authorities abroad, the crisis continued to intensify: The vulnerabilities in the U.S. and global economies had grown too large, and the subsequent damage was enormous. From the beginning of 2008 to early 2010, nearly 9 million jobs, on net, were lost in the United States. Millions of Americans lost their homes. And distress was not limited to the U.S. economy: Global trade and economic activity contracted to a degree that had not been seen since the 1930s. The economic recovery that followed, despite extraordinary policy actions, was painfully slow.</w:t>
      </w:r>
    </w:p>
    <w:p w14:paraId="7FAC48AE" w14:textId="77777777" w:rsidR="00E15F1D" w:rsidRPr="009201D4" w:rsidRDefault="00E15F1D" w:rsidP="00E15F1D">
      <w:r w:rsidRPr="009201D4">
        <w:t>What the crisis revealed and how policymakers have responded</w:t>
      </w:r>
    </w:p>
    <w:p w14:paraId="0F6D3CEA" w14:textId="77777777" w:rsidR="00E15F1D" w:rsidRPr="009201D4" w:rsidRDefault="00E15F1D" w:rsidP="00E15F1D">
      <w:r w:rsidRPr="009201D4">
        <w:t xml:space="preserve">These painful events renewed efforts to guard against financial instability. The Congress, the Administration, and </w:t>
      </w:r>
      <w:r w:rsidRPr="009201D4">
        <w:rPr>
          <w:rStyle w:val="StyleUnderline"/>
        </w:rPr>
        <w:t>regulatory agencies implemented new</w:t>
      </w:r>
      <w:r w:rsidRPr="009201D4">
        <w:t xml:space="preserve"> laws, </w:t>
      </w:r>
      <w:r w:rsidRPr="00093E0E">
        <w:rPr>
          <w:rStyle w:val="StyleUnderline"/>
          <w:highlight w:val="cyan"/>
        </w:rPr>
        <w:t>regulations</w:t>
      </w:r>
      <w:r w:rsidRPr="009201D4">
        <w:rPr>
          <w:rStyle w:val="StyleUnderline"/>
        </w:rPr>
        <w:t xml:space="preserve">, and supervisory practices </w:t>
      </w:r>
      <w:r w:rsidRPr="00093E0E">
        <w:rPr>
          <w:rStyle w:val="StyleUnderline"/>
          <w:highlight w:val="cyan"/>
        </w:rPr>
        <w:t>to limit the risk of another crisis</w:t>
      </w:r>
      <w:r w:rsidRPr="009201D4">
        <w:t>, in coordination with policymakers around the world.</w:t>
      </w:r>
    </w:p>
    <w:p w14:paraId="6CC6A0AA" w14:textId="77777777" w:rsidR="00E15F1D" w:rsidRPr="009201D4" w:rsidRDefault="00E15F1D" w:rsidP="00E15F1D">
      <w:r w:rsidRPr="009201D4">
        <w:t>The vulnerabilities within the financial system in the mid-2000s were numerous and, in hindsight, familiar from past financial panics. Financial institutions had assumed too much risk, especially related to the housing market, through mortgage lending standards that were far too lax and contributed to substantial overborrowing. Repeating a familiar pattern, the "madness of crowds" had contributed to a bubble, in which investors and households expected rapid appreciation in house prices. The long period of economic stability beginning in the 1980s had led to complacency about potential risks, and the buildup of risk was not widely recognized.8 As a result, market and supervisory discipline was lacking, and financial institutions were allowed to take on high levels of leverage. This leverage was facilitated by short-term wholesale borrowing, owing in part to market-based vehicles, such as money market mutual funds and asset-backed commercial paper programs that allowed the rapid expansion of liquidity transformation outside of the regulated depository sector. Finally, a self-reinforcing loop developed, in which all of the factors I have just cited intensified as investors sought ways to gain exposure to the rising prices of assets linked to housing and the financial sector. As a result, securitization and the development of complex derivatives products distributed risk across institutions in ways that were opaque and ultimately destabilizing.</w:t>
      </w:r>
    </w:p>
    <w:p w14:paraId="1B0E9AC9" w14:textId="77777777" w:rsidR="00E15F1D" w:rsidRPr="009201D4" w:rsidRDefault="00E15F1D" w:rsidP="00E15F1D">
      <w:pPr>
        <w:rPr>
          <w:rStyle w:val="StyleUnderline"/>
        </w:rPr>
      </w:pPr>
      <w:r w:rsidRPr="009201D4">
        <w:t xml:space="preserve">In response, </w:t>
      </w:r>
      <w:r w:rsidRPr="009201D4">
        <w:rPr>
          <w:rStyle w:val="StyleUnderline"/>
        </w:rPr>
        <w:t xml:space="preserve">policymakers around the world have put in place measures to limit a future buildup of similar vulnerabilities. The United States, through coordinated regulatory action and legislation, moved very rapidly to begin </w:t>
      </w:r>
      <w:r w:rsidRPr="00093E0E">
        <w:rPr>
          <w:rStyle w:val="StyleUnderline"/>
          <w:highlight w:val="cyan"/>
        </w:rPr>
        <w:t>reforming our financial system</w:t>
      </w:r>
      <w:r w:rsidRPr="009201D4">
        <w:rPr>
          <w:rStyle w:val="StyleUnderline"/>
        </w:rPr>
        <w:t xml:space="preserve">, and the </w:t>
      </w:r>
      <w:r w:rsidRPr="00093E0E">
        <w:rPr>
          <w:rStyle w:val="StyleUnderline"/>
          <w:highlight w:val="cyan"/>
        </w:rPr>
        <w:t>speed with which our banking system returned to health provides evidence of</w:t>
      </w:r>
      <w:r w:rsidRPr="009201D4">
        <w:rPr>
          <w:rStyle w:val="StyleUnderline"/>
        </w:rPr>
        <w:t xml:space="preserve"> the </w:t>
      </w:r>
      <w:r w:rsidRPr="00093E0E">
        <w:rPr>
          <w:rStyle w:val="StyleUnderline"/>
          <w:highlight w:val="cyan"/>
        </w:rPr>
        <w:t>effectiveness of</w:t>
      </w:r>
      <w:r w:rsidRPr="009201D4">
        <w:rPr>
          <w:rStyle w:val="StyleUnderline"/>
        </w:rPr>
        <w:t xml:space="preserve"> that </w:t>
      </w:r>
      <w:r w:rsidRPr="00093E0E">
        <w:rPr>
          <w:rStyle w:val="StyleUnderline"/>
          <w:highlight w:val="cyan"/>
        </w:rPr>
        <w:t>strategy</w:t>
      </w:r>
      <w:r w:rsidRPr="009201D4">
        <w:rPr>
          <w:rStyle w:val="StyleUnderline"/>
        </w:rPr>
        <w:t xml:space="preserve">. </w:t>
      </w:r>
      <w:r w:rsidRPr="009201D4">
        <w:t xml:space="preserve">Moreover, U.S. leadership of global efforts through bodies such as the Basel Committee on Banking Supervision, the Financial Stability Board (FSB), and the Group of Twenty has contributed to the development of standards that promote financial stability around the world, thereby </w:t>
      </w:r>
      <w:r w:rsidRPr="009201D4">
        <w:rPr>
          <w:rStyle w:val="StyleUnderline"/>
        </w:rPr>
        <w:t xml:space="preserve">supporting global growth while protecting the U.S. financial system from adverse developments abroad. Preeminent among these domestic and global efforts have been steps to </w:t>
      </w:r>
      <w:r w:rsidRPr="00093E0E">
        <w:rPr>
          <w:rStyle w:val="StyleUnderline"/>
          <w:highlight w:val="cyan"/>
        </w:rPr>
        <w:t>increase the loss-absorbing capacity of banks, regulations to limit</w:t>
      </w:r>
      <w:r w:rsidRPr="009201D4">
        <w:rPr>
          <w:rStyle w:val="StyleUnderline"/>
        </w:rPr>
        <w:t xml:space="preserve"> both </w:t>
      </w:r>
      <w:r w:rsidRPr="00093E0E">
        <w:rPr>
          <w:rStyle w:val="StyleUnderline"/>
          <w:highlight w:val="cyan"/>
        </w:rPr>
        <w:t>maturity transformation in short-term funding markets and liquidity mismatches within banks</w:t>
      </w:r>
      <w:r w:rsidRPr="009201D4">
        <w:rPr>
          <w:rStyle w:val="StyleUnderline"/>
        </w:rPr>
        <w:t xml:space="preserve">, </w:t>
      </w:r>
      <w:r w:rsidRPr="00093E0E">
        <w:rPr>
          <w:rStyle w:val="StyleUnderline"/>
          <w:highlight w:val="cyan"/>
        </w:rPr>
        <w:t>and</w:t>
      </w:r>
      <w:r w:rsidRPr="009201D4">
        <w:rPr>
          <w:rStyle w:val="StyleUnderline"/>
        </w:rPr>
        <w:t xml:space="preserve"> new </w:t>
      </w:r>
      <w:r w:rsidRPr="00093E0E">
        <w:rPr>
          <w:rStyle w:val="StyleUnderline"/>
          <w:highlight w:val="cyan"/>
        </w:rPr>
        <w:t>authorities to facilitate</w:t>
      </w:r>
      <w:r w:rsidRPr="009201D4">
        <w:rPr>
          <w:rStyle w:val="StyleUnderline"/>
        </w:rPr>
        <w:t xml:space="preserve"> the </w:t>
      </w:r>
      <w:r w:rsidRPr="00093E0E">
        <w:rPr>
          <w:rStyle w:val="StyleUnderline"/>
          <w:highlight w:val="cyan"/>
        </w:rPr>
        <w:t>resolution of</w:t>
      </w:r>
      <w:r w:rsidRPr="009201D4">
        <w:rPr>
          <w:rStyle w:val="StyleUnderline"/>
        </w:rPr>
        <w:t xml:space="preserve"> large financial </w:t>
      </w:r>
      <w:r w:rsidRPr="00093E0E">
        <w:rPr>
          <w:rStyle w:val="StyleUnderline"/>
          <w:highlight w:val="cyan"/>
        </w:rPr>
        <w:t>institutions and</w:t>
      </w:r>
      <w:r w:rsidRPr="009201D4">
        <w:rPr>
          <w:rStyle w:val="StyleUnderline"/>
        </w:rPr>
        <w:t xml:space="preserve"> to </w:t>
      </w:r>
      <w:r w:rsidRPr="00093E0E">
        <w:rPr>
          <w:rStyle w:val="Emphasis"/>
          <w:highlight w:val="cyan"/>
        </w:rPr>
        <w:t>subject</w:t>
      </w:r>
      <w:r w:rsidRPr="009201D4">
        <w:rPr>
          <w:rStyle w:val="StyleUnderline"/>
        </w:rPr>
        <w:t xml:space="preserve"> systemically important </w:t>
      </w:r>
      <w:r w:rsidRPr="00093E0E">
        <w:rPr>
          <w:rStyle w:val="Emphasis"/>
          <w:highlight w:val="cyan"/>
        </w:rPr>
        <w:t>firms</w:t>
      </w:r>
      <w:r w:rsidRPr="00093E0E">
        <w:rPr>
          <w:rStyle w:val="StyleUnderline"/>
          <w:highlight w:val="cyan"/>
        </w:rPr>
        <w:t xml:space="preserve"> to</w:t>
      </w:r>
      <w:r w:rsidRPr="009201D4">
        <w:rPr>
          <w:rStyle w:val="StyleUnderline"/>
        </w:rPr>
        <w:t xml:space="preserve"> more </w:t>
      </w:r>
      <w:r w:rsidRPr="00093E0E">
        <w:rPr>
          <w:rStyle w:val="Emphasis"/>
          <w:highlight w:val="cyan"/>
        </w:rPr>
        <w:t>stringent</w:t>
      </w:r>
      <w:r w:rsidRPr="009201D4">
        <w:rPr>
          <w:rStyle w:val="StyleUnderline"/>
        </w:rPr>
        <w:t xml:space="preserve"> prudential </w:t>
      </w:r>
      <w:r w:rsidRPr="00093E0E">
        <w:rPr>
          <w:rStyle w:val="Emphasis"/>
          <w:highlight w:val="cyan"/>
        </w:rPr>
        <w:t>regulation</w:t>
      </w:r>
      <w:r w:rsidRPr="009201D4">
        <w:rPr>
          <w:rStyle w:val="StyleUnderline"/>
        </w:rPr>
        <w:t>.</w:t>
      </w:r>
    </w:p>
    <w:p w14:paraId="1A54E2C5" w14:textId="77777777" w:rsidR="00E15F1D" w:rsidRPr="009201D4" w:rsidRDefault="00E15F1D" w:rsidP="00E15F1D">
      <w:r w:rsidRPr="009201D4">
        <w:t>Several important reforms have increased the loss-absorbing capacity of global banks. First, the quantity and quality of capital required relative to risk-weighted assets have been increased substantially.9 In addition, a simple leverage ratio provides a backstop, reflecting the lesson imparted by past crises that risk weights are imperfect and a minimum amount of equity capital should fund a firm's total assets. Moreover, both the risk-weighted and simple leverage requirements are higher for the largest, most systemic firms, which lowers the risk of distress at such firms and encourages them to limit activities that could threaten financial stability.10 Finally, the largest U.S. banks participate in the annual Comprehensive Capital Analysis and Review (CCAR)--the stress tests. In addition to contributing to greater loss-absorbing capacity, the CCAR improves public understanding of risks at large banking firms, provides a forward-looking examination of firms' potential losses during severely adverse economic conditions, and has contributed to significant improvements in risk management.</w:t>
      </w:r>
    </w:p>
    <w:p w14:paraId="458C5990" w14:textId="77777777" w:rsidR="00E15F1D" w:rsidRPr="009201D4" w:rsidRDefault="00E15F1D" w:rsidP="00E15F1D">
      <w:r w:rsidRPr="009201D4">
        <w:t xml:space="preserve">Reforms have also addressed the risks associated with maturity transformation. The </w:t>
      </w:r>
      <w:r w:rsidRPr="00093E0E">
        <w:rPr>
          <w:rStyle w:val="StyleUnderline"/>
          <w:highlight w:val="cyan"/>
        </w:rPr>
        <w:t>fragility created by deposit-like liabilities outside</w:t>
      </w:r>
      <w:r w:rsidRPr="009201D4">
        <w:rPr>
          <w:rStyle w:val="StyleUnderline"/>
        </w:rPr>
        <w:t xml:space="preserve"> the traditional </w:t>
      </w:r>
      <w:r w:rsidRPr="00093E0E">
        <w:rPr>
          <w:rStyle w:val="StyleUnderline"/>
          <w:highlight w:val="cyan"/>
        </w:rPr>
        <w:t>banking</w:t>
      </w:r>
      <w:r w:rsidRPr="009201D4">
        <w:rPr>
          <w:rStyle w:val="StyleUnderline"/>
        </w:rPr>
        <w:t xml:space="preserve"> sector has been </w:t>
      </w:r>
      <w:r w:rsidRPr="00093E0E">
        <w:rPr>
          <w:rStyle w:val="StyleUnderline"/>
          <w:highlight w:val="cyan"/>
        </w:rPr>
        <w:t xml:space="preserve">mitigated by </w:t>
      </w:r>
      <w:r w:rsidRPr="00093E0E">
        <w:rPr>
          <w:rStyle w:val="Emphasis"/>
          <w:highlight w:val="cyan"/>
        </w:rPr>
        <w:t>regulations</w:t>
      </w:r>
      <w:r w:rsidRPr="009201D4">
        <w:rPr>
          <w:rStyle w:val="StyleUnderline"/>
        </w:rPr>
        <w:t xml:space="preserve"> promulgated by the Securities and Exchange Commission affecting prime institutional money market funds. These rules require these prime funds to use a floating net asset value, among other changes, a shift that has made these funds less attractive as cash-management vehicles. The changes at money funds have also helped reduce banks' reliance on unsecured short-term wholesale funding, since prime institutional funds were significant investors in those bank liabilities</w:t>
      </w:r>
      <w:r w:rsidRPr="009201D4">
        <w:t>. Liquidity risk at large banks has been further mitigated by a new liquidity coverage ratio and a capital surcharge for global systemically important banks (G-SIBs). The liquidity coverage ratio requires that banks hold liquid assets to cover potential net cash outflows over a 30-day stress period. The capital surcharge for U.S. G-SIBs links the required level of capital for the largest banks to their reliance on short-term wholesale funding.11</w:t>
      </w:r>
    </w:p>
    <w:p w14:paraId="3454B36B" w14:textId="77777777" w:rsidR="00E15F1D" w:rsidRPr="009201D4" w:rsidRDefault="00E15F1D" w:rsidP="00E15F1D">
      <w:r w:rsidRPr="009201D4">
        <w:t>While improvements in capital and liquidity regulation will limit the reemergence of the risks that grew substantially in the mid-2000s, the failure of Lehman Brothers demonstrated how the absence of an adequate resolution process for dealing with a failing systemic firm left policymakers with only the terrible choices of a bailout or allowing a destabilizing collapse. In recognition of this shortcoming, the Congress adopted the orderly liquidation authority in Title II of the Dodd-Frank Wall Street Reform and Consumer Protection Act (Dodd-Frank Act) to provide an alternative resolution mechanism for systemically important firms to be used instead of bankruptcy proceedings when necessary to preserve financial stability. The orderly liquidation authority contains a number of tools, including liquidity resources and temporary stays on the termination of financial contracts, that would help protect the financial system and economy from the severe adverse spillovers that could occur if a systemic firm failed. Importantly, any losses incurred by the government in an Orderly Liquidation Authority resolution would not be at the expense of taxpayers, since the statute provides that all such losses must be borne by other large financial firms through subsequent assessments. In addition, the Congress required that the largest banks submit living wills that describe how they could be resolved under bankruptcy.12 And the Federal Reserve has mandated that systemically important banks meet total loss-absorbing capacity requirements, which require these firms to maintain long-term debt adequate to absorb losses and recapitalize the firm in resolution. These enhancements in resolvability protect financial stability and help ensure that the shareholders and creditors of failing firms bear losses. Moreover, these steps promote market discipline, as creditors-knowing full well that they will bear losses in the event of distress-demand prudent risk-taking, thereby limiting the problem of too-big-to-fail.</w:t>
      </w:r>
    </w:p>
    <w:p w14:paraId="3073DC00" w14:textId="77777777" w:rsidR="00E15F1D" w:rsidRPr="009201D4" w:rsidRDefault="00E15F1D" w:rsidP="00E15F1D">
      <w:r w:rsidRPr="00093E0E">
        <w:rPr>
          <w:rStyle w:val="StyleUnderline"/>
          <w:highlight w:val="cyan"/>
        </w:rPr>
        <w:t>Financial stability risks can</w:t>
      </w:r>
      <w:r w:rsidRPr="009201D4">
        <w:t xml:space="preserve"> also </w:t>
      </w:r>
      <w:r w:rsidRPr="00093E0E">
        <w:rPr>
          <w:rStyle w:val="StyleUnderline"/>
          <w:highlight w:val="cyan"/>
        </w:rPr>
        <w:t>grow</w:t>
      </w:r>
      <w:r w:rsidRPr="009201D4">
        <w:rPr>
          <w:rStyle w:val="StyleUnderline"/>
        </w:rPr>
        <w:t xml:space="preserve"> large outside the regulated banking sector</w:t>
      </w:r>
      <w:r w:rsidRPr="009201D4">
        <w:t xml:space="preserve">, </w:t>
      </w:r>
      <w:r w:rsidRPr="00093E0E">
        <w:rPr>
          <w:rStyle w:val="StyleUnderline"/>
          <w:highlight w:val="cyan"/>
        </w:rPr>
        <w:t>as</w:t>
      </w:r>
      <w:r w:rsidRPr="009201D4">
        <w:t xml:space="preserve"> amply </w:t>
      </w:r>
      <w:r w:rsidRPr="00093E0E">
        <w:rPr>
          <w:rStyle w:val="StyleUnderline"/>
          <w:highlight w:val="cyan"/>
        </w:rPr>
        <w:t>demonstrated by</w:t>
      </w:r>
      <w:r w:rsidRPr="009201D4">
        <w:rPr>
          <w:rStyle w:val="StyleUnderline"/>
        </w:rPr>
        <w:t xml:space="preserve"> the events of 2007 and </w:t>
      </w:r>
      <w:r w:rsidRPr="00093E0E">
        <w:rPr>
          <w:rStyle w:val="StyleUnderline"/>
          <w:highlight w:val="cyan"/>
        </w:rPr>
        <w:t>2008</w:t>
      </w:r>
      <w:r w:rsidRPr="009201D4">
        <w:t xml:space="preserve">. In response, </w:t>
      </w:r>
      <w:r w:rsidRPr="00132D6A">
        <w:t xml:space="preserve">a number of </w:t>
      </w:r>
      <w:r w:rsidRPr="00132D6A">
        <w:rPr>
          <w:rStyle w:val="StyleUnderline"/>
        </w:rPr>
        <w:t>regulatory changes</w:t>
      </w:r>
      <w:r w:rsidRPr="00132D6A">
        <w:t xml:space="preserve"> </w:t>
      </w:r>
      <w:r w:rsidRPr="00132D6A">
        <w:rPr>
          <w:rStyle w:val="StyleUnderline"/>
        </w:rPr>
        <w:t>affecting</w:t>
      </w:r>
      <w:r w:rsidRPr="009201D4">
        <w:t xml:space="preserve"> what is commonly referred to as </w:t>
      </w:r>
      <w:r w:rsidRPr="009201D4">
        <w:rPr>
          <w:rStyle w:val="StyleUnderline"/>
        </w:rPr>
        <w:t xml:space="preserve">the shadow banking sector have been instituted. </w:t>
      </w:r>
      <w:r w:rsidRPr="009201D4">
        <w:t xml:space="preserve">A specific example of such risks, illustrative of broader developments, was the buildup of large counterparty exposures through derivatives between market participants and AIG that were both inappropriately risk-managed and opaque. To mitigate the potential for such risks to arise again, new </w:t>
      </w:r>
      <w:r w:rsidRPr="009201D4">
        <w:rPr>
          <w:rStyle w:val="StyleUnderline"/>
        </w:rPr>
        <w:t>standards require central clearing of standardized over-the-counter derivatives, enhanced reporting requirements for all derivatives, and higher capital as well as margin requirements for noncentrally cleared derivatives transactions</w:t>
      </w:r>
      <w:r w:rsidRPr="009201D4">
        <w:t>.13</w:t>
      </w:r>
    </w:p>
    <w:p w14:paraId="67CBB474" w14:textId="77777777" w:rsidR="00E15F1D" w:rsidRPr="009201D4" w:rsidRDefault="00E15F1D" w:rsidP="00E15F1D">
      <w:r w:rsidRPr="009201D4">
        <w:t>Another important step was the Congress's creation of the Financial Stability Oversight Council (FSOC). The council is responsible for identifying risks to financial stability and for designating those financial institutions that are systemically important and thus subject to prudential regulation by the Federal Reserve. Both of these responsibilities are important to help guard against the risk that vulnerabilities outside the existing regulatory perimeter grow to levels that jeopardize financial stability.14</w:t>
      </w:r>
    </w:p>
    <w:p w14:paraId="0CD6B8C9" w14:textId="77777777" w:rsidR="00E15F1D" w:rsidRPr="00CF6941" w:rsidRDefault="00E15F1D" w:rsidP="00E15F1D">
      <w:pPr>
        <w:rPr>
          <w:rStyle w:val="StyleUnderline"/>
        </w:rPr>
      </w:pPr>
      <w:r w:rsidRPr="009201D4">
        <w:t xml:space="preserve">The </w:t>
      </w:r>
      <w:r w:rsidRPr="00CF6941">
        <w:rPr>
          <w:rStyle w:val="StyleUnderline"/>
        </w:rPr>
        <w:t>financial system is safer</w:t>
      </w:r>
    </w:p>
    <w:p w14:paraId="247BA70D" w14:textId="77777777" w:rsidR="00E15F1D" w:rsidRPr="009201D4" w:rsidRDefault="00E15F1D" w:rsidP="00E15F1D">
      <w:pPr>
        <w:rPr>
          <w:rStyle w:val="Emphasis"/>
        </w:rPr>
      </w:pPr>
      <w:r w:rsidRPr="009201D4">
        <w:t xml:space="preserve">The evidence shows that </w:t>
      </w:r>
      <w:r w:rsidRPr="00093E0E">
        <w:rPr>
          <w:rStyle w:val="StyleUnderline"/>
          <w:highlight w:val="cyan"/>
        </w:rPr>
        <w:t>reforms</w:t>
      </w:r>
      <w:r w:rsidRPr="009201D4">
        <w:t xml:space="preserve"> since the crisis have </w:t>
      </w:r>
      <w:r w:rsidRPr="00093E0E">
        <w:rPr>
          <w:rStyle w:val="StyleUnderline"/>
          <w:highlight w:val="cyan"/>
        </w:rPr>
        <w:t>made the financial system</w:t>
      </w:r>
      <w:r w:rsidRPr="009201D4">
        <w:rPr>
          <w:rStyle w:val="StyleUnderline"/>
        </w:rPr>
        <w:t xml:space="preserve"> substantially </w:t>
      </w:r>
      <w:r w:rsidRPr="00093E0E">
        <w:rPr>
          <w:rStyle w:val="Emphasis"/>
          <w:highlight w:val="cyan"/>
        </w:rPr>
        <w:t>safer</w:t>
      </w:r>
      <w:r w:rsidRPr="009201D4">
        <w:rPr>
          <w:rStyle w:val="StyleUnderline"/>
        </w:rPr>
        <w:t>.</w:t>
      </w:r>
      <w:r w:rsidRPr="009201D4">
        <w:t xml:space="preserve"> Loss-absorbing capacity among the largest banks is significantly higher, with Tier 1 common equity capital more than doubling from early 2009 to now.15 The annual stress-testing exercises in recent years have led to improvements in the capital positions and risk-management processes among participating banks. </w:t>
      </w:r>
      <w:r w:rsidRPr="009201D4">
        <w:rPr>
          <w:rStyle w:val="StyleUnderline"/>
        </w:rPr>
        <w:t>Large banks have cut their reliance on short-term wholesale funding essentially in half and hold significantly more high-quality, liquid assets. Assets under management at prime institutional money market funds that proved susceptible to runs in the crisis have decreased substantially</w:t>
      </w:r>
      <w:r w:rsidRPr="009201D4">
        <w:t xml:space="preserve">. And the </w:t>
      </w:r>
      <w:r w:rsidRPr="00093E0E">
        <w:rPr>
          <w:rStyle w:val="Emphasis"/>
          <w:highlight w:val="cyan"/>
        </w:rPr>
        <w:t>ability of regulators</w:t>
      </w:r>
      <w:r w:rsidRPr="009201D4">
        <w:rPr>
          <w:rStyle w:val="Emphasis"/>
        </w:rPr>
        <w:t xml:space="preserve"> to resolve a large institution </w:t>
      </w:r>
      <w:r w:rsidRPr="00093E0E">
        <w:rPr>
          <w:rStyle w:val="Emphasis"/>
          <w:highlight w:val="cyan"/>
        </w:rPr>
        <w:t>has improved</w:t>
      </w:r>
      <w:r w:rsidRPr="009201D4">
        <w:rPr>
          <w:rStyle w:val="Emphasis"/>
        </w:rPr>
        <w:t xml:space="preserve">, </w:t>
      </w:r>
      <w:r w:rsidRPr="00093E0E">
        <w:rPr>
          <w:rStyle w:val="Emphasis"/>
          <w:highlight w:val="cyan"/>
        </w:rPr>
        <w:t>reflecting</w:t>
      </w:r>
      <w:r w:rsidRPr="009201D4">
        <w:rPr>
          <w:rStyle w:val="Emphasis"/>
        </w:rPr>
        <w:t xml:space="preserve"> both </w:t>
      </w:r>
      <w:r w:rsidRPr="00093E0E">
        <w:rPr>
          <w:rStyle w:val="Emphasis"/>
          <w:highlight w:val="cyan"/>
        </w:rPr>
        <w:t>new authorities and</w:t>
      </w:r>
      <w:r w:rsidRPr="009201D4">
        <w:rPr>
          <w:rStyle w:val="Emphasis"/>
        </w:rPr>
        <w:t xml:space="preserve"> tangible </w:t>
      </w:r>
      <w:r w:rsidRPr="00093E0E">
        <w:rPr>
          <w:rStyle w:val="Emphasis"/>
          <w:highlight w:val="cyan"/>
        </w:rPr>
        <w:t>steps taken by institutions to adjust</w:t>
      </w:r>
      <w:r w:rsidRPr="009201D4">
        <w:rPr>
          <w:rStyle w:val="Emphasis"/>
        </w:rPr>
        <w:t xml:space="preserve"> their </w:t>
      </w:r>
      <w:r w:rsidRPr="00093E0E">
        <w:rPr>
          <w:rStyle w:val="Emphasis"/>
          <w:highlight w:val="cyan"/>
        </w:rPr>
        <w:t>organizational and capital structure in a manner that enhances their resolvability and</w:t>
      </w:r>
      <w:r w:rsidRPr="009201D4">
        <w:rPr>
          <w:rStyle w:val="Emphasis"/>
        </w:rPr>
        <w:t xml:space="preserve"> significantly </w:t>
      </w:r>
      <w:r w:rsidRPr="00093E0E">
        <w:rPr>
          <w:rStyle w:val="Emphasis"/>
          <w:highlight w:val="cyan"/>
        </w:rPr>
        <w:t>reduces the problem of too-big-to-fail.</w:t>
      </w:r>
    </w:p>
    <w:p w14:paraId="36C461C2" w14:textId="77777777" w:rsidR="00E15F1D" w:rsidRPr="009201D4" w:rsidRDefault="00E15F1D" w:rsidP="00E15F1D">
      <w:r w:rsidRPr="009201D4">
        <w:t xml:space="preserve">The </w:t>
      </w:r>
      <w:r w:rsidRPr="009201D4">
        <w:rPr>
          <w:rStyle w:val="StyleUnderline"/>
        </w:rPr>
        <w:t>progress evident in regulatory and supervisory metrics has been accompanied by shifts in private-sector assessments that</w:t>
      </w:r>
      <w:r w:rsidRPr="009201D4">
        <w:t xml:space="preserve"> also </w:t>
      </w:r>
      <w:r w:rsidRPr="009201D4">
        <w:rPr>
          <w:rStyle w:val="StyleUnderline"/>
        </w:rPr>
        <w:t>suggest enhanced financial stability. Investors</w:t>
      </w:r>
      <w:r w:rsidRPr="009201D4">
        <w:t xml:space="preserve"> have </w:t>
      </w:r>
      <w:r w:rsidRPr="009201D4">
        <w:rPr>
          <w:rStyle w:val="StyleUnderline"/>
        </w:rPr>
        <w:t>recognized the progress achieved toward ending too-big-to-fail</w:t>
      </w:r>
      <w:r w:rsidRPr="009201D4">
        <w:t xml:space="preserve">, and several rating agencies have removed the government support rating uplift that they once accorded to the largest banks. Credit default swaps for the large banks also suggest that market participants assign a low probability to the distress of a large U.S. banking firm. </w:t>
      </w:r>
      <w:r w:rsidRPr="009201D4">
        <w:rPr>
          <w:rStyle w:val="StyleUnderline"/>
        </w:rPr>
        <w:t>Market-based assessments of the loss-absorbing capacity of large U.S. banks have moved up in recent years</w:t>
      </w:r>
      <w:r w:rsidRPr="009201D4">
        <w:t>, and market-based measures of equity now lie in the range of book estimates of equity. To be sure, market-based measures may not reflect true risks-they certainly did not in the mid-2000s-and hence the observed improvements should not be overemphasized.16 But supervisory metrics are not perfect, either, and policymakers and investors should continue to monitor a range of supervisory and market-based indicators of financial system resilience.</w:t>
      </w:r>
    </w:p>
    <w:p w14:paraId="26E7269F" w14:textId="77777777" w:rsidR="00E15F1D" w:rsidRDefault="00E15F1D" w:rsidP="00E15F1D">
      <w:r w:rsidRPr="009201D4">
        <w:t xml:space="preserve">Economic research provides </w:t>
      </w:r>
      <w:r w:rsidRPr="00CF6941">
        <w:t xml:space="preserve">further support for the notion that reforms have made the system safer. </w:t>
      </w:r>
      <w:r w:rsidRPr="00CF6941">
        <w:rPr>
          <w:rStyle w:val="StyleUnderline"/>
        </w:rPr>
        <w:t>Studies have demonstrated that higher levels of bank capital</w:t>
      </w:r>
      <w:r w:rsidRPr="009201D4">
        <w:rPr>
          <w:rStyle w:val="StyleUnderline"/>
        </w:rPr>
        <w:t xml:space="preserve"> mitigate the risk and adverse effects of financial crises</w:t>
      </w:r>
      <w:r w:rsidRPr="009201D4">
        <w:t xml:space="preserve">.17 Moreover, </w:t>
      </w:r>
      <w:r w:rsidRPr="00093E0E">
        <w:rPr>
          <w:rStyle w:val="StyleUnderline"/>
          <w:highlight w:val="cyan"/>
        </w:rPr>
        <w:t>researchers</w:t>
      </w:r>
      <w:r w:rsidRPr="009201D4">
        <w:rPr>
          <w:rStyle w:val="StyleUnderline"/>
        </w:rPr>
        <w:t xml:space="preserve"> have </w:t>
      </w:r>
      <w:r w:rsidRPr="00093E0E">
        <w:rPr>
          <w:rStyle w:val="StyleUnderline"/>
          <w:highlight w:val="cyan"/>
        </w:rPr>
        <w:t xml:space="preserve">highlighted how </w:t>
      </w:r>
      <w:r w:rsidRPr="00093E0E">
        <w:rPr>
          <w:rStyle w:val="Emphasis"/>
          <w:highlight w:val="cyan"/>
        </w:rPr>
        <w:t>liquidity regulation</w:t>
      </w:r>
      <w:r w:rsidRPr="00093E0E">
        <w:rPr>
          <w:rStyle w:val="StyleUnderline"/>
          <w:highlight w:val="cyan"/>
        </w:rPr>
        <w:t xml:space="preserve"> supports </w:t>
      </w:r>
      <w:r w:rsidRPr="00093E0E">
        <w:rPr>
          <w:rStyle w:val="Emphasis"/>
          <w:highlight w:val="cyan"/>
        </w:rPr>
        <w:t>financial stability</w:t>
      </w:r>
      <w:r w:rsidRPr="00093E0E">
        <w:rPr>
          <w:rStyle w:val="StyleUnderline"/>
          <w:highlight w:val="cyan"/>
        </w:rPr>
        <w:t xml:space="preserve"> by </w:t>
      </w:r>
      <w:r w:rsidRPr="00093E0E">
        <w:rPr>
          <w:rStyle w:val="Emphasis"/>
          <w:highlight w:val="cyan"/>
        </w:rPr>
        <w:t>complementing capital regulation</w:t>
      </w:r>
      <w:r w:rsidRPr="009201D4">
        <w:t xml:space="preserve">.18 </w:t>
      </w:r>
      <w:r w:rsidRPr="00093E0E">
        <w:rPr>
          <w:rStyle w:val="StyleUnderline"/>
          <w:highlight w:val="cyan"/>
        </w:rPr>
        <w:t xml:space="preserve">Economic models of the </w:t>
      </w:r>
      <w:r w:rsidRPr="00093E0E">
        <w:rPr>
          <w:rStyle w:val="Emphasis"/>
          <w:highlight w:val="cyan"/>
        </w:rPr>
        <w:t>resilience</w:t>
      </w:r>
      <w:r w:rsidRPr="009201D4">
        <w:t xml:space="preserve"> of the financial sector-so called top-down stress-testing models-</w:t>
      </w:r>
      <w:r w:rsidRPr="00093E0E">
        <w:rPr>
          <w:rStyle w:val="Emphasis"/>
          <w:highlight w:val="cyan"/>
        </w:rPr>
        <w:t>reinforce the message</w:t>
      </w:r>
      <w:r w:rsidRPr="009201D4">
        <w:t xml:space="preserve"> from supervisory stress tests </w:t>
      </w:r>
      <w:r w:rsidRPr="009201D4">
        <w:rPr>
          <w:rStyle w:val="StyleUnderline"/>
        </w:rPr>
        <w:t>that</w:t>
      </w:r>
      <w:r w:rsidRPr="009201D4">
        <w:t xml:space="preserve"> the </w:t>
      </w:r>
      <w:r w:rsidRPr="009201D4">
        <w:rPr>
          <w:rStyle w:val="StyleUnderline"/>
        </w:rPr>
        <w:t>riskiness</w:t>
      </w:r>
      <w:r w:rsidRPr="009201D4">
        <w:t xml:space="preserve"> of large banks has </w:t>
      </w:r>
      <w:r w:rsidRPr="009201D4">
        <w:rPr>
          <w:rStyle w:val="StyleUnderline"/>
        </w:rPr>
        <w:t>diminished over the past decade</w:t>
      </w:r>
      <w:r w:rsidRPr="009201D4">
        <w:t>.19 Similarly, model-based analyses indicate that the risk of adverse</w:t>
      </w:r>
    </w:p>
    <w:p w14:paraId="0CC15EC2" w14:textId="77777777" w:rsidR="00E15F1D" w:rsidRPr="006F0AF3" w:rsidRDefault="00E15F1D" w:rsidP="00E15F1D"/>
    <w:p w14:paraId="715CE668" w14:textId="77777777" w:rsidR="00E15F1D" w:rsidRPr="00441A1E" w:rsidRDefault="00E15F1D" w:rsidP="00E15F1D"/>
    <w:p w14:paraId="14000AE3" w14:textId="77777777" w:rsidR="00E15F1D" w:rsidRPr="007E52DB" w:rsidRDefault="00E15F1D" w:rsidP="00E15F1D">
      <w:pPr>
        <w:pStyle w:val="Heading4"/>
        <w:rPr>
          <w:u w:val="single"/>
        </w:rPr>
      </w:pPr>
      <w:r w:rsidRPr="00A77448">
        <w:rPr>
          <w:u w:val="single"/>
        </w:rPr>
        <w:t>Criminal penalties</w:t>
      </w:r>
      <w:r>
        <w:t xml:space="preserve"> from SOX don’t have </w:t>
      </w:r>
      <w:r w:rsidRPr="00A77448">
        <w:rPr>
          <w:u w:val="single"/>
        </w:rPr>
        <w:t>serious economic impacts</w:t>
      </w:r>
      <w:r>
        <w:t xml:space="preserve"> but are key to </w:t>
      </w:r>
      <w:r w:rsidRPr="00A77448">
        <w:rPr>
          <w:u w:val="single"/>
        </w:rPr>
        <w:t>perception</w:t>
      </w:r>
      <w:r>
        <w:t xml:space="preserve"> of US </w:t>
      </w:r>
      <w:r w:rsidRPr="00A77448">
        <w:rPr>
          <w:u w:val="single"/>
        </w:rPr>
        <w:t>economic integrity</w:t>
      </w:r>
      <w:r w:rsidRPr="00A77448">
        <w:t>---</w:t>
      </w:r>
      <w:r>
        <w:t xml:space="preserve">key to stabilizing </w:t>
      </w:r>
      <w:r w:rsidRPr="007E52DB">
        <w:rPr>
          <w:u w:val="single"/>
        </w:rPr>
        <w:t>world markets</w:t>
      </w:r>
    </w:p>
    <w:p w14:paraId="60AE578B" w14:textId="77777777" w:rsidR="00E15F1D" w:rsidRPr="000A7FA9" w:rsidRDefault="00E15F1D" w:rsidP="00E15F1D">
      <w:r>
        <w:rPr>
          <w:rStyle w:val="Style13ptBold"/>
        </w:rPr>
        <w:t xml:space="preserve">Backer 02 </w:t>
      </w:r>
      <w:r>
        <w:rPr>
          <w:rStyle w:val="Style13ptBold"/>
          <w:b w:val="0"/>
          <w:bCs w:val="0"/>
          <w:szCs w:val="18"/>
        </w:rPr>
        <w:t xml:space="preserve">(Larry Backer is a </w:t>
      </w:r>
      <w:r w:rsidRPr="000A7FA9">
        <w:t>Professor of Law and International Affairs</w:t>
      </w:r>
      <w:r>
        <w:t xml:space="preserve"> at Pennsylvania State University, Fall 2002, “The Sarbanes-Oxley Act: Federalizing Norms for Officer, Lawyer, and Accountant Behavior”, St. John’s Law Review Fall 2002, p. 946-951)kiihnl</w:t>
      </w:r>
    </w:p>
    <w:p w14:paraId="1B61485D" w14:textId="77777777" w:rsidR="00E15F1D" w:rsidRPr="00A77448" w:rsidRDefault="00E15F1D" w:rsidP="00E15F1D">
      <w:pPr>
        <w:rPr>
          <w:sz w:val="16"/>
          <w:szCs w:val="16"/>
        </w:rPr>
      </w:pPr>
      <w:r w:rsidRPr="00A77448">
        <w:rPr>
          <w:sz w:val="16"/>
          <w:szCs w:val="16"/>
        </w:rPr>
        <w:t xml:space="preserve">If that is the case, then perhaps the importance of the criminal provisions of the Sarbanes-Oxley Act lie elsewhere. A clue can be gleaned from the prior discussion. The focus on white-collar criminality in this context tends to be parochial, and perhaps necessarily so. The concentration will be on the pool of potential perpetrators, their victims, and other pools of criminals potentially similarly situated. But I suggest that much of the thrust of the criminal provisions not be directed toward either the criminal or her victims. Instead, </w:t>
      </w:r>
      <w:r w:rsidRPr="00A77448">
        <w:rPr>
          <w:u w:val="single"/>
        </w:rPr>
        <w:t>I would posit a much broader perspective within which to view the utility of the criminal provisions of the Act</w:t>
      </w:r>
      <w:r w:rsidRPr="00A77448">
        <w:rPr>
          <w:sz w:val="16"/>
          <w:szCs w:val="16"/>
        </w:rPr>
        <w:t xml:space="preserve">. Seemingly, </w:t>
      </w:r>
      <w:r w:rsidRPr="00A77448">
        <w:rPr>
          <w:b/>
          <w:bCs/>
          <w:u w:val="single"/>
        </w:rPr>
        <w:t>the criminal provisions of the Act were directed at three primary</w:t>
      </w:r>
      <w:r w:rsidRPr="00A77448">
        <w:rPr>
          <w:u w:val="single"/>
        </w:rPr>
        <w:t xml:space="preserve"> and two secondary </w:t>
      </w:r>
      <w:r w:rsidRPr="00A77448">
        <w:rPr>
          <w:b/>
          <w:bCs/>
          <w:u w:val="single"/>
        </w:rPr>
        <w:t>communities</w:t>
      </w:r>
      <w:r w:rsidRPr="00A77448">
        <w:rPr>
          <w:sz w:val="16"/>
          <w:szCs w:val="16"/>
        </w:rPr>
        <w:t xml:space="preserve">. The political benefits of the Act, both to the business and political communities in the United States, might be significantly greater, in the long term, than the benefits gained through the application of the criminal provisions to selected members of the American business classes. </w:t>
      </w:r>
    </w:p>
    <w:p w14:paraId="7E21DB97" w14:textId="77777777" w:rsidR="00E15F1D" w:rsidRPr="00A77448" w:rsidRDefault="00E15F1D" w:rsidP="00E15F1D">
      <w:pPr>
        <w:rPr>
          <w:sz w:val="16"/>
          <w:szCs w:val="16"/>
        </w:rPr>
      </w:pPr>
      <w:r w:rsidRPr="00A77448">
        <w:rPr>
          <w:u w:val="single"/>
        </w:rPr>
        <w:t xml:space="preserve">The first is the domestic political community. </w:t>
      </w:r>
      <w:r w:rsidRPr="00A77448">
        <w:rPr>
          <w:b/>
          <w:bCs/>
          <w:u w:val="single"/>
        </w:rPr>
        <w:t>The integrity of the public securities markets</w:t>
      </w:r>
      <w:r w:rsidRPr="00A77448">
        <w:rPr>
          <w:u w:val="single"/>
        </w:rPr>
        <w:t xml:space="preserve"> </w:t>
      </w:r>
      <w:r w:rsidRPr="00A77448">
        <w:rPr>
          <w:b/>
          <w:bCs/>
          <w:u w:val="single"/>
        </w:rPr>
        <w:t>was compromised by the scandals</w:t>
      </w:r>
      <w:r w:rsidRPr="00A77448">
        <w:rPr>
          <w:sz w:val="16"/>
          <w:szCs w:val="16"/>
        </w:rPr>
        <w:t xml:space="preserve">. These scandals reached right to the top of the political elite. 8 7 The American financial system is based on an acceptance of the "facts" of transparent and liquid markets in which all traders are engaged in the market with equal information and the information fairly represents the relative condition of all market issuers. 188 The principles were nicely summarized by Justice Ginsburg in United States v. O'Hagan,189 where she identified "an animating purpose of the Exchange Act: to insure honest securities markets and thereby promote investor confidence.' 90 There was a fear that confidence in the existence of this sort of market was growing. 191 Viewed in this context, </w:t>
      </w:r>
      <w:r w:rsidRPr="00A77448">
        <w:rPr>
          <w:u w:val="single"/>
        </w:rPr>
        <w:t>the provision of criminal sanctions that extended the reach of criminal law may only marginally have a therapeutic effect on the political community</w:t>
      </w:r>
      <w:r w:rsidRPr="00A77448">
        <w:rPr>
          <w:sz w:val="16"/>
          <w:szCs w:val="16"/>
        </w:rPr>
        <w:t xml:space="preserve">. Created for internal consumption in the United States, </w:t>
      </w:r>
      <w:r w:rsidRPr="00A77448">
        <w:rPr>
          <w:b/>
          <w:bCs/>
          <w:u w:val="single"/>
        </w:rPr>
        <w:t>the criminal provisions represent</w:t>
      </w:r>
      <w:r w:rsidRPr="00A77448">
        <w:rPr>
          <w:u w:val="single"/>
        </w:rPr>
        <w:t xml:space="preserve"> both an attempt to assure the investing public that something grand is being done, while at the same time </w:t>
      </w:r>
      <w:r w:rsidRPr="00A77448">
        <w:rPr>
          <w:b/>
          <w:bCs/>
          <w:u w:val="single"/>
        </w:rPr>
        <w:t>protect</w:t>
      </w:r>
      <w:r w:rsidRPr="00A77448">
        <w:rPr>
          <w:u w:val="single"/>
        </w:rPr>
        <w:t xml:space="preserve">ing </w:t>
      </w:r>
      <w:r w:rsidRPr="00A77448">
        <w:rPr>
          <w:b/>
          <w:bCs/>
          <w:u w:val="single"/>
        </w:rPr>
        <w:t>the business elite from a serious erosion of their position or status</w:t>
      </w:r>
      <w:r w:rsidRPr="00A77448">
        <w:rPr>
          <w:sz w:val="16"/>
          <w:szCs w:val="16"/>
        </w:rPr>
        <w:t xml:space="preserve">. Sure, some members of the elite will have to be sacrificed-partners at Arthur Andersen, 192 certain "livin' large" corporate officers and executives, 193 and perhaps, even some lawyers. 194 Of course, there will also be a number of ruined middle-class lives as well; principally the host of key assistants whose testimony will be necessary to paint a legally plausible morality tale writ almost larger than life about the excesses of these sacrificial elite actors.195 </w:t>
      </w:r>
      <w:r w:rsidRPr="00A77448">
        <w:rPr>
          <w:sz w:val="16"/>
          <w:szCs w:val="16"/>
          <w:u w:val="single"/>
        </w:rPr>
        <w:t>The bulk of business people</w:t>
      </w:r>
      <w:r w:rsidRPr="00A77448">
        <w:rPr>
          <w:sz w:val="16"/>
          <w:szCs w:val="16"/>
        </w:rPr>
        <w:t xml:space="preserve">, however </w:t>
      </w:r>
      <w:r w:rsidRPr="00A77448">
        <w:rPr>
          <w:sz w:val="16"/>
          <w:szCs w:val="16"/>
          <w:u w:val="single"/>
        </w:rPr>
        <w:t>will be left alone</w:t>
      </w:r>
      <w:r w:rsidRPr="00A77448">
        <w:rPr>
          <w:sz w:val="16"/>
          <w:szCs w:val="16"/>
        </w:rPr>
        <w:t xml:space="preserve">, with positions and status intact. 196 </w:t>
      </w:r>
    </w:p>
    <w:p w14:paraId="73F23ED1" w14:textId="77777777" w:rsidR="00E15F1D" w:rsidRPr="00A77448" w:rsidRDefault="00E15F1D" w:rsidP="00E15F1D">
      <w:pPr>
        <w:rPr>
          <w:sz w:val="16"/>
          <w:szCs w:val="16"/>
        </w:rPr>
      </w:pPr>
      <w:r w:rsidRPr="00A77448">
        <w:rPr>
          <w:b/>
          <w:bCs/>
          <w:u w:val="single"/>
        </w:rPr>
        <w:t>The second is the global institutional trade community</w:t>
      </w:r>
      <w:r w:rsidRPr="00A77448">
        <w:rPr>
          <w:sz w:val="16"/>
          <w:szCs w:val="16"/>
        </w:rPr>
        <w:t xml:space="preserve">. The world business community is increasingly interlinked.197 American participation in regional trade associations, principally NAFTA,198 created a regional trade association between the United States, Canada, and Mexico. </w:t>
      </w:r>
      <w:r w:rsidRPr="00A77448">
        <w:rPr>
          <w:u w:val="single"/>
        </w:rPr>
        <w:t>The W</w:t>
      </w:r>
      <w:r w:rsidRPr="00A77448">
        <w:rPr>
          <w:sz w:val="16"/>
          <w:szCs w:val="16"/>
        </w:rPr>
        <w:t>orld</w:t>
      </w:r>
      <w:r>
        <w:t xml:space="preserve"> </w:t>
      </w:r>
      <w:r w:rsidRPr="00A77448">
        <w:rPr>
          <w:u w:val="single"/>
        </w:rPr>
        <w:t>T</w:t>
      </w:r>
      <w:r w:rsidRPr="00A77448">
        <w:rPr>
          <w:sz w:val="16"/>
          <w:szCs w:val="16"/>
        </w:rPr>
        <w:t>rade</w:t>
      </w:r>
      <w:r>
        <w:t xml:space="preserve"> </w:t>
      </w:r>
      <w:r w:rsidRPr="00A77448">
        <w:rPr>
          <w:u w:val="single"/>
        </w:rPr>
        <w:t>O</w:t>
      </w:r>
      <w:r w:rsidRPr="00A77448">
        <w:rPr>
          <w:sz w:val="16"/>
          <w:szCs w:val="16"/>
        </w:rPr>
        <w:t>rganization' 99</w:t>
      </w:r>
      <w:r>
        <w:t xml:space="preserve"> </w:t>
      </w:r>
      <w:r w:rsidRPr="00A77448">
        <w:rPr>
          <w:u w:val="single"/>
        </w:rPr>
        <w:t>requires the maintenance of the reputation of American business, as well as some stability and predictability with respect to American business conduct norms</w:t>
      </w:r>
      <w:r w:rsidRPr="00A77448">
        <w:rPr>
          <w:sz w:val="16"/>
          <w:szCs w:val="16"/>
        </w:rPr>
        <w:t xml:space="preserve">. To some extent, </w:t>
      </w:r>
      <w:r w:rsidRPr="00A77448">
        <w:rPr>
          <w:b/>
          <w:bCs/>
          <w:u w:val="single"/>
        </w:rPr>
        <w:t xml:space="preserve">the American scandals damaged </w:t>
      </w:r>
      <w:r w:rsidRPr="00A77448">
        <w:rPr>
          <w:u w:val="single"/>
        </w:rPr>
        <w:t xml:space="preserve">that </w:t>
      </w:r>
      <w:r w:rsidRPr="00A77448">
        <w:rPr>
          <w:b/>
          <w:bCs/>
          <w:u w:val="single"/>
        </w:rPr>
        <w:t>reputation, as well as the standing of American business within the world community</w:t>
      </w:r>
      <w:r w:rsidRPr="00A77448">
        <w:rPr>
          <w:sz w:val="16"/>
          <w:szCs w:val="16"/>
        </w:rPr>
        <w:t xml:space="preserve">. 200 </w:t>
      </w:r>
      <w:r w:rsidRPr="00A77448">
        <w:rPr>
          <w:b/>
          <w:bCs/>
          <w:u w:val="single"/>
        </w:rPr>
        <w:t>That loss of reputation could hurt world financial markets</w:t>
      </w:r>
      <w:r w:rsidRPr="00A77448">
        <w:rPr>
          <w:sz w:val="16"/>
          <w:szCs w:val="16"/>
        </w:rPr>
        <w:t xml:space="preserve">. 201 It could also hurt American authority in the continuing negotiations relating to issues of global trade.202 </w:t>
      </w:r>
      <w:r w:rsidRPr="00A77448">
        <w:rPr>
          <w:u w:val="single"/>
        </w:rPr>
        <w:t>The global business community</w:t>
      </w:r>
      <w:r w:rsidRPr="00A77448">
        <w:rPr>
          <w:sz w:val="16"/>
          <w:szCs w:val="16"/>
        </w:rPr>
        <w:t xml:space="preserve">, just like the American public, </w:t>
      </w:r>
      <w:r w:rsidRPr="00A77448">
        <w:rPr>
          <w:u w:val="single"/>
        </w:rPr>
        <w:t>had to be assured that something was being done to correct the situation</w:t>
      </w:r>
      <w:r w:rsidRPr="00A77448">
        <w:rPr>
          <w:sz w:val="16"/>
          <w:szCs w:val="16"/>
        </w:rPr>
        <w:t xml:space="preserve">. In a large sense, the Sarbanes-Oxley Act, along with a new more formally cooperative attitude on the part of American officials, was meant to satisfy that need. 203 </w:t>
      </w:r>
    </w:p>
    <w:p w14:paraId="2F60C7A5" w14:textId="77777777" w:rsidR="00E15F1D" w:rsidRPr="00A77448" w:rsidRDefault="00E15F1D" w:rsidP="00E15F1D">
      <w:pPr>
        <w:rPr>
          <w:sz w:val="16"/>
          <w:szCs w:val="16"/>
        </w:rPr>
      </w:pPr>
      <w:r w:rsidRPr="00A77448">
        <w:rPr>
          <w:u w:val="single"/>
        </w:rPr>
        <w:t>The third set of actors to whom the Sarbanes-Oxley Act provisions were directed consists of countries that are said to be in transition to free market economies and democratic political institutions</w:t>
      </w:r>
      <w:r w:rsidRPr="00A77448">
        <w:rPr>
          <w:sz w:val="16"/>
          <w:szCs w:val="16"/>
        </w:rPr>
        <w:t>. These are the communities of nations that have been subject to intense lobbying with respect to their economies-from Russified kleptocracies 204 to states riddled with corruption. 205 With respect to these states,</w:t>
      </w:r>
      <w:r>
        <w:t xml:space="preserve"> </w:t>
      </w:r>
      <w:r w:rsidRPr="00A77448">
        <w:rPr>
          <w:u w:val="single"/>
        </w:rPr>
        <w:t>the American model of corporate governance has been raised as an ideal</w:t>
      </w:r>
      <w:r w:rsidRPr="00A77448">
        <w:rPr>
          <w:sz w:val="16"/>
          <w:szCs w:val="16"/>
        </w:rPr>
        <w:t xml:space="preserve">. 206 The scandals of 2000-2002 significantly tarnished the image of American business that this country projects. They raised the possibility of cynicism and a sense of a double standard by the emerging country elites are to be denied what apparently passes for acceptable conduct in the United States. </w:t>
      </w:r>
      <w:r w:rsidRPr="00A77448">
        <w:rPr>
          <w:b/>
          <w:bCs/>
          <w:u w:val="single"/>
        </w:rPr>
        <w:t>The S</w:t>
      </w:r>
      <w:r w:rsidRPr="00A77448">
        <w:rPr>
          <w:u w:val="single"/>
        </w:rPr>
        <w:t>arbanes-</w:t>
      </w:r>
      <w:r w:rsidRPr="00A77448">
        <w:rPr>
          <w:b/>
          <w:bCs/>
          <w:u w:val="single"/>
        </w:rPr>
        <w:t>Ox</w:t>
      </w:r>
      <w:r w:rsidRPr="00A77448">
        <w:rPr>
          <w:u w:val="single"/>
        </w:rPr>
        <w:t>ley</w:t>
      </w:r>
      <w:r w:rsidRPr="00A77448">
        <w:rPr>
          <w:b/>
          <w:bCs/>
          <w:u w:val="single"/>
        </w:rPr>
        <w:t xml:space="preserve"> </w:t>
      </w:r>
      <w:r w:rsidRPr="00A77448">
        <w:rPr>
          <w:u w:val="single"/>
        </w:rPr>
        <w:t xml:space="preserve">Act's </w:t>
      </w:r>
      <w:r w:rsidRPr="00A77448">
        <w:rPr>
          <w:b/>
          <w:bCs/>
          <w:u w:val="single"/>
        </w:rPr>
        <w:t>criminal provisions serve as damage control. They also serve as a model for behavior</w:t>
      </w:r>
      <w:r w:rsidRPr="00A77448">
        <w:rPr>
          <w:sz w:val="16"/>
          <w:szCs w:val="16"/>
        </w:rPr>
        <w:t>: when the United States is beset by examples of corruption in business, the government institutions act swiftly to identify and curb that behavior. Emerging states will be urged to do the same.207</w:t>
      </w:r>
    </w:p>
    <w:p w14:paraId="2ED7D830" w14:textId="77777777" w:rsidR="00E15F1D" w:rsidRPr="00B55AD5" w:rsidRDefault="00E15F1D" w:rsidP="00E15F1D"/>
    <w:p w14:paraId="298D7BB6" w14:textId="77777777" w:rsidR="00E15F1D" w:rsidRDefault="00E15F1D" w:rsidP="00E15F1D">
      <w:pPr>
        <w:pStyle w:val="Heading4"/>
      </w:pPr>
      <w:r>
        <w:t>Financial regulation is key to avoid a financial crisis</w:t>
      </w:r>
    </w:p>
    <w:p w14:paraId="33CFB987" w14:textId="77777777" w:rsidR="00E15F1D" w:rsidRPr="009115A2" w:rsidRDefault="00E15F1D" w:rsidP="00E15F1D">
      <w:r w:rsidRPr="00D13FB3">
        <w:rPr>
          <w:rStyle w:val="Style13ptBold"/>
        </w:rPr>
        <w:t>Bernstein 18</w:t>
      </w:r>
      <w:r>
        <w:t xml:space="preserve"> (</w:t>
      </w:r>
      <w:r w:rsidRPr="009115A2">
        <w:t>Jared Bernstein, a former chief economist to Vice President Joe Biden, is a senior fellow at the Center on Budget and Policy Priorities</w:t>
      </w:r>
      <w:r>
        <w:t>.)(“</w:t>
      </w:r>
      <w:r w:rsidRPr="009115A2">
        <w:t>Do not go gently into that financial regulatory rollback</w:t>
      </w:r>
      <w:r>
        <w:t xml:space="preserve">”, </w:t>
      </w:r>
      <w:r w:rsidRPr="009115A2">
        <w:t>June 3</w:t>
      </w:r>
      <w:r>
        <w:t xml:space="preserve">, 2018, </w:t>
      </w:r>
      <w:r w:rsidRPr="009115A2">
        <w:t>https://www.washingtonpost.com/news/posteverything/wp/2018/06/03/do-not-go-gently-into-that-financial-regulatory-rollback/?utm_term=.0aa784d1417e</w:t>
      </w:r>
      <w:r>
        <w:t>)//ASMITH</w:t>
      </w:r>
    </w:p>
    <w:p w14:paraId="430D43AA" w14:textId="77777777" w:rsidR="00E15F1D" w:rsidRPr="009115A2" w:rsidRDefault="00E15F1D" w:rsidP="00E15F1D">
      <w:r w:rsidRPr="009115A2">
        <w:t xml:space="preserve">Here’s a </w:t>
      </w:r>
      <w:hyperlink r:id="rId79" w:history="1">
        <w:r w:rsidRPr="009115A2">
          <w:rPr>
            <w:rStyle w:val="Hyperlink"/>
          </w:rPr>
          <w:t>headline</w:t>
        </w:r>
      </w:hyperlink>
      <w:r w:rsidRPr="009115A2">
        <w:t xml:space="preserve"> from last week’s Washington Post: “Congress to roll back post-crisis financial rules as banks post record profits.”</w:t>
      </w:r>
      <w:r>
        <w:t xml:space="preserve"> </w:t>
      </w:r>
      <w:r w:rsidRPr="009115A2">
        <w:t xml:space="preserve">On Wednesday, a New York Times </w:t>
      </w:r>
      <w:hyperlink r:id="rId80" w:history="1">
        <w:r w:rsidRPr="009115A2">
          <w:rPr>
            <w:rStyle w:val="Hyperlink"/>
          </w:rPr>
          <w:t>article</w:t>
        </w:r>
      </w:hyperlink>
      <w:r w:rsidRPr="009115A2">
        <w:t xml:space="preserve"> began: “Big banks are getting a big reprieve from a post-crisis rule aimed at curbing risky behavior on Wall Street.”</w:t>
      </w:r>
      <w:r>
        <w:t xml:space="preserve"> </w:t>
      </w:r>
      <w:r w:rsidRPr="009115A2">
        <w:t>If those don’t make you nervous, you’re either too young (or too stricken with amnesia) to remember the financial crisis of a decade ago, or you have a vested interest in such financial deregulation.</w:t>
      </w:r>
      <w:r>
        <w:t xml:space="preserve"> </w:t>
      </w:r>
      <w:r w:rsidRPr="009115A2">
        <w:t xml:space="preserve">I assert this not because the </w:t>
      </w:r>
      <w:r w:rsidRPr="002A3691">
        <w:rPr>
          <w:rStyle w:val="StyleUnderline"/>
        </w:rPr>
        <w:t>financial rules are costless to the sector</w:t>
      </w:r>
      <w:r w:rsidRPr="009115A2">
        <w:t>. They’re burdensome, and some of them, including the Volcker Rule referred to in the articles above, are ambiguous. I assert this for the following reasons:</w:t>
      </w:r>
      <w:r>
        <w:t xml:space="preserve"> </w:t>
      </w:r>
      <w:r w:rsidRPr="009115A2">
        <w:t xml:space="preserve">• The </w:t>
      </w:r>
      <w:r w:rsidRPr="002A3691">
        <w:rPr>
          <w:rStyle w:val="StyleUnderline"/>
        </w:rPr>
        <w:t xml:space="preserve">historical record shows that </w:t>
      </w:r>
      <w:r w:rsidRPr="00C71F61">
        <w:rPr>
          <w:rStyle w:val="StyleUnderline"/>
          <w:highlight w:val="green"/>
        </w:rPr>
        <w:t>underregulated banks will</w:t>
      </w:r>
      <w:r w:rsidRPr="002A3691">
        <w:rPr>
          <w:rStyle w:val="StyleUnderline"/>
        </w:rPr>
        <w:t xml:space="preserve"> eventually and </w:t>
      </w:r>
      <w:r w:rsidRPr="00C71F61">
        <w:rPr>
          <w:rStyle w:val="StyleUnderline"/>
          <w:highlight w:val="green"/>
        </w:rPr>
        <w:t>systematically underprice risk, leading to asset bubbles</w:t>
      </w:r>
      <w:r w:rsidRPr="009115A2">
        <w:t>.</w:t>
      </w:r>
      <w:r>
        <w:t xml:space="preserve"> </w:t>
      </w:r>
      <w:r w:rsidRPr="009115A2">
        <w:t xml:space="preserve">• </w:t>
      </w:r>
      <w:r w:rsidRPr="00C71F61">
        <w:rPr>
          <w:rStyle w:val="StyleUnderline"/>
          <w:highlight w:val="green"/>
        </w:rPr>
        <w:t>When those bubbles implode, the costs will be born not by the banks, who will get bailed out, but by the rest of us.</w:t>
      </w:r>
      <w:r>
        <w:t xml:space="preserve"> </w:t>
      </w:r>
      <w:r w:rsidRPr="009115A2">
        <w:t xml:space="preserve">• Despite the compliance burden, </w:t>
      </w:r>
      <w:r w:rsidRPr="002A3691">
        <w:t xml:space="preserve">lending and liquidity in the sector have been </w:t>
      </w:r>
      <w:hyperlink r:id="rId81" w:history="1">
        <w:r w:rsidRPr="002A3691">
          <w:rPr>
            <w:rStyle w:val="Hyperlink"/>
          </w:rPr>
          <w:t>robust</w:t>
        </w:r>
      </w:hyperlink>
      <w:r w:rsidRPr="002A3691">
        <w:t xml:space="preserve">, leading to record </w:t>
      </w:r>
      <w:hyperlink r:id="rId82" w:history="1">
        <w:r w:rsidRPr="002A3691">
          <w:rPr>
            <w:rStyle w:val="Hyperlink"/>
          </w:rPr>
          <w:t>profits</w:t>
        </w:r>
      </w:hyperlink>
      <w:r w:rsidRPr="009115A2">
        <w:t xml:space="preserve"> (amped up by the tax cuts), even amid historically low interest rates.</w:t>
      </w:r>
      <w:r>
        <w:t xml:space="preserve"> </w:t>
      </w:r>
      <w:r w:rsidRPr="009115A2">
        <w:t>• This recent deregulatory push isn’t just the work of our checked-out president and a Republican congressional majority that is</w:t>
      </w:r>
      <w:r>
        <w:t xml:space="preserve"> </w:t>
      </w:r>
      <w:r w:rsidRPr="009115A2">
        <w:t xml:space="preserve">devoted to providing valued goodies to their donor base. It’s the return of </w:t>
      </w:r>
      <w:hyperlink r:id="rId83" w:history="1">
        <w:r w:rsidRPr="009115A2">
          <w:rPr>
            <w:rStyle w:val="Hyperlink"/>
          </w:rPr>
          <w:t>bipartisan</w:t>
        </w:r>
      </w:hyperlink>
      <w:r w:rsidRPr="009115A2">
        <w:t>, lobby-driven amnesia that regularly afflicts us at this point in the economic expansion.</w:t>
      </w:r>
      <w:r>
        <w:t xml:space="preserve"> </w:t>
      </w:r>
      <w:r w:rsidRPr="009115A2">
        <w:t xml:space="preserve">To better understand how we got to this moment, start </w:t>
      </w:r>
      <w:r w:rsidRPr="002A3691">
        <w:rPr>
          <w:rStyle w:val="StyleUnderline"/>
        </w:rPr>
        <w:t xml:space="preserve">back </w:t>
      </w:r>
      <w:r w:rsidRPr="00C71F61">
        <w:rPr>
          <w:rStyle w:val="StyleUnderline"/>
          <w:highlight w:val="green"/>
        </w:rPr>
        <w:t>in</w:t>
      </w:r>
      <w:r w:rsidRPr="002A3691">
        <w:rPr>
          <w:rStyle w:val="StyleUnderline"/>
        </w:rPr>
        <w:t xml:space="preserve"> September </w:t>
      </w:r>
      <w:r w:rsidRPr="00C71F61">
        <w:rPr>
          <w:rStyle w:val="StyleUnderline"/>
          <w:highlight w:val="green"/>
        </w:rPr>
        <w:t xml:space="preserve">2008, when the </w:t>
      </w:r>
      <w:r w:rsidRPr="00DA00B8">
        <w:rPr>
          <w:rStyle w:val="StyleUnderline"/>
        </w:rPr>
        <w:t>investment bank</w:t>
      </w:r>
      <w:r w:rsidRPr="002A3691">
        <w:rPr>
          <w:rStyle w:val="StyleUnderline"/>
        </w:rPr>
        <w:t xml:space="preserve"> </w:t>
      </w:r>
      <w:r w:rsidRPr="00C71F61">
        <w:rPr>
          <w:rStyle w:val="StyleUnderline"/>
          <w:highlight w:val="green"/>
        </w:rPr>
        <w:t>Lehman Brothers went bankrupt</w:t>
      </w:r>
      <w:r w:rsidRPr="002A3691">
        <w:rPr>
          <w:rStyle w:val="StyleUnderline"/>
        </w:rPr>
        <w:t>,</w:t>
      </w:r>
      <w:r w:rsidRPr="009115A2">
        <w:t xml:space="preserve"> taken down by a combination of its high leverage ratio (for every dollar of borrowing, it had about three cents of equity), </w:t>
      </w:r>
      <w:r w:rsidRPr="00C71F61">
        <w:rPr>
          <w:rStyle w:val="StyleUnderline"/>
          <w:highlight w:val="green"/>
        </w:rPr>
        <w:t>its exposure to the bursting housing bubble</w:t>
      </w:r>
      <w:r w:rsidRPr="002A3691">
        <w:rPr>
          <w:rStyle w:val="StyleUnderline"/>
        </w:rPr>
        <w:t xml:space="preserve">, and the lax regulation that </w:t>
      </w:r>
      <w:r w:rsidRPr="002A3691">
        <w:t>allowed</w:t>
      </w:r>
      <w:r w:rsidRPr="009115A2">
        <w:t xml:space="preserve">, or more precisely, </w:t>
      </w:r>
      <w:r w:rsidRPr="00C71F61">
        <w:rPr>
          <w:rStyle w:val="StyleUnderline"/>
          <w:highlight w:val="green"/>
        </w:rPr>
        <w:t>encouraged such levels of leverage and exposure.</w:t>
      </w:r>
      <w:r w:rsidRPr="009115A2">
        <w:t xml:space="preserve"> The ensuing credit crisis helped to fuel the worst recession since the Great Depression, with millions of mortgage defaults leading to foreclosures, trillions in lost housing wealth and rolling job losses that sent the unemployment rate up to 10 percent in late 2009.</w:t>
      </w:r>
      <w:r>
        <w:t xml:space="preserve"> </w:t>
      </w:r>
      <w:r w:rsidRPr="009115A2">
        <w:t xml:space="preserve">Motivated by public anger at the finance sector that helped cause the meltdown but was largely insulated from its worst impacts, </w:t>
      </w:r>
      <w:r w:rsidRPr="00C71F61">
        <w:rPr>
          <w:rStyle w:val="StyleUnderline"/>
          <w:highlight w:val="green"/>
        </w:rPr>
        <w:t>the Dodd-Frank financial reform bill was passed to prevent the next meltdown.</w:t>
      </w:r>
      <w:r w:rsidRPr="002A3691">
        <w:rPr>
          <w:rStyle w:val="StyleUnderline"/>
        </w:rPr>
        <w:t xml:space="preserve"> </w:t>
      </w:r>
      <w:r w:rsidRPr="009115A2">
        <w:t>One of the new rules was intended to prevent banks with federally insured deposits (and thus backed by taxpayers) from playing the “heads-we-win-tails-you-lose” game that ensues when private banks with public backstops gamble in risky markets.</w:t>
      </w:r>
      <w:r>
        <w:t xml:space="preserve"> </w:t>
      </w:r>
      <w:r w:rsidRPr="009115A2">
        <w:t>This part of Dodd-Frank — the Volcker Rule — is now at risk of being rolled back. The core of the proposal is to let banks, as opposed to regulators, decide whether the trades in which they engage are the risky type that blew up in the crisis or safer bets that don’t expose their insured deposits.</w:t>
      </w:r>
      <w:r>
        <w:t xml:space="preserve"> </w:t>
      </w:r>
      <w:r w:rsidRPr="009115A2">
        <w:t>Why go there? True, the Volcker Rule became a lot more complicated and burdensome as it was legislated, though this was in no small part</w:t>
      </w:r>
      <w:r>
        <w:t xml:space="preserve"> </w:t>
      </w:r>
      <w:r w:rsidRPr="009115A2">
        <w:t xml:space="preserve">because of the bank lobby’s fight for </w:t>
      </w:r>
      <w:hyperlink r:id="rId84" w:history="1">
        <w:r w:rsidRPr="009115A2">
          <w:rPr>
            <w:rStyle w:val="Hyperlink"/>
          </w:rPr>
          <w:t>exemptions</w:t>
        </w:r>
      </w:hyperlink>
      <w:r w:rsidRPr="009115A2">
        <w:t>. And some small banks faced Dodd-Frank compliance costs that were too high, given the minor risks such banks pose to the financial system.</w:t>
      </w:r>
      <w:r>
        <w:t xml:space="preserve"> </w:t>
      </w:r>
      <w:r w:rsidRPr="009115A2">
        <w:t>But these are details. Profit-wise, the financial sector was crushing it even before the Republican tax cut delivered huge benefits to the sector (and didn’t touch the carried-interest loophole that allows fund managers to pay a special low rate on their earnings).</w:t>
      </w:r>
      <w:r>
        <w:t xml:space="preserve"> </w:t>
      </w:r>
      <w:r w:rsidRPr="009115A2">
        <w:t>Meanwhile, members of both parties put aside their dysfunctional ways to cooperate on pulling dozens of sizable banks either partially or wholly out from under Dodd-Frank’s oversight. Key regulators have proposed raising leverage limits, making bank stress tests (simulations of solvency in a crisis) less stressful and aggressively dialing back consumer protections.</w:t>
      </w:r>
      <w:r>
        <w:t xml:space="preserve"> </w:t>
      </w:r>
      <w:r w:rsidRPr="009115A2">
        <w:t xml:space="preserve">What’s occurring here is a function of the powerful momentum generated by the long path of financialization of the U.S. economy, beginning in the 1980s, when protections in place since the Great Depression began to come down, and continuing through the era of Alan Greenspan, the powerful chair of the Fed from 1987 to 2006 and an Ayn Rand acolyte who believed banks would self-regulate, rendering government efforts redundant and inefficient. Even today, after Greenspan himself admitted that he found “a flaw” in his </w:t>
      </w:r>
      <w:hyperlink r:id="rId85" w:history="1">
        <w:r w:rsidRPr="009115A2">
          <w:rPr>
            <w:rStyle w:val="Hyperlink"/>
          </w:rPr>
          <w:t>model</w:t>
        </w:r>
      </w:hyperlink>
      <w:r w:rsidRPr="009115A2">
        <w:t xml:space="preserve"> (ya think?!), the same bias toward deregulating finance looms as large as ever.</w:t>
      </w:r>
      <w:r>
        <w:t xml:space="preserve"> </w:t>
      </w:r>
      <w:r w:rsidRPr="009115A2">
        <w:t>In fact, as long as the United States has existed, this tension has defined our political economy, whether it was the bankers foreclosing on the farmers in the 1890s, the capitalists and the industrialists fending off the socialists and the unions in the 1930s or, most recently, the 99 percenters.</w:t>
      </w:r>
      <w:r>
        <w:t xml:space="preserve"> </w:t>
      </w:r>
      <w:r w:rsidRPr="009115A2">
        <w:t>Who’s fighting back today? Unions are struggling to survive. Our political system is more money-driven than ever, and no lobby has deeper pockets or political connections than the finance lobby. Stalwarts such as Sen. Elizabeth Warren (D-Mass.)</w:t>
      </w:r>
      <w:r>
        <w:t xml:space="preserve"> </w:t>
      </w:r>
      <w:r w:rsidRPr="009115A2">
        <w:t xml:space="preserve">understand everything I’ve written here, and she inveighed strongly against the rollbacks noted above. Some </w:t>
      </w:r>
      <w:hyperlink r:id="rId86" w:history="1">
        <w:r w:rsidRPr="009115A2">
          <w:rPr>
            <w:rStyle w:val="Hyperlink"/>
          </w:rPr>
          <w:t>great</w:t>
        </w:r>
      </w:hyperlink>
      <w:r>
        <w:t xml:space="preserve"> </w:t>
      </w:r>
      <w:hyperlink r:id="rId87" w:history="1">
        <w:r w:rsidRPr="009115A2">
          <w:rPr>
            <w:rStyle w:val="Hyperlink"/>
          </w:rPr>
          <w:t>progressive</w:t>
        </w:r>
      </w:hyperlink>
      <w:r w:rsidRPr="009115A2">
        <w:t xml:space="preserve"> think tanks punch above their weight in this space. But these forces demonstrably lack the resources and clout to stop the tide.</w:t>
      </w:r>
      <w:r>
        <w:t xml:space="preserve"> </w:t>
      </w:r>
      <w:r w:rsidRPr="009115A2">
        <w:t xml:space="preserve">Although I don’t see any large credit bubbles in the system today, and many of the Dodd-Frank rules remain in place, I guarantee you that, </w:t>
      </w:r>
      <w:r w:rsidRPr="00C71F61">
        <w:rPr>
          <w:rStyle w:val="Emphasis"/>
          <w:highlight w:val="green"/>
        </w:rPr>
        <w:t>absent strong guardrails, the finance sector will eventually drive off the cliff.</w:t>
      </w:r>
      <w:r w:rsidRPr="002A3691">
        <w:rPr>
          <w:rStyle w:val="Emphasis"/>
        </w:rPr>
        <w:t xml:space="preserve"> </w:t>
      </w:r>
      <w:r w:rsidRPr="009115A2">
        <w:t>The driver will once again parachute out, but the rest of us passengers will not have that luxury.</w:t>
      </w:r>
      <w:r>
        <w:t xml:space="preserve"> </w:t>
      </w:r>
      <w:r w:rsidRPr="002A3691">
        <w:rPr>
          <w:rStyle w:val="StyleUnderline"/>
        </w:rPr>
        <w:t>The only way to avoid this fate is for enough of us to become the countervailing force that does not succumb to the regulatory amnesia</w:t>
      </w:r>
      <w:r w:rsidRPr="009115A2">
        <w:t xml:space="preserve">. </w:t>
      </w:r>
      <w:r w:rsidRPr="002A3691">
        <w:rPr>
          <w:rStyle w:val="Emphasis"/>
        </w:rPr>
        <w:t>Our goals should</w:t>
      </w:r>
      <w:r w:rsidRPr="009115A2">
        <w:t xml:space="preserve"> be twofold: </w:t>
      </w:r>
      <w:r w:rsidRPr="00C71F61">
        <w:rPr>
          <w:rStyle w:val="Emphasis"/>
          <w:highlight w:val="green"/>
        </w:rPr>
        <w:t>Avoid regulatory rollbacks</w:t>
      </w:r>
      <w:r w:rsidRPr="009115A2">
        <w:t xml:space="preserve"> and introduce a small tax on financial </w:t>
      </w:r>
      <w:hyperlink r:id="rId88" w:history="1">
        <w:r w:rsidRPr="009115A2">
          <w:rPr>
            <w:rStyle w:val="Hyperlink"/>
          </w:rPr>
          <w:t>transactions</w:t>
        </w:r>
      </w:hyperlink>
      <w:r w:rsidRPr="009115A2">
        <w:t>, to both dampen excessive, noisy trading and raise revenue for progressive uses.</w:t>
      </w:r>
      <w:r>
        <w:t xml:space="preserve"> </w:t>
      </w:r>
      <w:r w:rsidRPr="009115A2">
        <w:t>By remembering the not-so-distant past, just maybe we will not be condemned to repeat it.</w:t>
      </w:r>
    </w:p>
    <w:p w14:paraId="6EE99F81" w14:textId="77777777" w:rsidR="00E15F1D" w:rsidRDefault="00E15F1D" w:rsidP="00E15F1D"/>
    <w:p w14:paraId="13991466" w14:textId="77777777" w:rsidR="00E15F1D" w:rsidRPr="00B733AB" w:rsidRDefault="00E15F1D" w:rsidP="00E15F1D">
      <w:pPr>
        <w:pStyle w:val="Heading4"/>
      </w:pPr>
      <w:r>
        <w:t xml:space="preserve">SOX is good – necessary to prevent another investment crisis </w:t>
      </w:r>
    </w:p>
    <w:p w14:paraId="72B03C55" w14:textId="77777777" w:rsidR="00E15F1D" w:rsidRPr="00B733AB" w:rsidRDefault="00E15F1D" w:rsidP="00E15F1D">
      <w:r w:rsidRPr="00B733AB">
        <w:rPr>
          <w:rStyle w:val="Style13ptBold"/>
        </w:rPr>
        <w:t>Bertsch 17</w:t>
      </w:r>
      <w:r w:rsidRPr="00B733AB">
        <w:t xml:space="preserve"> (Bertsch is the Executive Director of the Council of Institutional Investors, Fornelli is the Executive Director of the Center for Audit Quality, and Peters is Head of Regulatory Engagement at CFA Institute, “Sarbanes-Oxley: Don't mess with success</w:t>
      </w:r>
      <w:r>
        <w:t xml:space="preserve">”, 07/24/17,  The Hill, </w:t>
      </w:r>
      <w:hyperlink r:id="rId89" w:history="1">
        <w:r w:rsidRPr="00C2175E">
          <w:rPr>
            <w:rStyle w:val="Hyperlink"/>
          </w:rPr>
          <w:t>https://thehill.com/blogs/congress-blog/economy-budget/343402-sarbanes-oxley-dont-mess-with-success)//SD</w:t>
        </w:r>
      </w:hyperlink>
      <w:r>
        <w:t xml:space="preserve"> </w:t>
      </w:r>
    </w:p>
    <w:p w14:paraId="6E077A51" w14:textId="77777777" w:rsidR="00E15F1D" w:rsidRPr="00B733AB" w:rsidRDefault="00E15F1D" w:rsidP="00E15F1D">
      <w:pPr>
        <w:rPr>
          <w:u w:val="single"/>
        </w:rPr>
      </w:pPr>
      <w:r w:rsidRPr="00B733AB">
        <w:t>In July 2002, President George W. Bush proudly signed </w:t>
      </w:r>
      <w:hyperlink r:id="rId90" w:tgtFrame="_blank" w:history="1">
        <w:r w:rsidRPr="00B733AB">
          <w:rPr>
            <w:rStyle w:val="Hyperlink"/>
          </w:rPr>
          <w:t>the Sarbanes-Oxley Act</w:t>
        </w:r>
      </w:hyperlink>
      <w:r w:rsidRPr="00B733AB">
        <w:t> (</w:t>
      </w:r>
      <w:r w:rsidRPr="00B733AB">
        <w:rPr>
          <w:u w:val="single"/>
        </w:rPr>
        <w:t>SOX</w:t>
      </w:r>
      <w:r w:rsidRPr="00B733AB">
        <w:t>), which reached his desk after passing by votes of 99-0 in the Senate and 423-3 in the House of Representatives. The new law had multiple titles and myriad sections, but its </w:t>
      </w:r>
      <w:hyperlink r:id="rId91" w:tgtFrame="_blank" w:history="1">
        <w:r w:rsidRPr="00B733AB">
          <w:rPr>
            <w:rStyle w:val="Hyperlink"/>
          </w:rPr>
          <w:t>overarching</w:t>
        </w:r>
        <w:r w:rsidRPr="00B733AB">
          <w:rPr>
            <w:rStyle w:val="Hyperlink"/>
            <w:u w:val="single"/>
          </w:rPr>
          <w:t xml:space="preserve"> purpose</w:t>
        </w:r>
      </w:hyperlink>
      <w:r w:rsidRPr="00B733AB">
        <w:rPr>
          <w:u w:val="single"/>
        </w:rPr>
        <w:t> was simple: "To protect investors by improving the accuracy and reliability of corporate disclosures."</w:t>
      </w:r>
    </w:p>
    <w:p w14:paraId="2FEC75EE" w14:textId="77777777" w:rsidR="00E15F1D" w:rsidRPr="00B733AB" w:rsidRDefault="00E15F1D" w:rsidP="00E15F1D">
      <w:pPr>
        <w:rPr>
          <w:u w:val="single"/>
        </w:rPr>
      </w:pPr>
      <w:r w:rsidRPr="00B733AB">
        <w:t xml:space="preserve">Fifteen years later, </w:t>
      </w:r>
      <w:r w:rsidRPr="00B733AB">
        <w:rPr>
          <w:u w:val="single"/>
        </w:rPr>
        <w:t>SOX's success is manifest in many ways,</w:t>
      </w:r>
      <w:r w:rsidRPr="00B733AB">
        <w:t xml:space="preserve"> </w:t>
      </w:r>
      <w:r w:rsidRPr="00B733AB">
        <w:rPr>
          <w:u w:val="single"/>
        </w:rPr>
        <w:t>starting with the foundation of our financial system: investor confidence.</w:t>
      </w:r>
      <w:r w:rsidRPr="00B733AB">
        <w:t> </w:t>
      </w:r>
      <w:hyperlink r:id="rId92" w:tgtFrame="_blank" w:history="1">
        <w:r w:rsidRPr="00B733AB">
          <w:rPr>
            <w:rStyle w:val="Hyperlink"/>
            <w:u w:val="single"/>
          </w:rPr>
          <w:t>Survey upon survey</w:t>
        </w:r>
      </w:hyperlink>
      <w:r w:rsidRPr="00B733AB">
        <w:rPr>
          <w:u w:val="single"/>
        </w:rPr>
        <w:t xml:space="preserve"> over the past 10 years reveals the </w:t>
      </w:r>
      <w:r w:rsidRPr="00B733AB">
        <w:rPr>
          <w:b/>
          <w:bCs/>
          <w:u w:val="single"/>
        </w:rPr>
        <w:t>durable confidence of investors in the U.S. capital markets</w:t>
      </w:r>
      <w:r w:rsidRPr="00B733AB">
        <w:rPr>
          <w:u w:val="single"/>
        </w:rPr>
        <w:t xml:space="preserve">. </w:t>
      </w:r>
      <w:r w:rsidRPr="00B733AB">
        <w:t xml:space="preserve">Even during and in the immediate aftermath of the 2008-2009 financial crisis, </w:t>
      </w:r>
      <w:r w:rsidRPr="00B733AB">
        <w:rPr>
          <w:u w:val="single"/>
        </w:rPr>
        <w:t>a solid majority of investors continued to express confidence in our market system—a system built on the reliable and transparent corporate disclosure that fuels the largest and deepest capital markets in the world. </w:t>
      </w:r>
    </w:p>
    <w:p w14:paraId="1D74F2B8" w14:textId="77777777" w:rsidR="00E15F1D" w:rsidRPr="00B733AB" w:rsidRDefault="00E15F1D" w:rsidP="00E15F1D">
      <w:r w:rsidRPr="00B52D58">
        <w:rPr>
          <w:u w:val="single"/>
        </w:rPr>
        <w:t>Strong U.S. investor confidence</w:t>
      </w:r>
      <w:r w:rsidRPr="00B733AB">
        <w:t xml:space="preserve"> over the last decade </w:t>
      </w:r>
      <w:r w:rsidRPr="00B52D58">
        <w:rPr>
          <w:u w:val="single"/>
        </w:rPr>
        <w:t>is just one measure of SOX success</w:t>
      </w:r>
      <w:r w:rsidRPr="00B733AB">
        <w:t>. Ano</w:t>
      </w:r>
      <w:r w:rsidRPr="00B52D58">
        <w:rPr>
          <w:u w:val="single"/>
        </w:rPr>
        <w:t>ther positive sign is encouraging trends in </w:t>
      </w:r>
      <w:hyperlink r:id="rId93" w:tgtFrame="_blank" w:history="1">
        <w:r w:rsidRPr="00B52D58">
          <w:rPr>
            <w:rStyle w:val="Hyperlink"/>
            <w:u w:val="single"/>
          </w:rPr>
          <w:t>financial restatements</w:t>
        </w:r>
      </w:hyperlink>
      <w:r w:rsidRPr="00B52D58">
        <w:rPr>
          <w:u w:val="single"/>
        </w:rPr>
        <w:t> by companies. And audit committees, whose roles and responsibilities were greatly strengthened by SOX, continue to hone their capabilities and </w:t>
      </w:r>
      <w:hyperlink r:id="rId94" w:tgtFrame="_blank" w:history="1">
        <w:r w:rsidRPr="00B52D58">
          <w:rPr>
            <w:rStyle w:val="Hyperlink"/>
            <w:u w:val="single"/>
          </w:rPr>
          <w:t>enhance their disclosure</w:t>
        </w:r>
      </w:hyperlink>
      <w:r w:rsidRPr="00B52D58">
        <w:rPr>
          <w:u w:val="single"/>
        </w:rPr>
        <w:t> to investors regarding their oversight of the financial reporting process</w:t>
      </w:r>
      <w:r w:rsidRPr="00B733AB">
        <w:t>.</w:t>
      </w:r>
    </w:p>
    <w:p w14:paraId="2A904CB8" w14:textId="77777777" w:rsidR="00E15F1D" w:rsidRPr="00B733AB" w:rsidRDefault="00E15F1D" w:rsidP="00E15F1D">
      <w:r w:rsidRPr="00B52D58">
        <w:rPr>
          <w:u w:val="single"/>
        </w:rPr>
        <w:t>This body of evidence seems overlooked by some who </w:t>
      </w:r>
      <w:hyperlink r:id="rId95" w:tgtFrame="_blank" w:history="1">
        <w:r w:rsidRPr="00B52D58">
          <w:rPr>
            <w:rStyle w:val="Hyperlink"/>
            <w:u w:val="single"/>
          </w:rPr>
          <w:t>persist in arguing</w:t>
        </w:r>
      </w:hyperlink>
      <w:r w:rsidRPr="00B52D58">
        <w:rPr>
          <w:u w:val="single"/>
        </w:rPr>
        <w:t> that the law has led to all manner of economic woe</w:t>
      </w:r>
      <w:r w:rsidRPr="00B733AB">
        <w:t>. Principally at issue here is SOX Section 404, which does two things. SOX 404(a) requires management to evaluate the effectiveness of the company’s system of internal control over financial reporting (ICFR) which has been required by federal law since 1977. SOX 404(b) requires a registered public accountant to attest to and report on management’s ICFR assessment.</w:t>
      </w:r>
    </w:p>
    <w:p w14:paraId="7CDBFA71" w14:textId="77777777" w:rsidR="00E15F1D" w:rsidRPr="00B52D58" w:rsidRDefault="00E15F1D" w:rsidP="00E15F1D">
      <w:pPr>
        <w:rPr>
          <w:u w:val="single"/>
        </w:rPr>
      </w:pPr>
      <w:r w:rsidRPr="00B52D58">
        <w:rPr>
          <w:u w:val="single"/>
        </w:rPr>
        <w:t>SOX critics would like to scale back 404(b) so that fewer companies are subject to this important provision. Doing so would be detrimental for several reasons. </w:t>
      </w:r>
    </w:p>
    <w:p w14:paraId="1E23CBD2" w14:textId="77777777" w:rsidR="00E15F1D" w:rsidRPr="00B52D58" w:rsidRDefault="00E15F1D" w:rsidP="00E15F1D">
      <w:pPr>
        <w:rPr>
          <w:u w:val="single"/>
        </w:rPr>
      </w:pPr>
      <w:r w:rsidRPr="00B733AB">
        <w:t xml:space="preserve">First, </w:t>
      </w:r>
      <w:r w:rsidRPr="00B52D58">
        <w:rPr>
          <w:b/>
          <w:bCs/>
          <w:u w:val="single"/>
        </w:rPr>
        <w:t>Section 404 works for businesses, not against them</w:t>
      </w:r>
      <w:r w:rsidRPr="00B733AB">
        <w:t xml:space="preserve">. </w:t>
      </w:r>
      <w:r w:rsidRPr="00B52D58">
        <w:rPr>
          <w:u w:val="single"/>
        </w:rPr>
        <w:t>Some argue that the provision has raised auditing costs for companies and deterred capital formation. Research shows</w:t>
      </w:r>
      <w:r w:rsidRPr="00B733AB">
        <w:t xml:space="preserve">, however, </w:t>
      </w:r>
      <w:r w:rsidRPr="00B52D58">
        <w:rPr>
          <w:u w:val="single"/>
        </w:rPr>
        <w:t>the accountability inherent in Section 404 benefits companies considerably. </w:t>
      </w:r>
      <w:hyperlink r:id="rId96" w:tgtFrame="_blank" w:history="1">
        <w:r w:rsidRPr="00B52D58">
          <w:rPr>
            <w:rStyle w:val="Hyperlink"/>
            <w:u w:val="single"/>
          </w:rPr>
          <w:t>Academics</w:t>
        </w:r>
      </w:hyperlink>
      <w:r w:rsidRPr="00B52D58">
        <w:rPr>
          <w:u w:val="single"/>
        </w:rPr>
        <w:t> have found companies that voluntarily comply with Section 404 have a lower cost of capital than those that do not—and that </w:t>
      </w:r>
      <w:hyperlink r:id="rId97" w:tgtFrame="_blank" w:history="1">
        <w:r w:rsidRPr="00B52D58">
          <w:rPr>
            <w:rStyle w:val="Hyperlink"/>
            <w:u w:val="single"/>
          </w:rPr>
          <w:t>includes smaller companies</w:t>
        </w:r>
      </w:hyperlink>
      <w:r w:rsidRPr="00B52D58">
        <w:rPr>
          <w:u w:val="single"/>
        </w:rPr>
        <w:t>. </w:t>
      </w:r>
    </w:p>
    <w:p w14:paraId="5E4EFA0C" w14:textId="77777777" w:rsidR="00E15F1D" w:rsidRPr="009E6A1F" w:rsidRDefault="00E15F1D" w:rsidP="00E15F1D">
      <w:pPr>
        <w:rPr>
          <w:u w:val="single"/>
        </w:rPr>
      </w:pPr>
      <w:r w:rsidRPr="00B52D58">
        <w:rPr>
          <w:u w:val="single"/>
        </w:rPr>
        <w:t>Another plus: companies that comply with SOX 404 have fewer financial restatements</w:t>
      </w:r>
      <w:r w:rsidRPr="00B733AB">
        <w:t>, according to </w:t>
      </w:r>
      <w:hyperlink r:id="rId98" w:tgtFrame="_blank" w:history="1">
        <w:r w:rsidRPr="00B733AB">
          <w:rPr>
            <w:rStyle w:val="Hyperlink"/>
          </w:rPr>
          <w:t>a 2013 study</w:t>
        </w:r>
      </w:hyperlink>
      <w:r w:rsidRPr="00B733AB">
        <w:t xml:space="preserve"> from the Government Accountability Office. </w:t>
      </w:r>
      <w:r w:rsidRPr="009E6A1F">
        <w:rPr>
          <w:u w:val="single"/>
        </w:rPr>
        <w:t>That same report found that 80 percent of all companies viewed the quality of their company’s internal control structure as benefiting from auditor attestation,</w:t>
      </w:r>
      <w:r w:rsidRPr="00B733AB">
        <w:t xml:space="preserve"> results consistent with today's views. </w:t>
      </w:r>
      <w:r w:rsidRPr="009E6A1F">
        <w:rPr>
          <w:u w:val="single"/>
        </w:rPr>
        <w:t>In </w:t>
      </w:r>
      <w:hyperlink r:id="rId99" w:tgtFrame="_blank" w:history="1">
        <w:r w:rsidRPr="009E6A1F">
          <w:rPr>
            <w:rStyle w:val="Hyperlink"/>
            <w:u w:val="single"/>
          </w:rPr>
          <w:t>an April 2017 poll of 105 chief financial officers</w:t>
        </w:r>
      </w:hyperlink>
      <w:r w:rsidRPr="009E6A1F">
        <w:rPr>
          <w:u w:val="single"/>
        </w:rPr>
        <w:t>, 85 percent said that the ICFR audit has either greatly</w:t>
      </w:r>
      <w:r w:rsidRPr="00B733AB">
        <w:t xml:space="preserve"> (34 percent) </w:t>
      </w:r>
      <w:r w:rsidRPr="009E6A1F">
        <w:rPr>
          <w:u w:val="single"/>
        </w:rPr>
        <w:t>or somewhat</w:t>
      </w:r>
      <w:r w:rsidRPr="00B733AB">
        <w:t xml:space="preserve"> (51 percent) </w:t>
      </w:r>
      <w:r w:rsidRPr="009E6A1F">
        <w:rPr>
          <w:u w:val="single"/>
        </w:rPr>
        <w:t>helped their company. </w:t>
      </w:r>
    </w:p>
    <w:p w14:paraId="16DB987F" w14:textId="77777777" w:rsidR="00E15F1D" w:rsidRPr="009E6A1F" w:rsidRDefault="00E15F1D" w:rsidP="00E15F1D">
      <w:pPr>
        <w:rPr>
          <w:u w:val="single"/>
        </w:rPr>
      </w:pPr>
      <w:r w:rsidRPr="009E6A1F">
        <w:rPr>
          <w:u w:val="single"/>
        </w:rPr>
        <w:t>Equally important are the benefits for investors.</w:t>
      </w:r>
      <w:r w:rsidRPr="00B733AB">
        <w:t xml:space="preserve"> </w:t>
      </w:r>
      <w:r w:rsidRPr="009E6A1F">
        <w:rPr>
          <w:u w:val="single"/>
        </w:rPr>
        <w:t>The law's detractors argue in favor of expanding exemptions for smaller companies from SOX 404. A </w:t>
      </w:r>
      <w:hyperlink r:id="rId100" w:tgtFrame="_blank" w:history="1">
        <w:r w:rsidRPr="009E6A1F">
          <w:rPr>
            <w:rStyle w:val="Hyperlink"/>
            <w:u w:val="single"/>
          </w:rPr>
          <w:t>recent academic study</w:t>
        </w:r>
      </w:hyperlink>
      <w:r w:rsidRPr="00B733AB">
        <w:t xml:space="preserve">, however, </w:t>
      </w:r>
      <w:r w:rsidRPr="009E6A1F">
        <w:rPr>
          <w:u w:val="single"/>
        </w:rPr>
        <w:t xml:space="preserve">is illuminating on the costs and benefits of 404 exemptions. Studying a set of exempt companies from 2007 to 2014, the study's authors found that those companies saved $388 million in 404(b)-related audit fees. But the researchers also found that the 404(b) exemption had the effect of lowering the aggregate market value of those same companies by $935 million. </w:t>
      </w:r>
      <w:r w:rsidRPr="00B733AB">
        <w:t xml:space="preserve">Given that cost-benefit picture, </w:t>
      </w:r>
      <w:r w:rsidRPr="009E6A1F">
        <w:t>it's not surprising to learn that</w:t>
      </w:r>
      <w:r w:rsidRPr="009E6A1F">
        <w:rPr>
          <w:u w:val="single"/>
        </w:rPr>
        <w:t xml:space="preserve"> a </w:t>
      </w:r>
      <w:hyperlink r:id="rId101" w:tgtFrame="_blank" w:history="1">
        <w:r w:rsidRPr="009E6A1F">
          <w:rPr>
            <w:rStyle w:val="Hyperlink"/>
            <w:u w:val="single"/>
          </w:rPr>
          <w:t>solid 73 percent of financial advisors</w:t>
        </w:r>
      </w:hyperlink>
      <w:r w:rsidRPr="009E6A1F">
        <w:rPr>
          <w:u w:val="single"/>
        </w:rPr>
        <w:t> say that their clients would benefit if all public companies were subject to Section 404's requirements.</w:t>
      </w:r>
    </w:p>
    <w:p w14:paraId="0175F677" w14:textId="77777777" w:rsidR="00E15F1D" w:rsidRPr="009E6A1F" w:rsidRDefault="00E15F1D" w:rsidP="00E15F1D">
      <w:pPr>
        <w:rPr>
          <w:u w:val="single"/>
        </w:rPr>
      </w:pPr>
      <w:r w:rsidRPr="009E6A1F">
        <w:rPr>
          <w:u w:val="single"/>
        </w:rPr>
        <w:t>Few laws are perfect</w:t>
      </w:r>
      <w:r w:rsidRPr="00B733AB">
        <w:t xml:space="preserve">, and there may well be ways to improve on SOX. Yet a vital part of financial reform is to recognize what works. </w:t>
      </w:r>
      <w:r w:rsidRPr="009E6A1F">
        <w:rPr>
          <w:u w:val="single"/>
        </w:rPr>
        <w:t>SOX should be considered one of the finest examples of business and government fashioning a template for fairness and disclosure—one that that works effectively for businesses, shareholders and markets.</w:t>
      </w:r>
    </w:p>
    <w:p w14:paraId="257CDACB" w14:textId="77777777" w:rsidR="00E15F1D" w:rsidRDefault="00E15F1D" w:rsidP="00E15F1D">
      <w:pPr>
        <w:pStyle w:val="Heading3"/>
      </w:pPr>
      <w:r>
        <w:t>2nc fraud mod</w:t>
      </w:r>
    </w:p>
    <w:p w14:paraId="41E273FD" w14:textId="77777777" w:rsidR="00E15F1D" w:rsidRPr="00093E0E" w:rsidRDefault="00E15F1D" w:rsidP="00E15F1D">
      <w:pPr>
        <w:pStyle w:val="Heading4"/>
      </w:pPr>
      <w:r>
        <w:t xml:space="preserve">Sarbanes-Oxley controls corporate fraud now---repeal causes </w:t>
      </w:r>
      <w:r>
        <w:rPr>
          <w:u w:val="single"/>
        </w:rPr>
        <w:t>catastrophe</w:t>
      </w:r>
      <w:r>
        <w:t>.</w:t>
      </w:r>
    </w:p>
    <w:p w14:paraId="278898E0" w14:textId="77777777" w:rsidR="00E15F1D" w:rsidRDefault="00E15F1D" w:rsidP="00E15F1D">
      <w:r w:rsidRPr="004F7B87">
        <w:rPr>
          <w:rStyle w:val="Style13ptBold"/>
        </w:rPr>
        <w:t>Heath 12</w:t>
      </w:r>
      <w:r>
        <w:rPr>
          <w:rStyle w:val="Style13ptBold"/>
        </w:rPr>
        <w:t xml:space="preserve"> </w:t>
      </w:r>
      <w:r w:rsidRPr="00B91426">
        <w:t>[Terrance, campaigner</w:t>
      </w:r>
      <w:r>
        <w:t xml:space="preserve"> and online producer at Campaign for America's Future, “Mitt Romney Takes Us Back To The Age of Enron,” 3/5/12, http://ourfuture.org/20120305/Mitt_Romney_Takes_Us_Back_To_The_Age_of_Enron]</w:t>
      </w:r>
    </w:p>
    <w:p w14:paraId="3E5D9102" w14:textId="77777777" w:rsidR="00E15F1D" w:rsidRDefault="00E15F1D" w:rsidP="00E15F1D">
      <w:pPr>
        <w:rPr>
          <w:sz w:val="14"/>
        </w:rPr>
      </w:pPr>
      <w:r w:rsidRPr="00460EEF">
        <w:rPr>
          <w:sz w:val="14"/>
        </w:rPr>
        <w:t xml:space="preserve">Mitt Romney, just in time for Super Tuesday, says he wants to take us back to that. Well, not in so many words. Romney actually </w:t>
      </w:r>
      <w:r w:rsidRPr="007A6C55">
        <w:rPr>
          <w:sz w:val="14"/>
        </w:rPr>
        <w:t xml:space="preserve">pledged </w:t>
      </w:r>
      <w:r w:rsidRPr="00093E0E">
        <w:rPr>
          <w:rStyle w:val="StyleUnderline"/>
          <w:highlight w:val="cyan"/>
        </w:rPr>
        <w:t>to repeal</w:t>
      </w:r>
      <w:r w:rsidRPr="00460EEF">
        <w:rPr>
          <w:sz w:val="14"/>
        </w:rPr>
        <w:t xml:space="preserve"> the </w:t>
      </w:r>
      <w:r w:rsidRPr="00093E0E">
        <w:rPr>
          <w:rStyle w:val="StyleUnderline"/>
          <w:highlight w:val="cyan"/>
        </w:rPr>
        <w:t>Sarbanes-Oxley</w:t>
      </w:r>
      <w:r w:rsidRPr="00460EEF">
        <w:rPr>
          <w:sz w:val="14"/>
        </w:rPr>
        <w:t xml:space="preserve"> Act (SOX) — which </w:t>
      </w:r>
      <w:r w:rsidRPr="00093E0E">
        <w:rPr>
          <w:rStyle w:val="StyleUnderline"/>
          <w:highlight w:val="cyan"/>
        </w:rPr>
        <w:t>would leave nothing to prevent another</w:t>
      </w:r>
      <w:r w:rsidRPr="00460EEF">
        <w:rPr>
          <w:rStyle w:val="StyleUnderline"/>
        </w:rPr>
        <w:t xml:space="preserve"> </w:t>
      </w:r>
      <w:r w:rsidRPr="00B91426">
        <w:rPr>
          <w:rStyle w:val="StyleUnderline"/>
        </w:rPr>
        <w:t>Enron</w:t>
      </w:r>
      <w:r w:rsidRPr="00460EEF">
        <w:rPr>
          <w:rStyle w:val="StyleUnderline"/>
        </w:rPr>
        <w:t xml:space="preserve"> </w:t>
      </w:r>
      <w:r w:rsidRPr="00093E0E">
        <w:rPr>
          <w:rStyle w:val="StyleUnderline"/>
          <w:highlight w:val="cyan"/>
        </w:rPr>
        <w:t>disaster</w:t>
      </w:r>
      <w:r w:rsidRPr="00093E0E">
        <w:rPr>
          <w:sz w:val="14"/>
          <w:highlight w:val="cyan"/>
        </w:rPr>
        <w:t xml:space="preserve">, </w:t>
      </w:r>
      <w:r w:rsidRPr="00093E0E">
        <w:rPr>
          <w:rStyle w:val="StyleUnderline"/>
          <w:highlight w:val="cyan"/>
        </w:rPr>
        <w:t>and</w:t>
      </w:r>
      <w:r w:rsidRPr="00460EEF">
        <w:rPr>
          <w:sz w:val="14"/>
        </w:rPr>
        <w:t xml:space="preserve"> almost </w:t>
      </w:r>
      <w:r w:rsidRPr="00093E0E">
        <w:rPr>
          <w:rStyle w:val="Emphasis"/>
          <w:highlight w:val="cyan"/>
        </w:rPr>
        <w:t>guarantee a repeat</w:t>
      </w:r>
      <w:r w:rsidRPr="00460EEF">
        <w:rPr>
          <w:rStyle w:val="Emphasis"/>
        </w:rPr>
        <w:t xml:space="preserve"> of the scandal</w:t>
      </w:r>
      <w:r w:rsidRPr="00460EEF">
        <w:rPr>
          <w:sz w:val="14"/>
        </w:rPr>
        <w:t>. Mitt Romney pledged during a campaign event Saturday to repeal the Sarbanes-Oxley corporate accounting overhaul. After Mr. Romney vowed to repeal President Barack Obama’s health care overhaul and the Dodd-Frank financial regulation law, a voter in the crowd asked whether his list of repeals would include Sarbanes-Oxley, as well. “Yes,” Mr. Romney said. “People who have spent their life in Washington in many cases … don’t understand that when they write a piece of legislation what kind of impact that’s going to have in the private sector, how many people’s lives will be affected by it.” Mr. Romney’s 59-point economic plan offers a more modest proposal to deal with the law. It includes a line item to amend the law “to relieve mid-size companies from onerous requirements.” This latest tactical (not ideological) shift pretty much marks the demise of the 59-point plan Romney introduced in September of last year — just six months ago. It’s also the latest stage in the Romney’s metamorphosis from “Massachusetts Moderate” to a candidate now within spitting distance of positioning himself to the right of Rick Santorum and Newt Gingrich. (In fact, with this latest tactical/ideological transformation, Romney has caught up to Gingrich, who said back in December that — with the help of the Republican majorities his supporters will elect to Congress — he would sign the repeal of Sarbanes-Oxley on Inauguration Day. Let’s back up a minute, and answer the obvious question: What is Sarbanes-Oxley? According to the “Sarbanes-Oxley For Dummies” cheat sheet: Enacted in the wake of corporate mismanagement and accounting scandals, Sarbanes-Oxley (</w:t>
      </w:r>
      <w:r w:rsidRPr="00460EEF">
        <w:rPr>
          <w:rStyle w:val="StyleUnderline"/>
        </w:rPr>
        <w:t>SOX</w:t>
      </w:r>
      <w:r w:rsidRPr="00460EEF">
        <w:rPr>
          <w:sz w:val="14"/>
        </w:rPr>
        <w:t xml:space="preserve">) </w:t>
      </w:r>
      <w:r w:rsidRPr="00460EEF">
        <w:rPr>
          <w:rStyle w:val="StyleUnderline"/>
        </w:rPr>
        <w:t>offers guidelines and spells out regulations that publicly traded companies must adhere to.</w:t>
      </w:r>
      <w:r w:rsidRPr="00460EEF">
        <w:rPr>
          <w:sz w:val="14"/>
        </w:rPr>
        <w:t xml:space="preserve"> Sarbanes-Oxley guidelines offer best-practice principles for any company, especially those providing services to other businesses bound by SOX. If that’s not clear enough, Wikipedia says that it </w:t>
      </w:r>
      <w:r w:rsidRPr="00832B97">
        <w:rPr>
          <w:sz w:val="14"/>
        </w:rPr>
        <w:t>covers everything</w:t>
      </w:r>
      <w:r w:rsidRPr="00460EEF">
        <w:rPr>
          <w:sz w:val="14"/>
        </w:rPr>
        <w:t xml:space="preserve"> from “board responsibilities to criminal penalties, and requires the Securities and Exchange Commission to implement ruling on the requirements to comply with the law.” Basically, </w:t>
      </w:r>
      <w:r w:rsidRPr="00093E0E">
        <w:rPr>
          <w:rStyle w:val="StyleUnderline"/>
          <w:highlight w:val="cyan"/>
        </w:rPr>
        <w:t>SOX brought</w:t>
      </w:r>
      <w:r w:rsidRPr="00460EEF">
        <w:rPr>
          <w:rStyle w:val="StyleUnderline"/>
        </w:rPr>
        <w:t xml:space="preserve"> some standards of </w:t>
      </w:r>
      <w:r w:rsidRPr="00093E0E">
        <w:rPr>
          <w:rStyle w:val="StyleUnderline"/>
          <w:highlight w:val="cyan"/>
        </w:rPr>
        <w:t>governance to</w:t>
      </w:r>
      <w:r w:rsidRPr="00460EEF">
        <w:rPr>
          <w:rStyle w:val="StyleUnderline"/>
        </w:rPr>
        <w:t xml:space="preserve"> “U.S. public company </w:t>
      </w:r>
      <w:r w:rsidRPr="00093E0E">
        <w:rPr>
          <w:rStyle w:val="StyleUnderline"/>
          <w:highlight w:val="cyan"/>
        </w:rPr>
        <w:t>boards, management and</w:t>
      </w:r>
      <w:r w:rsidRPr="00460EEF">
        <w:rPr>
          <w:rStyle w:val="StyleUnderline"/>
        </w:rPr>
        <w:t xml:space="preserve"> public </w:t>
      </w:r>
      <w:r w:rsidRPr="00093E0E">
        <w:rPr>
          <w:rStyle w:val="StyleUnderline"/>
          <w:highlight w:val="cyan"/>
        </w:rPr>
        <w:t>accounting</w:t>
      </w:r>
      <w:r w:rsidRPr="00460EEF">
        <w:rPr>
          <w:rStyle w:val="StyleUnderline"/>
        </w:rPr>
        <w:t xml:space="preserve"> firms,” </w:t>
      </w:r>
      <w:r w:rsidRPr="00093E0E">
        <w:rPr>
          <w:rStyle w:val="StyleUnderline"/>
          <w:highlight w:val="cyan"/>
        </w:rPr>
        <w:t>where</w:t>
      </w:r>
      <w:r w:rsidRPr="00460EEF">
        <w:rPr>
          <w:rStyle w:val="StyleUnderline"/>
        </w:rPr>
        <w:t xml:space="preserve"> the </w:t>
      </w:r>
      <w:r w:rsidRPr="00093E0E">
        <w:rPr>
          <w:rStyle w:val="StyleUnderline"/>
          <w:highlight w:val="cyan"/>
        </w:rPr>
        <w:t>standard-operating</w:t>
      </w:r>
      <w:r w:rsidRPr="00460EEF">
        <w:rPr>
          <w:rStyle w:val="StyleUnderline"/>
        </w:rPr>
        <w:t xml:space="preserve">-procedure </w:t>
      </w:r>
      <w:r w:rsidRPr="00093E0E">
        <w:rPr>
          <w:rStyle w:val="StyleUnderline"/>
          <w:highlight w:val="cyan"/>
        </w:rPr>
        <w:t>rivaled the</w:t>
      </w:r>
      <w:r w:rsidRPr="00460EEF">
        <w:rPr>
          <w:rStyle w:val="StyleUnderline"/>
        </w:rPr>
        <w:t xml:space="preserve"> </w:t>
      </w:r>
      <w:r w:rsidRPr="00460EEF">
        <w:rPr>
          <w:rStyle w:val="Emphasis"/>
        </w:rPr>
        <w:t xml:space="preserve">mythic </w:t>
      </w:r>
      <w:r w:rsidRPr="00093E0E">
        <w:rPr>
          <w:rStyle w:val="Emphasis"/>
          <w:highlight w:val="cyan"/>
        </w:rPr>
        <w:t>lawlessness of the “wild west</w:t>
      </w:r>
      <w:r w:rsidRPr="00460EEF">
        <w:rPr>
          <w:sz w:val="14"/>
        </w:rPr>
        <w:t xml:space="preserve">.” Seriously. To understand the importance of SOX, you have to first understand that in 2002 </w:t>
      </w:r>
      <w:r w:rsidRPr="00460EEF">
        <w:rPr>
          <w:rStyle w:val="StyleUnderline"/>
        </w:rPr>
        <w:t>it passed the House by a vote of 423 to 3, and passed the Senate by a vote of 99 to 1</w:t>
      </w:r>
      <w:r w:rsidRPr="00460EEF">
        <w:rPr>
          <w:sz w:val="14"/>
        </w:rPr>
        <w:t xml:space="preserve">. In other words, 10 years ago, there was almost no one in Washington, Democrat or Republican, who didn’t want this thing passed. That’s because </w:t>
      </w:r>
      <w:r w:rsidRPr="00460EEF">
        <w:rPr>
          <w:rStyle w:val="StyleUnderline"/>
        </w:rPr>
        <w:t>a spate of “</w:t>
      </w:r>
      <w:r w:rsidRPr="00093E0E">
        <w:rPr>
          <w:rStyle w:val="StyleUnderline"/>
          <w:highlight w:val="cyan"/>
        </w:rPr>
        <w:t>corporate wilding</w:t>
      </w:r>
      <w:r w:rsidRPr="00460EEF">
        <w:rPr>
          <w:rStyle w:val="StyleUnderline"/>
        </w:rPr>
        <w:t xml:space="preserve">” </w:t>
      </w:r>
      <w:r w:rsidRPr="00093E0E">
        <w:rPr>
          <w:rStyle w:val="StyleUnderline"/>
          <w:highlight w:val="cyan"/>
        </w:rPr>
        <w:t>made clear the need for “a new sheriff</w:t>
      </w:r>
      <w:r w:rsidRPr="00460EEF">
        <w:rPr>
          <w:rStyle w:val="StyleUnderline"/>
        </w:rPr>
        <w:t xml:space="preserve"> in town</w:t>
      </w:r>
      <w:r w:rsidRPr="00460EEF">
        <w:rPr>
          <w:sz w:val="14"/>
        </w:rPr>
        <w:t xml:space="preserve">.” 2002 was the year of the corporate scandal—as company after company was revealed to have claimed “assets” to their stockholders and stakeholders that were actually nothing but vapor. A major corporate reform bill, Sarbanes-Oxley, passed as a result. What have we learned? Not much. </w:t>
      </w:r>
      <w:r w:rsidRPr="00460EEF">
        <w:rPr>
          <w:rStyle w:val="StyleUnderline"/>
        </w:rPr>
        <w:t>Now it’s banks like Citigroup writing down phantom assets</w:t>
      </w:r>
      <w:r w:rsidRPr="00460EEF">
        <w:rPr>
          <w:sz w:val="14"/>
        </w:rPr>
        <w:t xml:space="preserve">. When conservative failures infect the government, it’s always corporations gone wild. As mentioned before, there was Enron — the big one, credited with giving birth to SOX. In truth, SOX had many corporate criminal fathers, including: Tyco International, Adelphi Communications, Qwest, Peregrine Systems, WorldCom, and lots more. It was a painful birth for </w:t>
      </w:r>
      <w:r w:rsidRPr="00093E0E">
        <w:rPr>
          <w:rStyle w:val="StyleUnderline"/>
          <w:highlight w:val="cyan"/>
        </w:rPr>
        <w:t>countless people</w:t>
      </w:r>
      <w:r w:rsidRPr="00460EEF">
        <w:rPr>
          <w:sz w:val="14"/>
        </w:rPr>
        <w:t xml:space="preserve"> who </w:t>
      </w:r>
      <w:r w:rsidRPr="00093E0E">
        <w:rPr>
          <w:rStyle w:val="StyleUnderline"/>
          <w:highlight w:val="cyan"/>
        </w:rPr>
        <w:t>lost their livelihoods</w:t>
      </w:r>
      <w:r w:rsidRPr="00460EEF">
        <w:rPr>
          <w:rStyle w:val="StyleUnderline"/>
        </w:rPr>
        <w:t xml:space="preserve">, retirement savings, </w:t>
      </w:r>
      <w:r w:rsidRPr="00093E0E">
        <w:rPr>
          <w:rStyle w:val="StyleUnderline"/>
          <w:highlight w:val="cyan"/>
        </w:rPr>
        <w:t>and</w:t>
      </w:r>
      <w:r w:rsidRPr="00460EEF">
        <w:rPr>
          <w:rStyle w:val="StyleUnderline"/>
        </w:rPr>
        <w:t xml:space="preserve"> with them </w:t>
      </w:r>
      <w:r w:rsidRPr="00093E0E">
        <w:rPr>
          <w:rStyle w:val="StyleUnderline"/>
          <w:highlight w:val="cyan"/>
        </w:rPr>
        <w:t xml:space="preserve">any </w:t>
      </w:r>
      <w:r w:rsidRPr="007A6C55">
        <w:rPr>
          <w:rStyle w:val="StyleUnderline"/>
        </w:rPr>
        <w:t xml:space="preserve">hope of </w:t>
      </w:r>
      <w:r w:rsidRPr="00093E0E">
        <w:rPr>
          <w:rStyle w:val="StyleUnderline"/>
          <w:highlight w:val="cyan"/>
        </w:rPr>
        <w:t>economic security</w:t>
      </w:r>
      <w:r w:rsidRPr="00460EEF">
        <w:rPr>
          <w:sz w:val="14"/>
        </w:rPr>
        <w:t xml:space="preserve">. </w:t>
      </w:r>
      <w:r w:rsidRPr="00093E0E">
        <w:rPr>
          <w:rStyle w:val="StyleUnderline"/>
          <w:highlight w:val="cyan"/>
        </w:rPr>
        <w:t>SOX was born to help keep the</w:t>
      </w:r>
      <w:r w:rsidRPr="00460EEF">
        <w:rPr>
          <w:rStyle w:val="StyleUnderline"/>
        </w:rPr>
        <w:t xml:space="preserve"> the </w:t>
      </w:r>
      <w:r w:rsidRPr="00093E0E">
        <w:rPr>
          <w:rStyle w:val="StyleUnderline"/>
          <w:highlight w:val="cyan"/>
        </w:rPr>
        <w:t>one percent from</w:t>
      </w:r>
      <w:r w:rsidRPr="00460EEF">
        <w:rPr>
          <w:rStyle w:val="StyleUnderline"/>
        </w:rPr>
        <w:t xml:space="preserve"> engaging in fiscal </w:t>
      </w:r>
      <w:r w:rsidRPr="00093E0E">
        <w:rPr>
          <w:rStyle w:val="StyleUnderline"/>
          <w:highlight w:val="cyan"/>
        </w:rPr>
        <w:t xml:space="preserve">shenanigans that </w:t>
      </w:r>
      <w:r w:rsidRPr="00093E0E">
        <w:rPr>
          <w:rStyle w:val="Emphasis"/>
          <w:highlight w:val="cyan"/>
        </w:rPr>
        <w:t>wreak havoc on the 99 percent</w:t>
      </w:r>
      <w:r w:rsidRPr="00093E0E">
        <w:rPr>
          <w:sz w:val="14"/>
          <w:highlight w:val="cyan"/>
        </w:rPr>
        <w:t>,</w:t>
      </w:r>
      <w:r w:rsidRPr="00460EEF">
        <w:rPr>
          <w:sz w:val="14"/>
        </w:rPr>
        <w:t xml:space="preserve"> or at least keep them from getting away with it. And, while it’s not perfect, SOX works. Cast your mind back. The scandals erupted in some of the purportedly best, most recognizable companies in America. Enron and WorldCom were the two biggest names and the two biggest failures. Tyco and Adelphia were in the second tier. But there were appalling accounting disgraces at HealthSouth, Rite Aid and Sunbeam. Waste Management and Xerox barely survived theirs. Today, there are certainly debates about stocks and their valuations — and some questionable accounting — but no company that finds itself under scrutiny now is anywhere near as large, respected or publicized as those were then. </w:t>
      </w:r>
      <w:r w:rsidRPr="00460EEF">
        <w:rPr>
          <w:rStyle w:val="StyleUnderline"/>
        </w:rPr>
        <w:t xml:space="preserve">Something else characterized those dark days: the </w:t>
      </w:r>
      <w:r w:rsidRPr="00093E0E">
        <w:rPr>
          <w:rStyle w:val="StyleUnderline"/>
          <w:highlight w:val="cyan"/>
        </w:rPr>
        <w:t>frauds often lasted and lasted</w:t>
      </w:r>
      <w:r w:rsidRPr="00460EEF">
        <w:rPr>
          <w:sz w:val="14"/>
        </w:rPr>
        <w:t xml:space="preserve">. Investors known as short-sellers, who make money when stocks collapse, waged battles for years over certain companies. </w:t>
      </w:r>
      <w:r w:rsidRPr="00093E0E">
        <w:rPr>
          <w:rStyle w:val="StyleUnderline"/>
          <w:highlight w:val="cyan"/>
        </w:rPr>
        <w:t xml:space="preserve">Today, accounting disputes are </w:t>
      </w:r>
      <w:r w:rsidRPr="00093E0E">
        <w:rPr>
          <w:rStyle w:val="Emphasis"/>
          <w:highlight w:val="cyan"/>
        </w:rPr>
        <w:t>finished before they start</w:t>
      </w:r>
      <w:r w:rsidRPr="007A6C55">
        <w:rPr>
          <w:sz w:val="14"/>
        </w:rPr>
        <w:t xml:space="preserve">. </w:t>
      </w:r>
      <w:r w:rsidRPr="00093E0E">
        <w:rPr>
          <w:rStyle w:val="StyleUnderline"/>
          <w:highlight w:val="cyan"/>
        </w:rPr>
        <w:t>A</w:t>
      </w:r>
      <w:r w:rsidRPr="007A6C55">
        <w:rPr>
          <w:rStyle w:val="StyleUnderline"/>
        </w:rPr>
        <w:t>n</w:t>
      </w:r>
      <w:r w:rsidRPr="00460EEF">
        <w:rPr>
          <w:rStyle w:val="StyleUnderline"/>
        </w:rPr>
        <w:t xml:space="preserve"> accounting </w:t>
      </w:r>
      <w:r w:rsidRPr="00093E0E">
        <w:rPr>
          <w:rStyle w:val="StyleUnderline"/>
          <w:highlight w:val="cyan"/>
        </w:rPr>
        <w:t>scandal at Groupon</w:t>
      </w:r>
      <w:r w:rsidRPr="00460EEF">
        <w:rPr>
          <w:sz w:val="14"/>
        </w:rPr>
        <w:t xml:space="preserve">, the online coupon company, </w:t>
      </w:r>
      <w:r w:rsidRPr="00093E0E">
        <w:rPr>
          <w:rStyle w:val="StyleUnderline"/>
          <w:highlight w:val="cyan"/>
        </w:rPr>
        <w:t>came and went in</w:t>
      </w:r>
      <w:r w:rsidRPr="007A6C55">
        <w:rPr>
          <w:rStyle w:val="StyleUnderline"/>
        </w:rPr>
        <w:t xml:space="preserve"> a</w:t>
      </w:r>
      <w:r w:rsidRPr="00460EEF">
        <w:rPr>
          <w:rStyle w:val="StyleUnderline"/>
        </w:rPr>
        <w:t xml:space="preserve"> matter of </w:t>
      </w:r>
      <w:r w:rsidRPr="00093E0E">
        <w:rPr>
          <w:rStyle w:val="StyleUnderline"/>
          <w:highlight w:val="cyan"/>
        </w:rPr>
        <w:t>weeks</w:t>
      </w:r>
      <w:r w:rsidRPr="00460EEF">
        <w:rPr>
          <w:rStyle w:val="StyleUnderline"/>
        </w:rPr>
        <w:t xml:space="preserve"> back in the fall</w:t>
      </w:r>
      <w:r w:rsidRPr="00460EEF">
        <w:rPr>
          <w:sz w:val="14"/>
        </w:rPr>
        <w:t xml:space="preserve"> — resolved by the regulators before the company went public. …</w:t>
      </w:r>
      <w:r w:rsidRPr="00460EEF">
        <w:rPr>
          <w:rStyle w:val="StyleUnderline"/>
        </w:rPr>
        <w:t xml:space="preserve">The </w:t>
      </w:r>
      <w:r w:rsidRPr="00093E0E">
        <w:rPr>
          <w:rStyle w:val="StyleUnderline"/>
          <w:highlight w:val="cyan"/>
        </w:rPr>
        <w:t xml:space="preserve">main criticisms </w:t>
      </w:r>
      <w:r w:rsidRPr="007A6C55">
        <w:rPr>
          <w:rStyle w:val="StyleUnderline"/>
        </w:rPr>
        <w:t>of the</w:t>
      </w:r>
      <w:r w:rsidRPr="00460EEF">
        <w:rPr>
          <w:rStyle w:val="StyleUnderline"/>
        </w:rPr>
        <w:t xml:space="preserve"> </w:t>
      </w:r>
      <w:r w:rsidRPr="00C94C1C">
        <w:rPr>
          <w:rStyle w:val="StyleUnderline"/>
        </w:rPr>
        <w:t xml:space="preserve">law </w:t>
      </w:r>
      <w:r w:rsidRPr="00093E0E">
        <w:rPr>
          <w:rStyle w:val="Emphasis"/>
          <w:highlight w:val="cyan"/>
        </w:rPr>
        <w:t>haven’t panned out</w:t>
      </w:r>
      <w:r w:rsidRPr="00460EEF">
        <w:rPr>
          <w:sz w:val="14"/>
        </w:rPr>
        <w:t xml:space="preserve">. Corporate earnings have soared, and no company has ever missed a quarterly estimate because it was spending too much on its accounting and internal controls. Critics railed that it would cost small companies too much, which it may have, though the evidence is debated. They also argued that it would hurt initial public offerings, which it didn’t. Yet, there remains vestigial criticism from the right; Newt Gingrich called for its repeal the other day on the campaign trail. That, of course, explains why conservatives want to do away with it. It amounts to a return to the “bad old days” because, as with health care and financial reform, </w:t>
      </w:r>
      <w:r w:rsidRPr="00460EEF">
        <w:rPr>
          <w:rStyle w:val="StyleUnderline"/>
        </w:rPr>
        <w:t>conservatives are long on “repeal” rhetoric and short on solutions that will “replace” the reforms they want to erase</w:t>
      </w:r>
      <w:r w:rsidRPr="00460EEF">
        <w:rPr>
          <w:sz w:val="14"/>
        </w:rPr>
        <w:t>, and address the problems that revealed the need for and gave rise to those reforms. That’s because there are some problems conservatives don’t want to solve, don’t believe should be solved, and don’t even recognize as problems in the first place. In the conservative mind, corporate wilding that costs hard-working Americans their livelihoods and their retirement “nest eggs” isn’t the problem. Reforms that prohibit corporate executives from engaging in fraud and theft to further line their pockets at the expense of the other 99 percent is a huge problem. Whether Mitt Romney believes this or not is anybody guess. Mitt Romney believes he should be president. Thus Romney’s pandering grows more obvious with each passing day. He says whatever he thinks he needs to say to get his party’s nomination, and thus get his shot at the Oval Office. Even many Republicans don’t care if he believes it nor not. As Grover Norquist says, at bare minimum they need a president with opposable thumbs, who can hold a pen and sign what they pass. Thus it matters to the rest us, whether Romney believes it or not, if elected conservatives will expect him to practice what he pandered to get elected, and put his name on whatever they pass. So, if conservatives manage to</w:t>
      </w:r>
      <w:r w:rsidRPr="00460EEF">
        <w:rPr>
          <w:rStyle w:val="StyleUnderline"/>
        </w:rPr>
        <w:t xml:space="preserve"> </w:t>
      </w:r>
      <w:r w:rsidRPr="00093E0E">
        <w:rPr>
          <w:rStyle w:val="StyleUnderline"/>
          <w:highlight w:val="cyan"/>
        </w:rPr>
        <w:t>repeal Sarbanes-Oxley</w:t>
      </w:r>
      <w:r w:rsidRPr="00460EEF">
        <w:rPr>
          <w:sz w:val="14"/>
        </w:rPr>
        <w:t xml:space="preserve">, President Romney will sign it if he wants to keep his job. And </w:t>
      </w:r>
      <w:r w:rsidRPr="00093E0E">
        <w:rPr>
          <w:rStyle w:val="Emphasis"/>
          <w:highlight w:val="cyan"/>
        </w:rPr>
        <w:t>the days of Enron</w:t>
      </w:r>
      <w:r w:rsidRPr="00460EEF">
        <w:rPr>
          <w:rStyle w:val="Emphasis"/>
        </w:rPr>
        <w:t xml:space="preserve"> </w:t>
      </w:r>
      <w:r w:rsidRPr="00093E0E">
        <w:rPr>
          <w:rStyle w:val="Emphasis"/>
          <w:highlight w:val="cyan"/>
        </w:rPr>
        <w:t>will be upon us once more</w:t>
      </w:r>
      <w:r w:rsidRPr="00460EEF">
        <w:rPr>
          <w:sz w:val="14"/>
        </w:rPr>
        <w:t>.</w:t>
      </w:r>
    </w:p>
    <w:p w14:paraId="2690C615" w14:textId="77777777" w:rsidR="00E15F1D" w:rsidRPr="00E03B3B" w:rsidRDefault="00E15F1D" w:rsidP="00E15F1D">
      <w:pPr>
        <w:rPr>
          <w:sz w:val="14"/>
        </w:rPr>
      </w:pPr>
    </w:p>
    <w:p w14:paraId="1B0BCAA1" w14:textId="77777777" w:rsidR="00E15F1D" w:rsidRDefault="00E15F1D" w:rsidP="00E15F1D">
      <w:pPr>
        <w:pStyle w:val="Heading4"/>
      </w:pPr>
      <w:r>
        <w:t>Corporate governance is high now--- consensus of sources.</w:t>
      </w:r>
    </w:p>
    <w:p w14:paraId="2E694267" w14:textId="77777777" w:rsidR="00E15F1D" w:rsidRDefault="00E15F1D" w:rsidP="00E15F1D">
      <w:pPr>
        <w:tabs>
          <w:tab w:val="left" w:pos="1942"/>
        </w:tabs>
      </w:pPr>
      <w:r w:rsidRPr="00D42E15">
        <w:rPr>
          <w:rStyle w:val="Style13ptBold"/>
        </w:rPr>
        <w:t>Sweeney 12</w:t>
      </w:r>
      <w:r>
        <w:t xml:space="preserve"> </w:t>
      </w:r>
      <w:r w:rsidRPr="003658CD">
        <w:t xml:space="preserve">[Paul, </w:t>
      </w:r>
      <w:r>
        <w:t xml:space="preserve">freelance writer in Austin, TX, writing for </w:t>
      </w:r>
      <w:r>
        <w:rPr>
          <w:i/>
        </w:rPr>
        <w:t>Financial Executive</w:t>
      </w:r>
      <w:r>
        <w:t xml:space="preserve">, “Sarbanes-Oxley – A Decade Later,” </w:t>
      </w:r>
      <w:r>
        <w:rPr>
          <w:i/>
        </w:rPr>
        <w:t>Financial Executive</w:t>
      </w:r>
      <w:r>
        <w:t xml:space="preserve">, July/August 2012, </w:t>
      </w:r>
      <w:hyperlink r:id="rId102" w:anchor="axzz3dlDpibw8" w:history="1">
        <w:r w:rsidRPr="00B65F43">
          <w:rPr>
            <w:rStyle w:val="Hyperlink"/>
          </w:rPr>
          <w:t>http://www.financialexecutives.org/KenticoCMS/Financial-Executive-Magazine/2012_07/Sarbanes-Oxley--A-Decade-Later.aspx#axzz3dlDpibw8</w:t>
        </w:r>
      </w:hyperlink>
      <w:r>
        <w:t>]</w:t>
      </w:r>
    </w:p>
    <w:p w14:paraId="172540F0" w14:textId="77777777" w:rsidR="00E15F1D" w:rsidRPr="00D42E15" w:rsidRDefault="00E15F1D" w:rsidP="00E15F1D">
      <w:pPr>
        <w:tabs>
          <w:tab w:val="left" w:pos="1942"/>
        </w:tabs>
      </w:pPr>
    </w:p>
    <w:p w14:paraId="0B38F0A9" w14:textId="77777777" w:rsidR="00E15F1D" w:rsidRPr="00792475" w:rsidRDefault="00E15F1D" w:rsidP="00E15F1D">
      <w:pPr>
        <w:rPr>
          <w:sz w:val="14"/>
        </w:rPr>
      </w:pPr>
      <w:r w:rsidRPr="00792475">
        <w:rPr>
          <w:sz w:val="14"/>
        </w:rPr>
        <w:t xml:space="preserve">“If you look at the cases of </w:t>
      </w:r>
      <w:r w:rsidRPr="00093E0E">
        <w:rPr>
          <w:rStyle w:val="StyleUnderline"/>
          <w:highlight w:val="cyan"/>
        </w:rPr>
        <w:t>stock-option backdating</w:t>
      </w:r>
      <w:r w:rsidRPr="00792475">
        <w:rPr>
          <w:sz w:val="14"/>
        </w:rPr>
        <w:t xml:space="preserve">,” Henning says, “they </w:t>
      </w:r>
      <w:r w:rsidRPr="00093E0E">
        <w:rPr>
          <w:rStyle w:val="Emphasis"/>
          <w:highlight w:val="cyan"/>
        </w:rPr>
        <w:t>all occurred before 2002</w:t>
      </w:r>
      <w:r w:rsidRPr="00792475">
        <w:rPr>
          <w:sz w:val="14"/>
        </w:rPr>
        <w:t xml:space="preserve">. </w:t>
      </w:r>
      <w:r w:rsidRPr="00792475">
        <w:rPr>
          <w:rStyle w:val="StyleUnderline"/>
        </w:rPr>
        <w:t xml:space="preserve">It’s likely </w:t>
      </w:r>
      <w:r w:rsidRPr="00093E0E">
        <w:rPr>
          <w:rStyle w:val="StyleUnderline"/>
          <w:highlight w:val="cyan"/>
        </w:rPr>
        <w:t>the practice would have continued had not S</w:t>
      </w:r>
      <w:r w:rsidRPr="00792475">
        <w:rPr>
          <w:rStyle w:val="StyleUnderline"/>
        </w:rPr>
        <w:t>arbanes-</w:t>
      </w:r>
      <w:r w:rsidRPr="00093E0E">
        <w:rPr>
          <w:rStyle w:val="StyleUnderline"/>
          <w:highlight w:val="cyan"/>
        </w:rPr>
        <w:t>Ox</w:t>
      </w:r>
      <w:r w:rsidRPr="00A86DD3">
        <w:rPr>
          <w:rStyle w:val="StyleUnderline"/>
        </w:rPr>
        <w:t>l</w:t>
      </w:r>
      <w:r w:rsidRPr="00792475">
        <w:rPr>
          <w:rStyle w:val="StyleUnderline"/>
        </w:rPr>
        <w:t xml:space="preserve">ey </w:t>
      </w:r>
      <w:r w:rsidRPr="00093E0E">
        <w:rPr>
          <w:rStyle w:val="StyleUnderline"/>
          <w:highlight w:val="cyan"/>
        </w:rPr>
        <w:t xml:space="preserve">stopped it </w:t>
      </w:r>
      <w:r w:rsidRPr="00093E0E">
        <w:rPr>
          <w:rStyle w:val="Emphasis"/>
          <w:highlight w:val="cyan"/>
        </w:rPr>
        <w:t>dead in the water</w:t>
      </w:r>
      <w:r w:rsidRPr="00792475">
        <w:rPr>
          <w:sz w:val="14"/>
        </w:rPr>
        <w:t xml:space="preserve">.” </w:t>
      </w:r>
      <w:r w:rsidRPr="00792475">
        <w:rPr>
          <w:rStyle w:val="StyleUnderline"/>
        </w:rPr>
        <w:t>This</w:t>
      </w:r>
      <w:r w:rsidRPr="00792475">
        <w:rPr>
          <w:sz w:val="14"/>
        </w:rPr>
        <w:t xml:space="preserve"> important yet largely unheralded </w:t>
      </w:r>
      <w:r w:rsidRPr="00792475">
        <w:rPr>
          <w:rStyle w:val="StyleUnderline"/>
        </w:rPr>
        <w:t>achievement</w:t>
      </w:r>
      <w:r w:rsidRPr="00792475">
        <w:rPr>
          <w:sz w:val="14"/>
        </w:rPr>
        <w:t xml:space="preserve"> of Sarbanes-Oxley </w:t>
      </w:r>
      <w:r w:rsidRPr="00792475">
        <w:rPr>
          <w:rStyle w:val="StyleUnderline"/>
        </w:rPr>
        <w:t>is only one of many striking effects of the law described in interviews with a diverse array of sources</w:t>
      </w:r>
      <w:r w:rsidRPr="00792475">
        <w:rPr>
          <w:sz w:val="14"/>
        </w:rPr>
        <w:t xml:space="preserve">, including financial executives, representatives of the Big Four accounting firms, former government regulators, forensic accountants, attorneys, academic experts and investor advocates, as well as one noted whistleblower. All were asked to comment on the major impact of the legislation as it turns 10 years old. Despite criticism from free-market advocates and politicians of the conservative stripe that Sarbanes-Oxley has been costly to business and a poster child for regulatory overreach, </w:t>
      </w:r>
      <w:r w:rsidRPr="00093E0E">
        <w:rPr>
          <w:rStyle w:val="StyleUnderline"/>
          <w:highlight w:val="cyan"/>
        </w:rPr>
        <w:t xml:space="preserve">a </w:t>
      </w:r>
      <w:r w:rsidRPr="00093E0E">
        <w:rPr>
          <w:rStyle w:val="Emphasis"/>
          <w:highlight w:val="cyan"/>
        </w:rPr>
        <w:t>much-stated opinion</w:t>
      </w:r>
      <w:r w:rsidRPr="00093E0E">
        <w:rPr>
          <w:rStyle w:val="StyleUnderline"/>
          <w:highlight w:val="cyan"/>
        </w:rPr>
        <w:t xml:space="preserve"> of</w:t>
      </w:r>
      <w:r w:rsidRPr="00792475">
        <w:rPr>
          <w:rStyle w:val="StyleUnderline"/>
        </w:rPr>
        <w:t xml:space="preserve"> business and </w:t>
      </w:r>
      <w:r w:rsidRPr="00093E0E">
        <w:rPr>
          <w:rStyle w:val="StyleUnderline"/>
          <w:highlight w:val="cyan"/>
        </w:rPr>
        <w:t>professional sources</w:t>
      </w:r>
      <w:r w:rsidRPr="00792475">
        <w:rPr>
          <w:sz w:val="14"/>
        </w:rPr>
        <w:t xml:space="preserve"> — including defense lawyers tasked with pleading the cases of alleged violators of Sarbanes-Oxley — </w:t>
      </w:r>
      <w:r w:rsidRPr="00093E0E">
        <w:rPr>
          <w:rStyle w:val="StyleUnderline"/>
          <w:highlight w:val="cyan"/>
        </w:rPr>
        <w:t>is that the law has had a salutary effect on business,</w:t>
      </w:r>
      <w:r w:rsidRPr="00792475">
        <w:rPr>
          <w:rStyle w:val="StyleUnderline"/>
        </w:rPr>
        <w:t xml:space="preserve"> commerce, finance, the accounting profession and the United States economy</w:t>
      </w:r>
      <w:r w:rsidRPr="00792475">
        <w:rPr>
          <w:sz w:val="14"/>
        </w:rPr>
        <w:t xml:space="preserve">. “Regardless of which partner you talk to at our firm and probably at all the largest ones as well, most would say that </w:t>
      </w:r>
      <w:r w:rsidRPr="00792475">
        <w:rPr>
          <w:rStyle w:val="StyleUnderline"/>
        </w:rPr>
        <w:t>Sarbanes-Oxley has been incredibly beneficial</w:t>
      </w:r>
      <w:r w:rsidRPr="00792475">
        <w:rPr>
          <w:sz w:val="14"/>
        </w:rPr>
        <w:t>,” says Laura Cox-Kaplan, principal in charge of government and regulatory affairs at PwC and a former deputy assistant secretary for banking and finance at the U.S. Treasury Department. Paul Regan, president of accountancy Hemming Morse in San Francisco and a pioneer forensic accountant, notes that “</w:t>
      </w:r>
      <w:r w:rsidRPr="00093E0E">
        <w:rPr>
          <w:rStyle w:val="StyleUnderline"/>
          <w:highlight w:val="cyan"/>
        </w:rPr>
        <w:t>there’s still</w:t>
      </w:r>
      <w:r w:rsidRPr="00792475">
        <w:rPr>
          <w:rStyle w:val="StyleUnderline"/>
        </w:rPr>
        <w:t xml:space="preserve"> plenty of </w:t>
      </w:r>
      <w:r w:rsidRPr="00093E0E">
        <w:rPr>
          <w:rStyle w:val="StyleUnderline"/>
          <w:highlight w:val="cyan"/>
        </w:rPr>
        <w:t>fraud. But if we didn’t have S</w:t>
      </w:r>
      <w:r w:rsidRPr="00792475">
        <w:rPr>
          <w:rStyle w:val="StyleUnderline"/>
        </w:rPr>
        <w:t>arbanes-</w:t>
      </w:r>
      <w:r w:rsidRPr="00093E0E">
        <w:rPr>
          <w:rStyle w:val="StyleUnderline"/>
          <w:highlight w:val="cyan"/>
        </w:rPr>
        <w:t>Oxl</w:t>
      </w:r>
      <w:r w:rsidRPr="00792475">
        <w:rPr>
          <w:rStyle w:val="StyleUnderline"/>
        </w:rPr>
        <w:t xml:space="preserve">ey, </w:t>
      </w:r>
      <w:r w:rsidRPr="00093E0E">
        <w:rPr>
          <w:rStyle w:val="StyleUnderline"/>
          <w:highlight w:val="cyan"/>
        </w:rPr>
        <w:t xml:space="preserve">the misstatements would be </w:t>
      </w:r>
      <w:r w:rsidRPr="00093E0E">
        <w:rPr>
          <w:rStyle w:val="Emphasis"/>
          <w:highlight w:val="cyan"/>
        </w:rPr>
        <w:t>significantly worse</w:t>
      </w:r>
      <w:r w:rsidRPr="00792475">
        <w:rPr>
          <w:sz w:val="14"/>
        </w:rPr>
        <w:t xml:space="preserve">.” Barbara Roper, director of investor protection at the Consumer Federation of America, expresses reservations about the law’s efficacy but only because of continued congressional tampering and persistent legal assaults from disgruntled parties. “Sarbanes-Oxley has clearly enhanced the integrity of the financial markets and the quality of financial reporting,” she says. “My criticism is that the reforms are being eroded. It’s chugging along but still facing challenges.” Signed into law a decade ago on July 30, 2002 by President George W. Bush, the Sarbanes-Oxley Act was enacted by spectacularly lopsided votes in both chambers of Congress: 423-3 in the House and 99-0 in the 100-member Senate. The 78-page document was designed to shore up the integrity of financial statements after accounting fraud and deceit at several brand-name companies had become public. “Starting in the 1990s, there was a spate of corporate fraud and fraudulent accounting statements at Sunbeam, Waste Management, Rite-Aid and some others even before you got to the gargantuan cases in the early 2000s involving Enron, WorldCom, Adelphia, Qwest and Global Crossing,” recalls Lynn Turner, former chief accountant at the SEC. To accomplish massive fraud, corporate schemers invented fictitious sales and bogus revenue streams, concealed losses, inflated inventories and manufactured phony profits. </w:t>
      </w:r>
      <w:r w:rsidRPr="00093E0E">
        <w:rPr>
          <w:rStyle w:val="StyleUnderline"/>
          <w:highlight w:val="cyan"/>
        </w:rPr>
        <w:t>S</w:t>
      </w:r>
      <w:r w:rsidRPr="00792475">
        <w:rPr>
          <w:rStyle w:val="StyleUnderline"/>
        </w:rPr>
        <w:t>arbanes-</w:t>
      </w:r>
      <w:r w:rsidRPr="00093E0E">
        <w:rPr>
          <w:rStyle w:val="StyleUnderline"/>
          <w:highlight w:val="cyan"/>
        </w:rPr>
        <w:t>Ox</w:t>
      </w:r>
      <w:r w:rsidRPr="00792475">
        <w:rPr>
          <w:rStyle w:val="StyleUnderline"/>
        </w:rPr>
        <w:t xml:space="preserve">ley </w:t>
      </w:r>
      <w:r w:rsidRPr="00093E0E">
        <w:rPr>
          <w:rStyle w:val="StyleUnderline"/>
          <w:highlight w:val="cyan"/>
        </w:rPr>
        <w:t xml:space="preserve">makes it </w:t>
      </w:r>
      <w:r w:rsidRPr="00093E0E">
        <w:rPr>
          <w:rStyle w:val="Emphasis"/>
          <w:highlight w:val="cyan"/>
        </w:rPr>
        <w:t>far more difficult</w:t>
      </w:r>
      <w:r w:rsidRPr="00093E0E">
        <w:rPr>
          <w:rStyle w:val="StyleUnderline"/>
          <w:highlight w:val="cyan"/>
        </w:rPr>
        <w:t xml:space="preserve"> for such deceit to occur</w:t>
      </w:r>
      <w:r w:rsidRPr="00792475">
        <w:rPr>
          <w:sz w:val="14"/>
        </w:rPr>
        <w:t>, especially at large public companies, says April Klein, an accounting professor at the Stern School of Business at New York University. “</w:t>
      </w:r>
      <w:r w:rsidRPr="00093E0E">
        <w:rPr>
          <w:rStyle w:val="StyleUnderline"/>
          <w:highlight w:val="cyan"/>
        </w:rPr>
        <w:t>We don’t want another Enron</w:t>
      </w:r>
      <w:r w:rsidRPr="00792475">
        <w:rPr>
          <w:rStyle w:val="StyleUnderline"/>
        </w:rPr>
        <w:t xml:space="preserve"> or WorldCom and the law has been very successful at preventing that</w:t>
      </w:r>
      <w:r w:rsidRPr="00792475">
        <w:rPr>
          <w:sz w:val="14"/>
        </w:rPr>
        <w:t xml:space="preserve">,” she says. </w:t>
      </w:r>
      <w:r w:rsidRPr="00093E0E">
        <w:rPr>
          <w:rStyle w:val="StyleUnderline"/>
          <w:highlight w:val="cyan"/>
        </w:rPr>
        <w:t>The act</w:t>
      </w:r>
      <w:r w:rsidRPr="00792475">
        <w:rPr>
          <w:rStyle w:val="StyleUnderline"/>
        </w:rPr>
        <w:t xml:space="preserve"> created the Public Company Accounting Oversight Board to police the accounting profession and </w:t>
      </w:r>
      <w:r w:rsidRPr="00093E0E">
        <w:rPr>
          <w:rStyle w:val="StyleUnderline"/>
          <w:highlight w:val="cyan"/>
        </w:rPr>
        <w:t>set auditing standards</w:t>
      </w:r>
      <w:r w:rsidRPr="00792475">
        <w:rPr>
          <w:sz w:val="14"/>
        </w:rPr>
        <w:t xml:space="preserve">. </w:t>
      </w:r>
      <w:r w:rsidRPr="00792475">
        <w:rPr>
          <w:rStyle w:val="StyleUnderline"/>
        </w:rPr>
        <w:t>It shored up the role of the audit committee, making it independent and responsible for hiring, firing and overseeing external auditors</w:t>
      </w:r>
      <w:r w:rsidRPr="00792475">
        <w:rPr>
          <w:sz w:val="14"/>
        </w:rPr>
        <w:t xml:space="preserve">, removing that authority from management. Under Section 404, companies were required to establish internal controls and procedures for financial reporting. Another section mandated that both the chief executive and chief financial officer personally attest that they have reviewed the auditors’ report and that it “does not contain any material untrue statements or material omission” or anything that could be “considered misleading.” Sarbanes-Oxley also instituted “clawback” provisions requiring CEOs and CFOs to return ill-gotten gains to their employer. In one notable case, Ian McCarthy, former CEO at Atlanta-based Beazer Homes USA Inc., and former CFO James O’Leary both agreed to return all of their cash bonuses, incentive and equity-based compensation for 2006. McCarthy had to relinquish more than $5.7 million in cash plus $772,232 in stock sale profits along with some 120,000 in restricted stock shares; O’Leary returned $1.4 million. One wrinkle in the case: neither McCarthy nor O’Leary was directly to blame for the fraudulent financial reporting. The chief accounting officer, Michael Rand, was. He engineered the fraud and was eventually convicted of seven criminal counts. Deborah Meshulam, a law partner at DLA Piper in Washington, D.C., and former SEC enforcement attorney, says, “Generally I think </w:t>
      </w:r>
      <w:r w:rsidRPr="00792475">
        <w:rPr>
          <w:rStyle w:val="StyleUnderline"/>
        </w:rPr>
        <w:t>Sarbanes-Oxley has met its goals.</w:t>
      </w:r>
      <w:r w:rsidRPr="00792475">
        <w:rPr>
          <w:sz w:val="14"/>
        </w:rPr>
        <w:t xml:space="preserve"> But to me the concept that the SEC can claw back money from CEOs and CFOs who may not have been at fault for misstatements is troubling.” The message has been sent. No longer can corporate chieftains plead ignorance, or say “I’m not an accountant,” as Enron’s former (and now-imprisoned) CEO Jeffrey Skilling claimed in congressional testimony. Says Les Brorsen, vice-chair for Public Policy at Ernst &amp; Young: “The law was spawned by massive inaccuracies and massive restatements. So all the changes in the law were designed to improve — and have improved — the accuracy of financial reporting.”  Strengthening Financial Reporting Toby Bishop, director of the Chicago-based forensic center at Deloitte, says: “From the perspective of someone who enjoys a nice big juicy fraud, life has become a little boring. What I am seeing, though, is that small- and medium-sized companies that have not been through the Sarbanes-Oxley process have weaknesses in their internal controls that can be exploited.” Section 404 of Sarbanes-Oxley, which requires management to assess and disclose the adequacy of internal controls over financial reporting, has been the whipping boy of the legislation. So much so that it has twice been modified by regulators, most recently in 2007, and targeted for changes by Congress. An in-depth examination commissioned by the SEC sought to determine whether Section 404 “imposed large out-of-pocket and opportunity costs without commensurate benefits” and “adds layers of financial reporting procedures to no avail.” After questioning 3,138 “corporate insiders” at 2,907 companies, the four-person research team concluded that this “common view” was “overstated.” Gary Kabureck, vice president and chief accounting officer at Xerox Corp., an FEI member and a member of FEI’s Committee on Corporate Reporting, says of the changes wrought by Section 404: “It’s been good for us. We’ve got a robust set of internal control procedures and my closes go smoother, audits go easier and there are very few surprises that weren’t already observed.” At Corning Inc., the costs of complying with Section 404 shot up by as much as 60 percent in the first year and persisted for another two years before returning to prior levels, reports Tony Tripeny, corporate controller and principal accounting officer. “It took some additional spending but we took advantage of the law to look at our internal controls process and make it stronger,” he says. “We made the decision to get something positive out of it.” Tripeny, an FEI member, serves on FEI’s Committee on Corporate Reporting. Meanwhile, </w:t>
      </w:r>
      <w:r w:rsidRPr="00792475">
        <w:rPr>
          <w:rStyle w:val="StyleUnderline"/>
        </w:rPr>
        <w:t xml:space="preserve">many other public </w:t>
      </w:r>
      <w:r w:rsidRPr="00093E0E">
        <w:rPr>
          <w:rStyle w:val="StyleUnderline"/>
          <w:highlight w:val="cyan"/>
        </w:rPr>
        <w:t>companies were forced to reckon with</w:t>
      </w:r>
      <w:r w:rsidRPr="00792475">
        <w:rPr>
          <w:sz w:val="14"/>
        </w:rPr>
        <w:t xml:space="preserve"> — </w:t>
      </w:r>
      <w:r w:rsidRPr="00792475">
        <w:rPr>
          <w:rStyle w:val="StyleUnderline"/>
        </w:rPr>
        <w:t>and disclose</w:t>
      </w:r>
      <w:r w:rsidRPr="00792475">
        <w:rPr>
          <w:sz w:val="14"/>
        </w:rPr>
        <w:t xml:space="preserve"> — </w:t>
      </w:r>
      <w:r w:rsidRPr="00093E0E">
        <w:rPr>
          <w:rStyle w:val="StyleUnderline"/>
          <w:highlight w:val="cyan"/>
        </w:rPr>
        <w:t>inadequacies</w:t>
      </w:r>
      <w:r w:rsidRPr="00792475">
        <w:rPr>
          <w:sz w:val="14"/>
        </w:rPr>
        <w:t xml:space="preserve">, notes Turner. A March 2006 report by corporate-governance research firm Glass Lewis disclosed that </w:t>
      </w:r>
      <w:r w:rsidRPr="00792475">
        <w:rPr>
          <w:rStyle w:val="StyleUnderline"/>
        </w:rPr>
        <w:t>the number of restatements of financial reports by publicly traded companies ballooned to 1,295 in 2005, or roughly one in 12 U.S. companies</w:t>
      </w:r>
      <w:r w:rsidRPr="00792475">
        <w:rPr>
          <w:sz w:val="14"/>
        </w:rPr>
        <w:t xml:space="preserve">. That record number was more than triple the total in 2002, the year Sarbanes-Oxley was enacted.  Sarbanes-Oxley Limitations </w:t>
      </w:r>
      <w:r w:rsidRPr="00093E0E">
        <w:rPr>
          <w:rStyle w:val="StyleUnderline"/>
          <w:highlight w:val="cyan"/>
        </w:rPr>
        <w:t>S</w:t>
      </w:r>
      <w:r w:rsidRPr="00792475">
        <w:rPr>
          <w:rStyle w:val="StyleUnderline"/>
        </w:rPr>
        <w:t>arbanes-</w:t>
      </w:r>
      <w:r w:rsidRPr="00093E0E">
        <w:rPr>
          <w:rStyle w:val="StyleUnderline"/>
          <w:highlight w:val="cyan"/>
        </w:rPr>
        <w:t>Ox</w:t>
      </w:r>
      <w:r w:rsidRPr="00792475">
        <w:rPr>
          <w:rStyle w:val="StyleUnderline"/>
        </w:rPr>
        <w:t xml:space="preserve">ley </w:t>
      </w:r>
      <w:r w:rsidRPr="00093E0E">
        <w:rPr>
          <w:rStyle w:val="StyleUnderline"/>
          <w:highlight w:val="cyan"/>
        </w:rPr>
        <w:t>is sometimes faulted for not preventing the financial crisis</w:t>
      </w:r>
      <w:r w:rsidRPr="00792475">
        <w:rPr>
          <w:rStyle w:val="StyleUnderline"/>
        </w:rPr>
        <w:t xml:space="preserve"> and the great recession</w:t>
      </w:r>
      <w:r w:rsidRPr="00792475">
        <w:rPr>
          <w:sz w:val="14"/>
        </w:rPr>
        <w:t xml:space="preserve"> of 2008-09, from which the U.S. economy has yet to recover. But defenders argue that </w:t>
      </w:r>
      <w:r w:rsidRPr="00093E0E">
        <w:rPr>
          <w:rStyle w:val="StyleUnderline"/>
          <w:highlight w:val="cyan"/>
        </w:rPr>
        <w:t xml:space="preserve">it wasn’t designed to do more than </w:t>
      </w:r>
      <w:r w:rsidRPr="00093E0E">
        <w:rPr>
          <w:rStyle w:val="Emphasis"/>
          <w:highlight w:val="cyan"/>
        </w:rPr>
        <w:t>insure that accounting rules were followed</w:t>
      </w:r>
      <w:r w:rsidRPr="00792475">
        <w:rPr>
          <w:sz w:val="14"/>
        </w:rPr>
        <w:t xml:space="preserve">. “If you’ve got employees who are stealing stuff out the back door of the warehouse, Sarbanes-Oxley would tell you whether you have inventory controls in place, not whether the door is locked,” Kabureck says. Turner faults lax law enforcement as “the number one reason we had a financial crisis. We've got lots of laws saying, ‘You can’t rob a bank,’ ” he says. “But if people realize the cops won't do anything, they’ll do it anyway.” At mortgage lenders and financial companies where shady lending practices proliferated, Turner notes, “we really didn't see much in the way of prosecution.” That also rankles Sherron Watkins, the whistleblower at Enron who was named one of three “Persons of the Year” by Time magazine in 2002. She questions, for example, why charges weren’t brought under Sarbanes-Oxley against top executives at the banks, mortgage lenders and Wall Street firms playing fast and loose with the law. “Dick Fuld of Lehman Brothers Holdings Inc. was signing off on the financial statements,” she notes. “I fear that the Department of Justice was politicized.” One consolation, says Turner, is that </w:t>
      </w:r>
      <w:r w:rsidRPr="00093E0E">
        <w:rPr>
          <w:rStyle w:val="StyleUnderline"/>
          <w:highlight w:val="cyan"/>
        </w:rPr>
        <w:t>S</w:t>
      </w:r>
      <w:r w:rsidRPr="00792475">
        <w:rPr>
          <w:rStyle w:val="StyleUnderline"/>
        </w:rPr>
        <w:t>arbanes-</w:t>
      </w:r>
      <w:r w:rsidRPr="00093E0E">
        <w:rPr>
          <w:rStyle w:val="StyleUnderline"/>
          <w:highlight w:val="cyan"/>
        </w:rPr>
        <w:t>Ox</w:t>
      </w:r>
      <w:r w:rsidRPr="00792475">
        <w:rPr>
          <w:rStyle w:val="StyleUnderline"/>
        </w:rPr>
        <w:t xml:space="preserve">ley no doubt </w:t>
      </w:r>
      <w:r w:rsidRPr="00093E0E">
        <w:rPr>
          <w:rStyle w:val="StyleUnderline"/>
          <w:highlight w:val="cyan"/>
        </w:rPr>
        <w:t>mitigated the force of the financial crisis, which could have been worse</w:t>
      </w:r>
      <w:r w:rsidRPr="00792475">
        <w:rPr>
          <w:sz w:val="14"/>
        </w:rPr>
        <w:t>. “</w:t>
      </w:r>
      <w:r w:rsidRPr="00792475">
        <w:rPr>
          <w:rStyle w:val="StyleUnderline"/>
        </w:rPr>
        <w:t>We didn’t see the huge rash of fraudulent reporting</w:t>
      </w:r>
      <w:r w:rsidRPr="00792475">
        <w:rPr>
          <w:sz w:val="14"/>
        </w:rPr>
        <w:t xml:space="preserve"> like we saw in the 1996-2002 time period,” he says. “So that would tell you, ‘</w:t>
      </w:r>
      <w:r w:rsidRPr="00792475">
        <w:rPr>
          <w:rStyle w:val="StyleUnderline"/>
        </w:rPr>
        <w:t xml:space="preserve">Yes, </w:t>
      </w:r>
      <w:r w:rsidRPr="00093E0E">
        <w:rPr>
          <w:rStyle w:val="Emphasis"/>
          <w:highlight w:val="cyan"/>
        </w:rPr>
        <w:t>the legislation did accomplish its goal</w:t>
      </w:r>
      <w:r w:rsidRPr="00093E0E">
        <w:rPr>
          <w:rStyle w:val="StyleUnderline"/>
          <w:highlight w:val="cyan"/>
        </w:rPr>
        <w:t>.</w:t>
      </w:r>
      <w:r w:rsidRPr="00093E0E">
        <w:rPr>
          <w:sz w:val="14"/>
          <w:highlight w:val="cyan"/>
        </w:rPr>
        <w:t>’</w:t>
      </w:r>
      <w:r w:rsidRPr="00792475">
        <w:rPr>
          <w:sz w:val="14"/>
        </w:rPr>
        <w:t xml:space="preserve"> ” Ernst &amp; Young’s </w:t>
      </w:r>
      <w:r w:rsidRPr="00792475">
        <w:rPr>
          <w:rStyle w:val="StyleUnderline"/>
        </w:rPr>
        <w:t>Brorsen sees creation of the PCAOB to police the auditing profession</w:t>
      </w:r>
      <w:r w:rsidRPr="00792475">
        <w:rPr>
          <w:sz w:val="14"/>
        </w:rPr>
        <w:t xml:space="preserve"> — </w:t>
      </w:r>
      <w:r w:rsidRPr="00792475">
        <w:rPr>
          <w:rStyle w:val="StyleUnderline"/>
        </w:rPr>
        <w:t>coupled with corporate governance rules’</w:t>
      </w:r>
      <w:r w:rsidRPr="00792475">
        <w:rPr>
          <w:sz w:val="14"/>
        </w:rPr>
        <w:t xml:space="preserve"> putting a public company’s board-level audit committee, rather than company management, in charge of the auditing process — </w:t>
      </w:r>
      <w:r w:rsidRPr="00792475">
        <w:rPr>
          <w:rStyle w:val="StyleUnderline"/>
        </w:rPr>
        <w:t>as “the top two fundamental changes” brought about by the act.</w:t>
      </w:r>
      <w:r w:rsidRPr="00792475">
        <w:rPr>
          <w:sz w:val="14"/>
        </w:rPr>
        <w:t xml:space="preserve"> “It’s fair to say that the largest single impact of Sarbanes-Oxley was to end 100 years of self-regulation,” he says. Related to that, Brorsen adds, “</w:t>
      </w:r>
      <w:r w:rsidRPr="00093E0E">
        <w:rPr>
          <w:rStyle w:val="Emphasis"/>
          <w:highlight w:val="cyan"/>
        </w:rPr>
        <w:t>Improved corporate governance</w:t>
      </w:r>
      <w:r w:rsidRPr="00093E0E">
        <w:rPr>
          <w:sz w:val="14"/>
          <w:highlight w:val="cyan"/>
        </w:rPr>
        <w:t xml:space="preserve"> </w:t>
      </w:r>
      <w:r w:rsidRPr="00093E0E">
        <w:rPr>
          <w:rStyle w:val="StyleUnderline"/>
          <w:highlight w:val="cyan"/>
        </w:rPr>
        <w:t>is one of the hallmarks</w:t>
      </w:r>
      <w:r w:rsidRPr="00A86DD3">
        <w:rPr>
          <w:rStyle w:val="StyleUnderline"/>
        </w:rPr>
        <w:t xml:space="preserve"> of the legislation</w:t>
      </w:r>
      <w:r w:rsidRPr="00A86DD3">
        <w:rPr>
          <w:sz w:val="14"/>
        </w:rPr>
        <w:t>.”</w:t>
      </w:r>
      <w:r>
        <w:tab/>
      </w:r>
    </w:p>
    <w:p w14:paraId="22754316" w14:textId="77777777" w:rsidR="00E15F1D" w:rsidRPr="003658CD" w:rsidRDefault="00E15F1D" w:rsidP="00E15F1D"/>
    <w:p w14:paraId="079B659B" w14:textId="77777777" w:rsidR="00E15F1D" w:rsidRDefault="00E15F1D" w:rsidP="00E15F1D">
      <w:pPr>
        <w:pStyle w:val="Heading4"/>
      </w:pPr>
      <w:r>
        <w:t>SOX is good</w:t>
      </w:r>
    </w:p>
    <w:p w14:paraId="6F95B124" w14:textId="77777777" w:rsidR="00E15F1D" w:rsidRPr="00D03AE7" w:rsidRDefault="00E15F1D" w:rsidP="00E15F1D">
      <w:r w:rsidRPr="00D03AE7">
        <w:rPr>
          <w:rStyle w:val="Style13ptBold"/>
        </w:rPr>
        <w:t>Hanna, 14</w:t>
      </w:r>
      <w:r w:rsidRPr="00D03AE7">
        <w:t xml:space="preserve"> [Julia, associate editor of the HBS Alumni Bulletin, 3-10-14, “The Costs And Benefits Of Sarbanes-Oxley”, </w:t>
      </w:r>
      <w:hyperlink r:id="rId103" w:anchor="2f892c6b478c" w:history="1">
        <w:r w:rsidRPr="00D03AE7">
          <w:t>https://www.forbes.com/sites/hbsworkingknowledge/2014/03/10/the-costs-and-benefits-of-sarbanes-oxley/#2f892c6b478c</w:t>
        </w:r>
      </w:hyperlink>
      <w:r w:rsidRPr="00D03AE7">
        <w:t>, BP]</w:t>
      </w:r>
    </w:p>
    <w:p w14:paraId="5CB99701" w14:textId="77777777" w:rsidR="00E15F1D" w:rsidRPr="00D03AE7" w:rsidRDefault="00E15F1D" w:rsidP="00E15F1D">
      <w:pPr>
        <w:rPr>
          <w:sz w:val="16"/>
        </w:rPr>
      </w:pPr>
      <w:r w:rsidRPr="003E34C0">
        <w:rPr>
          <w:u w:val="single"/>
        </w:rPr>
        <w:t>Widely deemed the most important piece of security legislatio</w:t>
      </w:r>
      <w:r w:rsidRPr="00D03AE7">
        <w:rPr>
          <w:sz w:val="16"/>
        </w:rPr>
        <w:t xml:space="preserve">n since formation of the Securities and Exchange Commission in 1934, </w:t>
      </w:r>
      <w:r w:rsidRPr="003E34C0">
        <w:rPr>
          <w:u w:val="single"/>
        </w:rPr>
        <w:t>the landmark Sarbanes-Oxley Act of 2002 was born into a climate still reeling from the burst of the high-tech bubble and fraud scandals at Enron and WorldCom.</w:t>
      </w:r>
      <w:r>
        <w:rPr>
          <w:u w:val="single"/>
        </w:rPr>
        <w:t xml:space="preserve"> </w:t>
      </w:r>
      <w:r w:rsidRPr="003E34C0">
        <w:rPr>
          <w:u w:val="single"/>
        </w:rPr>
        <w:t>Its intent was to improve corporate governance and restore the faith of investors, but many in the business world spoke out against SOX, viewing it as a politically motivated over-correction that would lead to a loss of risk-taking and competitiveness.</w:t>
      </w:r>
      <w:r>
        <w:rPr>
          <w:u w:val="single"/>
        </w:rPr>
        <w:t xml:space="preserve"> </w:t>
      </w:r>
      <w:r w:rsidRPr="00D03AE7">
        <w:rPr>
          <w:sz w:val="16"/>
        </w:rPr>
        <w:t xml:space="preserve">HBS Associate Professor </w:t>
      </w:r>
      <w:hyperlink r:id="rId104" w:tgtFrame="_blank" w:history="1">
        <w:r w:rsidRPr="00D03AE7">
          <w:rPr>
            <w:sz w:val="16"/>
          </w:rPr>
          <w:t>Suraj Srinivasan</w:t>
        </w:r>
      </w:hyperlink>
      <w:r w:rsidRPr="00D03AE7">
        <w:rPr>
          <w:sz w:val="16"/>
        </w:rPr>
        <w:t xml:space="preserve"> and Harvard Law School Professor </w:t>
      </w:r>
      <w:hyperlink r:id="rId105" w:tgtFrame="_blank" w:history="1">
        <w:r w:rsidRPr="00D03AE7">
          <w:rPr>
            <w:sz w:val="16"/>
          </w:rPr>
          <w:t>John C. Coates</w:t>
        </w:r>
      </w:hyperlink>
      <w:r w:rsidRPr="00D03AE7">
        <w:rPr>
          <w:sz w:val="16"/>
        </w:rPr>
        <w:t xml:space="preserve"> leverage the benefit of hindsight to assess research findings from over 120 papers in accounting, finance, and law to evaluate the act's impact and establish takeaways to guide the creation of future legislation. While current measurement systems are insufficient to make an unambiguous, overarching judgment of the act's net benefits, Srinivasan and Coates isolate a few clear findings and make a case for flexibility and experimentation to guide future laws and reforms in the financial arena. </w:t>
      </w:r>
      <w:r w:rsidRPr="003E34C0">
        <w:rPr>
          <w:u w:val="single"/>
        </w:rPr>
        <w:t>One thing is clear: Despite severe criticism, the act and the institutions it created have survived almost intact since enactment</w:t>
      </w:r>
      <w:r w:rsidRPr="00D03AE7">
        <w:rPr>
          <w:sz w:val="16"/>
        </w:rPr>
        <w:t xml:space="preserve">. </w:t>
      </w:r>
      <w:r w:rsidRPr="003E34C0">
        <w:rPr>
          <w:u w:val="single"/>
        </w:rPr>
        <w:t>But so have condemnations</w:t>
      </w:r>
      <w:r w:rsidRPr="00D03AE7">
        <w:rPr>
          <w:sz w:val="16"/>
        </w:rPr>
        <w:t xml:space="preserve">. </w:t>
      </w:r>
      <w:r w:rsidRPr="003E34C0">
        <w:rPr>
          <w:u w:val="single"/>
        </w:rPr>
        <w:t>It's a puzzle, say the authors</w:t>
      </w:r>
      <w:r w:rsidRPr="00D03AE7">
        <w:rPr>
          <w:sz w:val="16"/>
        </w:rPr>
        <w:t xml:space="preserve">, </w:t>
      </w:r>
      <w:r w:rsidRPr="003E34C0">
        <w:rPr>
          <w:u w:val="single"/>
        </w:rPr>
        <w:t>that "on the one hand, the law continues to be fiercely and relentlessly attacked in the US" while those most affected by the act as implemented express "acquiescence or even mild praise."</w:t>
      </w:r>
      <w:r>
        <w:rPr>
          <w:u w:val="single"/>
        </w:rPr>
        <w:t xml:space="preserve"> </w:t>
      </w:r>
      <w:r w:rsidRPr="00D03AE7">
        <w:rPr>
          <w:sz w:val="16"/>
        </w:rPr>
        <w:t xml:space="preserve">The paper, </w:t>
      </w:r>
      <w:hyperlink r:id="rId106" w:tgtFrame="_blank" w:history="1">
        <w:r w:rsidRPr="00D03AE7">
          <w:rPr>
            <w:sz w:val="16"/>
          </w:rPr>
          <w:t>SOX after Ten Years: A Multidisciplinary Review</w:t>
        </w:r>
      </w:hyperlink>
      <w:r w:rsidRPr="00D03AE7">
        <w:rPr>
          <w:sz w:val="16"/>
        </w:rPr>
        <w:t>, is scheduled to be published later this year in Accounting Horizons. "We took a cost/benefit approach when considering SOX," explains Srinivasan</w:t>
      </w:r>
      <w:r w:rsidRPr="003E34C0">
        <w:rPr>
          <w:u w:val="single"/>
        </w:rPr>
        <w:t>. The most worrisome part of the act on the business side was the mandate that required public companies to obtain an independent audit of their internal control practices. The cost of this requirement</w:t>
      </w:r>
      <w:r w:rsidRPr="00D03AE7">
        <w:rPr>
          <w:sz w:val="16"/>
        </w:rPr>
        <w:t xml:space="preserve">, he says, </w:t>
      </w:r>
      <w:r w:rsidRPr="003E34C0">
        <w:rPr>
          <w:u w:val="single"/>
        </w:rPr>
        <w:t>was felt most acutely by smaller companies</w:t>
      </w:r>
      <w:r w:rsidRPr="00B022EE">
        <w:rPr>
          <w:u w:val="single"/>
        </w:rPr>
        <w:t>, although it was ultimately deferred for companies with market caps of less than $75 million</w:t>
      </w:r>
      <w:r w:rsidRPr="00D03AE7">
        <w:rPr>
          <w:sz w:val="16"/>
        </w:rPr>
        <w:t xml:space="preserve"> and made permanent in the Dodd-Frank Act. Audit standards also were modified in 2007, a change that reportedly reduced costs for many firms by 25 percent or more per year. </w:t>
      </w:r>
      <w:r w:rsidRPr="00B022EE">
        <w:rPr>
          <w:u w:val="single"/>
        </w:rPr>
        <w:t>"That aspect of flexibility—being able to exempt some smaller companies from the mandate and make it easier for others to implement—is an important quality to keep in mind when we discuss future regulation,</w:t>
      </w:r>
      <w:r w:rsidRPr="00D03AE7">
        <w:rPr>
          <w:sz w:val="16"/>
        </w:rPr>
        <w:t xml:space="preserve">" says Srinivasan, who also cites the important role of the Public Company Accounting Oversight Board (PCAOB), a nonprofit private corporation created by SOX that oversees auditors of SEC-registered companies. MARKETS HAVE BENEFITTED </w:t>
      </w:r>
      <w:r w:rsidRPr="00B022EE">
        <w:rPr>
          <w:u w:val="single"/>
        </w:rPr>
        <w:t>Despite high initial costs of the internal control mandate, evidence shows that it has proved beneficial. "Markets have been able to use the information to assess companies more effectively, managers have improved internal processes, and the internal control testing has become more cost-effective over time</w:t>
      </w:r>
      <w:r w:rsidRPr="00D03AE7">
        <w:rPr>
          <w:sz w:val="16"/>
        </w:rPr>
        <w:t xml:space="preserve">," according to Srinivasan. </w:t>
      </w:r>
      <w:hyperlink r:id="rId107" w:tgtFrame="_blank" w:history="1">
        <w:r w:rsidRPr="00B022EE">
          <w:rPr>
            <w:u w:val="single"/>
          </w:rPr>
          <w:t>The research does not support the fear that SOX would reduce levels of risk-taking</w:t>
        </w:r>
      </w:hyperlink>
      <w:r>
        <w:rPr>
          <w:u w:val="single"/>
        </w:rPr>
        <w:t xml:space="preserve"> </w:t>
      </w:r>
      <w:r w:rsidRPr="00B022EE">
        <w:rPr>
          <w:u w:val="single"/>
        </w:rPr>
        <w:t>and investment in research and growth</w:t>
      </w:r>
      <w:r w:rsidRPr="00D03AE7">
        <w:rPr>
          <w:sz w:val="16"/>
        </w:rPr>
        <w:t xml:space="preserve">. </w:t>
      </w:r>
      <w:r w:rsidRPr="00B022EE">
        <w:rPr>
          <w:u w:val="single"/>
        </w:rPr>
        <w:t>Another concern that the act would shrink the number of IPOs has not been borne out either; in fact, the pricing of IPOs post-SOX became less uncertain</w:t>
      </w:r>
      <w:r w:rsidRPr="00D03AE7">
        <w:rPr>
          <w:sz w:val="16"/>
        </w:rPr>
        <w:t xml:space="preserve">. </w:t>
      </w:r>
      <w:r w:rsidRPr="00B022EE">
        <w:rPr>
          <w:u w:val="single"/>
        </w:rPr>
        <w:t>The cost of being a publicly traded company did cause some firms to go private, but research shows these were primarily organizations that were smaller, less liquid, and more fraud-prone.</w:t>
      </w:r>
      <w:r>
        <w:rPr>
          <w:u w:val="single"/>
        </w:rPr>
        <w:t xml:space="preserve"> </w:t>
      </w:r>
      <w:r w:rsidRPr="00D03AE7">
        <w:rPr>
          <w:sz w:val="16"/>
        </w:rPr>
        <w:t xml:space="preserve">"Yes, </w:t>
      </w:r>
      <w:r w:rsidRPr="00D03AE7">
        <w:rPr>
          <w:u w:val="single"/>
        </w:rPr>
        <w:t>SOX may have cut off public market financing to these companies, but the question is whether it was appropriate for them to be in public markets in the first place</w:t>
      </w:r>
      <w:r w:rsidRPr="00D03AE7">
        <w:rPr>
          <w:sz w:val="16"/>
        </w:rPr>
        <w:t xml:space="preserve">," Srinivasan says. "That is a value judgment, to be sure. But </w:t>
      </w:r>
      <w:r w:rsidRPr="00D03AE7">
        <w:rPr>
          <w:u w:val="single"/>
        </w:rPr>
        <w:t>it may not be a bad thing if certain companies are restricted in their access to financing, simply because loss of trust in public capital markets has big consequences for the entire economy."</w:t>
      </w:r>
      <w:r w:rsidRPr="00D03AE7">
        <w:rPr>
          <w:sz w:val="16"/>
        </w:rPr>
        <w:t xml:space="preserve"> A 2005 survey by the Financial Executives Research Foundation found that </w:t>
      </w:r>
      <w:r w:rsidRPr="00D03AE7">
        <w:rPr>
          <w:u w:val="single"/>
        </w:rPr>
        <w:t>83 percent of large company CFOs agreed that SOX had increased investor confidence, with 33 percent agreeing that it had reduced fraud.</w:t>
      </w:r>
      <w:r>
        <w:rPr>
          <w:u w:val="single"/>
        </w:rPr>
        <w:t xml:space="preserve"> </w:t>
      </w:r>
      <w:r w:rsidRPr="00D03AE7">
        <w:rPr>
          <w:sz w:val="16"/>
        </w:rPr>
        <w:t xml:space="preserve">And yet—the financial crisis of 2008 still happened. "The big, unanswered question is whether SOX-related changes had any impact in the lead-up to the financial crisis. Did it make things better or worse?" says Srinivasan. "We don't know the answer to that. We only know that there were benefits in terms of financial reporting and corporate governance; that costs of implementation were higher for smaller companies; and that concerns about risk-taking and investment haven't come to bear. One of the big takeaways from this paper is how difficult it is to measure costs and benefits of regulation in a systematic way." COSTS AND BENEFITS Building flexibility into new policymaking that allows for more experimentation and measurement is helpful, he notes, as is avoiding a one-size-fits-all approach. "The costs of regulation are more direct and easier to comprehend than the benefits, which are mostly indirect. So there will always be upfront concerns about regulation, which leads back to the importance of building in opportunities to measure the costs and benefits. </w:t>
      </w:r>
      <w:r w:rsidRPr="00D03AE7">
        <w:rPr>
          <w:u w:val="single"/>
        </w:rPr>
        <w:t>"A skeptic of regulation would say that SOX wasn't needed at all, that the system would have fixed itself,"</w:t>
      </w:r>
      <w:r w:rsidRPr="00D03AE7">
        <w:rPr>
          <w:sz w:val="16"/>
        </w:rPr>
        <w:t xml:space="preserve"> he continues. "</w:t>
      </w:r>
      <w:r w:rsidRPr="00D03AE7">
        <w:rPr>
          <w:u w:val="single"/>
        </w:rPr>
        <w:t>But what was the cost of fraud to the overall economy?</w:t>
      </w:r>
      <w:r w:rsidRPr="00D03AE7">
        <w:rPr>
          <w:sz w:val="16"/>
        </w:rPr>
        <w:t xml:space="preserve"> </w:t>
      </w:r>
      <w:r w:rsidRPr="00D03AE7">
        <w:rPr>
          <w:u w:val="single"/>
        </w:rPr>
        <w:t>We intuitively feel it was large</w:t>
      </w:r>
      <w:r w:rsidRPr="00D03AE7">
        <w:rPr>
          <w:sz w:val="16"/>
        </w:rPr>
        <w:t>, but we have not made progress in measuring it. That is a future question for research." Despite the difficulty of assessing the effects of regulation, Srinivasan stresses the importance of continuing to look for ways to do so, citing the possibility of experiments such as random implementation or a voluntary opt-in/opt-out approach that would enable researchers to make causal inferences. "It's important for everyone who has a stake in the US economy to realize how these laws are being made and to assess whether they are working or not," he says. "We have to be very thoughtful and allow for experimentation and performance measurement. We can't have a knee-jerk reaction and leave it only to political entrepreneurs to create the law."</w:t>
      </w:r>
    </w:p>
    <w:p w14:paraId="56E2F4FA" w14:textId="77777777" w:rsidR="00E15F1D" w:rsidRDefault="00E15F1D" w:rsidP="00E15F1D"/>
    <w:p w14:paraId="5BDCFF13" w14:textId="77777777" w:rsidR="00E15F1D" w:rsidRDefault="00E15F1D" w:rsidP="00E15F1D">
      <w:pPr>
        <w:pStyle w:val="Heading3"/>
      </w:pPr>
      <w:r>
        <w:t>at: trump means regs fail</w:t>
      </w:r>
    </w:p>
    <w:p w14:paraId="48325717" w14:textId="77777777" w:rsidR="00E15F1D" w:rsidRDefault="00E15F1D" w:rsidP="00E15F1D">
      <w:pPr>
        <w:pStyle w:val="Heading4"/>
      </w:pPr>
      <w:r>
        <w:t>Trump only president for a couple of more years --- SEC is doing fine, and our evidence about financial regs speaks more broadly to the integrity of a robust, enduring, and flexible regime --- overturning Chevron disrupts the legal framework such that incessant changes could stymie the vast majority of regulatory practices undertaken by agencies, which is a far broader internal link than anything about Trump</w:t>
      </w:r>
    </w:p>
    <w:p w14:paraId="4E43E95E" w14:textId="77777777" w:rsidR="00E15F1D" w:rsidRPr="00AA660E" w:rsidRDefault="00E15F1D" w:rsidP="00E15F1D"/>
    <w:p w14:paraId="1E5C9716" w14:textId="77777777" w:rsidR="00E15F1D" w:rsidRDefault="00E15F1D" w:rsidP="00E15F1D">
      <w:pPr>
        <w:pStyle w:val="Heading4"/>
      </w:pPr>
      <w:r>
        <w:t xml:space="preserve">Squo financial regs solve --- even under Trump </w:t>
      </w:r>
    </w:p>
    <w:p w14:paraId="611CFBF6" w14:textId="77777777" w:rsidR="00E15F1D" w:rsidRDefault="00E15F1D" w:rsidP="00E15F1D">
      <w:r w:rsidRPr="00702196">
        <w:rPr>
          <w:b/>
        </w:rPr>
        <w:t>Duffie 18</w:t>
      </w:r>
      <w:r>
        <w:t xml:space="preserve"> [Darrell Duffie is Dean Witter Distinguished Professor of Finance, Graduate School of Business, Stanford University,</w:t>
      </w:r>
      <w:r w:rsidRPr="00702196">
        <w:t xml:space="preserve"> </w:t>
      </w:r>
      <w:r>
        <w:t>“Prone to Fail: The Pre-Crisis Financial System,” forthcoming in Journal of Economic Perspectives, December 8, 2018, https://www.darrellduffie.com/uploads/policy/Duffie-JEP-Prone-to-Fail-December8-2018.pdf]</w:t>
      </w:r>
    </w:p>
    <w:p w14:paraId="2FFAE575" w14:textId="77777777" w:rsidR="00E15F1D" w:rsidRDefault="00E15F1D" w:rsidP="00E15F1D">
      <w:r w:rsidRPr="00EB6969">
        <w:rPr>
          <w:sz w:val="16"/>
        </w:rPr>
        <w:t xml:space="preserve">Sarin and Summers (2016) argue that higher post-crisis big-bank credit spreads reflect a continuing failure of these firms to improve their solvency. In their view, these high post-crisis credit spreads reflect the reduced franchise values of their business operating models, rather than a reduced reliance by creditors on too-big-to-fail. However, Rosengren (2013), Carney (2014), and Tucker (2014) estimate a full order of magnitude increase in the capital buffers of the largest banks. Similarly, Berndt, Duffie, and Zhu (2018) estimate a major improvement in the “solvency ratios” of most large financial firms, defined as the ratio of tangible common equity to an estimate of the standard deviation of the annual change in the market value of the firm’s assets. They find that the solvency ratios of the largest financial firms averaged only about 0.3 from 2002-2008, but have risen to around 0.8-1.0 since 2013. They argue that </w:t>
      </w:r>
      <w:r w:rsidRPr="00EB6969">
        <w:rPr>
          <w:u w:val="single"/>
        </w:rPr>
        <w:t>the general post-crisis increase in credit spreads</w:t>
      </w:r>
      <w:r>
        <w:rPr>
          <w:u w:val="single"/>
        </w:rPr>
        <w:t xml:space="preserve"> </w:t>
      </w:r>
      <w:r w:rsidRPr="00EB6969">
        <w:rPr>
          <w:u w:val="single"/>
        </w:rPr>
        <w:t>of large financial firms does not reflect a continuing low level of solvency,</w:t>
      </w:r>
      <w:r>
        <w:rPr>
          <w:u w:val="single"/>
        </w:rPr>
        <w:t xml:space="preserve"> </w:t>
      </w:r>
      <w:r w:rsidRPr="00EB6969">
        <w:rPr>
          <w:u w:val="single"/>
        </w:rPr>
        <w:t>but instead is a reaction by creditors to the increased probability that the</w:t>
      </w:r>
      <w:r>
        <w:rPr>
          <w:u w:val="single"/>
        </w:rPr>
        <w:t xml:space="preserve"> </w:t>
      </w:r>
      <w:r w:rsidRPr="00EB6969">
        <w:rPr>
          <w:u w:val="single"/>
        </w:rPr>
        <w:t>government would force wholesale creditors of a large bank approaching</w:t>
      </w:r>
      <w:r>
        <w:rPr>
          <w:u w:val="single"/>
        </w:rPr>
        <w:t xml:space="preserve"> </w:t>
      </w:r>
      <w:r w:rsidRPr="00EB6969">
        <w:rPr>
          <w:u w:val="single"/>
        </w:rPr>
        <w:t>insolvency to take a significant loss</w:t>
      </w:r>
      <w:r w:rsidRPr="00EB6969">
        <w:rPr>
          <w:sz w:val="16"/>
        </w:rPr>
        <w:t xml:space="preserve">. A belief by creditors that the largest banks are no longer too big to fail leads to a better alignment of the risk-taking incentives of these banks with social incentives to control systemic risk. The greater is the credit spread of a financial intermediary, the greater is the impact of debt overhang in reducing the incentives of its shareholders to expand the intermediary’s balance sheet using debt financing. Indeed, </w:t>
      </w:r>
      <w:r w:rsidRPr="00EB6969">
        <w:rPr>
          <w:u w:val="single"/>
        </w:rPr>
        <w:t>since the crisis, significant</w:t>
      </w:r>
      <w:r>
        <w:rPr>
          <w:u w:val="single"/>
        </w:rPr>
        <w:t xml:space="preserve"> </w:t>
      </w:r>
      <w:r w:rsidRPr="00EB6969">
        <w:rPr>
          <w:u w:val="single"/>
        </w:rPr>
        <w:t>increases in unsecured dealer credit spreads have forced the trading desks of</w:t>
      </w:r>
      <w:r>
        <w:rPr>
          <w:u w:val="single"/>
        </w:rPr>
        <w:t xml:space="preserve"> </w:t>
      </w:r>
      <w:r w:rsidRPr="00EB6969">
        <w:rPr>
          <w:u w:val="single"/>
        </w:rPr>
        <w:t>the largest dealers to charge their trading clients for newly designated</w:t>
      </w:r>
      <w:r>
        <w:rPr>
          <w:u w:val="single"/>
        </w:rPr>
        <w:t xml:space="preserve"> </w:t>
      </w:r>
      <w:r w:rsidRPr="00EB6969">
        <w:rPr>
          <w:u w:val="single"/>
        </w:rPr>
        <w:t>“funding value adjustments.</w:t>
      </w:r>
      <w:r w:rsidRPr="00EB6969">
        <w:rPr>
          <w:sz w:val="16"/>
        </w:rPr>
        <w:t xml:space="preserve">” Andersen, Duffie, and Song (2018) explain these funding value adjustments as debt-overhang costs to bank shareholders for enlarging their balance sheets. Thus, </w:t>
      </w:r>
      <w:r w:rsidRPr="00EB6969">
        <w:rPr>
          <w:u w:val="single"/>
        </w:rPr>
        <w:t>because of new failure resolution</w:t>
      </w:r>
      <w:r>
        <w:rPr>
          <w:u w:val="single"/>
        </w:rPr>
        <w:t xml:space="preserve"> </w:t>
      </w:r>
      <w:r w:rsidRPr="00EB6969">
        <w:rPr>
          <w:u w:val="single"/>
        </w:rPr>
        <w:t xml:space="preserve">rules, </w:t>
      </w:r>
      <w:r w:rsidRPr="00EB6969">
        <w:rPr>
          <w:rStyle w:val="Emphasis"/>
        </w:rPr>
        <w:t>market discipline has to some extent finally begun to work</w:t>
      </w:r>
      <w:r w:rsidRPr="00EB6969">
        <w:rPr>
          <w:sz w:val="16"/>
        </w:rPr>
        <w:t xml:space="preserve">.Although the incentives of big-bank shareholders to expand their balance sheets are now more aligned with social incentives, day-to-day market liquidity has in some cases suffered, a different form of social cost. Final Remarks </w:t>
      </w:r>
      <w:r w:rsidRPr="00EB6969">
        <w:rPr>
          <w:u w:val="single"/>
        </w:rPr>
        <w:t>Leading up the crisis, the core of the financial system was not</w:t>
      </w:r>
      <w:r>
        <w:rPr>
          <w:u w:val="single"/>
        </w:rPr>
        <w:t xml:space="preserve"> </w:t>
      </w:r>
      <w:r w:rsidRPr="00EB6969">
        <w:rPr>
          <w:u w:val="single"/>
        </w:rPr>
        <w:t>prepared to withstand a significant shock. An undue reliance on market</w:t>
      </w:r>
      <w:r>
        <w:rPr>
          <w:u w:val="single"/>
        </w:rPr>
        <w:t xml:space="preserve"> </w:t>
      </w:r>
      <w:r w:rsidRPr="00EB6969">
        <w:rPr>
          <w:u w:val="single"/>
        </w:rPr>
        <w:t>discipline had left the largest financial firms undercapitalized</w:t>
      </w:r>
      <w:r w:rsidRPr="00EB6969">
        <w:rPr>
          <w:sz w:val="16"/>
        </w:rPr>
        <w:t xml:space="preserve">, and this was exacerbated by a failure of the Securities and Exchange Commission to prioritize financial stability. Core financial firms were actually encouraged, through artificially low costs of debt financing, to use leverage to grow enormous balance sheets. Creditors competed to supply these firms with funding at razor-thin credit spreads because they did not believe that these firms would be allowed by the government to fail. Their belief in “too big to fail” was based on the presumption of large spillover costs of failure on the broader economy. With hindsight, this presumption was correct. </w:t>
      </w:r>
      <w:r w:rsidRPr="00EB6969">
        <w:rPr>
          <w:u w:val="single"/>
        </w:rPr>
        <w:t>When</w:t>
      </w:r>
      <w:r>
        <w:rPr>
          <w:u w:val="single"/>
        </w:rPr>
        <w:t xml:space="preserve"> </w:t>
      </w:r>
      <w:r w:rsidRPr="00EB6969">
        <w:rPr>
          <w:u w:val="single"/>
        </w:rPr>
        <w:t>Lehman actually did fail, it was impossible to avoid enormous bankruptcy</w:t>
      </w:r>
      <w:r>
        <w:rPr>
          <w:u w:val="single"/>
        </w:rPr>
        <w:t xml:space="preserve"> </w:t>
      </w:r>
      <w:r w:rsidRPr="00EB6969">
        <w:rPr>
          <w:u w:val="single"/>
        </w:rPr>
        <w:t>costs and contagion because safe insolvency resolution methods for large</w:t>
      </w:r>
      <w:r>
        <w:rPr>
          <w:u w:val="single"/>
        </w:rPr>
        <w:t xml:space="preserve"> </w:t>
      </w:r>
      <w:r w:rsidRPr="00EB6969">
        <w:rPr>
          <w:u w:val="single"/>
        </w:rPr>
        <w:t>banks had not been developed.</w:t>
      </w:r>
      <w:r>
        <w:rPr>
          <w:u w:val="single"/>
        </w:rPr>
        <w:t xml:space="preserve"> </w:t>
      </w:r>
      <w:r w:rsidRPr="00EB6969">
        <w:rPr>
          <w:u w:val="single"/>
        </w:rPr>
        <w:t xml:space="preserve">Since the crisis, </w:t>
      </w:r>
      <w:r w:rsidRPr="00EB6969">
        <w:rPr>
          <w:rStyle w:val="Emphasis"/>
        </w:rPr>
        <w:t>major strides toward financial stability have been</w:t>
      </w:r>
      <w:r>
        <w:rPr>
          <w:rStyle w:val="Emphasis"/>
        </w:rPr>
        <w:t xml:space="preserve"> </w:t>
      </w:r>
      <w:r w:rsidRPr="00EB6969">
        <w:rPr>
          <w:rStyle w:val="Emphasis"/>
        </w:rPr>
        <w:t>achieved.</w:t>
      </w:r>
      <w:r w:rsidRPr="00EB6969">
        <w:rPr>
          <w:sz w:val="16"/>
        </w:rPr>
        <w:t xml:space="preserve"> </w:t>
      </w:r>
      <w:r w:rsidRPr="00EB6969">
        <w:rPr>
          <w:u w:val="single"/>
        </w:rPr>
        <w:t>The largest US dealer banks are all now under the supervision of</w:t>
      </w:r>
      <w:r>
        <w:rPr>
          <w:u w:val="single"/>
        </w:rPr>
        <w:t xml:space="preserve"> </w:t>
      </w:r>
      <w:r w:rsidRPr="00EB6969">
        <w:rPr>
          <w:u w:val="single"/>
        </w:rPr>
        <w:t>the Federal Reserve. Their capitalization and liquidity has been forced up</w:t>
      </w:r>
      <w:r>
        <w:rPr>
          <w:u w:val="single"/>
        </w:rPr>
        <w:t xml:space="preserve"> </w:t>
      </w:r>
      <w:r w:rsidRPr="00EB6969">
        <w:rPr>
          <w:rStyle w:val="Emphasis"/>
        </w:rPr>
        <w:t>with stringent new banking regulations</w:t>
      </w:r>
      <w:r w:rsidRPr="00EB6969">
        <w:rPr>
          <w:sz w:val="16"/>
        </w:rPr>
        <w:t xml:space="preserve">. Some </w:t>
      </w:r>
      <w:r w:rsidRPr="00EB6969">
        <w:rPr>
          <w:u w:val="single"/>
        </w:rPr>
        <w:t>weaknesses in market</w:t>
      </w:r>
      <w:r>
        <w:rPr>
          <w:u w:val="single"/>
        </w:rPr>
        <w:t xml:space="preserve"> </w:t>
      </w:r>
      <w:r w:rsidRPr="00EB6969">
        <w:rPr>
          <w:u w:val="single"/>
        </w:rPr>
        <w:t>infrastructure and unsafe practices in the markets for securities financing and</w:t>
      </w:r>
      <w:r>
        <w:rPr>
          <w:u w:val="single"/>
        </w:rPr>
        <w:t xml:space="preserve"> </w:t>
      </w:r>
      <w:r w:rsidRPr="00EB6969">
        <w:rPr>
          <w:u w:val="single"/>
        </w:rPr>
        <w:t>derivatives have been corrected. New failure resolution methods now</w:t>
      </w:r>
      <w:r>
        <w:rPr>
          <w:u w:val="single"/>
        </w:rPr>
        <w:t xml:space="preserve"> </w:t>
      </w:r>
      <w:r w:rsidRPr="00EB6969">
        <w:rPr>
          <w:u w:val="single"/>
        </w:rPr>
        <w:t>prevent derivatives and other critical financial contracts from suddenly</w:t>
      </w:r>
      <w:r>
        <w:rPr>
          <w:u w:val="single"/>
        </w:rPr>
        <w:t xml:space="preserve"> </w:t>
      </w:r>
      <w:r w:rsidRPr="00EB6969">
        <w:rPr>
          <w:u w:val="single"/>
        </w:rPr>
        <w:t>terminating at insolvency</w:t>
      </w:r>
      <w:r w:rsidRPr="00EB6969">
        <w:rPr>
          <w:sz w:val="16"/>
        </w:rPr>
        <w:t xml:space="preserve">. As a result, </w:t>
      </w:r>
      <w:r w:rsidRPr="00EB6969">
        <w:rPr>
          <w:rStyle w:val="Emphasis"/>
        </w:rPr>
        <w:t>general creditors to these firms no</w:t>
      </w:r>
      <w:r>
        <w:rPr>
          <w:rStyle w:val="Emphasis"/>
        </w:rPr>
        <w:t xml:space="preserve"> </w:t>
      </w:r>
      <w:r w:rsidRPr="00EB6969">
        <w:rPr>
          <w:rStyle w:val="Emphasis"/>
        </w:rPr>
        <w:t>longer presume that they will be bailed out</w:t>
      </w:r>
      <w:r w:rsidRPr="00EB6969">
        <w:rPr>
          <w:sz w:val="16"/>
        </w:rPr>
        <w:t xml:space="preserve">. </w:t>
      </w:r>
      <w:r w:rsidRPr="00EB6969">
        <w:rPr>
          <w:u w:val="single"/>
        </w:rPr>
        <w:t>This has lead to much higher</w:t>
      </w:r>
      <w:r>
        <w:rPr>
          <w:u w:val="single"/>
        </w:rPr>
        <w:t xml:space="preserve"> </w:t>
      </w:r>
      <w:r w:rsidRPr="00EB6969">
        <w:rPr>
          <w:u w:val="single"/>
        </w:rPr>
        <w:t>costs of debt financing for these firms, which has discouraged their leverage</w:t>
      </w:r>
      <w:r>
        <w:rPr>
          <w:u w:val="single"/>
        </w:rPr>
        <w:t xml:space="preserve"> </w:t>
      </w:r>
      <w:r w:rsidRPr="00EB6969">
        <w:rPr>
          <w:u w:val="single"/>
        </w:rPr>
        <w:t>and has knocked down the rapid pre-crisis growth of their balance sheets</w:t>
      </w:r>
      <w:r w:rsidRPr="00EB6969">
        <w:rPr>
          <w:sz w:val="16"/>
        </w:rPr>
        <w:t>.</w:t>
      </w:r>
    </w:p>
    <w:p w14:paraId="47419238" w14:textId="77777777" w:rsidR="00E15F1D" w:rsidRPr="00702196" w:rsidRDefault="00E15F1D" w:rsidP="00E15F1D"/>
    <w:p w14:paraId="39934A95" w14:textId="77777777" w:rsidR="00E15F1D" w:rsidRDefault="00E15F1D" w:rsidP="00E15F1D">
      <w:pPr>
        <w:pStyle w:val="Heading3"/>
      </w:pPr>
      <w:r>
        <w:t>at: regs fail (general)</w:t>
      </w:r>
    </w:p>
    <w:p w14:paraId="62A1009B" w14:textId="77777777" w:rsidR="00E15F1D" w:rsidRPr="00586EDF" w:rsidRDefault="00E15F1D" w:rsidP="00E15F1D">
      <w:pPr>
        <w:pStyle w:val="Heading4"/>
        <w:rPr>
          <w:b w:val="0"/>
          <w:bCs/>
        </w:rPr>
      </w:pPr>
      <w:bookmarkStart w:id="42" w:name="_Hlk478291008"/>
      <w:r>
        <w:t>Regulation is desirable and sensible.</w:t>
      </w:r>
    </w:p>
    <w:p w14:paraId="55A12947" w14:textId="77777777" w:rsidR="00E15F1D" w:rsidRPr="007F2E64" w:rsidRDefault="00E15F1D" w:rsidP="00E15F1D">
      <w:r>
        <w:rPr>
          <w:rStyle w:val="Style13ptBold"/>
        </w:rPr>
        <w:t xml:space="preserve">Lipsky 16 — </w:t>
      </w:r>
      <w:r w:rsidRPr="007F2E64">
        <w:t>Michael Lipsky is a former Professor of Political Science, Massachusetts Institute of Technology</w:t>
      </w:r>
      <w:r>
        <w:t xml:space="preserve">, and </w:t>
      </w:r>
      <w:r w:rsidRPr="007F2E64">
        <w:t>Former Foundation Official, Ford Foundation</w:t>
      </w:r>
      <w:r>
        <w:t>. Lipsky currently serves as the Chair of the IBP board, and on the board of governors of Honoring Nations, the Harvard University project. (“WHY REGULATION IS NECESSARY AND PROPER FOR A WELL-FUNCTIONING DEMOCRACY AND MARKET ECONOMY” Scholars Strategy Network, April 12, 2016. https://scholars.org/contribution/why-regulation-necessary-and-proper-well-functioning-democracy-and-market-economy)//JLPark</w:t>
      </w:r>
    </w:p>
    <w:p w14:paraId="22B96302" w14:textId="77777777" w:rsidR="00E15F1D" w:rsidRPr="0006228E" w:rsidRDefault="00E15F1D" w:rsidP="00E15F1D">
      <w:pPr>
        <w:rPr>
          <w:sz w:val="14"/>
        </w:rPr>
      </w:pPr>
      <w:r w:rsidRPr="0006228E">
        <w:rPr>
          <w:sz w:val="14"/>
        </w:rPr>
        <w:t xml:space="preserve">When they work well, democratic </w:t>
      </w:r>
      <w:r w:rsidRPr="0006228E">
        <w:rPr>
          <w:rStyle w:val="StyleUnderline"/>
        </w:rPr>
        <w:t>governments make laws to protect</w:t>
      </w:r>
      <w:r w:rsidRPr="0006228E">
        <w:rPr>
          <w:sz w:val="14"/>
        </w:rPr>
        <w:t xml:space="preserve"> people from harmful things that they cannot prevent on their own. This is the basic role of good government, yet the </w:t>
      </w:r>
      <w:r w:rsidRPr="0006228E">
        <w:rPr>
          <w:rStyle w:val="StyleUnderline"/>
        </w:rPr>
        <w:t>America</w:t>
      </w:r>
      <w:r w:rsidRPr="0006228E">
        <w:rPr>
          <w:sz w:val="14"/>
        </w:rPr>
        <w:t xml:space="preserve">n public </w:t>
      </w:r>
      <w:r w:rsidRPr="0006228E">
        <w:rPr>
          <w:rStyle w:val="StyleUnderline"/>
        </w:rPr>
        <w:t>hears a constant drumbeat of anti-regulatory messages from conservative politicians</w:t>
      </w:r>
      <w:r w:rsidRPr="0006228E">
        <w:rPr>
          <w:sz w:val="14"/>
        </w:rPr>
        <w:t xml:space="preserve"> and </w:t>
      </w:r>
      <w:r w:rsidRPr="0006228E">
        <w:rPr>
          <w:rStyle w:val="StyleUnderline"/>
        </w:rPr>
        <w:t>think tanks and influential business organizations like the U.S. Chamber of Commerce</w:t>
      </w:r>
      <w:r w:rsidRPr="0006228E">
        <w:rPr>
          <w:sz w:val="14"/>
        </w:rPr>
        <w:t xml:space="preserve">.  According to these groups, regulations are almost always bad for the country, because they interfere with “free” market activity and inhibit investment and job growth. </w:t>
      </w:r>
    </w:p>
    <w:p w14:paraId="3D1811E1" w14:textId="77777777" w:rsidR="00E15F1D" w:rsidRPr="0006228E" w:rsidRDefault="00E15F1D" w:rsidP="00E15F1D">
      <w:pPr>
        <w:rPr>
          <w:rStyle w:val="StyleUnderline"/>
        </w:rPr>
      </w:pPr>
      <w:r w:rsidRPr="0006228E">
        <w:rPr>
          <w:sz w:val="14"/>
        </w:rPr>
        <w:t xml:space="preserve">But the </w:t>
      </w:r>
      <w:r w:rsidRPr="0006228E">
        <w:rPr>
          <w:rStyle w:val="StyleUnderline"/>
        </w:rPr>
        <w:t>arguments against</w:t>
      </w:r>
      <w:r w:rsidRPr="0006228E">
        <w:rPr>
          <w:sz w:val="14"/>
        </w:rPr>
        <w:t xml:space="preserve"> sensible </w:t>
      </w:r>
      <w:r w:rsidRPr="0006228E">
        <w:rPr>
          <w:rStyle w:val="StyleUnderline"/>
        </w:rPr>
        <w:t>regulations are not valid empirically or in principle</w:t>
      </w:r>
      <w:r w:rsidRPr="0006228E">
        <w:rPr>
          <w:sz w:val="14"/>
        </w:rPr>
        <w:t xml:space="preserve">.  </w:t>
      </w:r>
      <w:r w:rsidRPr="0006228E">
        <w:rPr>
          <w:rStyle w:val="StyleUnderline"/>
        </w:rPr>
        <w:t>Much evidence shows that the benefits of regulations vastly outweigh the costs</w:t>
      </w:r>
      <w:r w:rsidRPr="0006228E">
        <w:rPr>
          <w:sz w:val="14"/>
        </w:rPr>
        <w:t xml:space="preserve">. Furthermore, </w:t>
      </w:r>
      <w:r w:rsidRPr="0006228E">
        <w:rPr>
          <w:rStyle w:val="StyleUnderline"/>
        </w:rPr>
        <w:t>anti-regulatory claims rest on faulty ideas about the economy and democratic governance.</w:t>
      </w:r>
    </w:p>
    <w:p w14:paraId="5F72A985" w14:textId="77777777" w:rsidR="00E15F1D" w:rsidRPr="0006228E" w:rsidRDefault="00E15F1D" w:rsidP="00E15F1D">
      <w:pPr>
        <w:rPr>
          <w:rStyle w:val="Emphasis"/>
        </w:rPr>
      </w:pPr>
      <w:r w:rsidRPr="0006228E">
        <w:rPr>
          <w:rStyle w:val="Emphasis"/>
        </w:rPr>
        <w:t>Wrong Empirically</w:t>
      </w:r>
    </w:p>
    <w:p w14:paraId="4CDE49C7" w14:textId="77777777" w:rsidR="00E15F1D" w:rsidRPr="0006228E" w:rsidRDefault="00E15F1D" w:rsidP="00E15F1D">
      <w:pPr>
        <w:rPr>
          <w:rStyle w:val="StyleUnderline"/>
        </w:rPr>
      </w:pPr>
      <w:r w:rsidRPr="0006228E">
        <w:rPr>
          <w:sz w:val="14"/>
        </w:rPr>
        <w:t xml:space="preserve">For many years, </w:t>
      </w:r>
      <w:r w:rsidRPr="0006228E">
        <w:rPr>
          <w:rStyle w:val="StyleUnderline"/>
        </w:rPr>
        <w:t>the U.S. Office of Management and Budget</w:t>
      </w:r>
      <w:r w:rsidRPr="0006228E">
        <w:rPr>
          <w:sz w:val="14"/>
        </w:rPr>
        <w:t xml:space="preserve"> has </w:t>
      </w:r>
      <w:r w:rsidRPr="0006228E">
        <w:rPr>
          <w:rStyle w:val="StyleUnderline"/>
        </w:rPr>
        <w:t>systematically studied the costs of regulation</w:t>
      </w:r>
      <w:r w:rsidRPr="0006228E">
        <w:rPr>
          <w:sz w:val="14"/>
        </w:rPr>
        <w:t xml:space="preserve">. </w:t>
      </w:r>
      <w:r w:rsidRPr="0006228E">
        <w:rPr>
          <w:rStyle w:val="StyleUnderline"/>
        </w:rPr>
        <w:t xml:space="preserve">Looking at more than 100 major regulations over </w:t>
      </w:r>
      <w:r w:rsidRPr="0006228E">
        <w:rPr>
          <w:sz w:val="14"/>
        </w:rPr>
        <w:t>the</w:t>
      </w:r>
      <w:r w:rsidRPr="0006228E">
        <w:rPr>
          <w:rStyle w:val="StyleUnderline"/>
        </w:rPr>
        <w:t xml:space="preserve"> ten-year period</w:t>
      </w:r>
      <w:r w:rsidRPr="0006228E">
        <w:rPr>
          <w:sz w:val="14"/>
        </w:rPr>
        <w:t xml:space="preserve"> ending in 2010, </w:t>
      </w:r>
      <w:r w:rsidRPr="0006228E">
        <w:rPr>
          <w:rStyle w:val="StyleUnderline"/>
        </w:rPr>
        <w:t>it found that benefits were three to ten times greater than costs</w:t>
      </w:r>
      <w:r w:rsidRPr="0006228E">
        <w:rPr>
          <w:sz w:val="14"/>
        </w:rPr>
        <w:t xml:space="preserve">. For every regulatory agency considered, benefits exceeded costs. As the </w:t>
      </w:r>
      <w:r w:rsidRPr="0006228E">
        <w:rPr>
          <w:rStyle w:val="StyleUnderline"/>
        </w:rPr>
        <w:t>Office reported to Congress</w:t>
      </w:r>
      <w:r w:rsidRPr="0006228E">
        <w:rPr>
          <w:sz w:val="14"/>
        </w:rPr>
        <w:t xml:space="preserve"> in June 2014, </w:t>
      </w:r>
      <w:r w:rsidRPr="0006228E">
        <w:rPr>
          <w:rStyle w:val="StyleUnderline"/>
        </w:rPr>
        <w:t xml:space="preserve">the economic benefits of federal regulations totaled in the hundreds of millions of dollars over the previous decade, while the costs were a mere fraction of that total. </w:t>
      </w:r>
    </w:p>
    <w:p w14:paraId="06C137CE" w14:textId="77777777" w:rsidR="00E15F1D" w:rsidRPr="0006228E" w:rsidRDefault="00E15F1D" w:rsidP="00E15F1D">
      <w:pPr>
        <w:rPr>
          <w:sz w:val="14"/>
        </w:rPr>
      </w:pPr>
      <w:r w:rsidRPr="0006228E">
        <w:rPr>
          <w:rStyle w:val="StyleUnderline"/>
        </w:rPr>
        <w:t>Many other studies have also shown that regulations have little impact on employment</w:t>
      </w:r>
      <w:r w:rsidRPr="0006228E">
        <w:rPr>
          <w:sz w:val="14"/>
        </w:rPr>
        <w:t xml:space="preserve"> – or else a slight positive effect on balance. </w:t>
      </w:r>
      <w:r w:rsidRPr="0006228E">
        <w:rPr>
          <w:rStyle w:val="StyleUnderline"/>
        </w:rPr>
        <w:t>Businesses find ways to deal with new regulations</w:t>
      </w:r>
      <w:r w:rsidRPr="0006228E">
        <w:rPr>
          <w:sz w:val="14"/>
        </w:rPr>
        <w:t xml:space="preserve">. </w:t>
      </w:r>
      <w:r w:rsidRPr="0006228E">
        <w:rPr>
          <w:rStyle w:val="StyleUnderline"/>
        </w:rPr>
        <w:t>When</w:t>
      </w:r>
      <w:r w:rsidRPr="0006228E">
        <w:rPr>
          <w:sz w:val="14"/>
        </w:rPr>
        <w:t xml:space="preserve"> automobile </w:t>
      </w:r>
      <w:r w:rsidRPr="0006228E">
        <w:rPr>
          <w:rStyle w:val="StyleUnderline"/>
        </w:rPr>
        <w:t>companies were required to reduce air pollution</w:t>
      </w:r>
      <w:r w:rsidRPr="0006228E">
        <w:rPr>
          <w:sz w:val="14"/>
        </w:rPr>
        <w:t xml:space="preserve">, for example, </w:t>
      </w:r>
      <w:r w:rsidRPr="0006228E">
        <w:rPr>
          <w:rStyle w:val="StyleUnderline"/>
        </w:rPr>
        <w:t>they started using catalytic converters</w:t>
      </w:r>
      <w:r w:rsidRPr="0006228E">
        <w:rPr>
          <w:sz w:val="14"/>
        </w:rPr>
        <w:t xml:space="preserve">. Car </w:t>
      </w:r>
      <w:r w:rsidRPr="0006228E">
        <w:rPr>
          <w:rStyle w:val="StyleUnderline"/>
        </w:rPr>
        <w:t>prices rose slightly</w:t>
      </w:r>
      <w:r w:rsidRPr="0006228E">
        <w:rPr>
          <w:sz w:val="14"/>
        </w:rPr>
        <w:t xml:space="preserve">, </w:t>
      </w:r>
      <w:r w:rsidRPr="0006228E">
        <w:rPr>
          <w:rStyle w:val="StyleUnderline"/>
        </w:rPr>
        <w:t>perhaps leading to some job layoffs</w:t>
      </w:r>
      <w:r w:rsidRPr="0006228E">
        <w:rPr>
          <w:sz w:val="14"/>
        </w:rPr>
        <w:t xml:space="preserve">, </w:t>
      </w:r>
      <w:r w:rsidRPr="0006228E">
        <w:rPr>
          <w:rStyle w:val="StyleUnderline"/>
        </w:rPr>
        <w:t>but employment grew overall as more workers were hired to make, sell, and install the converters</w:t>
      </w:r>
      <w:r w:rsidRPr="0006228E">
        <w:rPr>
          <w:sz w:val="14"/>
        </w:rPr>
        <w:t xml:space="preserve">. </w:t>
      </w:r>
    </w:p>
    <w:p w14:paraId="3D868B84" w14:textId="77777777" w:rsidR="00E15F1D" w:rsidRPr="0006228E" w:rsidRDefault="00E15F1D" w:rsidP="00E15F1D">
      <w:pPr>
        <w:rPr>
          <w:rStyle w:val="Emphasis"/>
        </w:rPr>
      </w:pPr>
      <w:r w:rsidRPr="0006228E">
        <w:rPr>
          <w:rStyle w:val="Emphasis"/>
        </w:rPr>
        <w:t>Wrong about How the Economy Really Works</w:t>
      </w:r>
    </w:p>
    <w:p w14:paraId="6DA30AD6" w14:textId="77777777" w:rsidR="00E15F1D" w:rsidRPr="0006228E" w:rsidRDefault="00E15F1D" w:rsidP="00E15F1D">
      <w:pPr>
        <w:rPr>
          <w:sz w:val="14"/>
        </w:rPr>
      </w:pPr>
      <w:r w:rsidRPr="0006228E">
        <w:rPr>
          <w:sz w:val="14"/>
        </w:rPr>
        <w:t xml:space="preserve">In Econ 101, students learn that, in theory, a pure market consisting of large numbers of independent buyers and sellers will produce goods and services in optimal amounts at the lowest possible prices. In this ideal pure market world, rules restricting buyers or sellers can only distort the optimal distribution of goods and services. However, this abstract academic lesson tells us little about the real world, because </w:t>
      </w:r>
      <w:r w:rsidRPr="0006228E">
        <w:rPr>
          <w:rStyle w:val="StyleUnderline"/>
        </w:rPr>
        <w:t>pure market conditions almost never exist in actual commerce</w:t>
      </w:r>
      <w:r w:rsidRPr="0006228E">
        <w:rPr>
          <w:sz w:val="14"/>
        </w:rPr>
        <w:t xml:space="preserve">. </w:t>
      </w:r>
      <w:r w:rsidRPr="0006228E">
        <w:rPr>
          <w:rStyle w:val="StyleUnderline"/>
        </w:rPr>
        <w:t>Real-world markets differ from theoretical models in markets</w:t>
      </w:r>
      <w:r w:rsidRPr="0006228E">
        <w:rPr>
          <w:sz w:val="14"/>
        </w:rPr>
        <w:t xml:space="preserve"> in several ways – </w:t>
      </w:r>
      <w:r w:rsidRPr="0006228E">
        <w:rPr>
          <w:rStyle w:val="StyleUnderline"/>
        </w:rPr>
        <w:t>and good regulations can help those imperfect markets work better</w:t>
      </w:r>
      <w:r w:rsidRPr="0006228E">
        <w:rPr>
          <w:sz w:val="14"/>
        </w:rPr>
        <w:t>:</w:t>
      </w:r>
    </w:p>
    <w:p w14:paraId="22E3A350" w14:textId="77777777" w:rsidR="00E15F1D" w:rsidRPr="0006228E" w:rsidRDefault="00E15F1D" w:rsidP="00E15F1D">
      <w:pPr>
        <w:rPr>
          <w:sz w:val="14"/>
        </w:rPr>
      </w:pPr>
      <w:r w:rsidRPr="0006228E">
        <w:rPr>
          <w:rStyle w:val="StyleUnderline"/>
        </w:rPr>
        <w:t>Real-world customers often lack</w:t>
      </w:r>
      <w:r w:rsidRPr="0006228E">
        <w:rPr>
          <w:sz w:val="14"/>
        </w:rPr>
        <w:t xml:space="preserve"> complete </w:t>
      </w:r>
      <w:r w:rsidRPr="0006228E">
        <w:rPr>
          <w:rStyle w:val="StyleUnderline"/>
        </w:rPr>
        <w:t>information about products</w:t>
      </w:r>
      <w:r w:rsidRPr="0006228E">
        <w:rPr>
          <w:sz w:val="14"/>
        </w:rPr>
        <w:t xml:space="preserve"> they might buy, </w:t>
      </w:r>
      <w:r w:rsidRPr="0006228E">
        <w:rPr>
          <w:rStyle w:val="StyleUnderline"/>
        </w:rPr>
        <w:t>or have difficulty understanding technical terms describing goods</w:t>
      </w:r>
      <w:r w:rsidRPr="0006228E">
        <w:rPr>
          <w:sz w:val="14"/>
        </w:rPr>
        <w:t xml:space="preserve"> like cars, pharmaceutical drugs, and mortgages. </w:t>
      </w:r>
      <w:r w:rsidRPr="0006228E">
        <w:rPr>
          <w:rStyle w:val="StyleUnderline"/>
        </w:rPr>
        <w:t>Consumer protection regulations help by requiring companies to spell out</w:t>
      </w:r>
      <w:r w:rsidRPr="0006228E">
        <w:rPr>
          <w:sz w:val="14"/>
        </w:rPr>
        <w:t xml:space="preserve"> the features and risks of their products.  </w:t>
      </w:r>
    </w:p>
    <w:p w14:paraId="11FCF960" w14:textId="77777777" w:rsidR="00E15F1D" w:rsidRPr="0006228E" w:rsidRDefault="00E15F1D" w:rsidP="00E15F1D">
      <w:pPr>
        <w:rPr>
          <w:rStyle w:val="StyleUnderline"/>
        </w:rPr>
      </w:pPr>
      <w:r w:rsidRPr="0006228E">
        <w:rPr>
          <w:sz w:val="14"/>
        </w:rPr>
        <w:t xml:space="preserve">In the real world, </w:t>
      </w:r>
      <w:r w:rsidRPr="0006228E">
        <w:rPr>
          <w:rStyle w:val="StyleUnderline"/>
        </w:rPr>
        <w:t xml:space="preserve">markets are often dominated by one or a small number of sellers, who can limit production and force customers to pay artificially high prices. Anti-monopoly regulations can insure greater competition and fairer prices. </w:t>
      </w:r>
    </w:p>
    <w:p w14:paraId="30F78C07" w14:textId="77777777" w:rsidR="00E15F1D" w:rsidRPr="0006228E" w:rsidRDefault="00E15F1D" w:rsidP="00E15F1D">
      <w:pPr>
        <w:rPr>
          <w:rStyle w:val="StyleUnderline"/>
        </w:rPr>
      </w:pPr>
      <w:r w:rsidRPr="0006228E">
        <w:rPr>
          <w:rStyle w:val="StyleUnderline"/>
        </w:rPr>
        <w:t>Unregulated markets do not take social costs into account</w:t>
      </w:r>
      <w:r w:rsidRPr="0006228E">
        <w:rPr>
          <w:sz w:val="14"/>
        </w:rPr>
        <w:t xml:space="preserve">. </w:t>
      </w:r>
      <w:r w:rsidRPr="0006228E">
        <w:rPr>
          <w:rStyle w:val="StyleUnderline"/>
        </w:rPr>
        <w:t>Unimpeded by public rules, anything-goes markets give us air and water pollution, employment discrimination, exposure to pornography by children, and other harmful results that most people in society abhor</w:t>
      </w:r>
      <w:r w:rsidRPr="0006228E">
        <w:rPr>
          <w:sz w:val="14"/>
        </w:rPr>
        <w:t xml:space="preserve">. Democratic governments can put in place </w:t>
      </w:r>
      <w:r w:rsidRPr="0006228E">
        <w:rPr>
          <w:rStyle w:val="StyleUnderline"/>
        </w:rPr>
        <w:t>rules</w:t>
      </w:r>
      <w:r w:rsidRPr="0006228E">
        <w:rPr>
          <w:sz w:val="14"/>
        </w:rPr>
        <w:t xml:space="preserve"> that force sellers to avoid or </w:t>
      </w:r>
      <w:r w:rsidRPr="0006228E">
        <w:rPr>
          <w:rStyle w:val="StyleUnderline"/>
        </w:rPr>
        <w:t>limit</w:t>
      </w:r>
      <w:r w:rsidRPr="0006228E">
        <w:rPr>
          <w:sz w:val="14"/>
        </w:rPr>
        <w:t xml:space="preserve"> such unacceptable </w:t>
      </w:r>
      <w:r w:rsidRPr="0006228E">
        <w:rPr>
          <w:rStyle w:val="StyleUnderline"/>
        </w:rPr>
        <w:t xml:space="preserve">consequences of market activities (called “negative externalities”). </w:t>
      </w:r>
    </w:p>
    <w:p w14:paraId="23C3AC35" w14:textId="77777777" w:rsidR="00E15F1D" w:rsidRPr="0006228E" w:rsidRDefault="00E15F1D" w:rsidP="00E15F1D">
      <w:pPr>
        <w:rPr>
          <w:sz w:val="14"/>
        </w:rPr>
      </w:pPr>
      <w:r w:rsidRPr="0006228E">
        <w:rPr>
          <w:sz w:val="14"/>
        </w:rPr>
        <w:t xml:space="preserve">In addition to the departures from “pure free market” </w:t>
      </w:r>
      <w:r w:rsidRPr="0006228E">
        <w:rPr>
          <w:rStyle w:val="StyleUnderline"/>
        </w:rPr>
        <w:t>theory that almost all experts understand, the new field of behavioral economics has discovered clear evidence that peoples’ preferences are strongly influenced</w:t>
      </w:r>
      <w:r w:rsidRPr="0006228E">
        <w:rPr>
          <w:sz w:val="14"/>
        </w:rPr>
        <w:t xml:space="preserve"> by how choices are presented to them. For example, experiments show that people’s plans about retirement programs vary depending on whether they have to “opt in” or are automatically enrolled and have to “opt out.”  Corporations spend billions to influence consumer preferences and set up choices to maximize profits, so </w:t>
      </w:r>
      <w:r w:rsidRPr="0006228E">
        <w:rPr>
          <w:rStyle w:val="StyleUnderline"/>
        </w:rPr>
        <w:t>it hardly seems out of line for governments to use product information rules to ensure optimal consumer infor</w:t>
      </w:r>
      <w:r w:rsidRPr="0006228E">
        <w:rPr>
          <w:sz w:val="14"/>
        </w:rPr>
        <w:t>mation and beneficial options for citizens.</w:t>
      </w:r>
    </w:p>
    <w:p w14:paraId="24B2218E" w14:textId="77777777" w:rsidR="00E15F1D" w:rsidRPr="0006228E" w:rsidRDefault="00E15F1D" w:rsidP="00E15F1D">
      <w:pPr>
        <w:rPr>
          <w:rStyle w:val="Emphasis"/>
        </w:rPr>
      </w:pPr>
      <w:r w:rsidRPr="0006228E">
        <w:rPr>
          <w:rStyle w:val="Emphasis"/>
        </w:rPr>
        <w:t>Wrong about Good Governance</w:t>
      </w:r>
    </w:p>
    <w:p w14:paraId="60BE162E" w14:textId="77777777" w:rsidR="00E15F1D" w:rsidRPr="0006228E" w:rsidRDefault="00E15F1D" w:rsidP="00E15F1D">
      <w:pPr>
        <w:rPr>
          <w:rStyle w:val="StyleUnderline"/>
        </w:rPr>
      </w:pPr>
      <w:r w:rsidRPr="0006228E">
        <w:rPr>
          <w:sz w:val="14"/>
        </w:rPr>
        <w:t xml:space="preserve">Throughout American history, </w:t>
      </w:r>
      <w:r w:rsidRPr="0006228E">
        <w:rPr>
          <w:rStyle w:val="StyleUnderline"/>
        </w:rPr>
        <w:t>governments have subsidized businesses and established conditions for markets to function</w:t>
      </w:r>
      <w:r w:rsidRPr="0006228E">
        <w:rPr>
          <w:sz w:val="14"/>
        </w:rPr>
        <w:t xml:space="preserve">. But periodically, as Americans experienced unacceptable harms from market practices, they have insisted that public authorities override protests from profit-seekers and step in to secure the public interest. Examples of such </w:t>
      </w:r>
      <w:r w:rsidRPr="0006228E">
        <w:rPr>
          <w:rStyle w:val="StyleUnderline"/>
        </w:rPr>
        <w:t>public-interest regulations include laws to outlaw child labor, building code regulations to ensure stable construction and prevent catastrophic fires, food and pharmaceutical regulations, environmental protections, and laws to prevent irresponsible mortgage lending</w:t>
      </w:r>
      <w:r w:rsidRPr="0006228E">
        <w:rPr>
          <w:sz w:val="14"/>
        </w:rPr>
        <w:t xml:space="preserve">. </w:t>
      </w:r>
      <w:r w:rsidRPr="0006228E">
        <w:rPr>
          <w:rStyle w:val="StyleUnderline"/>
        </w:rPr>
        <w:t xml:space="preserve">Those who claim that all such regulations are unwarranted are implying that governments should only maximize private profits, not protect the environment and ensure public health and security.  This makes little sense. </w:t>
      </w:r>
    </w:p>
    <w:p w14:paraId="7765DB7E" w14:textId="77777777" w:rsidR="00E15F1D" w:rsidRPr="0006228E" w:rsidRDefault="00E15F1D" w:rsidP="00E15F1D">
      <w:pPr>
        <w:rPr>
          <w:rStyle w:val="StyleUnderline"/>
        </w:rPr>
      </w:pPr>
      <w:r w:rsidRPr="0006228E">
        <w:rPr>
          <w:rStyle w:val="StyleUnderline"/>
        </w:rPr>
        <w:t>Claims that regulation is bad for business are wrong</w:t>
      </w:r>
      <w:r w:rsidRPr="0006228E">
        <w:rPr>
          <w:sz w:val="14"/>
        </w:rPr>
        <w:t xml:space="preserve"> – because the </w:t>
      </w:r>
      <w:r w:rsidRPr="0006228E">
        <w:rPr>
          <w:rStyle w:val="StyleUnderline"/>
        </w:rPr>
        <w:t>interests of more companies are well served by regulations in the public interest</w:t>
      </w:r>
      <w:r w:rsidRPr="0006228E">
        <w:rPr>
          <w:sz w:val="14"/>
        </w:rPr>
        <w:t xml:space="preserve">. To sell their products, </w:t>
      </w:r>
      <w:r w:rsidRPr="0006228E">
        <w:rPr>
          <w:rStyle w:val="StyleUnderline"/>
        </w:rPr>
        <w:t>businesses depend on public confidence that products will not harm people</w:t>
      </w:r>
      <w:r w:rsidRPr="0006228E">
        <w:rPr>
          <w:sz w:val="14"/>
        </w:rPr>
        <w:t xml:space="preserve">. </w:t>
      </w:r>
      <w:r w:rsidRPr="0006228E">
        <w:rPr>
          <w:rStyle w:val="StyleUnderline"/>
        </w:rPr>
        <w:t>Businesses also benefit when all of them have to meet the same standards, so some firms cannot undercut others</w:t>
      </w:r>
      <w:r w:rsidRPr="0006228E">
        <w:rPr>
          <w:sz w:val="14"/>
        </w:rPr>
        <w:t xml:space="preserve">. </w:t>
      </w:r>
      <w:r w:rsidRPr="0006228E">
        <w:rPr>
          <w:rStyle w:val="StyleUnderline"/>
        </w:rPr>
        <w:t>Even when some businesses are</w:t>
      </w:r>
      <w:r w:rsidRPr="0006228E">
        <w:rPr>
          <w:sz w:val="14"/>
        </w:rPr>
        <w:t xml:space="preserve"> in fact </w:t>
      </w:r>
      <w:r w:rsidRPr="0006228E">
        <w:rPr>
          <w:rStyle w:val="StyleUnderline"/>
        </w:rPr>
        <w:t>disadvantaged</w:t>
      </w:r>
      <w:r w:rsidRPr="0006228E">
        <w:rPr>
          <w:sz w:val="14"/>
        </w:rPr>
        <w:t xml:space="preserve"> by proposed regulations—such as coal-fired power plants required to limit pollution—</w:t>
      </w:r>
      <w:r w:rsidRPr="0006228E">
        <w:rPr>
          <w:rStyle w:val="StyleUnderline"/>
        </w:rPr>
        <w:t xml:space="preserve">others will benefit, such as firms promoting wind and solar power.  </w:t>
      </w:r>
    </w:p>
    <w:p w14:paraId="19A2697C" w14:textId="77777777" w:rsidR="00E15F1D" w:rsidRPr="00586EDF" w:rsidRDefault="00E15F1D" w:rsidP="00E15F1D">
      <w:pPr>
        <w:rPr>
          <w:sz w:val="14"/>
        </w:rPr>
      </w:pPr>
      <w:r w:rsidRPr="009746DC">
        <w:rPr>
          <w:rStyle w:val="StyleUnderline"/>
        </w:rPr>
        <w:t>Not all regulations are effective or achieve their purposes</w:t>
      </w:r>
      <w:r w:rsidRPr="009746DC">
        <w:rPr>
          <w:sz w:val="14"/>
        </w:rPr>
        <w:t xml:space="preserve">. Some are too restrictive, while others are weak or improperly implemented. </w:t>
      </w:r>
      <w:r w:rsidRPr="009746DC">
        <w:rPr>
          <w:rStyle w:val="StyleUnderline"/>
        </w:rPr>
        <w:t>But that does not mean that all regulation is harmful</w:t>
      </w:r>
      <w:r w:rsidRPr="009746DC">
        <w:rPr>
          <w:sz w:val="14"/>
        </w:rPr>
        <w:t xml:space="preserve">.  Although society benefits from well-functioning markets, </w:t>
      </w:r>
      <w:r w:rsidRPr="009746DC">
        <w:rPr>
          <w:rStyle w:val="StyleUnderline"/>
        </w:rPr>
        <w:t>critics are wrong to claim that</w:t>
      </w:r>
      <w:r w:rsidRPr="009746DC">
        <w:rPr>
          <w:sz w:val="14"/>
        </w:rPr>
        <w:t xml:space="preserve"> all government </w:t>
      </w:r>
      <w:r w:rsidRPr="009746DC">
        <w:rPr>
          <w:rStyle w:val="StyleUnderline"/>
        </w:rPr>
        <w:t xml:space="preserve">regulations are bad for business. </w:t>
      </w:r>
      <w:r w:rsidRPr="009746DC">
        <w:rPr>
          <w:sz w:val="14"/>
        </w:rPr>
        <w:t>To produce optimal results for firms and citizens, America needs a balance between markets free from unnecessary impediments and public rules to prevent businesses from inflicting grievous harms on people and the environment.</w:t>
      </w:r>
    </w:p>
    <w:p w14:paraId="06B58581" w14:textId="77777777" w:rsidR="00E15F1D" w:rsidRDefault="00E15F1D" w:rsidP="00E15F1D">
      <w:pPr>
        <w:pStyle w:val="Heading4"/>
      </w:pPr>
      <w:r>
        <w:t xml:space="preserve">Financialization is heavily regulated now – </w:t>
      </w:r>
      <w:r>
        <w:rPr>
          <w:u w:val="single"/>
        </w:rPr>
        <w:t>capital limits</w:t>
      </w:r>
      <w:r>
        <w:t xml:space="preserve">, </w:t>
      </w:r>
      <w:r>
        <w:rPr>
          <w:u w:val="single"/>
        </w:rPr>
        <w:t>derivatives regulation</w:t>
      </w:r>
      <w:r>
        <w:t xml:space="preserve">, and </w:t>
      </w:r>
      <w:r>
        <w:rPr>
          <w:u w:val="single"/>
        </w:rPr>
        <w:t>stress-tests</w:t>
      </w:r>
      <w:r>
        <w:t xml:space="preserve"> insulate the financial sector from the wholesale economy</w:t>
      </w:r>
    </w:p>
    <w:p w14:paraId="7CCF55F7" w14:textId="77777777" w:rsidR="00E15F1D" w:rsidRPr="00D356E9" w:rsidRDefault="00E15F1D" w:rsidP="00E15F1D">
      <w:pPr>
        <w:rPr>
          <w:rStyle w:val="Style13ptBold"/>
          <w:b w:val="0"/>
          <w:bCs w:val="0"/>
        </w:rPr>
      </w:pPr>
      <w:r>
        <w:rPr>
          <w:rStyle w:val="Style13ptBold"/>
        </w:rPr>
        <w:t>Barr ’17</w:t>
      </w:r>
      <w:r>
        <w:t xml:space="preserve"> (Michael S. Barr – Professor of Law, Faculty Director of Finance, and Professor of Public Policy @ the University of Michigan, nonresident senior fellow at the Center for American Profess, JD @ Yale, “Financial Reform: Making the System Safer and Fairer,” 4 January 2017, http://www.rsfjournal.org/doi/full/10.7758/RSF.2017.3.1.01)</w:t>
      </w:r>
    </w:p>
    <w:p w14:paraId="3921D619" w14:textId="77777777" w:rsidR="00E15F1D" w:rsidRPr="005F0BDD" w:rsidRDefault="00E15F1D" w:rsidP="00E15F1D">
      <w:pPr>
        <w:rPr>
          <w:sz w:val="16"/>
        </w:rPr>
      </w:pPr>
      <w:r w:rsidRPr="005F0BDD">
        <w:rPr>
          <w:sz w:val="16"/>
        </w:rPr>
        <w:t>OVERVIEW OF REFORMS</w:t>
      </w:r>
    </w:p>
    <w:p w14:paraId="621F502D" w14:textId="77777777" w:rsidR="00E15F1D" w:rsidRPr="005F0BDD" w:rsidRDefault="00E15F1D" w:rsidP="00E15F1D">
      <w:pPr>
        <w:rPr>
          <w:sz w:val="16"/>
        </w:rPr>
      </w:pPr>
      <w:r w:rsidRPr="005F0BDD">
        <w:rPr>
          <w:sz w:val="16"/>
        </w:rPr>
        <w:t xml:space="preserve">In the United States, </w:t>
      </w:r>
      <w:r w:rsidRPr="005F0BDD">
        <w:rPr>
          <w:rStyle w:val="StyleUnderline"/>
        </w:rPr>
        <w:t xml:space="preserve">passage of the </w:t>
      </w:r>
      <w:r w:rsidRPr="004A08ED">
        <w:rPr>
          <w:rStyle w:val="StyleUnderline"/>
          <w:highlight w:val="yellow"/>
        </w:rPr>
        <w:t>Dodd-Frank</w:t>
      </w:r>
      <w:r w:rsidRPr="005F0BDD">
        <w:rPr>
          <w:rStyle w:val="StyleUnderline"/>
        </w:rPr>
        <w:t xml:space="preserve"> Wall Street Reform and Consumer Protection Act of 2010 (“Dodd-Frank”) </w:t>
      </w:r>
      <w:r w:rsidRPr="004A08ED">
        <w:rPr>
          <w:rStyle w:val="StyleUnderline"/>
          <w:highlight w:val="yellow"/>
        </w:rPr>
        <w:t>ushered in</w:t>
      </w:r>
      <w:r w:rsidRPr="005F0BDD">
        <w:rPr>
          <w:rStyle w:val="StyleUnderline"/>
        </w:rPr>
        <w:t xml:space="preserve"> </w:t>
      </w:r>
      <w:r w:rsidRPr="004A08ED">
        <w:rPr>
          <w:rStyle w:val="Emphasis"/>
          <w:highlight w:val="yellow"/>
        </w:rPr>
        <w:t>comprehensive reform</w:t>
      </w:r>
      <w:r w:rsidRPr="005F0BDD">
        <w:rPr>
          <w:sz w:val="16"/>
        </w:rPr>
        <w:t xml:space="preserve"> </w:t>
      </w:r>
      <w:r w:rsidRPr="005F0BDD">
        <w:rPr>
          <w:rStyle w:val="StyleUnderline"/>
        </w:rPr>
        <w:t>in key areas: enlarging the regulatory perimeter by creating the authority to regulate financial firms that pose a threat to financial stability</w:t>
      </w:r>
      <w:r w:rsidRPr="005F0BDD">
        <w:rPr>
          <w:sz w:val="16"/>
        </w:rPr>
        <w:t xml:space="preserve">, without regard to their corporate form; </w:t>
      </w:r>
      <w:r w:rsidRPr="004A08ED">
        <w:rPr>
          <w:rStyle w:val="StyleUnderline"/>
          <w:highlight w:val="yellow"/>
        </w:rPr>
        <w:t>enacting a resolution authority to</w:t>
      </w:r>
      <w:r w:rsidRPr="005F0BDD">
        <w:rPr>
          <w:rStyle w:val="StyleUnderline"/>
        </w:rPr>
        <w:t xml:space="preserve"> </w:t>
      </w:r>
      <w:r w:rsidRPr="004A08ED">
        <w:rPr>
          <w:rStyle w:val="Emphasis"/>
          <w:highlight w:val="yellow"/>
        </w:rPr>
        <w:t>deal with the potential collapse</w:t>
      </w:r>
      <w:r w:rsidRPr="004A08ED">
        <w:rPr>
          <w:rStyle w:val="StyleUnderline"/>
        </w:rPr>
        <w:t xml:space="preserve"> </w:t>
      </w:r>
      <w:r w:rsidRPr="004A08ED">
        <w:rPr>
          <w:rStyle w:val="StyleUnderline"/>
          <w:highlight w:val="yellow"/>
        </w:rPr>
        <w:t>of</w:t>
      </w:r>
      <w:r w:rsidRPr="005F0BDD">
        <w:rPr>
          <w:rStyle w:val="StyleUnderline"/>
        </w:rPr>
        <w:t xml:space="preserve"> these </w:t>
      </w:r>
      <w:r w:rsidRPr="004A08ED">
        <w:rPr>
          <w:rStyle w:val="StyleUnderline"/>
          <w:highlight w:val="yellow"/>
        </w:rPr>
        <w:t>major firms in the event of a crisis</w:t>
      </w:r>
      <w:r w:rsidRPr="005F0BDD">
        <w:rPr>
          <w:sz w:val="16"/>
        </w:rPr>
        <w:t xml:space="preserve">, without feeding a panic or putting taxpayers on the hook; </w:t>
      </w:r>
      <w:r w:rsidRPr="004A08ED">
        <w:rPr>
          <w:rStyle w:val="StyleUnderline"/>
          <w:highlight w:val="yellow"/>
        </w:rPr>
        <w:t>attacking regulatory arbitrage</w:t>
      </w:r>
      <w:r w:rsidRPr="005F0BDD">
        <w:rPr>
          <w:sz w:val="16"/>
        </w:rPr>
        <w:t xml:space="preserve">, </w:t>
      </w:r>
      <w:r w:rsidRPr="004A08ED">
        <w:rPr>
          <w:rStyle w:val="Emphasis"/>
          <w:highlight w:val="yellow"/>
        </w:rPr>
        <w:t>restricting risky activities</w:t>
      </w:r>
      <w:r w:rsidRPr="005F0BDD">
        <w:rPr>
          <w:sz w:val="16"/>
        </w:rPr>
        <w:t xml:space="preserve">, </w:t>
      </w:r>
      <w:r w:rsidRPr="004A08ED">
        <w:rPr>
          <w:rStyle w:val="StyleUnderline"/>
          <w:highlight w:val="yellow"/>
        </w:rPr>
        <w:t>and beefing up banking supervision</w:t>
      </w:r>
      <w:r w:rsidRPr="005F0BDD">
        <w:rPr>
          <w:sz w:val="16"/>
        </w:rPr>
        <w:t xml:space="preserve">; </w:t>
      </w:r>
      <w:r w:rsidRPr="004A08ED">
        <w:rPr>
          <w:rStyle w:val="StyleUnderline"/>
          <w:highlight w:val="yellow"/>
        </w:rPr>
        <w:t>requiring central clearing</w:t>
      </w:r>
      <w:r w:rsidRPr="005F0BDD">
        <w:rPr>
          <w:rStyle w:val="StyleUnderline"/>
        </w:rPr>
        <w:t xml:space="preserve"> and exchange trading </w:t>
      </w:r>
      <w:r w:rsidRPr="004A08ED">
        <w:rPr>
          <w:rStyle w:val="StyleUnderline"/>
          <w:highlight w:val="yellow"/>
        </w:rPr>
        <w:t>of standardized derivatives</w:t>
      </w:r>
      <w:r w:rsidRPr="005F0BDD">
        <w:rPr>
          <w:sz w:val="16"/>
        </w:rPr>
        <w:t xml:space="preserve">, and capital, margin and transparency throughout the market; </w:t>
      </w:r>
      <w:r w:rsidRPr="005F0BDD">
        <w:rPr>
          <w:rStyle w:val="StyleUnderline"/>
        </w:rPr>
        <w:t>improving investor protections</w:t>
      </w:r>
      <w:r w:rsidRPr="005F0BDD">
        <w:rPr>
          <w:sz w:val="16"/>
        </w:rPr>
        <w:t>; and establishing a new Consumer Financial Protection Bureau to look out for the interests of American households.</w:t>
      </w:r>
    </w:p>
    <w:p w14:paraId="6653B90B" w14:textId="77777777" w:rsidR="00E15F1D" w:rsidRDefault="00E15F1D" w:rsidP="00E15F1D">
      <w:pPr>
        <w:rPr>
          <w:rStyle w:val="StyleUnderline"/>
        </w:rPr>
      </w:pPr>
      <w:r w:rsidRPr="005F0BDD">
        <w:rPr>
          <w:rStyle w:val="StyleUnderline"/>
        </w:rPr>
        <w:t>Today</w:t>
      </w:r>
      <w:r w:rsidRPr="005F0BDD">
        <w:rPr>
          <w:sz w:val="16"/>
        </w:rPr>
        <w:t xml:space="preserve">, </w:t>
      </w:r>
      <w:r w:rsidRPr="004A08ED">
        <w:rPr>
          <w:rStyle w:val="StyleUnderline"/>
          <w:highlight w:val="yellow"/>
        </w:rPr>
        <w:t>major financial firms are subject to</w:t>
      </w:r>
      <w:r w:rsidRPr="005F0BDD">
        <w:rPr>
          <w:sz w:val="16"/>
        </w:rPr>
        <w:t xml:space="preserve"> </w:t>
      </w:r>
      <w:r w:rsidRPr="004A08ED">
        <w:rPr>
          <w:rStyle w:val="Emphasis"/>
          <w:highlight w:val="yellow"/>
        </w:rPr>
        <w:t>higher prudential standards</w:t>
      </w:r>
      <w:r w:rsidRPr="005F0BDD">
        <w:rPr>
          <w:sz w:val="16"/>
        </w:rPr>
        <w:t xml:space="preserve">, </w:t>
      </w:r>
      <w:r w:rsidRPr="00270EF6">
        <w:rPr>
          <w:rStyle w:val="StyleUnderline"/>
          <w:highlight w:val="yellow"/>
        </w:rPr>
        <w:t>including</w:t>
      </w:r>
      <w:r w:rsidRPr="005F0BDD">
        <w:rPr>
          <w:rStyle w:val="StyleUnderline"/>
        </w:rPr>
        <w:t xml:space="preserve"> </w:t>
      </w:r>
      <w:r w:rsidRPr="00270EF6">
        <w:rPr>
          <w:rStyle w:val="StyleUnderline"/>
          <w:highlight w:val="yellow"/>
        </w:rPr>
        <w:t>higher</w:t>
      </w:r>
      <w:r w:rsidRPr="005F0BDD">
        <w:rPr>
          <w:rStyle w:val="StyleUnderline"/>
        </w:rPr>
        <w:t xml:space="preserve"> capital and </w:t>
      </w:r>
      <w:r w:rsidRPr="00270EF6">
        <w:rPr>
          <w:rStyle w:val="StyleUnderline"/>
          <w:highlight w:val="yellow"/>
        </w:rPr>
        <w:t>liquidity requirements</w:t>
      </w:r>
      <w:r w:rsidRPr="005F0BDD">
        <w:rPr>
          <w:rStyle w:val="StyleUnderline"/>
        </w:rPr>
        <w:t>,</w:t>
      </w:r>
      <w:r w:rsidRPr="005F0BDD">
        <w:rPr>
          <w:sz w:val="16"/>
        </w:rPr>
        <w:t xml:space="preserve"> </w:t>
      </w:r>
      <w:r w:rsidRPr="00270EF6">
        <w:rPr>
          <w:rStyle w:val="Emphasis"/>
          <w:highlight w:val="yellow"/>
        </w:rPr>
        <w:t>stress tests</w:t>
      </w:r>
      <w:r w:rsidRPr="005F0BDD">
        <w:rPr>
          <w:sz w:val="16"/>
        </w:rPr>
        <w:t xml:space="preserve">, </w:t>
      </w:r>
      <w:r w:rsidRPr="005F0BDD">
        <w:rPr>
          <w:rStyle w:val="StyleUnderline"/>
        </w:rPr>
        <w:t>and</w:t>
      </w:r>
      <w:r w:rsidRPr="005F0BDD">
        <w:rPr>
          <w:sz w:val="16"/>
        </w:rPr>
        <w:t xml:space="preserve"> </w:t>
      </w:r>
      <w:r w:rsidRPr="005F0BDD">
        <w:rPr>
          <w:rStyle w:val="StyleUnderline"/>
        </w:rPr>
        <w:t xml:space="preserve">resolution planning through “living wills.” </w:t>
      </w:r>
      <w:r w:rsidRPr="00270EF6">
        <w:rPr>
          <w:rStyle w:val="StyleUnderline"/>
          <w:highlight w:val="yellow"/>
        </w:rPr>
        <w:t>By forcing firms to</w:t>
      </w:r>
      <w:r w:rsidRPr="005F0BDD">
        <w:rPr>
          <w:rStyle w:val="StyleUnderline"/>
        </w:rPr>
        <w:t xml:space="preserve"> </w:t>
      </w:r>
      <w:r w:rsidRPr="00270EF6">
        <w:rPr>
          <w:rStyle w:val="Emphasis"/>
          <w:highlight w:val="yellow"/>
        </w:rPr>
        <w:t>internalize more of the costs</w:t>
      </w:r>
      <w:r w:rsidRPr="005F0BDD">
        <w:rPr>
          <w:rStyle w:val="StyleUnderline"/>
        </w:rPr>
        <w:t xml:space="preserve"> that they impose on the system, </w:t>
      </w:r>
      <w:r w:rsidRPr="00270EF6">
        <w:rPr>
          <w:rStyle w:val="StyleUnderline"/>
          <w:highlight w:val="yellow"/>
        </w:rPr>
        <w:t>they will be</w:t>
      </w:r>
      <w:r w:rsidRPr="005F0BDD">
        <w:rPr>
          <w:rStyle w:val="StyleUnderline"/>
        </w:rPr>
        <w:t xml:space="preserve"> </w:t>
      </w:r>
      <w:r w:rsidRPr="00270EF6">
        <w:rPr>
          <w:rStyle w:val="Emphasis"/>
          <w:highlight w:val="yellow"/>
        </w:rPr>
        <w:t>incentivized to shrink and reduce their complexity</w:t>
      </w:r>
      <w:r w:rsidRPr="005F0BDD">
        <w:rPr>
          <w:sz w:val="16"/>
        </w:rPr>
        <w:t xml:space="preserve">, </w:t>
      </w:r>
      <w:r w:rsidRPr="005F0BDD">
        <w:rPr>
          <w:rStyle w:val="StyleUnderline"/>
        </w:rPr>
        <w:t>leverage, and interconnections</w:t>
      </w:r>
      <w:r w:rsidRPr="005F0BDD">
        <w:rPr>
          <w:sz w:val="16"/>
        </w:rPr>
        <w:t xml:space="preserve">. </w:t>
      </w:r>
      <w:r w:rsidRPr="00270EF6">
        <w:rPr>
          <w:rStyle w:val="StyleUnderline"/>
          <w:highlight w:val="yellow"/>
        </w:rPr>
        <w:t>Should such a firm fail</w:t>
      </w:r>
      <w:r w:rsidRPr="005F0BDD">
        <w:rPr>
          <w:rStyle w:val="StyleUnderline"/>
        </w:rPr>
        <w:t xml:space="preserve">, </w:t>
      </w:r>
      <w:r w:rsidRPr="00270EF6">
        <w:rPr>
          <w:rStyle w:val="StyleUnderline"/>
          <w:highlight w:val="yellow"/>
        </w:rPr>
        <w:t>there will be a</w:t>
      </w:r>
      <w:r w:rsidRPr="005F0BDD">
        <w:rPr>
          <w:rStyle w:val="StyleUnderline"/>
        </w:rPr>
        <w:t xml:space="preserve"> </w:t>
      </w:r>
      <w:r w:rsidRPr="00270EF6">
        <w:rPr>
          <w:rStyle w:val="Emphasis"/>
          <w:highlight w:val="yellow"/>
        </w:rPr>
        <w:t>bigger capital buffer to absorb losses</w:t>
      </w:r>
      <w:r w:rsidRPr="005F0BDD">
        <w:rPr>
          <w:sz w:val="16"/>
        </w:rPr>
        <w:t xml:space="preserve">. </w:t>
      </w:r>
      <w:r w:rsidRPr="005F0BDD">
        <w:rPr>
          <w:rStyle w:val="StyleUnderline"/>
        </w:rPr>
        <w:t>To stem a panic, the Dodd-Frank Act permits the</w:t>
      </w:r>
      <w:r w:rsidRPr="005F0BDD">
        <w:rPr>
          <w:sz w:val="16"/>
        </w:rPr>
        <w:t xml:space="preserve"> Federal Deposit Insurance Corporation (</w:t>
      </w:r>
      <w:r w:rsidRPr="005F0BDD">
        <w:rPr>
          <w:rStyle w:val="StyleUnderline"/>
        </w:rPr>
        <w:t>FDIC</w:t>
      </w:r>
      <w:r w:rsidRPr="005F0BDD">
        <w:rPr>
          <w:sz w:val="16"/>
        </w:rPr>
        <w:t xml:space="preserve">) </w:t>
      </w:r>
      <w:r w:rsidRPr="005F0BDD">
        <w:rPr>
          <w:rStyle w:val="StyleUnderline"/>
        </w:rPr>
        <w:t xml:space="preserve">to resolve the largest and most interconnected financial companies </w:t>
      </w:r>
      <w:r w:rsidRPr="005F0BDD">
        <w:rPr>
          <w:rStyle w:val="Emphasis"/>
        </w:rPr>
        <w:t>without exposing the system</w:t>
      </w:r>
      <w:r w:rsidRPr="005F0BDD">
        <w:rPr>
          <w:rStyle w:val="StyleUnderline"/>
        </w:rPr>
        <w:t xml:space="preserve"> to a sudden, disorderly failure that puts the economy at risk.</w:t>
      </w:r>
    </w:p>
    <w:p w14:paraId="34EECE03" w14:textId="77777777" w:rsidR="00E15F1D" w:rsidRPr="005F0BDD" w:rsidRDefault="00E15F1D" w:rsidP="00E15F1D">
      <w:pPr>
        <w:rPr>
          <w:sz w:val="16"/>
        </w:rPr>
      </w:pPr>
      <w:r w:rsidRPr="005F0BDD">
        <w:rPr>
          <w:rStyle w:val="StyleUnderline"/>
        </w:rPr>
        <w:t>On the global level</w:t>
      </w:r>
      <w:r w:rsidRPr="005F0BDD">
        <w:rPr>
          <w:sz w:val="16"/>
        </w:rPr>
        <w:t xml:space="preserve">, </w:t>
      </w:r>
      <w:r w:rsidRPr="00270EF6">
        <w:rPr>
          <w:rStyle w:val="StyleUnderline"/>
          <w:highlight w:val="yellow"/>
        </w:rPr>
        <w:t>the international community has put forward new rules on capital</w:t>
      </w:r>
      <w:r w:rsidRPr="005F0BDD">
        <w:rPr>
          <w:rStyle w:val="StyleUnderline"/>
        </w:rPr>
        <w:t xml:space="preserve">, </w:t>
      </w:r>
      <w:r w:rsidRPr="00270EF6">
        <w:rPr>
          <w:rStyle w:val="StyleUnderline"/>
          <w:highlight w:val="yellow"/>
        </w:rPr>
        <w:t>so that there are</w:t>
      </w:r>
      <w:r w:rsidRPr="005F0BDD">
        <w:rPr>
          <w:rStyle w:val="StyleUnderline"/>
        </w:rPr>
        <w:t xml:space="preserve"> </w:t>
      </w:r>
      <w:r w:rsidRPr="00270EF6">
        <w:rPr>
          <w:rStyle w:val="Emphasis"/>
          <w:highlight w:val="yellow"/>
        </w:rPr>
        <w:t>bigger buffers in the system</w:t>
      </w:r>
      <w:r w:rsidRPr="005F0BDD">
        <w:rPr>
          <w:rStyle w:val="StyleUnderline"/>
        </w:rPr>
        <w:t xml:space="preserve"> in the event of failures</w:t>
      </w:r>
      <w:r w:rsidRPr="005F0BDD">
        <w:rPr>
          <w:sz w:val="16"/>
        </w:rPr>
        <w:t xml:space="preserve">. </w:t>
      </w:r>
      <w:r w:rsidRPr="005F0BDD">
        <w:rPr>
          <w:rStyle w:val="StyleUnderline"/>
        </w:rPr>
        <w:t xml:space="preserve">Capital will be measured in a </w:t>
      </w:r>
      <w:r w:rsidRPr="005F0BDD">
        <w:rPr>
          <w:rStyle w:val="Emphasis"/>
        </w:rPr>
        <w:t>more conservative way</w:t>
      </w:r>
      <w:r w:rsidRPr="005F0BDD">
        <w:rPr>
          <w:sz w:val="16"/>
        </w:rPr>
        <w:t xml:space="preserve">, </w:t>
      </w:r>
      <w:r w:rsidRPr="005F0BDD">
        <w:rPr>
          <w:rStyle w:val="StyleUnderline"/>
        </w:rPr>
        <w:t>and capital levels are going up significantly</w:t>
      </w:r>
      <w:r w:rsidRPr="005F0BDD">
        <w:rPr>
          <w:sz w:val="16"/>
        </w:rPr>
        <w:t xml:space="preserve">. </w:t>
      </w:r>
      <w:r w:rsidRPr="005F0BDD">
        <w:rPr>
          <w:rStyle w:val="StyleUnderline"/>
        </w:rPr>
        <w:t>Systemically important firms will hold even higher levels of capital</w:t>
      </w:r>
      <w:r w:rsidRPr="005F0BDD">
        <w:rPr>
          <w:sz w:val="16"/>
        </w:rPr>
        <w:t xml:space="preserve">. There are new rules on liquidity and a global leverage limit. </w:t>
      </w:r>
      <w:r w:rsidRPr="00270EF6">
        <w:rPr>
          <w:rStyle w:val="Emphasis"/>
          <w:highlight w:val="yellow"/>
        </w:rPr>
        <w:t>Derivatives reforms are proceeding</w:t>
      </w:r>
      <w:r w:rsidRPr="005F0BDD">
        <w:rPr>
          <w:sz w:val="16"/>
        </w:rPr>
        <w:t xml:space="preserve">, </w:t>
      </w:r>
      <w:r w:rsidRPr="005F0BDD">
        <w:rPr>
          <w:rStyle w:val="StyleUnderline"/>
        </w:rPr>
        <w:t>as are new approaches to dealing with the risks from repo and securities financing transactions</w:t>
      </w:r>
      <w:r w:rsidRPr="005F0BDD">
        <w:rPr>
          <w:sz w:val="16"/>
        </w:rPr>
        <w:t>.</w:t>
      </w:r>
    </w:p>
    <w:p w14:paraId="48621BF6" w14:textId="77777777" w:rsidR="00E15F1D" w:rsidRPr="005F0BDD" w:rsidRDefault="00E15F1D" w:rsidP="00E15F1D">
      <w:pPr>
        <w:rPr>
          <w:sz w:val="16"/>
        </w:rPr>
      </w:pPr>
      <w:r w:rsidRPr="005F0BDD">
        <w:rPr>
          <w:sz w:val="16"/>
        </w:rPr>
        <w:t>Yet much more work remains to be done, and the financial sector did not leave the battlefield after their defeats in 2010. Far from it. The brutal fight over financial reform rages on, and there is serious risk that a collective amnesia about the causes and consequences of the financial crisis appears to be descending on global financial capitals that will further weaken the resolve for reform (See, for example, Coffee 2011, 2012).</w:t>
      </w:r>
    </w:p>
    <w:p w14:paraId="76D78228" w14:textId="77777777" w:rsidR="00E15F1D" w:rsidRPr="005F0BDD" w:rsidRDefault="00E15F1D" w:rsidP="00E15F1D">
      <w:pPr>
        <w:rPr>
          <w:sz w:val="16"/>
        </w:rPr>
      </w:pPr>
      <w:r w:rsidRPr="005F0BDD">
        <w:rPr>
          <w:sz w:val="16"/>
        </w:rPr>
        <w:t>COMPARING U.S. FINANCIAL REGULATION PRE-CRISIS AND POST-REFORM</w:t>
      </w:r>
    </w:p>
    <w:p w14:paraId="44A937E9" w14:textId="77777777" w:rsidR="00E15F1D" w:rsidRPr="005F0BDD" w:rsidRDefault="00E15F1D" w:rsidP="00E15F1D">
      <w:pPr>
        <w:rPr>
          <w:sz w:val="16"/>
        </w:rPr>
      </w:pPr>
      <w:r w:rsidRPr="00270EF6">
        <w:rPr>
          <w:rStyle w:val="Emphasis"/>
          <w:highlight w:val="yellow"/>
        </w:rPr>
        <w:t>Many readers may be skeptical</w:t>
      </w:r>
      <w:r w:rsidRPr="005F0BDD">
        <w:rPr>
          <w:sz w:val="16"/>
        </w:rPr>
        <w:t xml:space="preserve"> </w:t>
      </w:r>
      <w:r w:rsidRPr="00270EF6">
        <w:rPr>
          <w:rStyle w:val="StyleUnderline"/>
          <w:highlight w:val="yellow"/>
        </w:rPr>
        <w:t>regarding the efficacy of the reforms</w:t>
      </w:r>
      <w:r w:rsidRPr="005F0BDD">
        <w:rPr>
          <w:rStyle w:val="StyleUnderline"/>
        </w:rPr>
        <w:t xml:space="preserve"> that have taken place thus far, either </w:t>
      </w:r>
      <w:r w:rsidRPr="00270EF6">
        <w:rPr>
          <w:rStyle w:val="StyleUnderline"/>
          <w:highlight w:val="yellow"/>
        </w:rPr>
        <w:t>because they think they did not change the system enough</w:t>
      </w:r>
      <w:r w:rsidRPr="005F0BDD">
        <w:rPr>
          <w:rStyle w:val="StyleUnderline"/>
        </w:rPr>
        <w:t>, or because they think that they went too far.</w:t>
      </w:r>
      <w:r w:rsidRPr="005F0BDD">
        <w:rPr>
          <w:sz w:val="16"/>
        </w:rPr>
        <w:t xml:space="preserve"> The following section takes the time to chart the path of reform so far, before turning to the difficulties and dangers on the road ahead.</w:t>
      </w:r>
    </w:p>
    <w:p w14:paraId="2AD2B765" w14:textId="77777777" w:rsidR="00E15F1D" w:rsidRPr="005F0BDD" w:rsidRDefault="00E15F1D" w:rsidP="00E15F1D">
      <w:pPr>
        <w:rPr>
          <w:sz w:val="16"/>
        </w:rPr>
      </w:pPr>
      <w:r w:rsidRPr="005F0BDD">
        <w:rPr>
          <w:sz w:val="16"/>
        </w:rPr>
        <w:t>First, before Dodd-Frank, if an entity was a bank, it had tougher regulations, more stringent capital requirements, and more robust supervision; but if an entity was an investment bank engaged in the same kind of maturity transformation, it had to abide by different rules (see Scott 2010). When U.S. investment banks needed to find a “consolidated holding company regulator” in order to meet European Union standards for doing business in Europe, the Securities and Exchange Commission set up a voluntary Consolidated Supervised Entity program which had little oversight. The SEC was not established as a prudential regulator, did not have clear supervisory power, and had little experience and few trained examiners. Moreover, the leverage ratio that served as a backstop for bank capital requirements was not applied to investment banks.</w:t>
      </w:r>
    </w:p>
    <w:p w14:paraId="70D257AF" w14:textId="77777777" w:rsidR="00E15F1D" w:rsidRPr="005F0BDD" w:rsidRDefault="00E15F1D" w:rsidP="00E15F1D">
      <w:pPr>
        <w:rPr>
          <w:sz w:val="16"/>
        </w:rPr>
      </w:pPr>
      <w:r w:rsidRPr="005F0BDD">
        <w:rPr>
          <w:sz w:val="16"/>
        </w:rPr>
        <w:t>The Federal Reserve was too lax in supervising firms where it did have authority and it did not have any authority to set and enforce capital requirements on the major institutions that operated businesses outside of bank holding companies. That meant it had no supervision over investment banks, diversified financial institutions such as AIG, or the nonbank financial companies competing with banks in the mortgage, consumer credit, and business lending markets. The Office of Thrift Supervision viewed its role as supervising thrifts, not their holding companies (such as AIG). Banks and thrifts freely engaged in risky mortgage lending, and regulators did not step in until it was too late.</w:t>
      </w:r>
    </w:p>
    <w:p w14:paraId="507AC50A" w14:textId="77777777" w:rsidR="00E15F1D" w:rsidRDefault="00E15F1D" w:rsidP="00E15F1D">
      <w:pPr>
        <w:rPr>
          <w:rStyle w:val="StyleUnderline"/>
        </w:rPr>
      </w:pPr>
      <w:r w:rsidRPr="005F0BDD">
        <w:rPr>
          <w:rStyle w:val="StyleUnderline"/>
        </w:rPr>
        <w:t xml:space="preserve">Today, </w:t>
      </w:r>
      <w:r w:rsidRPr="00270EF6">
        <w:rPr>
          <w:rStyle w:val="StyleUnderline"/>
          <w:highlight w:val="yellow"/>
        </w:rPr>
        <w:t>Dodd-Frank</w:t>
      </w:r>
      <w:r w:rsidRPr="005F0BDD">
        <w:rPr>
          <w:rStyle w:val="StyleUnderline"/>
        </w:rPr>
        <w:t xml:space="preserve"> has </w:t>
      </w:r>
      <w:r w:rsidRPr="00270EF6">
        <w:rPr>
          <w:rStyle w:val="StyleUnderline"/>
          <w:highlight w:val="yellow"/>
        </w:rPr>
        <w:t>provided authority for</w:t>
      </w:r>
      <w:r w:rsidRPr="005F0BDD">
        <w:rPr>
          <w:rStyle w:val="StyleUnderline"/>
        </w:rPr>
        <w:t xml:space="preserve"> </w:t>
      </w:r>
      <w:r w:rsidRPr="00270EF6">
        <w:rPr>
          <w:rStyle w:val="Emphasis"/>
          <w:highlight w:val="yellow"/>
        </w:rPr>
        <w:t>clear</w:t>
      </w:r>
      <w:r w:rsidRPr="005F0BDD">
        <w:rPr>
          <w:sz w:val="16"/>
        </w:rPr>
        <w:t xml:space="preserve">, </w:t>
      </w:r>
      <w:r w:rsidRPr="00270EF6">
        <w:rPr>
          <w:rStyle w:val="Emphasis"/>
          <w:highlight w:val="yellow"/>
        </w:rPr>
        <w:t>strong</w:t>
      </w:r>
      <w:r w:rsidRPr="005F0BDD">
        <w:rPr>
          <w:sz w:val="16"/>
        </w:rPr>
        <w:t xml:space="preserve"> </w:t>
      </w:r>
      <w:r w:rsidRPr="00270EF6">
        <w:rPr>
          <w:rStyle w:val="StyleUnderline"/>
          <w:highlight w:val="yellow"/>
        </w:rPr>
        <w:t>and</w:t>
      </w:r>
      <w:r w:rsidRPr="005F0BDD">
        <w:rPr>
          <w:sz w:val="16"/>
        </w:rPr>
        <w:t xml:space="preserve"> </w:t>
      </w:r>
      <w:r w:rsidRPr="00270EF6">
        <w:rPr>
          <w:rStyle w:val="Emphasis"/>
          <w:highlight w:val="yellow"/>
        </w:rPr>
        <w:t>consolidated supervision</w:t>
      </w:r>
      <w:r w:rsidRPr="005F0BDD">
        <w:rPr>
          <w:sz w:val="16"/>
        </w:rPr>
        <w:t xml:space="preserve"> </w:t>
      </w:r>
      <w:r w:rsidRPr="005F0BDD">
        <w:rPr>
          <w:rStyle w:val="StyleUnderline"/>
        </w:rPr>
        <w:t xml:space="preserve">and regulation by the Federal Reserve </w:t>
      </w:r>
      <w:r w:rsidRPr="00270EF6">
        <w:rPr>
          <w:rStyle w:val="StyleUnderline"/>
          <w:highlight w:val="yellow"/>
        </w:rPr>
        <w:t>of any financial firm</w:t>
      </w:r>
      <w:r w:rsidRPr="005F0BDD">
        <w:rPr>
          <w:sz w:val="16"/>
        </w:rPr>
        <w:t>—regardless of legal form—</w:t>
      </w:r>
      <w:r w:rsidRPr="00270EF6">
        <w:rPr>
          <w:rStyle w:val="StyleUnderline"/>
          <w:highlight w:val="yellow"/>
        </w:rPr>
        <w:t>whose failure could pose a threat to financial stability</w:t>
      </w:r>
      <w:r w:rsidRPr="005F0BDD">
        <w:rPr>
          <w:sz w:val="16"/>
        </w:rPr>
        <w:t xml:space="preserve">. The largest investment banks that survived the financial crisis merged into or became bank holding companies subject to Fed oversight. AIG, GE Capital, Prudential, and MetLife have now been brought under Fed supervision through the Financial Stability Oversight Council (FSOC) designation. </w:t>
      </w:r>
      <w:r w:rsidRPr="005F0BDD">
        <w:rPr>
          <w:rStyle w:val="StyleUnderline"/>
        </w:rPr>
        <w:t>As a result of Dodd-Frank changes, thrift holding companies</w:t>
      </w:r>
      <w:r w:rsidRPr="005F0BDD">
        <w:rPr>
          <w:sz w:val="16"/>
        </w:rPr>
        <w:t xml:space="preserve"> (including those with large insurance operations) </w:t>
      </w:r>
      <w:r w:rsidRPr="005F0BDD">
        <w:rPr>
          <w:rStyle w:val="StyleUnderline"/>
        </w:rPr>
        <w:t>are now supervised by the Fed</w:t>
      </w:r>
      <w:r w:rsidRPr="005F0BDD">
        <w:rPr>
          <w:sz w:val="16"/>
        </w:rPr>
        <w:t xml:space="preserve">. The Office of Thrift Supervision </w:t>
      </w:r>
      <w:r w:rsidRPr="00270EF6">
        <w:rPr>
          <w:sz w:val="16"/>
        </w:rPr>
        <w:t xml:space="preserve">and the SEC’s investment bank regime have been abolished. </w:t>
      </w:r>
      <w:r w:rsidRPr="00270EF6">
        <w:rPr>
          <w:rStyle w:val="StyleUnderline"/>
        </w:rPr>
        <w:t xml:space="preserve">Thus, all bank and thrift holding companies, as well as </w:t>
      </w:r>
      <w:r w:rsidRPr="00270EF6">
        <w:rPr>
          <w:rStyle w:val="Emphasis"/>
        </w:rPr>
        <w:t>systemically important nonbank firms</w:t>
      </w:r>
      <w:r w:rsidRPr="00270EF6">
        <w:rPr>
          <w:sz w:val="16"/>
        </w:rPr>
        <w:t xml:space="preserve">, </w:t>
      </w:r>
      <w:r w:rsidRPr="00270EF6">
        <w:rPr>
          <w:rStyle w:val="Emphasis"/>
        </w:rPr>
        <w:t>regardless of corporate form</w:t>
      </w:r>
      <w:r w:rsidRPr="00270EF6">
        <w:rPr>
          <w:sz w:val="16"/>
        </w:rPr>
        <w:t xml:space="preserve">, </w:t>
      </w:r>
      <w:r w:rsidRPr="00270EF6">
        <w:rPr>
          <w:rStyle w:val="StyleUnderline"/>
        </w:rPr>
        <w:t>are</w:t>
      </w:r>
      <w:r w:rsidRPr="005F0BDD">
        <w:rPr>
          <w:rStyle w:val="StyleUnderline"/>
        </w:rPr>
        <w:t xml:space="preserve"> supervised by the Federal Reserve</w:t>
      </w:r>
      <w:r w:rsidRPr="005F0BDD">
        <w:rPr>
          <w:sz w:val="16"/>
        </w:rPr>
        <w:t xml:space="preserve">. </w:t>
      </w:r>
      <w:r w:rsidRPr="005F0BDD">
        <w:rPr>
          <w:rStyle w:val="StyleUnderline"/>
        </w:rPr>
        <w:t>We will have a single point of accountability for tougher and more consistent supervision of the largest and most interconnected financial firms.</w:t>
      </w:r>
    </w:p>
    <w:p w14:paraId="10E60334" w14:textId="77777777" w:rsidR="00E15F1D" w:rsidRPr="005F0BDD" w:rsidRDefault="00E15F1D" w:rsidP="00E15F1D">
      <w:pPr>
        <w:rPr>
          <w:sz w:val="16"/>
        </w:rPr>
      </w:pPr>
      <w:r w:rsidRPr="005F0BDD">
        <w:rPr>
          <w:sz w:val="16"/>
        </w:rPr>
        <w:t xml:space="preserve">Although the regulatory infrastructure is, to put it mildly, far from ideal, with too many divided responsibilities and too many opportunities for turf battles or regulatory gaps, </w:t>
      </w:r>
      <w:r w:rsidRPr="00270EF6">
        <w:rPr>
          <w:rStyle w:val="StyleUnderline"/>
          <w:highlight w:val="yellow"/>
        </w:rPr>
        <w:t>Dodd-Frank created the FSOC</w:t>
      </w:r>
      <w:r w:rsidRPr="005F0BDD">
        <w:rPr>
          <w:rStyle w:val="StyleUnderline"/>
        </w:rPr>
        <w:t xml:space="preserve">, </w:t>
      </w:r>
      <w:r w:rsidRPr="00270EF6">
        <w:rPr>
          <w:rStyle w:val="StyleUnderline"/>
          <w:highlight w:val="yellow"/>
        </w:rPr>
        <w:t>which is responsible for identifying threats to financial stability and dealing with them</w:t>
      </w:r>
      <w:r w:rsidRPr="005F0BDD">
        <w:rPr>
          <w:rStyle w:val="StyleUnderline"/>
        </w:rPr>
        <w:t>. The FSOC can recommend stricter regulatory action, and regulators must either implement such changes or explain publicly why they are not acting</w:t>
      </w:r>
      <w:r w:rsidRPr="005F0BDD">
        <w:rPr>
          <w:sz w:val="16"/>
        </w:rPr>
        <w:t xml:space="preserve"> (see Gerson 2013). </w:t>
      </w:r>
      <w:r w:rsidRPr="00270EF6">
        <w:rPr>
          <w:rStyle w:val="StyleUnderline"/>
          <w:highlight w:val="yellow"/>
        </w:rPr>
        <w:t>Already, this process has led the SEC to impose</w:t>
      </w:r>
      <w:r w:rsidRPr="005F0BDD">
        <w:rPr>
          <w:rStyle w:val="StyleUnderline"/>
        </w:rPr>
        <w:t xml:space="preserve"> </w:t>
      </w:r>
      <w:r w:rsidRPr="00270EF6">
        <w:rPr>
          <w:rStyle w:val="Emphasis"/>
          <w:highlight w:val="yellow"/>
        </w:rPr>
        <w:t>stricter regulation of money market funds</w:t>
      </w:r>
      <w:r w:rsidRPr="005F0BDD">
        <w:rPr>
          <w:sz w:val="16"/>
        </w:rPr>
        <w:t xml:space="preserve"> </w:t>
      </w:r>
      <w:r w:rsidRPr="005F0BDD">
        <w:rPr>
          <w:rStyle w:val="StyleUnderline"/>
        </w:rPr>
        <w:t>than would otherwise have occurred</w:t>
      </w:r>
      <w:r w:rsidRPr="005F0BDD">
        <w:rPr>
          <w:sz w:val="16"/>
        </w:rPr>
        <w:t xml:space="preserve"> (Barr 2015a). The FSOC has the potential to get information across the financial services marketplace through the Office of Financial Research (OFR), which Dodd-Frank established and empowered to collect data from any financial firm, and to develop and enforce standardization for data collection. The OFR has begun to use this authority by developing a “legal entity identifier” for financial transactions. The OFR is charged with independently assessing risks in the financial system, and can potentially serve as a counterweight to the Fed by providing independent assessments of whether the Fed is adequately supervising the largest firms and dealing with the critical issues in systemic risk. </w:t>
      </w:r>
      <w:r w:rsidRPr="00270EF6">
        <w:rPr>
          <w:rStyle w:val="StyleUnderline"/>
          <w:highlight w:val="yellow"/>
        </w:rPr>
        <w:t>A strong OFR can serve as a</w:t>
      </w:r>
      <w:r w:rsidRPr="005F0BDD">
        <w:rPr>
          <w:rStyle w:val="StyleUnderline"/>
        </w:rPr>
        <w:t xml:space="preserve"> </w:t>
      </w:r>
      <w:r w:rsidRPr="00270EF6">
        <w:rPr>
          <w:rStyle w:val="Emphasis"/>
          <w:highlight w:val="yellow"/>
        </w:rPr>
        <w:t>check and balance</w:t>
      </w:r>
      <w:r w:rsidRPr="005F0BDD">
        <w:rPr>
          <w:rStyle w:val="StyleUnderline"/>
        </w:rPr>
        <w:t xml:space="preserve"> for regulatory agencies, ensuring that they improve their own performance or risk being criticized</w:t>
      </w:r>
      <w:r w:rsidRPr="005F0BDD">
        <w:rPr>
          <w:sz w:val="16"/>
        </w:rPr>
        <w:t xml:space="preserve"> (Ludwig 2012; Barr 2015a).</w:t>
      </w:r>
    </w:p>
    <w:p w14:paraId="63158AF3" w14:textId="77777777" w:rsidR="00E15F1D" w:rsidRDefault="00E15F1D" w:rsidP="00E15F1D">
      <w:pPr>
        <w:rPr>
          <w:rStyle w:val="StyleUnderline"/>
        </w:rPr>
      </w:pPr>
      <w:r w:rsidRPr="005F0BDD">
        <w:rPr>
          <w:rStyle w:val="StyleUnderline"/>
        </w:rPr>
        <w:t>Dodd-Frank provides for more stringent prudential standards and higher capital and liquidity standards for the largest bank and nonbank firms</w:t>
      </w:r>
      <w:r w:rsidRPr="005F0BDD">
        <w:rPr>
          <w:sz w:val="16"/>
        </w:rPr>
        <w:t xml:space="preserve">. In addition to the heightened capital requirements applicable to all firms, </w:t>
      </w:r>
      <w:r w:rsidRPr="005F0BDD">
        <w:rPr>
          <w:rStyle w:val="StyleUnderline"/>
        </w:rPr>
        <w:t>the largest firms are subject to a capital surcharge, a leverage ratio, a toughened supplemental leverage ratio, a more stringent liquidity requirement, and capital required to pass stress tests.</w:t>
      </w:r>
    </w:p>
    <w:p w14:paraId="4C807ACC" w14:textId="77777777" w:rsidR="00E15F1D" w:rsidRDefault="00E15F1D" w:rsidP="00E15F1D">
      <w:pPr>
        <w:rPr>
          <w:rStyle w:val="StyleUnderline"/>
        </w:rPr>
      </w:pPr>
      <w:r w:rsidRPr="005F0BDD">
        <w:rPr>
          <w:rStyle w:val="StyleUnderline"/>
        </w:rPr>
        <w:t>Already, capital levels in the banking system have doubled, and banks’ use of short-term nondeposit funding has plummeted</w:t>
      </w:r>
      <w:r w:rsidRPr="005F0BDD">
        <w:rPr>
          <w:sz w:val="16"/>
        </w:rPr>
        <w:t xml:space="preserve">. </w:t>
      </w:r>
      <w:r w:rsidRPr="005F0BDD">
        <w:rPr>
          <w:rStyle w:val="StyleUnderline"/>
        </w:rPr>
        <w:t xml:space="preserve">The </w:t>
      </w:r>
      <w:r w:rsidRPr="00270EF6">
        <w:rPr>
          <w:rStyle w:val="Emphasis"/>
          <w:highlight w:val="yellow"/>
        </w:rPr>
        <w:t>annual stress tests</w:t>
      </w:r>
      <w:r w:rsidRPr="005F0BDD">
        <w:rPr>
          <w:sz w:val="16"/>
        </w:rPr>
        <w:t xml:space="preserve"> </w:t>
      </w:r>
      <w:r w:rsidRPr="00270EF6">
        <w:rPr>
          <w:rStyle w:val="StyleUnderline"/>
          <w:highlight w:val="yellow"/>
        </w:rPr>
        <w:t xml:space="preserve">are evaluating a firm’s ability to withstand </w:t>
      </w:r>
      <w:r w:rsidRPr="00270EF6">
        <w:rPr>
          <w:rStyle w:val="Emphasis"/>
          <w:highlight w:val="yellow"/>
        </w:rPr>
        <w:t>deep market contractions</w:t>
      </w:r>
      <w:r w:rsidRPr="005F0BDD">
        <w:rPr>
          <w:sz w:val="16"/>
        </w:rPr>
        <w:t xml:space="preserve">. </w:t>
      </w:r>
      <w:r w:rsidRPr="005F0BDD">
        <w:rPr>
          <w:rStyle w:val="StyleUnderline"/>
        </w:rPr>
        <w:t>There are enhanced rules on affiliate transactions and lending limits, and much stricter proposed limits on counterparty credit exposures</w:t>
      </w:r>
      <w:r w:rsidRPr="005F0BDD">
        <w:rPr>
          <w:sz w:val="16"/>
        </w:rPr>
        <w:t xml:space="preserve">. Deposit insurance premiums are going up on the very largest firms. The Volcker Rule prohibits banking entities from engaging in certain proprietary trading or running internal hedge funds, subject to a number of exceptions, and also helps to simplify the task of winding down major firms that are at risk of failure. </w:t>
      </w:r>
      <w:r w:rsidRPr="005F0BDD">
        <w:rPr>
          <w:rStyle w:val="StyleUnderline"/>
        </w:rPr>
        <w:t xml:space="preserve">Moreover, </w:t>
      </w:r>
      <w:r w:rsidRPr="00270EF6">
        <w:rPr>
          <w:rStyle w:val="StyleUnderline"/>
          <w:highlight w:val="yellow"/>
        </w:rPr>
        <w:t>the Fed is using macro-prudential supervision</w:t>
      </w:r>
      <w:r w:rsidRPr="005F0BDD">
        <w:rPr>
          <w:rStyle w:val="StyleUnderline"/>
        </w:rPr>
        <w:t xml:space="preserve"> as it increases its capacity </w:t>
      </w:r>
      <w:r w:rsidRPr="00270EF6">
        <w:rPr>
          <w:rStyle w:val="StyleUnderline"/>
          <w:highlight w:val="yellow"/>
        </w:rPr>
        <w:t>to understand and</w:t>
      </w:r>
      <w:r w:rsidRPr="005F0BDD">
        <w:rPr>
          <w:rStyle w:val="StyleUnderline"/>
        </w:rPr>
        <w:t xml:space="preserve"> </w:t>
      </w:r>
      <w:r w:rsidRPr="00270EF6">
        <w:rPr>
          <w:rStyle w:val="Emphasis"/>
          <w:highlight w:val="yellow"/>
        </w:rPr>
        <w:t>mitigate risks to the financial system as a whole</w:t>
      </w:r>
      <w:r w:rsidRPr="005F0BDD">
        <w:rPr>
          <w:rStyle w:val="StyleUnderline"/>
        </w:rPr>
        <w:t>.</w:t>
      </w:r>
    </w:p>
    <w:p w14:paraId="77F3BAE0" w14:textId="77777777" w:rsidR="00E15F1D" w:rsidRPr="005F0BDD" w:rsidRDefault="00E15F1D" w:rsidP="00E15F1D">
      <w:pPr>
        <w:rPr>
          <w:sz w:val="16"/>
        </w:rPr>
      </w:pPr>
      <w:r w:rsidRPr="005F0BDD">
        <w:rPr>
          <w:sz w:val="16"/>
        </w:rPr>
        <w:t xml:space="preserve">There is a healthy debate about breaking up or limiting the size of financial firms. </w:t>
      </w:r>
      <w:r w:rsidRPr="005F0BDD">
        <w:rPr>
          <w:rStyle w:val="StyleUnderline"/>
        </w:rPr>
        <w:t xml:space="preserve">Under the Dodd-Frank Act, major firms are subject to a </w:t>
      </w:r>
      <w:r w:rsidRPr="005F0BDD">
        <w:rPr>
          <w:rStyle w:val="Emphasis"/>
        </w:rPr>
        <w:t>concentration limit</w:t>
      </w:r>
      <w:r w:rsidRPr="005F0BDD">
        <w:rPr>
          <w:rStyle w:val="StyleUnderline"/>
        </w:rPr>
        <w:t xml:space="preserve"> that generally prohibits a financial company from engaging in mergers or acquisitions that would result in the firm’s liabilities</w:t>
      </w:r>
      <w:r w:rsidRPr="005F0BDD">
        <w:rPr>
          <w:sz w:val="16"/>
        </w:rPr>
        <w:t xml:space="preserve">—including wholesale funding and off-balance sheet exposures—exceeding 10 percent of the liabilities of financial companies as a whole. Dodd-Frank provides regulators with the authority to require financial institutions to restructure their activities to make it credible that they can be resolved if they are in danger of collapse; the resolution planning process has already forced firms to begin to simplify their organization form, develop “clean” holding companies, and place large amounts of capital and long-term debt in the holding company to assist with the resolution. The act also permits regulators to force firms to be broken up if they fail to submit a credible plan and thereafter fail to meet regulators’ requirements to restructure themselves to make resolution credible. Such </w:t>
      </w:r>
      <w:r w:rsidRPr="005F0BDD">
        <w:rPr>
          <w:rStyle w:val="StyleUnderline"/>
        </w:rPr>
        <w:t>firms can also be broken up if they are found to pose a grave threat to financial stability</w:t>
      </w:r>
      <w:r w:rsidRPr="005F0BDD">
        <w:rPr>
          <w:sz w:val="16"/>
        </w:rPr>
        <w:t xml:space="preserve">. </w:t>
      </w:r>
      <w:r w:rsidRPr="005F0BDD">
        <w:rPr>
          <w:rStyle w:val="StyleUnderline"/>
        </w:rPr>
        <w:t xml:space="preserve">These </w:t>
      </w:r>
      <w:r w:rsidRPr="00270EF6">
        <w:rPr>
          <w:rStyle w:val="StyleUnderline"/>
          <w:highlight w:val="yellow"/>
        </w:rPr>
        <w:t>enhanced prudential measures</w:t>
      </w:r>
      <w:r w:rsidRPr="005F0BDD">
        <w:rPr>
          <w:rStyle w:val="StyleUnderline"/>
        </w:rPr>
        <w:t xml:space="preserve"> for major financial firms are likely to reduce risk in the financial system, constrain further concentration, and </w:t>
      </w:r>
      <w:r w:rsidRPr="00270EF6">
        <w:rPr>
          <w:rStyle w:val="Emphasis"/>
          <w:highlight w:val="yellow"/>
        </w:rPr>
        <w:t>reduce “too big to fail” distortions</w:t>
      </w:r>
      <w:r w:rsidRPr="005F0BDD">
        <w:rPr>
          <w:rStyle w:val="StyleUnderline"/>
        </w:rPr>
        <w:t>.</w:t>
      </w:r>
    </w:p>
    <w:p w14:paraId="5C550A40" w14:textId="77777777" w:rsidR="00E15F1D" w:rsidRPr="005F0BDD" w:rsidRDefault="00E15F1D" w:rsidP="00E15F1D">
      <w:pPr>
        <w:rPr>
          <w:sz w:val="16"/>
        </w:rPr>
      </w:pPr>
      <w:r w:rsidRPr="005F0BDD">
        <w:rPr>
          <w:sz w:val="16"/>
        </w:rPr>
        <w:t xml:space="preserve">Second, </w:t>
      </w:r>
      <w:r w:rsidRPr="005F0BDD">
        <w:rPr>
          <w:rStyle w:val="StyleUnderline"/>
        </w:rPr>
        <w:t>before Dodd-Frank, shadow banking markets grew dramatically with little oversight and in the absence of even regulatory or marketwide knowledge about the nature of the markets they were serving. For example, the OTC derivatives market—with a notional amount of $700 trillion at its peak—grew up in the shadows, with little oversight. Credit derivatives, which were supposed to diffuse risk, instead concentrated it.</w:t>
      </w:r>
      <w:r w:rsidRPr="005F0BDD">
        <w:rPr>
          <w:sz w:val="16"/>
        </w:rPr>
        <w:t xml:space="preserve"> Synthetic securitization with embedded derivatives magnified failures in the real securitization market. Major financial firms used derivatives to increase their credit exposure to each other, rather than decrease it.</w:t>
      </w:r>
    </w:p>
    <w:p w14:paraId="45772239" w14:textId="77777777" w:rsidR="00E15F1D" w:rsidRPr="005F0BDD" w:rsidRDefault="00E15F1D" w:rsidP="00E15F1D">
      <w:pPr>
        <w:rPr>
          <w:sz w:val="16"/>
        </w:rPr>
      </w:pPr>
      <w:r w:rsidRPr="00270EF6">
        <w:rPr>
          <w:rStyle w:val="Emphasis"/>
          <w:highlight w:val="yellow"/>
        </w:rPr>
        <w:t>We should never again face a situation</w:t>
      </w:r>
      <w:r w:rsidRPr="005F0BDD">
        <w:rPr>
          <w:sz w:val="16"/>
        </w:rPr>
        <w:t>—</w:t>
      </w:r>
      <w:r w:rsidRPr="00270EF6">
        <w:rPr>
          <w:rStyle w:val="StyleUnderline"/>
          <w:highlight w:val="yellow"/>
        </w:rPr>
        <w:t>such as AIG’s $2 trillion derivatives portfolio</w:t>
      </w:r>
      <w:r w:rsidRPr="005F0BDD">
        <w:rPr>
          <w:sz w:val="16"/>
        </w:rPr>
        <w:t>—</w:t>
      </w:r>
      <w:r w:rsidRPr="00270EF6">
        <w:rPr>
          <w:rStyle w:val="StyleUnderline"/>
          <w:highlight w:val="yellow"/>
        </w:rPr>
        <w:t>where the potential failure of a</w:t>
      </w:r>
      <w:r w:rsidRPr="005F0BDD">
        <w:rPr>
          <w:rStyle w:val="StyleUnderline"/>
        </w:rPr>
        <w:t xml:space="preserve"> virtually unregulated, capital-deficient major player in the </w:t>
      </w:r>
      <w:r w:rsidRPr="00270EF6">
        <w:rPr>
          <w:rStyle w:val="StyleUnderline"/>
          <w:highlight w:val="yellow"/>
        </w:rPr>
        <w:t>derivatives market can impose devastating risks on the entire system</w:t>
      </w:r>
      <w:r w:rsidRPr="005F0BDD">
        <w:rPr>
          <w:sz w:val="16"/>
        </w:rPr>
        <w:t>. Insufficient capital meant that major participants in the system could not reliably pay out on their obligations, and insufficient margin meant that counterparties on every transaction were more exposed to the risk of nonpayment. When the crisis began, regulators, financial firms, and investors had an insufficient understanding of the degree to which trouble at one firm spelled trouble for another, because of the opacity of the market. This lack of information magnified the contagion as the crisis intensified, causing a damaging wave of margin increases, deleveraging, and credit market breakdowns. Lack of transparency, insufficient supervision, and inadequate capital and margin left our financial system vulnerable to concentrations of risk, and to abuse.</w:t>
      </w:r>
    </w:p>
    <w:p w14:paraId="0668D0E8" w14:textId="77777777" w:rsidR="00E15F1D" w:rsidRPr="005F0BDD" w:rsidRDefault="00E15F1D" w:rsidP="00E15F1D">
      <w:pPr>
        <w:rPr>
          <w:sz w:val="16"/>
        </w:rPr>
      </w:pPr>
      <w:r w:rsidRPr="005F0BDD">
        <w:rPr>
          <w:rStyle w:val="StyleUnderline"/>
        </w:rPr>
        <w:t xml:space="preserve">Today, under Dodd-Frank, </w:t>
      </w:r>
      <w:r w:rsidRPr="00270EF6">
        <w:rPr>
          <w:rStyle w:val="StyleUnderline"/>
          <w:highlight w:val="yellow"/>
        </w:rPr>
        <w:t>regulators are putting in place the tools</w:t>
      </w:r>
      <w:r w:rsidRPr="005F0BDD">
        <w:rPr>
          <w:rStyle w:val="StyleUnderline"/>
        </w:rPr>
        <w:t xml:space="preserve"> </w:t>
      </w:r>
      <w:r w:rsidRPr="00270EF6">
        <w:rPr>
          <w:rStyle w:val="Emphasis"/>
          <w:highlight w:val="yellow"/>
        </w:rPr>
        <w:t>comprehensively to regulate the OTC derivatives market</w:t>
      </w:r>
      <w:r w:rsidRPr="005F0BDD">
        <w:rPr>
          <w:rStyle w:val="StyleUnderline"/>
        </w:rPr>
        <w:t xml:space="preserve"> for the first time. The act requires all standardized derivatives to be centrally cleared, which will substantially reduce the buildup of bilateral counterparty credit risk between major financial firms</w:t>
      </w:r>
      <w:r w:rsidRPr="005F0BDD">
        <w:rPr>
          <w:sz w:val="16"/>
        </w:rPr>
        <w:t xml:space="preserve">. Under Dodd-Frank rules, </w:t>
      </w:r>
      <w:r w:rsidRPr="005F0BDD">
        <w:rPr>
          <w:rStyle w:val="Emphasis"/>
        </w:rPr>
        <w:t>75 percent</w:t>
      </w:r>
      <w:r w:rsidRPr="005F0BDD">
        <w:rPr>
          <w:sz w:val="16"/>
        </w:rPr>
        <w:t xml:space="preserve"> </w:t>
      </w:r>
      <w:r w:rsidRPr="005F0BDD">
        <w:rPr>
          <w:rStyle w:val="StyleUnderline"/>
        </w:rPr>
        <w:t>of new derivative contracts were centrally cleared in 2015 as compared to only 15 percent in 2007</w:t>
      </w:r>
      <w:r w:rsidRPr="005F0BDD">
        <w:rPr>
          <w:sz w:val="16"/>
        </w:rPr>
        <w:t xml:space="preserve"> (Massad 2015). Central clearinghouses are subject to strong prudential supervision under the Dodd-Frank Act. </w:t>
      </w:r>
      <w:r w:rsidRPr="005F0BDD">
        <w:rPr>
          <w:rStyle w:val="StyleUnderline"/>
        </w:rPr>
        <w:t>Dodd-Frank requires standardized derivatives to be traded on exchanges or alternative swap execution facilities, which improves pre- and post-trade price transparency</w:t>
      </w:r>
      <w:r w:rsidRPr="005F0BDD">
        <w:rPr>
          <w:sz w:val="16"/>
        </w:rPr>
        <w:t xml:space="preserve">. Trading transparency will help to improve price competition as well as to improve safety and soundness, as market participants and regulators will have full access to current prices in the event of system disruptions. </w:t>
      </w:r>
      <w:r w:rsidRPr="005F0BDD">
        <w:rPr>
          <w:rStyle w:val="StyleUnderline"/>
        </w:rPr>
        <w:t>Even non-centrally-cleared OTC derivatives are to be reported to a trade repository, making the market far more transparent</w:t>
      </w:r>
      <w:r w:rsidRPr="005F0BDD">
        <w:rPr>
          <w:sz w:val="16"/>
        </w:rPr>
        <w:t>.</w:t>
      </w:r>
    </w:p>
    <w:p w14:paraId="7E2312D8" w14:textId="77777777" w:rsidR="00E15F1D" w:rsidRPr="005F0BDD" w:rsidRDefault="00E15F1D" w:rsidP="00E15F1D">
      <w:pPr>
        <w:rPr>
          <w:sz w:val="16"/>
        </w:rPr>
      </w:pPr>
      <w:r w:rsidRPr="005F0BDD">
        <w:rPr>
          <w:rStyle w:val="StyleUnderline"/>
        </w:rPr>
        <w:t>The act provides for prudential regulation, capital requirements, and business conduct rules for all swap dealers and major swap participants. It provides for robust capital and margin requirements for derivative transactions, and higher requirements for those that are not centrally cleared, providing a strong incentive to use central clearing and maintain a bigger buffer against losses</w:t>
      </w:r>
      <w:r w:rsidRPr="005F0BDD">
        <w:rPr>
          <w:sz w:val="16"/>
        </w:rPr>
        <w:t>. It also provides for regulatory and enforcement tools to go after manipulation, fraud, and other abuse.</w:t>
      </w:r>
    </w:p>
    <w:p w14:paraId="2296DC03" w14:textId="77777777" w:rsidR="00E15F1D" w:rsidRPr="005F0BDD" w:rsidRDefault="00E15F1D" w:rsidP="00E15F1D">
      <w:pPr>
        <w:rPr>
          <w:sz w:val="16"/>
        </w:rPr>
      </w:pPr>
      <w:r w:rsidRPr="005F0BDD">
        <w:rPr>
          <w:rStyle w:val="StyleUnderline"/>
        </w:rPr>
        <w:t xml:space="preserve">At the same time as the act reforms derivatives markets, </w:t>
      </w:r>
      <w:r w:rsidRPr="00270EF6">
        <w:rPr>
          <w:rStyle w:val="StyleUnderline"/>
          <w:highlight w:val="yellow"/>
        </w:rPr>
        <w:t>it provides a new framework for</w:t>
      </w:r>
      <w:r w:rsidRPr="005F0BDD">
        <w:rPr>
          <w:rStyle w:val="StyleUnderline"/>
        </w:rPr>
        <w:t xml:space="preserve"> </w:t>
      </w:r>
      <w:r w:rsidRPr="00270EF6">
        <w:rPr>
          <w:rStyle w:val="Emphasis"/>
          <w:highlight w:val="yellow"/>
        </w:rPr>
        <w:t>regulation of financial market utilities</w:t>
      </w:r>
      <w:r w:rsidRPr="005F0BDD">
        <w:rPr>
          <w:rStyle w:val="StyleUnderline"/>
        </w:rPr>
        <w:t xml:space="preserve"> and critical payment, clearing, and settlement activities, </w:t>
      </w:r>
      <w:r w:rsidRPr="00270EF6">
        <w:rPr>
          <w:rStyle w:val="StyleUnderline"/>
          <w:highlight w:val="yellow"/>
        </w:rPr>
        <w:t>including not only those in the derivatives markets but also those in the wholesale funding markets</w:t>
      </w:r>
      <w:r w:rsidRPr="005F0BDD">
        <w:rPr>
          <w:sz w:val="16"/>
        </w:rPr>
        <w:t>—securities financing transactions (such as repo and securities lending), commercial paper, and prime brokerage—that are critical to the shadow banking system.</w:t>
      </w:r>
    </w:p>
    <w:p w14:paraId="1083162A" w14:textId="77777777" w:rsidR="00E15F1D" w:rsidRPr="005F0BDD" w:rsidRDefault="00E15F1D" w:rsidP="00E15F1D">
      <w:pPr>
        <w:rPr>
          <w:sz w:val="16"/>
        </w:rPr>
      </w:pPr>
      <w:r w:rsidRPr="005F0BDD">
        <w:rPr>
          <w:sz w:val="16"/>
        </w:rPr>
        <w:t>In the lead-up to the financial crisis, major financial firms became increasingly funded not by traditional bank deposits, nor even longer-term funding in the commercial markets, but rather by overnight funding in the repo markets. An important part of that market, the triparty repo market, became increasingly concentrated in only two major clearing banks, which were themselves exposed to counterparty risk from securities firms borrowing intraday credit. As the triparty repo market became more concentrated, it also became riskier because counterparties came to accept not only Treasury securities as collateral, but also highly rated but opaque asset-backed securities. These securities in turn became riskier as credit rating agencies became increasingly willing to label as safe assets that were lower quality, including pools of securities backed only by poorly underwritten subprime and Alt-A mortgages. When the financial crisis hit, repo and commercial paper markets froze, and investors in money market funds ran, causing a massive contraction in credit not only for financial firms but also major firms in the real economy (that is, non-financial). This contraction was overcome only with massive interventions by the Fed, the FDIC, and the Treasury.</w:t>
      </w:r>
    </w:p>
    <w:p w14:paraId="0FF61025" w14:textId="77777777" w:rsidR="00E15F1D" w:rsidRPr="005F0BDD" w:rsidRDefault="00E15F1D" w:rsidP="00E15F1D">
      <w:pPr>
        <w:rPr>
          <w:sz w:val="16"/>
        </w:rPr>
      </w:pPr>
      <w:r w:rsidRPr="005F0BDD">
        <w:rPr>
          <w:sz w:val="16"/>
        </w:rPr>
        <w:t>The Dodd-Frank Act provides the foundation fundamentally to reform the wholesale funding markets by providing strong authority for the Federal Reserve to regulate financial market utilities and critical payment, clearing, and settlement activities; to set new rules for capital, collateral, and margin requirements for repo and other securities financing, and other critical markets; and to establish uniform prudential standards throughout the financial system. While repo and other securities financing policies are still a work in progress, short-term financing reforms are already being reinforced by new capital and liquidity requirements, liability concentration limits under the act, and reforms to the assessment base for deposit insurance that encompass all liabilities. Once fully implemented, these reforms will have the combined effect of taxing short-term liabilities, which will force firms to internalize more of the costs of short-term funding. These steps have already reduced the use of short-term funding, and will provide incentives to manage their use more carefully even when interest rates normalize.</w:t>
      </w:r>
    </w:p>
    <w:p w14:paraId="6DD60879" w14:textId="77777777" w:rsidR="00E15F1D" w:rsidRDefault="00E15F1D" w:rsidP="00E15F1D">
      <w:pPr>
        <w:rPr>
          <w:sz w:val="16"/>
        </w:rPr>
      </w:pPr>
      <w:r w:rsidRPr="00270EF6">
        <w:rPr>
          <w:rStyle w:val="StyleUnderline"/>
          <w:highlight w:val="yellow"/>
        </w:rPr>
        <w:t>The act also</w:t>
      </w:r>
      <w:r w:rsidRPr="005F0BDD">
        <w:rPr>
          <w:rStyle w:val="StyleUnderline"/>
        </w:rPr>
        <w:t xml:space="preserve"> </w:t>
      </w:r>
      <w:r w:rsidRPr="00270EF6">
        <w:rPr>
          <w:rStyle w:val="Emphasis"/>
          <w:highlight w:val="yellow"/>
        </w:rPr>
        <w:t>fundamentally transforms</w:t>
      </w:r>
      <w:r w:rsidRPr="005F0BDD">
        <w:rPr>
          <w:rStyle w:val="StyleUnderline"/>
        </w:rPr>
        <w:t xml:space="preserve"> </w:t>
      </w:r>
      <w:r w:rsidRPr="00270EF6">
        <w:rPr>
          <w:rStyle w:val="StyleUnderline"/>
          <w:highlight w:val="yellow"/>
        </w:rPr>
        <w:t>regulation of</w:t>
      </w:r>
      <w:r w:rsidRPr="005F0BDD">
        <w:rPr>
          <w:rStyle w:val="StyleUnderline"/>
        </w:rPr>
        <w:t xml:space="preserve"> another major element of the shadow banking system, </w:t>
      </w:r>
      <w:r w:rsidRPr="00270EF6">
        <w:rPr>
          <w:rStyle w:val="StyleUnderline"/>
          <w:highlight w:val="yellow"/>
        </w:rPr>
        <w:t>securitization</w:t>
      </w:r>
      <w:r w:rsidRPr="005F0BDD">
        <w:rPr>
          <w:sz w:val="16"/>
        </w:rPr>
        <w:t xml:space="preserve">. </w:t>
      </w:r>
      <w:r w:rsidRPr="00270EF6">
        <w:rPr>
          <w:rStyle w:val="StyleUnderline"/>
          <w:highlight w:val="yellow"/>
        </w:rPr>
        <w:t>The act</w:t>
      </w:r>
      <w:r w:rsidRPr="005F0BDD">
        <w:rPr>
          <w:sz w:val="16"/>
        </w:rPr>
        <w:t xml:space="preserve"> </w:t>
      </w:r>
      <w:r w:rsidRPr="00270EF6">
        <w:rPr>
          <w:rStyle w:val="Emphasis"/>
          <w:highlight w:val="yellow"/>
        </w:rPr>
        <w:t>requires deep transparency</w:t>
      </w:r>
      <w:r w:rsidRPr="005F0BDD">
        <w:rPr>
          <w:sz w:val="16"/>
        </w:rPr>
        <w:t xml:space="preserve"> </w:t>
      </w:r>
      <w:r w:rsidRPr="00270EF6">
        <w:rPr>
          <w:rStyle w:val="StyleUnderline"/>
          <w:highlight w:val="yellow"/>
        </w:rPr>
        <w:t>into the structure of securitizations</w:t>
      </w:r>
      <w:r w:rsidRPr="005F0BDD">
        <w:rPr>
          <w:rStyle w:val="StyleUnderline"/>
        </w:rPr>
        <w:t>, including information about assets and originators</w:t>
      </w:r>
      <w:r w:rsidRPr="005F0BDD">
        <w:rPr>
          <w:sz w:val="16"/>
        </w:rPr>
        <w:t xml:space="preserve">. </w:t>
      </w:r>
      <w:r w:rsidRPr="005F0BDD">
        <w:rPr>
          <w:rStyle w:val="StyleUnderline"/>
        </w:rPr>
        <w:t>Securitization sponsors must generally retain risk in their securitizations</w:t>
      </w:r>
      <w:r w:rsidRPr="005F0BDD">
        <w:rPr>
          <w:sz w:val="16"/>
        </w:rPr>
        <w:t xml:space="preserve">, unless the mortgages they pool meet guidelines as plain vanilla “qualified residential mortgages” so that incentives </w:t>
      </w:r>
      <w:r w:rsidRPr="00270EF6">
        <w:rPr>
          <w:sz w:val="16"/>
        </w:rPr>
        <w:t xml:space="preserve">are better aligned among participants in the system. </w:t>
      </w:r>
      <w:r w:rsidRPr="00270EF6">
        <w:rPr>
          <w:rStyle w:val="StyleUnderline"/>
          <w:highlight w:val="yellow"/>
        </w:rPr>
        <w:t>Capital rules will better account for risk in securitizations</w:t>
      </w:r>
      <w:r w:rsidRPr="005F0BDD">
        <w:rPr>
          <w:sz w:val="16"/>
        </w:rPr>
        <w:t xml:space="preserve">. </w:t>
      </w:r>
      <w:r w:rsidRPr="005F0BDD">
        <w:rPr>
          <w:rStyle w:val="StyleUnderline"/>
        </w:rPr>
        <w:t xml:space="preserve">Parallel changes in accounting rules will now bring the most common forms of securitization onto the balance sheet. </w:t>
      </w:r>
      <w:r w:rsidRPr="005F0BDD">
        <w:rPr>
          <w:sz w:val="16"/>
        </w:rPr>
        <w:t>Credit-rating agencies will be subject to heightened liability for failure to conduct ratings with integrity, with comprehensive oversight by the SEC, including policing of ratings shopping and conflicts of interest; ratings themselves will be more transparent and will include key information on rating methodology, compliance, qualitative and quantitative data, due diligence, and other protections.</w:t>
      </w:r>
    </w:p>
    <w:bookmarkEnd w:id="42"/>
    <w:p w14:paraId="470FEA2A" w14:textId="77777777" w:rsidR="00E15F1D" w:rsidRPr="00441A1E" w:rsidRDefault="00E15F1D" w:rsidP="00E15F1D"/>
    <w:p w14:paraId="48972FCA" w14:textId="77777777" w:rsidR="00E15F1D" w:rsidRDefault="00E15F1D" w:rsidP="00E15F1D">
      <w:pPr>
        <w:pStyle w:val="Heading3"/>
      </w:pPr>
      <w:r>
        <w:t>at: self-reg solves</w:t>
      </w:r>
    </w:p>
    <w:p w14:paraId="6B112CC0" w14:textId="77777777" w:rsidR="00E15F1D" w:rsidRDefault="00E15F1D" w:rsidP="00E15F1D">
      <w:pPr>
        <w:pStyle w:val="Heading4"/>
      </w:pPr>
      <w:r>
        <w:t>Auditor self-regulation fails---oversight key.</w:t>
      </w:r>
    </w:p>
    <w:p w14:paraId="0CEEAFD3" w14:textId="77777777" w:rsidR="00E15F1D" w:rsidRDefault="00E15F1D" w:rsidP="00E15F1D">
      <w:r w:rsidRPr="006B6F29">
        <w:rPr>
          <w:rStyle w:val="Style13ptBold"/>
        </w:rPr>
        <w:t>Doty 12</w:t>
      </w:r>
      <w:r>
        <w:rPr>
          <w:rStyle w:val="Style13ptBold"/>
        </w:rPr>
        <w:t xml:space="preserve"> </w:t>
      </w:r>
      <w:r>
        <w:rPr>
          <w:rStyle w:val="Style13ptBold"/>
          <w:b w:val="0"/>
        </w:rPr>
        <w:t>[James R.</w:t>
      </w:r>
      <w:r>
        <w:t xml:space="preserve">, chairman of the Public Company Accounting Oversight Board, “Sarbanes-Oxley and the Importance of Independent Audit Oversight,” 7/24/12, </w:t>
      </w:r>
      <w:hyperlink r:id="rId108" w:history="1">
        <w:r w:rsidRPr="00B65F43">
          <w:rPr>
            <w:rStyle w:val="Hyperlink"/>
          </w:rPr>
          <w:t>http://www.nytimes.com/roomfordebate/2012/07/24/has-sarbanes-oxley-failed/sarbanes-oxley-and-the-importance-of-independent-audit-oversight</w:t>
        </w:r>
      </w:hyperlink>
      <w:r>
        <w:t>]</w:t>
      </w:r>
    </w:p>
    <w:p w14:paraId="3BDBDEAF" w14:textId="77777777" w:rsidR="00E15F1D" w:rsidRDefault="00E15F1D" w:rsidP="00E15F1D"/>
    <w:p w14:paraId="7CFABFC7" w14:textId="77777777" w:rsidR="00E15F1D" w:rsidRDefault="00E15F1D" w:rsidP="00E15F1D">
      <w:r w:rsidRPr="00EA529E">
        <w:t xml:space="preserve">The board has replaced the </w:t>
      </w:r>
      <w:r w:rsidRPr="00093E0E">
        <w:rPr>
          <w:rStyle w:val="StyleUnderline"/>
          <w:highlight w:val="cyan"/>
        </w:rPr>
        <w:t>auditing</w:t>
      </w:r>
      <w:r w:rsidRPr="00EA529E">
        <w:t xml:space="preserve"> profession's </w:t>
      </w:r>
      <w:r w:rsidRPr="00093E0E">
        <w:rPr>
          <w:rStyle w:val="StyleUnderline"/>
          <w:highlight w:val="cyan"/>
        </w:rPr>
        <w:t>self-regulation</w:t>
      </w:r>
      <w:r w:rsidRPr="00EA529E">
        <w:t xml:space="preserve">, which </w:t>
      </w:r>
      <w:r w:rsidRPr="00093E0E">
        <w:rPr>
          <w:rStyle w:val="StyleUnderline"/>
          <w:highlight w:val="cyan"/>
        </w:rPr>
        <w:t xml:space="preserve">had been based on </w:t>
      </w:r>
      <w:r w:rsidRPr="00093E0E">
        <w:rPr>
          <w:rStyle w:val="Emphasis"/>
          <w:highlight w:val="cyan"/>
        </w:rPr>
        <w:t>peer reviews</w:t>
      </w:r>
      <w:r w:rsidRPr="00093E0E">
        <w:rPr>
          <w:rStyle w:val="StyleUnderline"/>
          <w:highlight w:val="cyan"/>
        </w:rPr>
        <w:t xml:space="preserve"> of </w:t>
      </w:r>
      <w:r w:rsidRPr="00093E0E">
        <w:rPr>
          <w:rStyle w:val="Emphasis"/>
          <w:highlight w:val="cyan"/>
        </w:rPr>
        <w:t>standards written by the firms themselves</w:t>
      </w:r>
      <w:r w:rsidRPr="00EA529E">
        <w:t xml:space="preserve">. In 25 years of operation, </w:t>
      </w:r>
      <w:r w:rsidRPr="00093E0E">
        <w:rPr>
          <w:rStyle w:val="StyleUnderline"/>
          <w:highlight w:val="cyan"/>
        </w:rPr>
        <w:t>the profession's self-regulatory system never issued an adverse</w:t>
      </w:r>
      <w:r w:rsidRPr="00EA529E">
        <w:rPr>
          <w:rStyle w:val="StyleUnderline"/>
        </w:rPr>
        <w:t xml:space="preserve"> or qualified </w:t>
      </w:r>
      <w:r w:rsidRPr="00093E0E">
        <w:rPr>
          <w:rStyle w:val="StyleUnderline"/>
          <w:highlight w:val="cyan"/>
        </w:rPr>
        <w:t>report on a major accounting firm</w:t>
      </w:r>
      <w:r w:rsidRPr="00EA529E">
        <w:t xml:space="preserve">. Yet </w:t>
      </w:r>
      <w:r w:rsidRPr="00093E0E">
        <w:rPr>
          <w:rStyle w:val="StyleUnderline"/>
          <w:highlight w:val="cyan"/>
        </w:rPr>
        <w:t xml:space="preserve">board inspections have identified </w:t>
      </w:r>
      <w:r w:rsidRPr="00093E0E">
        <w:rPr>
          <w:rStyle w:val="Emphasis"/>
          <w:highlight w:val="cyan"/>
        </w:rPr>
        <w:t>scores of problems</w:t>
      </w:r>
      <w:r w:rsidRPr="00093E0E">
        <w:rPr>
          <w:rStyle w:val="StyleUnderline"/>
          <w:highlight w:val="cyan"/>
        </w:rPr>
        <w:t xml:space="preserve"> in audits</w:t>
      </w:r>
      <w:r w:rsidRPr="00EA529E">
        <w:rPr>
          <w:rStyle w:val="StyleUnderline"/>
        </w:rPr>
        <w:t xml:space="preserve"> by firms in each of the large accounting firm networks and other firms</w:t>
      </w:r>
      <w:r w:rsidRPr="00EA529E">
        <w:t xml:space="preserve"> that audit public company financial statements. The inspection process doesn't stop there; it focuses firms on the need to do something to correct deficient audits. The board does not oversee or interact with public companies themselves, but in numerous instances, </w:t>
      </w:r>
      <w:r w:rsidRPr="00093E0E">
        <w:rPr>
          <w:rStyle w:val="StyleUnderline"/>
          <w:highlight w:val="cyan"/>
        </w:rPr>
        <w:t>the audit-firm response to these deficiencies has led to</w:t>
      </w:r>
      <w:r w:rsidRPr="00EA529E">
        <w:rPr>
          <w:rStyle w:val="StyleUnderline"/>
        </w:rPr>
        <w:t xml:space="preserve"> restatements or other </w:t>
      </w:r>
      <w:r w:rsidRPr="00093E0E">
        <w:rPr>
          <w:rStyle w:val="StyleUnderline"/>
          <w:highlight w:val="cyan"/>
        </w:rPr>
        <w:t>corrections</w:t>
      </w:r>
      <w:r w:rsidRPr="00EA529E">
        <w:rPr>
          <w:rStyle w:val="StyleUnderline"/>
        </w:rPr>
        <w:t xml:space="preserve"> to financial statements. </w:t>
      </w:r>
      <w:r w:rsidRPr="00093E0E">
        <w:rPr>
          <w:rStyle w:val="StyleUnderline"/>
          <w:highlight w:val="cyan"/>
        </w:rPr>
        <w:t xml:space="preserve">These are </w:t>
      </w:r>
      <w:r w:rsidRPr="00093E0E">
        <w:rPr>
          <w:rStyle w:val="Emphasis"/>
          <w:highlight w:val="cyan"/>
        </w:rPr>
        <w:t>big differences from the pre-Enron days</w:t>
      </w:r>
      <w:r w:rsidRPr="00EA529E">
        <w:t xml:space="preserve">. What's not different from the pre-Enron days, though, is that </w:t>
      </w:r>
      <w:r w:rsidRPr="00EA529E">
        <w:rPr>
          <w:rStyle w:val="StyleUnderline"/>
        </w:rPr>
        <w:t>public companies still appear to structure transactions for no other reason than to reach strained accounting results</w:t>
      </w:r>
      <w:r w:rsidRPr="00EA529E">
        <w:t xml:space="preserve">, and </w:t>
      </w:r>
      <w:r w:rsidRPr="00EA529E">
        <w:rPr>
          <w:rStyle w:val="StyleUnderline"/>
        </w:rPr>
        <w:t>auditors are pressured to sign off on those accounts</w:t>
      </w:r>
      <w:r w:rsidRPr="00EA529E">
        <w:t xml:space="preserve">. Those pressures can destroy an auditor's objectivity. Through rigorous and skillful inspections and enforcement, the board aims to maintain auditing as the attest function it is intended to be. </w:t>
      </w:r>
      <w:r w:rsidRPr="00EA529E">
        <w:rPr>
          <w:rStyle w:val="StyleUnderline"/>
        </w:rPr>
        <w:t xml:space="preserve">Many </w:t>
      </w:r>
      <w:r w:rsidRPr="00093E0E">
        <w:rPr>
          <w:rStyle w:val="StyleUnderline"/>
          <w:highlight w:val="cyan"/>
        </w:rPr>
        <w:t>things went wrong in the</w:t>
      </w:r>
      <w:r w:rsidRPr="00EA529E">
        <w:rPr>
          <w:rStyle w:val="StyleUnderline"/>
        </w:rPr>
        <w:t xml:space="preserve"> recent </w:t>
      </w:r>
      <w:r w:rsidRPr="00093E0E">
        <w:rPr>
          <w:rStyle w:val="StyleUnderline"/>
          <w:highlight w:val="cyan"/>
        </w:rPr>
        <w:t xml:space="preserve">financial crisis, but the investing public would have been </w:t>
      </w:r>
      <w:r w:rsidRPr="00093E0E">
        <w:rPr>
          <w:rStyle w:val="Emphasis"/>
          <w:highlight w:val="cyan"/>
        </w:rPr>
        <w:t>worse off without independent audit oversight</w:t>
      </w:r>
      <w:r w:rsidRPr="00EA529E">
        <w:t xml:space="preserve">. We are again at a point where new reforms are needed to strengthen investor protection. In a nutshell, </w:t>
      </w:r>
      <w:r w:rsidRPr="00093E0E">
        <w:rPr>
          <w:rStyle w:val="StyleUnderline"/>
          <w:highlight w:val="cyan"/>
        </w:rPr>
        <w:t xml:space="preserve">the global audit firm is not too big to fail, and it is </w:t>
      </w:r>
      <w:r w:rsidRPr="00093E0E">
        <w:rPr>
          <w:rStyle w:val="Emphasis"/>
          <w:highlight w:val="cyan"/>
        </w:rPr>
        <w:t>too important to leave unregulated</w:t>
      </w:r>
      <w:r w:rsidRPr="00093E0E">
        <w:rPr>
          <w:highlight w:val="cyan"/>
        </w:rPr>
        <w:t>.</w:t>
      </w:r>
      <w:r w:rsidRPr="00EA529E">
        <w:t xml:space="preserve"> Our federal securities laws were not premised on the government’s making business judgments for enterprise, but on a vision that investor protection would further our national interest in capital formation and build investor confidence in our markets. That has worked for us, and we need to hold fast to that vision.</w:t>
      </w:r>
    </w:p>
    <w:p w14:paraId="3A9C3E30" w14:textId="77777777" w:rsidR="00E15F1D" w:rsidRPr="00EA529E" w:rsidRDefault="00E15F1D" w:rsidP="00E15F1D"/>
    <w:p w14:paraId="170A8BE2" w14:textId="77777777" w:rsidR="00E15F1D" w:rsidRDefault="00E15F1D" w:rsidP="00E15F1D">
      <w:pPr>
        <w:pStyle w:val="Heading4"/>
      </w:pPr>
      <w:r>
        <w:t>Government regulation key.</w:t>
      </w:r>
    </w:p>
    <w:p w14:paraId="0AA52BC8" w14:textId="77777777" w:rsidR="00E15F1D" w:rsidRDefault="00E15F1D" w:rsidP="00E15F1D">
      <w:r w:rsidRPr="00F7430E">
        <w:rPr>
          <w:rStyle w:val="Style13ptBold"/>
        </w:rPr>
        <w:t>Coglianese 4</w:t>
      </w:r>
      <w:r>
        <w:rPr>
          <w:rStyle w:val="Style13ptBold"/>
        </w:rPr>
        <w:t xml:space="preserve"> </w:t>
      </w:r>
      <w:r w:rsidRPr="00B91426">
        <w:t>[Cary, Edward</w:t>
      </w:r>
      <w:r>
        <w:t xml:space="preserve"> B. Shils Professor of Law and professor of political science at the University of Pennsylvania, director of the Penn Program on Regulation, “The Role of Government in Corporate Governance,” Regulatory Policy Program, Kennedy School of Government, Harvard, 2004, </w:t>
      </w:r>
      <w:hyperlink r:id="rId109" w:history="1">
        <w:r w:rsidRPr="00B65F43">
          <w:rPr>
            <w:rStyle w:val="Hyperlink"/>
          </w:rPr>
          <w:t>http://www.hks.harvard.edu/m-rcbg/research/rpp/reports/RPPREPORT8.pdf</w:t>
        </w:r>
      </w:hyperlink>
      <w:r>
        <w:t>]</w:t>
      </w:r>
    </w:p>
    <w:p w14:paraId="7D8D407D" w14:textId="77777777" w:rsidR="00E15F1D" w:rsidRPr="00460C90" w:rsidRDefault="00E15F1D" w:rsidP="00E15F1D">
      <w:r w:rsidRPr="00093E0E">
        <w:rPr>
          <w:rStyle w:val="StyleUnderline"/>
          <w:highlight w:val="cyan"/>
        </w:rPr>
        <w:t xml:space="preserve">Recent </w:t>
      </w:r>
      <w:r w:rsidRPr="00B91426">
        <w:rPr>
          <w:rStyle w:val="StyleUnderline"/>
        </w:rPr>
        <w:t xml:space="preserve">corporate </w:t>
      </w:r>
      <w:r w:rsidRPr="00093E0E">
        <w:rPr>
          <w:rStyle w:val="StyleUnderline"/>
          <w:highlight w:val="cyan"/>
        </w:rPr>
        <w:t xml:space="preserve">scandals </w:t>
      </w:r>
      <w:r w:rsidRPr="00B91426">
        <w:rPr>
          <w:rStyle w:val="StyleUnderline"/>
        </w:rPr>
        <w:t xml:space="preserve">have </w:t>
      </w:r>
      <w:r w:rsidRPr="00093E0E">
        <w:rPr>
          <w:rStyle w:val="StyleUnderline"/>
          <w:highlight w:val="cyan"/>
        </w:rPr>
        <w:t xml:space="preserve">led to </w:t>
      </w:r>
      <w:r w:rsidRPr="00093E0E">
        <w:rPr>
          <w:rStyle w:val="Emphasis"/>
          <w:highlight w:val="cyan"/>
        </w:rPr>
        <w:t>public pressure</w:t>
      </w:r>
      <w:r w:rsidRPr="00093E0E">
        <w:rPr>
          <w:rStyle w:val="StyleUnderline"/>
          <w:highlight w:val="cyan"/>
        </w:rPr>
        <w:t xml:space="preserve"> to </w:t>
      </w:r>
      <w:r w:rsidRPr="00093E0E">
        <w:rPr>
          <w:rStyle w:val="Emphasis"/>
          <w:highlight w:val="cyan"/>
        </w:rPr>
        <w:t>reform business practices</w:t>
      </w:r>
      <w:r w:rsidRPr="00460C90">
        <w:rPr>
          <w:rStyle w:val="StyleUnderline"/>
        </w:rPr>
        <w:t xml:space="preserve"> and increase regulation</w:t>
      </w:r>
      <w:r w:rsidRPr="00460C90">
        <w:t xml:space="preserve">. Of course, dishonesty, greed, and cover-ups are not new societal concerns. Indeed, much of the existing system of corporate regulation in the United States emerged in response to vagaries of the late 1920s and the subsequent stock market crash. </w:t>
      </w:r>
      <w:r w:rsidRPr="00093E0E">
        <w:rPr>
          <w:rStyle w:val="StyleUnderline"/>
          <w:highlight w:val="cyan"/>
        </w:rPr>
        <w:t xml:space="preserve">What </w:t>
      </w:r>
      <w:r w:rsidRPr="00B91426">
        <w:rPr>
          <w:rStyle w:val="StyleUnderline"/>
        </w:rPr>
        <w:t xml:space="preserve">has </w:t>
      </w:r>
      <w:r w:rsidRPr="00093E0E">
        <w:rPr>
          <w:rStyle w:val="StyleUnderline"/>
          <w:highlight w:val="cyan"/>
        </w:rPr>
        <w:t>changed</w:t>
      </w:r>
      <w:r w:rsidRPr="00460C90">
        <w:rPr>
          <w:rStyle w:val="StyleUnderline"/>
        </w:rPr>
        <w:t xml:space="preserve"> in recent years</w:t>
      </w:r>
      <w:r w:rsidRPr="00460C90">
        <w:t xml:space="preserve">, though, </w:t>
      </w:r>
      <w:r w:rsidRPr="00093E0E">
        <w:rPr>
          <w:rStyle w:val="StyleUnderline"/>
          <w:highlight w:val="cyan"/>
        </w:rPr>
        <w:t xml:space="preserve">is the </w:t>
      </w:r>
      <w:r w:rsidRPr="00093E0E">
        <w:rPr>
          <w:rStyle w:val="Emphasis"/>
          <w:highlight w:val="cyan"/>
        </w:rPr>
        <w:t xml:space="preserve">frequency </w:t>
      </w:r>
      <w:r w:rsidRPr="00B91426">
        <w:rPr>
          <w:rStyle w:val="Emphasis"/>
        </w:rPr>
        <w:t>and public salience</w:t>
      </w:r>
      <w:r w:rsidRPr="00B91426">
        <w:rPr>
          <w:rStyle w:val="StyleUnderline"/>
        </w:rPr>
        <w:t xml:space="preserve"> </w:t>
      </w:r>
      <w:r w:rsidRPr="00093E0E">
        <w:rPr>
          <w:rStyle w:val="StyleUnderline"/>
          <w:highlight w:val="cyan"/>
        </w:rPr>
        <w:t>of corporate scandals</w:t>
      </w:r>
      <w:r w:rsidRPr="00460C90">
        <w:t xml:space="preserve">. As a measure of public attention, consider that, </w:t>
      </w:r>
      <w:r w:rsidRPr="00460C90">
        <w:rPr>
          <w:rStyle w:val="StyleUnderline"/>
        </w:rPr>
        <w:t>in 1998, The Economist published no editorials devoted to corporate governance issues</w:t>
      </w:r>
      <w:r w:rsidRPr="00460C90">
        <w:t xml:space="preserve">. </w:t>
      </w:r>
      <w:r w:rsidRPr="00460C90">
        <w:rPr>
          <w:rStyle w:val="StyleUnderline"/>
        </w:rPr>
        <w:t>By 2002, it published twenty of them</w:t>
      </w:r>
      <w:r w:rsidRPr="00460C90">
        <w:t xml:space="preserve">, followed by twenty more in 2003 and more still in 2004. The public outcry over the recent scandals has made it clear that </w:t>
      </w:r>
      <w:r w:rsidRPr="00093E0E">
        <w:rPr>
          <w:rStyle w:val="Emphasis"/>
          <w:highlight w:val="cyan"/>
        </w:rPr>
        <w:t>the status quo is no longer acceptable</w:t>
      </w:r>
      <w:r w:rsidRPr="00093E0E">
        <w:rPr>
          <w:highlight w:val="cyan"/>
        </w:rPr>
        <w:t xml:space="preserve">: </w:t>
      </w:r>
      <w:r w:rsidRPr="00093E0E">
        <w:rPr>
          <w:rStyle w:val="StyleUnderline"/>
          <w:highlight w:val="cyan"/>
        </w:rPr>
        <w:t xml:space="preserve">the public is </w:t>
      </w:r>
      <w:r w:rsidRPr="00093E0E">
        <w:rPr>
          <w:rStyle w:val="Emphasis"/>
          <w:highlight w:val="cyan"/>
        </w:rPr>
        <w:t>demanding accountability</w:t>
      </w:r>
      <w:r w:rsidRPr="00460C90">
        <w:rPr>
          <w:rStyle w:val="StyleUnderline"/>
        </w:rPr>
        <w:t xml:space="preserve"> and responsibility in corporate behavior</w:t>
      </w:r>
      <w:r w:rsidRPr="00460C90">
        <w:t xml:space="preserve">. It is widely believed that </w:t>
      </w:r>
      <w:r w:rsidRPr="00093E0E">
        <w:rPr>
          <w:rStyle w:val="StyleUnderline"/>
          <w:highlight w:val="cyan"/>
        </w:rPr>
        <w:t xml:space="preserve">it will take </w:t>
      </w:r>
      <w:r w:rsidRPr="00093E0E">
        <w:rPr>
          <w:rStyle w:val="Emphasis"/>
          <w:highlight w:val="cyan"/>
        </w:rPr>
        <w:t xml:space="preserve">more than just leadership </w:t>
      </w:r>
      <w:r w:rsidRPr="00B91426">
        <w:rPr>
          <w:rStyle w:val="Emphasis"/>
        </w:rPr>
        <w:t>by the corporate sector</w:t>
      </w:r>
      <w:r w:rsidRPr="00B91426">
        <w:rPr>
          <w:rStyle w:val="StyleUnderline"/>
        </w:rPr>
        <w:t xml:space="preserve"> </w:t>
      </w:r>
      <w:r w:rsidRPr="00093E0E">
        <w:rPr>
          <w:rStyle w:val="StyleUnderline"/>
          <w:highlight w:val="cyan"/>
        </w:rPr>
        <w:t>to restore public confidence</w:t>
      </w:r>
      <w:r w:rsidRPr="00460C90">
        <w:t xml:space="preserve"> in our capital markets and ensure their ongoing vitality. </w:t>
      </w:r>
      <w:r w:rsidRPr="00093E0E">
        <w:rPr>
          <w:rStyle w:val="StyleUnderline"/>
          <w:highlight w:val="cyan"/>
        </w:rPr>
        <w:t xml:space="preserve">It will </w:t>
      </w:r>
      <w:r w:rsidRPr="00B91426">
        <w:rPr>
          <w:rStyle w:val="StyleUnderline"/>
        </w:rPr>
        <w:t xml:space="preserve">also </w:t>
      </w:r>
      <w:r w:rsidRPr="00093E0E">
        <w:rPr>
          <w:rStyle w:val="StyleUnderline"/>
          <w:highlight w:val="cyan"/>
        </w:rPr>
        <w:t>take effective government action, in the form of reformed regulatory systems, improved auditing</w:t>
      </w:r>
      <w:r w:rsidRPr="00460C90">
        <w:rPr>
          <w:rStyle w:val="StyleUnderline"/>
        </w:rPr>
        <w:t>, and stepped up law enforcemen</w:t>
      </w:r>
      <w:r w:rsidRPr="00460C90">
        <w:t xml:space="preserve">t. Already policymakers have adopted numerous reforms. In 2002, Congress speedily passed the Sarbanes-Oxley Act, imposing (among other things) new financial control and reporting requirements on publicly traded companies. The Securities and Exchange Commission (SEC) and the self-regulatory organizations it oversees—both the New York Stock Exchange (NYSE) and the National Association of Securities Dealers (NASD)—have adopted new standards for public companies and securities dealers. The newly created Public Company Accounting Oversight Board (PCAOB) is working to revamp oversight of auditors. Finally, </w:t>
      </w:r>
      <w:r w:rsidRPr="00460C90">
        <w:rPr>
          <w:rStyle w:val="StyleUnderline"/>
        </w:rPr>
        <w:t>state and federal enforcement officials have responded by aggressively pursuing a number of highly publicized prosecutions</w:t>
      </w:r>
      <w:r w:rsidRPr="00460C90">
        <w:t xml:space="preserve"> against corporate leaders and others accused of violating financial rules. These responses make clear that the </w:t>
      </w:r>
      <w:r w:rsidRPr="00093E0E">
        <w:rPr>
          <w:rStyle w:val="StyleUnderline"/>
          <w:highlight w:val="cyan"/>
        </w:rPr>
        <w:t>governance of corporations has become a central item on the public policy agenda</w:t>
      </w:r>
      <w:r w:rsidRPr="00093E0E">
        <w:rPr>
          <w:highlight w:val="cyan"/>
        </w:rPr>
        <w:t xml:space="preserve">. </w:t>
      </w:r>
      <w:r w:rsidRPr="0058735B">
        <w:rPr>
          <w:rStyle w:val="StyleUnderline"/>
        </w:rPr>
        <w:t xml:space="preserve">The recent </w:t>
      </w:r>
      <w:r w:rsidRPr="00093E0E">
        <w:rPr>
          <w:rStyle w:val="StyleUnderline"/>
          <w:highlight w:val="cyan"/>
        </w:rPr>
        <w:t>scandals</w:t>
      </w:r>
      <w:r w:rsidRPr="00460C90">
        <w:rPr>
          <w:rStyle w:val="StyleUnderline"/>
        </w:rPr>
        <w:t xml:space="preserve"> themselves </w:t>
      </w:r>
      <w:r w:rsidRPr="00093E0E">
        <w:rPr>
          <w:rStyle w:val="StyleUnderline"/>
          <w:highlight w:val="cyan"/>
        </w:rPr>
        <w:t>demonstrate that lax regulatory institutions</w:t>
      </w:r>
      <w:r w:rsidRPr="00460C90">
        <w:rPr>
          <w:rStyle w:val="StyleUnderline"/>
        </w:rPr>
        <w:t xml:space="preserve">, standards, and enforcement </w:t>
      </w:r>
      <w:r w:rsidRPr="00093E0E">
        <w:rPr>
          <w:rStyle w:val="StyleUnderline"/>
          <w:highlight w:val="cyan"/>
        </w:rPr>
        <w:t xml:space="preserve">can have </w:t>
      </w:r>
      <w:r w:rsidRPr="00093E0E">
        <w:rPr>
          <w:rStyle w:val="Emphasis"/>
          <w:highlight w:val="cyan"/>
        </w:rPr>
        <w:t>huge implications for the economy and for the public.</w:t>
      </w:r>
      <w:r w:rsidRPr="00460C90">
        <w:t xml:space="preserve"> Of course, government responses to scandals should be well considered and effective. Regulatory reforms that over-react or that address symptoms while ignoring underlying causes can be costly and counterproductive. Government’s task is to restore corporate integrity and market confidence without stifling the dynamism that underlies a strong economy.</w:t>
      </w:r>
    </w:p>
    <w:p w14:paraId="2EEFFB64" w14:textId="77777777" w:rsidR="00E15F1D" w:rsidRPr="00B55AD5" w:rsidRDefault="00E15F1D" w:rsidP="00E15F1D"/>
    <w:p w14:paraId="478BE818" w14:textId="77777777" w:rsidR="00E15F1D" w:rsidRPr="00314F70" w:rsidRDefault="00E15F1D" w:rsidP="00E15F1D"/>
    <w:p w14:paraId="5D53C678" w14:textId="77777777" w:rsidR="00E15F1D" w:rsidRPr="00314F70" w:rsidRDefault="00E15F1D" w:rsidP="00E15F1D"/>
    <w:p w14:paraId="44E85E90" w14:textId="71B19286" w:rsidR="00752060" w:rsidRDefault="00441A1E" w:rsidP="00752060">
      <w:pPr>
        <w:pStyle w:val="Heading2"/>
      </w:pPr>
      <w:r>
        <w:t>eu da</w:t>
      </w:r>
    </w:p>
    <w:p w14:paraId="21809A00" w14:textId="77777777" w:rsidR="00752060" w:rsidRPr="004E0BBA" w:rsidRDefault="00752060" w:rsidP="00752060"/>
    <w:p w14:paraId="5DA0A3C0" w14:textId="2F6AF86F" w:rsidR="00752060" w:rsidRDefault="00E15F1D" w:rsidP="00E15F1D">
      <w:pPr>
        <w:pStyle w:val="Heading3"/>
      </w:pPr>
      <w:r>
        <w:t>1nc eu da</w:t>
      </w:r>
    </w:p>
    <w:p w14:paraId="76B6EDF7" w14:textId="3FF8E4CE" w:rsidR="00752060" w:rsidRPr="004C09BE" w:rsidRDefault="00441A1E" w:rsidP="00752060">
      <w:pPr>
        <w:pStyle w:val="Heading4"/>
      </w:pPr>
      <w:r>
        <w:t>Gutting financial regs destroys the EU</w:t>
      </w:r>
    </w:p>
    <w:p w14:paraId="62D4082D" w14:textId="77777777" w:rsidR="00752060" w:rsidRDefault="00752060" w:rsidP="00752060">
      <w:r w:rsidRPr="00084164">
        <w:rPr>
          <w:rStyle w:val="Style13ptBold"/>
        </w:rPr>
        <w:t xml:space="preserve">Verlaine </w:t>
      </w:r>
      <w:r>
        <w:rPr>
          <w:rStyle w:val="Style13ptBold"/>
        </w:rPr>
        <w:t>17</w:t>
      </w:r>
      <w:r>
        <w:t xml:space="preserve"> – </w:t>
      </w:r>
      <w:r w:rsidRPr="00084164">
        <w:t xml:space="preserve">Financial Journalist @ Wall Street Journal </w:t>
      </w:r>
      <w:r>
        <w:t>“</w:t>
      </w:r>
      <w:r w:rsidRPr="00084164">
        <w:t>Europe Vows to Maintain Postcrisis Financial Rules, Despite Trump Deregulation</w:t>
      </w:r>
      <w:r>
        <w:t>”</w:t>
      </w:r>
      <w:r w:rsidRPr="00084164">
        <w:t>,</w:t>
      </w:r>
      <w:r>
        <w:t xml:space="preserve"> 2/10,</w:t>
      </w:r>
      <w:r w:rsidRPr="00084164">
        <w:t xml:space="preserve"> https://www.wsj.com/articles/europe-vows-to-maintain-postcrisis-financial-rules-despite-trump-deregulation-1486735932</w:t>
      </w:r>
    </w:p>
    <w:p w14:paraId="7B4A9277" w14:textId="77777777" w:rsidR="00752060" w:rsidRDefault="00752060" w:rsidP="00752060">
      <w:r w:rsidRPr="00FF17EB">
        <w:t>*** Dombrovsksis – European Commission vice president</w:t>
      </w:r>
    </w:p>
    <w:p w14:paraId="76E1E38D" w14:textId="77777777" w:rsidR="00752060" w:rsidRDefault="00752060" w:rsidP="00752060">
      <w:pPr>
        <w:rPr>
          <w:sz w:val="16"/>
        </w:rPr>
      </w:pPr>
      <w:r w:rsidRPr="00F14C62">
        <w:rPr>
          <w:sz w:val="16"/>
        </w:rPr>
        <w:t xml:space="preserve">While the commission hasn't taken a formal stance on Brexit or on Mr. Trump's financial services policies--which EU officials say are still vague --Mr. Dombrovskis's speech reflects overall European concerns that </w:t>
      </w:r>
      <w:r w:rsidRPr="00FF17EB">
        <w:rPr>
          <w:rStyle w:val="StyleUnderline"/>
          <w:highlight w:val="cyan"/>
        </w:rPr>
        <w:t xml:space="preserve">the </w:t>
      </w:r>
      <w:r w:rsidRPr="00FF17EB">
        <w:rPr>
          <w:rStyle w:val="Emphasis"/>
          <w:highlight w:val="cyan"/>
        </w:rPr>
        <w:t>bloc</w:t>
      </w:r>
      <w:r w:rsidRPr="00FF17EB">
        <w:rPr>
          <w:rStyle w:val="StyleUnderline"/>
          <w:highlight w:val="cyan"/>
        </w:rPr>
        <w:t xml:space="preserve"> may lose</w:t>
      </w:r>
      <w:r w:rsidRPr="00F14C62">
        <w:rPr>
          <w:sz w:val="16"/>
        </w:rPr>
        <w:t xml:space="preserve"> its </w:t>
      </w:r>
      <w:r w:rsidRPr="00FF17EB">
        <w:rPr>
          <w:rStyle w:val="StyleUnderline"/>
          <w:highlight w:val="cyan"/>
        </w:rPr>
        <w:t xml:space="preserve">prominence as </w:t>
      </w:r>
      <w:r w:rsidRPr="00FF17EB">
        <w:rPr>
          <w:rStyle w:val="Emphasis"/>
          <w:highlight w:val="cyan"/>
        </w:rPr>
        <w:t>a financial center</w:t>
      </w:r>
      <w:r w:rsidRPr="00FF17EB">
        <w:rPr>
          <w:rStyle w:val="StyleUnderline"/>
          <w:highlight w:val="cyan"/>
        </w:rPr>
        <w:t xml:space="preserve"> if</w:t>
      </w:r>
      <w:r w:rsidRPr="00084164">
        <w:rPr>
          <w:rStyle w:val="StyleUnderline"/>
        </w:rPr>
        <w:t xml:space="preserve"> other </w:t>
      </w:r>
      <w:r w:rsidRPr="00FF17EB">
        <w:rPr>
          <w:rStyle w:val="StyleUnderline"/>
          <w:highlight w:val="cyan"/>
        </w:rPr>
        <w:t>jurisdictions</w:t>
      </w:r>
      <w:r w:rsidRPr="00084164">
        <w:rPr>
          <w:rStyle w:val="StyleUnderline"/>
        </w:rPr>
        <w:t xml:space="preserve"> begin to</w:t>
      </w:r>
      <w:r w:rsidRPr="00F007E3">
        <w:rPr>
          <w:rStyle w:val="StyleUnderline"/>
        </w:rPr>
        <w:t xml:space="preserve"> </w:t>
      </w:r>
      <w:r w:rsidRPr="00FF17EB">
        <w:rPr>
          <w:rStyle w:val="Emphasis"/>
          <w:highlight w:val="cyan"/>
        </w:rPr>
        <w:t>deregulate</w:t>
      </w:r>
      <w:r w:rsidRPr="00FF17EB">
        <w:rPr>
          <w:rStyle w:val="StyleUnderline"/>
          <w:highlight w:val="cyan"/>
        </w:rPr>
        <w:t xml:space="preserve"> and put EU banks at </w:t>
      </w:r>
      <w:r w:rsidRPr="00FF17EB">
        <w:rPr>
          <w:rStyle w:val="Emphasis"/>
          <w:highlight w:val="cyan"/>
        </w:rPr>
        <w:t xml:space="preserve">a </w:t>
      </w:r>
      <w:r w:rsidRPr="004F26F5">
        <w:rPr>
          <w:rStyle w:val="Emphasis"/>
        </w:rPr>
        <w:t>competitive</w:t>
      </w:r>
      <w:r w:rsidRPr="00084164">
        <w:rPr>
          <w:rStyle w:val="Emphasis"/>
        </w:rPr>
        <w:t xml:space="preserve"> </w:t>
      </w:r>
      <w:r w:rsidRPr="00FF17EB">
        <w:rPr>
          <w:rStyle w:val="Emphasis"/>
          <w:highlight w:val="cyan"/>
        </w:rPr>
        <w:t>disadvantage</w:t>
      </w:r>
      <w:r w:rsidRPr="00F14C62">
        <w:rPr>
          <w:sz w:val="16"/>
        </w:rPr>
        <w:t xml:space="preserve">. Mr. Dombrovskis says </w:t>
      </w:r>
      <w:r w:rsidRPr="00084164">
        <w:rPr>
          <w:rStyle w:val="Emphasis"/>
        </w:rPr>
        <w:t>such "</w:t>
      </w:r>
      <w:r w:rsidRPr="00FF17EB">
        <w:rPr>
          <w:rStyle w:val="Emphasis"/>
          <w:highlight w:val="cyan"/>
        </w:rPr>
        <w:t>regulatory</w:t>
      </w:r>
      <w:r w:rsidRPr="00F14C62">
        <w:rPr>
          <w:sz w:val="16"/>
        </w:rPr>
        <w:t xml:space="preserve"> arbitrage"--</w:t>
      </w:r>
      <w:r w:rsidRPr="00FF17EB">
        <w:rPr>
          <w:rStyle w:val="Emphasis"/>
          <w:highlight w:val="cyan"/>
        </w:rPr>
        <w:t>differences</w:t>
      </w:r>
      <w:r w:rsidRPr="00F007E3">
        <w:rPr>
          <w:rStyle w:val="StyleUnderline"/>
        </w:rPr>
        <w:t xml:space="preserve"> in</w:t>
      </w:r>
      <w:r w:rsidRPr="00084164">
        <w:rPr>
          <w:rStyle w:val="StyleUnderline"/>
        </w:rPr>
        <w:t xml:space="preserve"> rules</w:t>
      </w:r>
      <w:r w:rsidRPr="00F14C62">
        <w:rPr>
          <w:sz w:val="16"/>
        </w:rPr>
        <w:t xml:space="preserve"> from one country to another--</w:t>
      </w:r>
      <w:r w:rsidRPr="00084164">
        <w:rPr>
          <w:rStyle w:val="StyleUnderline"/>
        </w:rPr>
        <w:t xml:space="preserve">could </w:t>
      </w:r>
      <w:r w:rsidRPr="00FF17EB">
        <w:rPr>
          <w:rStyle w:val="StyleUnderline"/>
          <w:highlight w:val="cyan"/>
        </w:rPr>
        <w:t>put the global</w:t>
      </w:r>
      <w:r w:rsidRPr="00FF17EB">
        <w:rPr>
          <w:rStyle w:val="StyleUnderline"/>
        </w:rPr>
        <w:t xml:space="preserve"> </w:t>
      </w:r>
      <w:r w:rsidRPr="00122E8B">
        <w:rPr>
          <w:rStyle w:val="StyleUnderline"/>
        </w:rPr>
        <w:t xml:space="preserve">financial </w:t>
      </w:r>
      <w:r w:rsidRPr="00FF17EB">
        <w:rPr>
          <w:rStyle w:val="StyleUnderline"/>
          <w:highlight w:val="cyan"/>
        </w:rPr>
        <w:t xml:space="preserve">system at </w:t>
      </w:r>
      <w:r w:rsidRPr="00FF17EB">
        <w:rPr>
          <w:rStyle w:val="Emphasis"/>
          <w:highlight w:val="cyan"/>
        </w:rPr>
        <w:t>risk</w:t>
      </w:r>
      <w:r w:rsidRPr="00F007E3">
        <w:rPr>
          <w:rStyle w:val="StyleUnderline"/>
        </w:rPr>
        <w:t xml:space="preserve"> </w:t>
      </w:r>
      <w:r w:rsidRPr="00084164">
        <w:rPr>
          <w:rStyle w:val="StyleUnderline"/>
        </w:rPr>
        <w:t xml:space="preserve">by incentivizing </w:t>
      </w:r>
      <w:r w:rsidRPr="00084164">
        <w:rPr>
          <w:rStyle w:val="Emphasis"/>
        </w:rPr>
        <w:t>under-regulated activities</w:t>
      </w:r>
      <w:r w:rsidRPr="00F007E3">
        <w:rPr>
          <w:rStyle w:val="StyleUnderline"/>
        </w:rPr>
        <w:t xml:space="preserve"> for the </w:t>
      </w:r>
      <w:r w:rsidRPr="00084164">
        <w:rPr>
          <w:rStyle w:val="StyleUnderline"/>
        </w:rPr>
        <w:t>sake of profit.</w:t>
      </w:r>
      <w:r w:rsidRPr="00F007E3">
        <w:rPr>
          <w:rStyle w:val="StyleUnderline"/>
        </w:rPr>
        <w:t xml:space="preserve"> "</w:t>
      </w:r>
      <w:r w:rsidRPr="00FF17EB">
        <w:rPr>
          <w:rStyle w:val="Emphasis"/>
          <w:highlight w:val="cyan"/>
        </w:rPr>
        <w:t>Lax regulation</w:t>
      </w:r>
      <w:r w:rsidRPr="00FF17EB">
        <w:rPr>
          <w:rStyle w:val="StyleUnderline"/>
        </w:rPr>
        <w:t xml:space="preserve"> </w:t>
      </w:r>
      <w:r w:rsidRPr="004F26F5">
        <w:rPr>
          <w:rStyle w:val="StyleUnderline"/>
        </w:rPr>
        <w:t xml:space="preserve">in one country </w:t>
      </w:r>
      <w:r w:rsidRPr="00FF17EB">
        <w:rPr>
          <w:rStyle w:val="StyleUnderline"/>
        </w:rPr>
        <w:t xml:space="preserve">can </w:t>
      </w:r>
      <w:r w:rsidRPr="00FF17EB">
        <w:rPr>
          <w:rStyle w:val="StyleUnderline"/>
          <w:highlight w:val="cyan"/>
        </w:rPr>
        <w:t>create</w:t>
      </w:r>
      <w:r w:rsidRPr="00084164">
        <w:rPr>
          <w:rStyle w:val="StyleUnderline"/>
        </w:rPr>
        <w:t xml:space="preserve"> conditions for inadequate regulation and </w:t>
      </w:r>
      <w:r w:rsidRPr="00FF17EB">
        <w:rPr>
          <w:rStyle w:val="StyleUnderline"/>
          <w:highlight w:val="cyan"/>
        </w:rPr>
        <w:t xml:space="preserve">contagion </w:t>
      </w:r>
      <w:r w:rsidRPr="00FF17EB">
        <w:rPr>
          <w:rStyle w:val="Emphasis"/>
          <w:highlight w:val="cyan"/>
        </w:rPr>
        <w:t>throughout the world</w:t>
      </w:r>
      <w:r w:rsidRPr="00F14C62">
        <w:rPr>
          <w:sz w:val="16"/>
        </w:rPr>
        <w:t xml:space="preserve">," he said. </w:t>
      </w:r>
      <w:r w:rsidRPr="00084164">
        <w:rPr>
          <w:rStyle w:val="StyleUnderline"/>
        </w:rPr>
        <w:t>This is</w:t>
      </w:r>
      <w:r w:rsidRPr="00F14C62">
        <w:rPr>
          <w:sz w:val="16"/>
        </w:rPr>
        <w:t xml:space="preserve"> particularly </w:t>
      </w:r>
      <w:r w:rsidRPr="00084164">
        <w:rPr>
          <w:rStyle w:val="Emphasis"/>
        </w:rPr>
        <w:t>alarming</w:t>
      </w:r>
      <w:r w:rsidRPr="00F14C62">
        <w:rPr>
          <w:sz w:val="16"/>
        </w:rPr>
        <w:t xml:space="preserve"> for some EU officials and international rulemakers who say </w:t>
      </w:r>
      <w:r w:rsidRPr="00084164">
        <w:rPr>
          <w:rStyle w:val="Emphasis"/>
        </w:rPr>
        <w:t>financial stability</w:t>
      </w:r>
      <w:r w:rsidRPr="00F14C62">
        <w:rPr>
          <w:sz w:val="16"/>
        </w:rPr>
        <w:t xml:space="preserve"> </w:t>
      </w:r>
      <w:r w:rsidRPr="00084164">
        <w:rPr>
          <w:rStyle w:val="StyleUnderline"/>
        </w:rPr>
        <w:t>shouldn't be taken for granted</w:t>
      </w:r>
      <w:r w:rsidRPr="00F14C62">
        <w:rPr>
          <w:sz w:val="16"/>
        </w:rPr>
        <w:t xml:space="preserve"> and that </w:t>
      </w:r>
      <w:r w:rsidRPr="00CF7596">
        <w:rPr>
          <w:rStyle w:val="Emphasis"/>
        </w:rPr>
        <w:t>risks</w:t>
      </w:r>
      <w:r w:rsidRPr="00CF7596">
        <w:rPr>
          <w:sz w:val="16"/>
        </w:rPr>
        <w:t xml:space="preserve"> still </w:t>
      </w:r>
      <w:r w:rsidRPr="00CF7596">
        <w:rPr>
          <w:rStyle w:val="Emphasis"/>
        </w:rPr>
        <w:t>loom on the horizon</w:t>
      </w:r>
      <w:r w:rsidRPr="00CF7596">
        <w:rPr>
          <w:rStyle w:val="StyleUnderline"/>
        </w:rPr>
        <w:t xml:space="preserve"> that could</w:t>
      </w:r>
      <w:r w:rsidRPr="00FF17EB">
        <w:rPr>
          <w:rStyle w:val="StyleUnderline"/>
        </w:rPr>
        <w:t xml:space="preserve"> </w:t>
      </w:r>
      <w:r w:rsidRPr="00FF17EB">
        <w:rPr>
          <w:rStyle w:val="StyleUnderline"/>
          <w:highlight w:val="cyan"/>
        </w:rPr>
        <w:t>throw</w:t>
      </w:r>
      <w:r w:rsidRPr="00F14C62">
        <w:rPr>
          <w:rStyle w:val="StyleUnderline"/>
        </w:rPr>
        <w:t xml:space="preserve"> the </w:t>
      </w:r>
      <w:r w:rsidRPr="00FF17EB">
        <w:rPr>
          <w:rStyle w:val="Emphasis"/>
          <w:highlight w:val="cyan"/>
        </w:rPr>
        <w:t>EU</w:t>
      </w:r>
      <w:r w:rsidRPr="00FF17EB">
        <w:rPr>
          <w:rStyle w:val="StyleUnderline"/>
          <w:highlight w:val="cyan"/>
        </w:rPr>
        <w:t xml:space="preserve"> and </w:t>
      </w:r>
      <w:r w:rsidRPr="00FF17EB">
        <w:rPr>
          <w:rStyle w:val="Emphasis"/>
        </w:rPr>
        <w:t xml:space="preserve">the </w:t>
      </w:r>
      <w:r w:rsidRPr="00FF17EB">
        <w:rPr>
          <w:rStyle w:val="Emphasis"/>
          <w:highlight w:val="cyan"/>
        </w:rPr>
        <w:t>world</w:t>
      </w:r>
      <w:r w:rsidRPr="00FF17EB">
        <w:rPr>
          <w:rStyle w:val="Emphasis"/>
        </w:rPr>
        <w:t xml:space="preserve"> back </w:t>
      </w:r>
      <w:r w:rsidRPr="00FF17EB">
        <w:rPr>
          <w:rStyle w:val="Emphasis"/>
          <w:highlight w:val="cyan"/>
        </w:rPr>
        <w:t>into recession</w:t>
      </w:r>
      <w:r w:rsidRPr="00F14C62">
        <w:rPr>
          <w:sz w:val="16"/>
        </w:rPr>
        <w:t>.</w:t>
      </w:r>
    </w:p>
    <w:p w14:paraId="52E39008" w14:textId="77777777" w:rsidR="00752060" w:rsidRDefault="00752060" w:rsidP="00752060">
      <w:pPr>
        <w:rPr>
          <w:sz w:val="16"/>
        </w:rPr>
      </w:pPr>
    </w:p>
    <w:p w14:paraId="7F196DD3" w14:textId="77777777" w:rsidR="00752060" w:rsidRPr="00F14C62" w:rsidRDefault="00752060" w:rsidP="00752060">
      <w:pPr>
        <w:rPr>
          <w:sz w:val="16"/>
        </w:rPr>
      </w:pPr>
    </w:p>
    <w:p w14:paraId="0D973F93" w14:textId="4A6E901F" w:rsidR="00752060" w:rsidRPr="004C09BE" w:rsidRDefault="00752060" w:rsidP="00752060">
      <w:pPr>
        <w:pStyle w:val="Heading4"/>
      </w:pPr>
      <w:r>
        <w:t>E</w:t>
      </w:r>
      <w:r w:rsidRPr="004C09BE">
        <w:t>xtinction</w:t>
      </w:r>
    </w:p>
    <w:p w14:paraId="7E6EB10E" w14:textId="77777777" w:rsidR="00752060" w:rsidRDefault="00752060" w:rsidP="00752060">
      <w:r w:rsidRPr="002D37E8">
        <w:rPr>
          <w:rStyle w:val="Style13ptBold"/>
        </w:rPr>
        <w:t>Fisher 15 –</w:t>
      </w:r>
      <w:r>
        <w:t xml:space="preserve"> </w:t>
      </w:r>
      <w:r w:rsidRPr="002D37E8">
        <w:t xml:space="preserve">Fisher, Vox </w:t>
      </w:r>
      <w:r>
        <w:t xml:space="preserve">Foreign Affairs Editor </w:t>
      </w:r>
      <w:r w:rsidRPr="002D37E8">
        <w:t xml:space="preserve">(Max, “How World War III Became Possible”, 6-29, </w:t>
      </w:r>
      <w:hyperlink r:id="rId110" w:history="1">
        <w:r w:rsidRPr="002D37E8">
          <w:t>http://www.vox.com/2015/6/29/8845913/russia-war</w:t>
        </w:r>
      </w:hyperlink>
      <w:r w:rsidRPr="002D37E8">
        <w:t>)</w:t>
      </w:r>
    </w:p>
    <w:p w14:paraId="778B714D" w14:textId="77777777" w:rsidR="00752060" w:rsidRPr="006577A3" w:rsidRDefault="00752060" w:rsidP="00752060">
      <w:pPr>
        <w:rPr>
          <w:szCs w:val="20"/>
        </w:rPr>
      </w:pPr>
      <w:r w:rsidRPr="002D37E8">
        <w:rPr>
          <w:szCs w:val="20"/>
          <w:highlight w:val="cyan"/>
          <w:u w:val="single"/>
        </w:rPr>
        <w:t>Europe</w:t>
      </w:r>
      <w:r w:rsidRPr="002D37E8">
        <w:rPr>
          <w:szCs w:val="20"/>
          <w:u w:val="single"/>
        </w:rPr>
        <w:t xml:space="preserve"> today looks disturbingly similar to the Europe</w:t>
      </w:r>
      <w:r w:rsidRPr="002D37E8">
        <w:rPr>
          <w:szCs w:val="20"/>
        </w:rPr>
        <w:t xml:space="preserve"> of just over 100 years ago, </w:t>
      </w:r>
      <w:r w:rsidRPr="002D37E8">
        <w:rPr>
          <w:szCs w:val="20"/>
          <w:u w:val="single"/>
        </w:rPr>
        <w:t xml:space="preserve">on the eve of World War I. It </w:t>
      </w:r>
      <w:r w:rsidRPr="002D37E8">
        <w:rPr>
          <w:szCs w:val="20"/>
          <w:highlight w:val="cyan"/>
          <w:u w:val="single"/>
        </w:rPr>
        <w:t>is a tangle</w:t>
      </w:r>
      <w:r w:rsidRPr="00F75B2F">
        <w:rPr>
          <w:szCs w:val="20"/>
          <w:highlight w:val="cyan"/>
          <w:u w:val="single"/>
        </w:rPr>
        <w:t xml:space="preserve"> of</w:t>
      </w:r>
      <w:r w:rsidRPr="00F75B2F">
        <w:rPr>
          <w:szCs w:val="20"/>
          <w:u w:val="single"/>
        </w:rPr>
        <w:t xml:space="preserve"> military</w:t>
      </w:r>
      <w:r w:rsidRPr="002D37E8">
        <w:rPr>
          <w:szCs w:val="20"/>
          <w:u w:val="single"/>
        </w:rPr>
        <w:t xml:space="preserve"> </w:t>
      </w:r>
      <w:r w:rsidRPr="00F75B2F">
        <w:rPr>
          <w:szCs w:val="20"/>
          <w:highlight w:val="cyan"/>
          <w:u w:val="single"/>
        </w:rPr>
        <w:t>commitments</w:t>
      </w:r>
      <w:r w:rsidRPr="00F75B2F">
        <w:rPr>
          <w:szCs w:val="20"/>
          <w:u w:val="single"/>
        </w:rPr>
        <w:t xml:space="preserve"> and defense</w:t>
      </w:r>
      <w:r w:rsidRPr="002D37E8">
        <w:rPr>
          <w:szCs w:val="20"/>
          <w:u w:val="single"/>
        </w:rPr>
        <w:t xml:space="preserve"> pledges, </w:t>
      </w:r>
      <w:r w:rsidRPr="00F75B2F">
        <w:rPr>
          <w:szCs w:val="20"/>
          <w:highlight w:val="cyan"/>
          <w:u w:val="single"/>
        </w:rPr>
        <w:t>some</w:t>
      </w:r>
      <w:r w:rsidRPr="002D37E8">
        <w:rPr>
          <w:szCs w:val="20"/>
          <w:u w:val="single"/>
        </w:rPr>
        <w:t xml:space="preserve"> of them </w:t>
      </w:r>
      <w:r w:rsidRPr="00F75B2F">
        <w:rPr>
          <w:szCs w:val="20"/>
          <w:highlight w:val="cyan"/>
          <w:u w:val="single"/>
        </w:rPr>
        <w:t>unclear and</w:t>
      </w:r>
      <w:r w:rsidRPr="002D37E8">
        <w:rPr>
          <w:szCs w:val="20"/>
          <w:u w:val="single"/>
        </w:rPr>
        <w:t xml:space="preserve"> thus </w:t>
      </w:r>
      <w:r w:rsidRPr="002D37E8">
        <w:rPr>
          <w:rStyle w:val="Emphasis"/>
          <w:szCs w:val="20"/>
          <w:highlight w:val="cyan"/>
        </w:rPr>
        <w:t>easier to trigger</w:t>
      </w:r>
      <w:r w:rsidRPr="002D37E8">
        <w:rPr>
          <w:szCs w:val="20"/>
        </w:rPr>
        <w:t xml:space="preserve">. </w:t>
      </w:r>
      <w:r w:rsidRPr="002D37E8">
        <w:rPr>
          <w:rStyle w:val="Underline2Char"/>
          <w:szCs w:val="20"/>
        </w:rPr>
        <w:t xml:space="preserve">Its leaders have given </w:t>
      </w:r>
      <w:r w:rsidRPr="002D37E8">
        <w:rPr>
          <w:rStyle w:val="StyleUnderline"/>
          <w:szCs w:val="20"/>
        </w:rPr>
        <w:t>vague signals</w:t>
      </w:r>
      <w:r w:rsidRPr="002D37E8">
        <w:rPr>
          <w:szCs w:val="20"/>
        </w:rPr>
        <w:t xml:space="preserve"> for what would and would not lead to war. Its </w:t>
      </w:r>
      <w:r w:rsidRPr="002D37E8">
        <w:rPr>
          <w:szCs w:val="20"/>
          <w:u w:val="single"/>
        </w:rPr>
        <w:t xml:space="preserve">political </w:t>
      </w:r>
      <w:r w:rsidRPr="00F75B2F">
        <w:rPr>
          <w:szCs w:val="20"/>
          <w:highlight w:val="cyan"/>
          <w:u w:val="single"/>
        </w:rPr>
        <w:t>tensions</w:t>
      </w:r>
      <w:r w:rsidRPr="002D37E8">
        <w:rPr>
          <w:szCs w:val="20"/>
          <w:u w:val="single"/>
        </w:rPr>
        <w:t xml:space="preserve"> have become </w:t>
      </w:r>
      <w:r w:rsidRPr="00F75B2F">
        <w:rPr>
          <w:rStyle w:val="StyleUnderline"/>
          <w:szCs w:val="20"/>
          <w:highlight w:val="cyan"/>
        </w:rPr>
        <w:t>military buildups</w:t>
      </w:r>
      <w:r w:rsidRPr="002D37E8">
        <w:rPr>
          <w:szCs w:val="20"/>
          <w:u w:val="single"/>
        </w:rPr>
        <w:t xml:space="preserve">. Its nations are </w:t>
      </w:r>
      <w:r w:rsidRPr="002D37E8">
        <w:rPr>
          <w:szCs w:val="20"/>
          <w:highlight w:val="cyan"/>
          <w:u w:val="single"/>
        </w:rPr>
        <w:t>teetering on</w:t>
      </w:r>
      <w:r w:rsidRPr="002D37E8">
        <w:rPr>
          <w:szCs w:val="20"/>
          <w:u w:val="single"/>
        </w:rPr>
        <w:t xml:space="preserve"> an </w:t>
      </w:r>
      <w:r w:rsidRPr="002D37E8">
        <w:rPr>
          <w:szCs w:val="20"/>
          <w:highlight w:val="cyan"/>
          <w:u w:val="single"/>
        </w:rPr>
        <w:t>unstable</w:t>
      </w:r>
      <w:r w:rsidRPr="002D37E8">
        <w:rPr>
          <w:szCs w:val="20"/>
          <w:u w:val="single"/>
        </w:rPr>
        <w:t xml:space="preserve"> balance of </w:t>
      </w:r>
      <w:r w:rsidRPr="002D37E8">
        <w:rPr>
          <w:szCs w:val="20"/>
          <w:highlight w:val="cyan"/>
          <w:u w:val="single"/>
        </w:rPr>
        <w:t xml:space="preserve">power, </w:t>
      </w:r>
      <w:r w:rsidRPr="002D37E8">
        <w:rPr>
          <w:rStyle w:val="Emphasis"/>
          <w:sz w:val="24"/>
          <w:szCs w:val="20"/>
          <w:highlight w:val="cyan"/>
        </w:rPr>
        <w:t>barely held together</w:t>
      </w:r>
      <w:r w:rsidRPr="002D37E8">
        <w:rPr>
          <w:sz w:val="24"/>
          <w:szCs w:val="20"/>
        </w:rPr>
        <w:t xml:space="preserve"> </w:t>
      </w:r>
      <w:r w:rsidRPr="002D37E8">
        <w:rPr>
          <w:szCs w:val="20"/>
        </w:rPr>
        <w:t xml:space="preserve">by a Cold War–era alliance that no longer quite applies. If you take a walk around Washington or a Western European capital today, there is no feeling of looming catastrophe. </w:t>
      </w:r>
      <w:r w:rsidRPr="00F14C62">
        <w:rPr>
          <w:rStyle w:val="StyleUnderline"/>
        </w:rPr>
        <w:t xml:space="preserve">The </w:t>
      </w:r>
      <w:r w:rsidRPr="00F14C62">
        <w:rPr>
          <w:rStyle w:val="StyleUnderline"/>
          <w:highlight w:val="cyan"/>
        </w:rPr>
        <w:t>threats are</w:t>
      </w:r>
      <w:r w:rsidRPr="002D37E8">
        <w:rPr>
          <w:szCs w:val="20"/>
        </w:rPr>
        <w:t xml:space="preserve"> too </w:t>
      </w:r>
      <w:r w:rsidRPr="00F14C62">
        <w:rPr>
          <w:rStyle w:val="StyleUnderline"/>
          <w:highlight w:val="cyan"/>
        </w:rPr>
        <w:t>complex</w:t>
      </w:r>
      <w:r w:rsidRPr="00F14C62">
        <w:rPr>
          <w:rStyle w:val="StyleUnderline"/>
        </w:rPr>
        <w:t xml:space="preserve">, with many moving pieces and </w:t>
      </w:r>
      <w:r w:rsidRPr="00F14C62">
        <w:rPr>
          <w:rStyle w:val="StyleUnderline"/>
          <w:highlight w:val="cyan"/>
        </w:rPr>
        <w:t>overlapping</w:t>
      </w:r>
      <w:r w:rsidRPr="00F14C62">
        <w:rPr>
          <w:rStyle w:val="StyleUnderline"/>
        </w:rPr>
        <w:t xml:space="preserve"> layers of </w:t>
      </w:r>
      <w:r w:rsidRPr="00F14C62">
        <w:rPr>
          <w:rStyle w:val="StyleUnderline"/>
          <w:highlight w:val="cyan"/>
        </w:rPr>
        <w:t>risk add</w:t>
      </w:r>
      <w:r w:rsidRPr="00F14C62">
        <w:rPr>
          <w:rStyle w:val="StyleUnderline"/>
        </w:rPr>
        <w:t xml:space="preserve">ing up to a </w:t>
      </w:r>
      <w:r w:rsidRPr="00F14C62">
        <w:rPr>
          <w:rStyle w:val="Emphasis"/>
          <w:highlight w:val="cyan"/>
        </w:rPr>
        <w:t>larger danger</w:t>
      </w:r>
      <w:r w:rsidRPr="002D37E8">
        <w:rPr>
          <w:szCs w:val="20"/>
        </w:rPr>
        <w:t xml:space="preserve"> that is less obvious. People can be forgiven for not seeing the cloud hanging over them, for feeling that all is well — even as in Eastern Europe they are digging in for war. But this </w:t>
      </w:r>
      <w:r w:rsidRPr="002D37E8">
        <w:rPr>
          <w:szCs w:val="20"/>
          <w:u w:val="single"/>
        </w:rPr>
        <w:t>complacency is</w:t>
      </w:r>
      <w:r w:rsidRPr="002D37E8">
        <w:rPr>
          <w:szCs w:val="20"/>
        </w:rPr>
        <w:t xml:space="preserve"> itself </w:t>
      </w:r>
      <w:r w:rsidRPr="002D37E8">
        <w:rPr>
          <w:szCs w:val="20"/>
          <w:u w:val="single"/>
        </w:rPr>
        <w:t xml:space="preserve">part of the problem, making the threat more difficult to </w:t>
      </w:r>
      <w:r w:rsidRPr="002D37E8">
        <w:rPr>
          <w:rStyle w:val="StyleUnderline"/>
          <w:szCs w:val="20"/>
        </w:rPr>
        <w:t>foresee, to manage, or</w:t>
      </w:r>
      <w:r w:rsidRPr="002D37E8">
        <w:rPr>
          <w:szCs w:val="20"/>
        </w:rPr>
        <w:t xml:space="preserve">, potentially, </w:t>
      </w:r>
      <w:r w:rsidRPr="002D37E8">
        <w:rPr>
          <w:rStyle w:val="StyleUnderline"/>
          <w:szCs w:val="20"/>
        </w:rPr>
        <w:t>to avert</w:t>
      </w:r>
      <w:r w:rsidRPr="002D37E8">
        <w:rPr>
          <w:szCs w:val="20"/>
          <w:u w:val="single"/>
        </w:rPr>
        <w:t xml:space="preserve">. There is a </w:t>
      </w:r>
      <w:r w:rsidRPr="002D37E8">
        <w:rPr>
          <w:rStyle w:val="Emphasis"/>
          <w:szCs w:val="20"/>
        </w:rPr>
        <w:t>growing chorus</w:t>
      </w:r>
      <w:r w:rsidRPr="002D37E8">
        <w:rPr>
          <w:szCs w:val="20"/>
          <w:u w:val="single"/>
        </w:rPr>
        <w:t xml:space="preserve"> of political analysts, arms control experts, and government officials who are sounding the alarm, trying to call the world's attention to its drift toward disaster. </w:t>
      </w:r>
      <w:r w:rsidRPr="002D37E8">
        <w:rPr>
          <w:szCs w:val="20"/>
          <w:highlight w:val="cyan"/>
          <w:u w:val="single"/>
        </w:rPr>
        <w:t>The prospect of</w:t>
      </w:r>
      <w:r w:rsidRPr="002D37E8">
        <w:rPr>
          <w:szCs w:val="20"/>
          <w:u w:val="single"/>
        </w:rPr>
        <w:t xml:space="preserve"> a major</w:t>
      </w:r>
      <w:r w:rsidRPr="002D37E8">
        <w:rPr>
          <w:szCs w:val="20"/>
        </w:rPr>
        <w:t xml:space="preserve"> </w:t>
      </w:r>
      <w:r w:rsidRPr="00F75B2F">
        <w:rPr>
          <w:rStyle w:val="StyleUnderline"/>
        </w:rPr>
        <w:t>war</w:t>
      </w:r>
      <w:r w:rsidRPr="002D37E8">
        <w:rPr>
          <w:szCs w:val="20"/>
        </w:rPr>
        <w:t xml:space="preserve">, even a </w:t>
      </w:r>
      <w:r w:rsidRPr="002D37E8">
        <w:rPr>
          <w:rStyle w:val="Emphasis"/>
          <w:szCs w:val="20"/>
          <w:highlight w:val="cyan"/>
        </w:rPr>
        <w:t>nuclear war</w:t>
      </w:r>
      <w:r w:rsidRPr="002D37E8">
        <w:rPr>
          <w:szCs w:val="20"/>
          <w:u w:val="single"/>
        </w:rPr>
        <w:t xml:space="preserve">, in Europe </w:t>
      </w:r>
      <w:r w:rsidRPr="002D37E8">
        <w:rPr>
          <w:szCs w:val="20"/>
          <w:highlight w:val="cyan"/>
          <w:u w:val="single"/>
        </w:rPr>
        <w:t>has become</w:t>
      </w:r>
      <w:r w:rsidRPr="002D37E8">
        <w:rPr>
          <w:szCs w:val="20"/>
          <w:u w:val="single"/>
        </w:rPr>
        <w:t xml:space="preserve"> thinkable</w:t>
      </w:r>
      <w:r w:rsidRPr="002D37E8">
        <w:rPr>
          <w:szCs w:val="20"/>
        </w:rPr>
        <w:t xml:space="preserve">, they warn, </w:t>
      </w:r>
      <w:r w:rsidRPr="002D37E8">
        <w:rPr>
          <w:szCs w:val="20"/>
          <w:u w:val="single"/>
        </w:rPr>
        <w:t xml:space="preserve">even </w:t>
      </w:r>
      <w:r w:rsidRPr="002D37E8">
        <w:rPr>
          <w:szCs w:val="20"/>
          <w:highlight w:val="cyan"/>
          <w:u w:val="single"/>
        </w:rPr>
        <w:t>plausible</w:t>
      </w:r>
      <w:r w:rsidRPr="002D37E8">
        <w:rPr>
          <w:szCs w:val="20"/>
          <w:u w:val="single"/>
        </w:rPr>
        <w:t xml:space="preserve">. What they describe is a </w:t>
      </w:r>
      <w:r w:rsidRPr="002D37E8">
        <w:rPr>
          <w:szCs w:val="20"/>
          <w:highlight w:val="cyan"/>
          <w:u w:val="single"/>
        </w:rPr>
        <w:t>threat</w:t>
      </w:r>
      <w:r w:rsidRPr="002D37E8">
        <w:rPr>
          <w:szCs w:val="20"/>
          <w:u w:val="single"/>
        </w:rPr>
        <w:t xml:space="preserve"> that </w:t>
      </w:r>
      <w:r w:rsidRPr="002D37E8">
        <w:rPr>
          <w:szCs w:val="20"/>
          <w:highlight w:val="cyan"/>
          <w:u w:val="single"/>
        </w:rPr>
        <w:t>combines</w:t>
      </w:r>
      <w:r w:rsidRPr="002D37E8">
        <w:rPr>
          <w:szCs w:val="20"/>
          <w:u w:val="single"/>
        </w:rPr>
        <w:t xml:space="preserve"> many of the </w:t>
      </w:r>
      <w:r w:rsidRPr="002D37E8">
        <w:rPr>
          <w:rStyle w:val="Emphasis"/>
          <w:sz w:val="24"/>
          <w:szCs w:val="20"/>
          <w:highlight w:val="cyan"/>
        </w:rPr>
        <w:t>hair-trigger dangers</w:t>
      </w:r>
      <w:r w:rsidRPr="002D37E8">
        <w:rPr>
          <w:sz w:val="24"/>
          <w:szCs w:val="20"/>
          <w:highlight w:val="cyan"/>
          <w:u w:val="single"/>
        </w:rPr>
        <w:t xml:space="preserve"> </w:t>
      </w:r>
      <w:r w:rsidRPr="002D37E8">
        <w:rPr>
          <w:szCs w:val="20"/>
          <w:highlight w:val="cyan"/>
          <w:u w:val="single"/>
        </w:rPr>
        <w:t xml:space="preserve">and </w:t>
      </w:r>
      <w:r w:rsidRPr="002D37E8">
        <w:rPr>
          <w:rStyle w:val="Emphasis"/>
          <w:sz w:val="24"/>
          <w:szCs w:val="20"/>
          <w:highlight w:val="cyan"/>
        </w:rPr>
        <w:t>world-ending stakes</w:t>
      </w:r>
      <w:r w:rsidRPr="002D37E8">
        <w:rPr>
          <w:sz w:val="24"/>
          <w:szCs w:val="20"/>
          <w:u w:val="single"/>
        </w:rPr>
        <w:t xml:space="preserve"> </w:t>
      </w:r>
      <w:r w:rsidRPr="002D37E8">
        <w:rPr>
          <w:szCs w:val="20"/>
          <w:u w:val="single"/>
        </w:rPr>
        <w:t xml:space="preserve">of the Cold War </w:t>
      </w:r>
      <w:r w:rsidRPr="00F75B2F">
        <w:rPr>
          <w:szCs w:val="20"/>
          <w:highlight w:val="cyan"/>
          <w:u w:val="single"/>
        </w:rPr>
        <w:t>with</w:t>
      </w:r>
      <w:r w:rsidRPr="002D37E8">
        <w:rPr>
          <w:szCs w:val="20"/>
          <w:u w:val="single"/>
        </w:rPr>
        <w:t xml:space="preserve"> the </w:t>
      </w:r>
      <w:r w:rsidRPr="00F75B2F">
        <w:rPr>
          <w:szCs w:val="20"/>
          <w:highlight w:val="cyan"/>
          <w:u w:val="single"/>
        </w:rPr>
        <w:t>volatility and false calm</w:t>
      </w:r>
      <w:r w:rsidRPr="002D37E8">
        <w:rPr>
          <w:szCs w:val="20"/>
          <w:u w:val="single"/>
        </w:rPr>
        <w:t xml:space="preserve"> that preceded World War I</w:t>
      </w:r>
      <w:r w:rsidRPr="002D37E8">
        <w:rPr>
          <w:szCs w:val="20"/>
        </w:rPr>
        <w:t xml:space="preserve"> — a comparison I heard with disturbing frequency. They describe a number of ways that an </w:t>
      </w:r>
      <w:r w:rsidRPr="00F75B2F">
        <w:rPr>
          <w:rStyle w:val="StyleUnderline"/>
          <w:highlight w:val="cyan"/>
        </w:rPr>
        <w:t>unwanted</w:t>
      </w:r>
      <w:r w:rsidRPr="00F75B2F">
        <w:rPr>
          <w:rStyle w:val="StyleUnderline"/>
        </w:rPr>
        <w:t xml:space="preserve"> but nonetheless </w:t>
      </w:r>
      <w:r w:rsidRPr="00F75B2F">
        <w:rPr>
          <w:rStyle w:val="StyleUnderline"/>
          <w:highlight w:val="cyan"/>
        </w:rPr>
        <w:t>major war</w:t>
      </w:r>
      <w:r w:rsidRPr="002D37E8">
        <w:rPr>
          <w:szCs w:val="20"/>
        </w:rPr>
        <w:t xml:space="preserve">, </w:t>
      </w:r>
      <w:r w:rsidRPr="00F75B2F">
        <w:rPr>
          <w:rStyle w:val="StyleUnderline"/>
        </w:rPr>
        <w:t xml:space="preserve">like that of 1914, </w:t>
      </w:r>
      <w:r w:rsidRPr="00F75B2F">
        <w:rPr>
          <w:rStyle w:val="StyleUnderline"/>
          <w:highlight w:val="cyan"/>
        </w:rPr>
        <w:t>could break out</w:t>
      </w:r>
      <w:r w:rsidRPr="002D37E8">
        <w:rPr>
          <w:szCs w:val="20"/>
        </w:rPr>
        <w:t xml:space="preserve"> in the Eastern European borderlands. </w:t>
      </w:r>
      <w:r w:rsidRPr="00F75B2F">
        <w:rPr>
          <w:szCs w:val="20"/>
          <w:highlight w:val="cyan"/>
          <w:u w:val="single"/>
        </w:rPr>
        <w:t>The stakes</w:t>
      </w:r>
      <w:r w:rsidRPr="002D37E8">
        <w:rPr>
          <w:szCs w:val="20"/>
        </w:rPr>
        <w:t xml:space="preserve">, they say, </w:t>
      </w:r>
      <w:r w:rsidRPr="002D37E8">
        <w:rPr>
          <w:szCs w:val="20"/>
          <w:u w:val="single"/>
        </w:rPr>
        <w:t>could not be higher</w:t>
      </w:r>
      <w:r w:rsidRPr="002D37E8">
        <w:rPr>
          <w:szCs w:val="20"/>
        </w:rPr>
        <w:t xml:space="preserve">: </w:t>
      </w:r>
      <w:r w:rsidRPr="002D37E8">
        <w:rPr>
          <w:rStyle w:val="StyleUnderline"/>
          <w:szCs w:val="20"/>
        </w:rPr>
        <w:t xml:space="preserve">the </w:t>
      </w:r>
      <w:r w:rsidRPr="00F75B2F">
        <w:rPr>
          <w:rStyle w:val="StyleUnderline"/>
          <w:szCs w:val="20"/>
          <w:highlight w:val="cyan"/>
        </w:rPr>
        <w:t>post–World War II peace</w:t>
      </w:r>
      <w:r w:rsidRPr="002D37E8">
        <w:rPr>
          <w:rStyle w:val="StyleUnderline"/>
          <w:szCs w:val="20"/>
        </w:rPr>
        <w:t xml:space="preserve"> in Europe</w:t>
      </w:r>
      <w:r w:rsidRPr="002D37E8">
        <w:rPr>
          <w:szCs w:val="20"/>
        </w:rPr>
        <w:t xml:space="preserve">, the lives of thousands or millions of Eastern Europeans, </w:t>
      </w:r>
      <w:r w:rsidRPr="00F75B2F">
        <w:rPr>
          <w:rStyle w:val="StyleUnderline"/>
          <w:szCs w:val="20"/>
          <w:highlight w:val="cyan"/>
        </w:rPr>
        <w:t>or</w:t>
      </w:r>
      <w:r w:rsidRPr="002D37E8">
        <w:rPr>
          <w:rStyle w:val="StyleUnderline"/>
          <w:szCs w:val="20"/>
        </w:rPr>
        <w:t xml:space="preserve"> even</w:t>
      </w:r>
      <w:r w:rsidRPr="002D37E8">
        <w:rPr>
          <w:szCs w:val="20"/>
        </w:rPr>
        <w:t xml:space="preserve">, in a worst-case scenario that is remote but real, </w:t>
      </w:r>
      <w:r w:rsidRPr="002D37E8">
        <w:rPr>
          <w:szCs w:val="20"/>
          <w:u w:val="single"/>
        </w:rPr>
        <w:t xml:space="preserve">the </w:t>
      </w:r>
      <w:r w:rsidRPr="00F75B2F">
        <w:rPr>
          <w:szCs w:val="20"/>
          <w:highlight w:val="cyan"/>
          <w:u w:val="single"/>
        </w:rPr>
        <w:t>nuclear devastation</w:t>
      </w:r>
      <w:r w:rsidRPr="002D37E8">
        <w:rPr>
          <w:szCs w:val="20"/>
          <w:u w:val="single"/>
        </w:rPr>
        <w:t xml:space="preserve"> of the planet</w:t>
      </w:r>
      <w:r w:rsidRPr="002D37E8">
        <w:rPr>
          <w:szCs w:val="20"/>
        </w:rPr>
        <w:t>.</w:t>
      </w:r>
    </w:p>
    <w:p w14:paraId="3B8683B2" w14:textId="77777777" w:rsidR="00752060" w:rsidRPr="00C91A78" w:rsidRDefault="00752060" w:rsidP="00752060"/>
    <w:p w14:paraId="32770CB8" w14:textId="77777777" w:rsidR="00752060" w:rsidRPr="00550A00" w:rsidRDefault="00752060" w:rsidP="00752060"/>
    <w:p w14:paraId="1C2FCC82" w14:textId="51460D32" w:rsidR="00752060" w:rsidRDefault="00E15F1D" w:rsidP="00E15F1D">
      <w:pPr>
        <w:pStyle w:val="Heading3"/>
      </w:pPr>
      <w:r>
        <w:t>2nc turns econ</w:t>
      </w:r>
    </w:p>
    <w:p w14:paraId="70C54CA6" w14:textId="77777777" w:rsidR="00752060" w:rsidRDefault="00752060" w:rsidP="00752060"/>
    <w:p w14:paraId="5C1A69B3" w14:textId="77777777" w:rsidR="00752060" w:rsidRDefault="00752060" w:rsidP="00752060">
      <w:pPr>
        <w:pStyle w:val="Heading4"/>
      </w:pPr>
      <w:r>
        <w:t>Decimates the global economic order</w:t>
      </w:r>
    </w:p>
    <w:p w14:paraId="04807664" w14:textId="0E9BD493" w:rsidR="00752060" w:rsidRPr="008D5667" w:rsidRDefault="00752060" w:rsidP="00752060">
      <w:r w:rsidRPr="008A5B15">
        <w:rPr>
          <w:rStyle w:val="Style13ptBold"/>
        </w:rPr>
        <w:t>Shecter 17</w:t>
      </w:r>
      <w:r>
        <w:t xml:space="preserve"> [</w:t>
      </w:r>
      <w:r w:rsidRPr="008D5667">
        <w:t xml:space="preserve">Barbara Shecter Business Correspondent with almost 2 decades of experience, National Post's Financial Post &amp; FP Investing (Canada), February 10, 2017 Friday , National Edition, “Trump'S Moves Worry Banks; </w:t>
      </w:r>
      <w:r w:rsidRPr="00106913">
        <w:rPr>
          <w:highlight w:val="cyan"/>
          <w:u w:val="single"/>
        </w:rPr>
        <w:t>Dodd-Frank review</w:t>
      </w:r>
      <w:r w:rsidRPr="008D5667">
        <w:rPr>
          <w:u w:val="single"/>
        </w:rPr>
        <w:t xml:space="preserve"> seen as </w:t>
      </w:r>
      <w:r w:rsidRPr="00106913">
        <w:rPr>
          <w:b/>
          <w:highlight w:val="cyan"/>
          <w:u w:val="single"/>
        </w:rPr>
        <w:t>possible threat</w:t>
      </w:r>
      <w:r w:rsidRPr="00106913">
        <w:rPr>
          <w:highlight w:val="cyan"/>
        </w:rPr>
        <w:t>”,</w:t>
      </w:r>
      <w:r>
        <w:t xml:space="preserve"> lexis]</w:t>
      </w:r>
    </w:p>
    <w:p w14:paraId="4F4A9765" w14:textId="77777777" w:rsidR="00752060" w:rsidRPr="002234B0" w:rsidRDefault="00752060" w:rsidP="00752060">
      <w:pPr>
        <w:rPr>
          <w:sz w:val="12"/>
        </w:rPr>
      </w:pPr>
      <w:r w:rsidRPr="002234B0">
        <w:rPr>
          <w:sz w:val="12"/>
        </w:rPr>
        <w:t xml:space="preserve">But that system is now coming under immense pressure, and new policies under U.S. President Donald </w:t>
      </w:r>
      <w:bookmarkStart w:id="43" w:name="ORIGHIT_3"/>
      <w:bookmarkStart w:id="44" w:name="HIT_3"/>
      <w:bookmarkEnd w:id="43"/>
      <w:bookmarkEnd w:id="44"/>
      <w:r w:rsidRPr="002234B0">
        <w:rPr>
          <w:sz w:val="12"/>
        </w:rPr>
        <w:t xml:space="preserve">Trump threaten to introduce fissures that could undermine it completely. Trump has called for a review of the </w:t>
      </w:r>
      <w:r w:rsidRPr="00106913">
        <w:rPr>
          <w:highlight w:val="cyan"/>
          <w:u w:val="single"/>
        </w:rPr>
        <w:t>Dodd-Frank</w:t>
      </w:r>
      <w:r w:rsidRPr="002234B0">
        <w:rPr>
          <w:sz w:val="12"/>
        </w:rPr>
        <w:t xml:space="preserve"> Act, a key piece of </w:t>
      </w:r>
      <w:r w:rsidRPr="008A5B15">
        <w:rPr>
          <w:u w:val="single"/>
        </w:rPr>
        <w:t>legislation enacted by</w:t>
      </w:r>
      <w:r w:rsidRPr="002234B0">
        <w:rPr>
          <w:sz w:val="12"/>
        </w:rPr>
        <w:t xml:space="preserve"> the </w:t>
      </w:r>
      <w:r w:rsidRPr="008A5B15">
        <w:rPr>
          <w:u w:val="single"/>
        </w:rPr>
        <w:t>Obama</w:t>
      </w:r>
      <w:r w:rsidRPr="002234B0">
        <w:rPr>
          <w:sz w:val="12"/>
        </w:rPr>
        <w:t xml:space="preserve"> administration </w:t>
      </w:r>
      <w:r w:rsidRPr="008A5B15">
        <w:rPr>
          <w:u w:val="single"/>
        </w:rPr>
        <w:t xml:space="preserve">to </w:t>
      </w:r>
      <w:r w:rsidRPr="00106913">
        <w:rPr>
          <w:highlight w:val="cyan"/>
          <w:u w:val="single"/>
        </w:rPr>
        <w:t>ensure</w:t>
      </w:r>
      <w:r w:rsidRPr="002234B0">
        <w:rPr>
          <w:sz w:val="12"/>
        </w:rPr>
        <w:t xml:space="preserve"> a </w:t>
      </w:r>
      <w:r w:rsidRPr="00106913">
        <w:rPr>
          <w:highlight w:val="cyan"/>
          <w:u w:val="single"/>
        </w:rPr>
        <w:t>financial crisis could never happen again</w:t>
      </w:r>
      <w:r w:rsidRPr="008A5B15">
        <w:rPr>
          <w:u w:val="single"/>
        </w:rPr>
        <w:t>, arguing</w:t>
      </w:r>
      <w:r w:rsidRPr="002234B0">
        <w:rPr>
          <w:sz w:val="12"/>
        </w:rPr>
        <w:t xml:space="preserve"> the </w:t>
      </w:r>
      <w:r w:rsidRPr="008A5B15">
        <w:rPr>
          <w:u w:val="single"/>
        </w:rPr>
        <w:t>regulation</w:t>
      </w:r>
      <w:r w:rsidRPr="002234B0">
        <w:rPr>
          <w:sz w:val="12"/>
        </w:rPr>
        <w:t xml:space="preserve"> is </w:t>
      </w:r>
      <w:r w:rsidRPr="008A5B15">
        <w:rPr>
          <w:u w:val="single"/>
        </w:rPr>
        <w:t>too onerous on business</w:t>
      </w:r>
      <w:r w:rsidRPr="002234B0">
        <w:rPr>
          <w:sz w:val="12"/>
        </w:rPr>
        <w:t xml:space="preserve"> and the economy. "It will likely reduce cooperation, and my guess is the U.S. will go its own way," said a former Canadian bank director said, after reading the executive order on financial regulation signed by Trump late last week. On Monday, the European Central Bank warned that the </w:t>
      </w:r>
      <w:r w:rsidRPr="00106913">
        <w:rPr>
          <w:highlight w:val="cyan"/>
          <w:u w:val="single"/>
        </w:rPr>
        <w:t>deregulation</w:t>
      </w:r>
      <w:r w:rsidRPr="002234B0">
        <w:rPr>
          <w:sz w:val="12"/>
        </w:rPr>
        <w:t xml:space="preserve"> discussions in the United States </w:t>
      </w:r>
      <w:r w:rsidRPr="00106913">
        <w:rPr>
          <w:b/>
          <w:highlight w:val="cyan"/>
          <w:u w:val="single"/>
        </w:rPr>
        <w:t>could lay</w:t>
      </w:r>
      <w:r w:rsidRPr="008A5B15">
        <w:rPr>
          <w:b/>
          <w:u w:val="single"/>
        </w:rPr>
        <w:t xml:space="preserve"> the </w:t>
      </w:r>
      <w:r w:rsidRPr="00106913">
        <w:rPr>
          <w:b/>
          <w:highlight w:val="cyan"/>
          <w:u w:val="single"/>
        </w:rPr>
        <w:t>groundwork for</w:t>
      </w:r>
      <w:r w:rsidRPr="008A5B15">
        <w:rPr>
          <w:b/>
          <w:u w:val="single"/>
        </w:rPr>
        <w:t xml:space="preserve"> the </w:t>
      </w:r>
      <w:r w:rsidRPr="00106913">
        <w:rPr>
          <w:b/>
          <w:highlight w:val="cyan"/>
          <w:u w:val="single"/>
        </w:rPr>
        <w:t>next financial crisis</w:t>
      </w:r>
      <w:r w:rsidRPr="008A5B15">
        <w:rPr>
          <w:b/>
          <w:u w:val="single"/>
        </w:rPr>
        <w:t>.</w:t>
      </w:r>
      <w:r>
        <w:rPr>
          <w:b/>
          <w:u w:val="single"/>
        </w:rPr>
        <w:t xml:space="preserve"> </w:t>
      </w:r>
      <w:r w:rsidRPr="002234B0">
        <w:rPr>
          <w:sz w:val="12"/>
        </w:rPr>
        <w:t xml:space="preserve">"The last thing we need at this point in time is the relaxation of regulation. The </w:t>
      </w:r>
      <w:r w:rsidRPr="008A5B15">
        <w:rPr>
          <w:u w:val="single"/>
        </w:rPr>
        <w:t>idea of repeating the conditions that were in place before the crisis is something that is very worrisome</w:t>
      </w:r>
      <w:r w:rsidRPr="002234B0">
        <w:rPr>
          <w:sz w:val="12"/>
        </w:rPr>
        <w:t xml:space="preserve">," ECB president Mario Draghi told the European Parliament's committee on economic affairs in Brussels. See BANKS on FP6 Tiff Macklem, who was Carney's deputy at the Bank of Canada, says the </w:t>
      </w:r>
      <w:r w:rsidRPr="00106913">
        <w:rPr>
          <w:highlight w:val="cyan"/>
          <w:u w:val="single"/>
        </w:rPr>
        <w:t>financial system</w:t>
      </w:r>
      <w:r w:rsidRPr="008A5B15">
        <w:rPr>
          <w:u w:val="single"/>
        </w:rPr>
        <w:t xml:space="preserve"> wa</w:t>
      </w:r>
      <w:r w:rsidRPr="002234B0">
        <w:rPr>
          <w:u w:val="single"/>
        </w:rPr>
        <w:t>s</w:t>
      </w:r>
      <w:r w:rsidRPr="008A5B15">
        <w:rPr>
          <w:u w:val="single"/>
        </w:rPr>
        <w:t xml:space="preserve"> </w:t>
      </w:r>
      <w:r w:rsidRPr="00106913">
        <w:rPr>
          <w:highlight w:val="cyan"/>
          <w:u w:val="single"/>
        </w:rPr>
        <w:t>made "much safer"</w:t>
      </w:r>
      <w:r w:rsidRPr="008A5B15">
        <w:rPr>
          <w:u w:val="single"/>
        </w:rPr>
        <w:t xml:space="preserve"> in the post-crisis years </w:t>
      </w:r>
      <w:r w:rsidRPr="00106913">
        <w:rPr>
          <w:highlight w:val="cyan"/>
          <w:u w:val="single"/>
        </w:rPr>
        <w:t>due to</w:t>
      </w:r>
      <w:r w:rsidRPr="008A5B15">
        <w:rPr>
          <w:u w:val="single"/>
        </w:rPr>
        <w:t xml:space="preserve"> the</w:t>
      </w:r>
      <w:r>
        <w:rPr>
          <w:u w:val="single"/>
        </w:rPr>
        <w:t xml:space="preserve"> </w:t>
      </w:r>
      <w:r w:rsidRPr="00106913">
        <w:rPr>
          <w:highlight w:val="cyan"/>
          <w:u w:val="single"/>
        </w:rPr>
        <w:t>reforms</w:t>
      </w:r>
      <w:r>
        <w:rPr>
          <w:u w:val="single"/>
        </w:rPr>
        <w:t xml:space="preserve"> </w:t>
      </w:r>
      <w:r w:rsidRPr="008A5B15">
        <w:rPr>
          <w:u w:val="single"/>
        </w:rPr>
        <w:t xml:space="preserve">that </w:t>
      </w:r>
      <w:r w:rsidRPr="00106913">
        <w:rPr>
          <w:highlight w:val="cyan"/>
          <w:u w:val="single"/>
        </w:rPr>
        <w:t>required banks to hold more</w:t>
      </w:r>
      <w:r w:rsidRPr="008A5B15">
        <w:rPr>
          <w:u w:val="single"/>
        </w:rPr>
        <w:t xml:space="preserve"> and </w:t>
      </w:r>
      <w:r w:rsidRPr="00106913">
        <w:rPr>
          <w:highlight w:val="cyan"/>
          <w:u w:val="single"/>
        </w:rPr>
        <w:t>higher-quality capital, enhance liquidity</w:t>
      </w:r>
      <w:r w:rsidRPr="002234B0">
        <w:rPr>
          <w:sz w:val="12"/>
        </w:rPr>
        <w:t xml:space="preserve">, and put a "Canadian-style" cap on leverage. </w:t>
      </w:r>
      <w:r w:rsidRPr="008A5B15">
        <w:rPr>
          <w:u w:val="single"/>
        </w:rPr>
        <w:t>"I would not like to see the U.S. roll back these</w:t>
      </w:r>
      <w:r>
        <w:rPr>
          <w:u w:val="single"/>
        </w:rPr>
        <w:t xml:space="preserve"> </w:t>
      </w:r>
      <w:r w:rsidRPr="008A5B15">
        <w:rPr>
          <w:u w:val="single"/>
        </w:rPr>
        <w:t>reforms</w:t>
      </w:r>
      <w:r w:rsidRPr="002234B0">
        <w:rPr>
          <w:sz w:val="12"/>
        </w:rPr>
        <w:t xml:space="preserve">. Financial markets are global, and for these rules to be effective, all of the major jurisdictions need to participate," Macklem, who served as the central bank's representative on the global Financial Stability Board, said in an interview. Tweaks could be made to trim the regulatory burden from reforms such as the Volcker Rule, a part of the U.S. Dodd-Frank reform legislation that was not co-ordinated internationally, Macklem said. But Trump has created ample leeway for the unwinding of global regulation to go much further. "When President </w:t>
      </w:r>
      <w:bookmarkStart w:id="45" w:name="ORIGHIT_13"/>
      <w:bookmarkStart w:id="46" w:name="HIT_13"/>
      <w:bookmarkEnd w:id="45"/>
      <w:bookmarkEnd w:id="46"/>
      <w:r w:rsidRPr="002234B0">
        <w:rPr>
          <w:sz w:val="12"/>
        </w:rPr>
        <w:t xml:space="preserve">Trump says he is 'going to be doing a big number on Dodd-Frank,' there is room to be both deeply concerned that important reforms may be rolled back, and hopeful that we may see some sensible rationalization of ineffective rules and overlapping regulators," said Macklem, who is now dean of the Rotman School of Management at the University of Toronto. The Dodd-Frank legislation was a key plank in the broad global regulatory overhaul that followed the financial and economic meltdown and government bailouts of banks in the United States and Europe. Carney, now Governor of the Bank of England, and Canada's former federal finance minister Jim Flaherty, played a key role in the overhaul, which led to standards being developed globally and adopted in domestic markets including the United States, Europe, and Canada. At subsequent summits over the years, Canada was among the G20 countries that reaffirmed their commitment to the new global regulatory structure aimed at improving the safety and stability of the financial system. But cracks have begun to appear in that structure, and Trump's executive order is the latest wedge. "Certainly the U.S. is likely to pull away from international bodies like the G20 and Basel (Committee on Banking Supervision) and negotiate bilateral regulatory standards from now on," said Douglas Landy, a partner in the New York office of Milbank, Tweed, Hadley &amp;; Mc-Cloy, who has advised banks in both the United States and Canada on regulatory issues. </w:t>
      </w:r>
      <w:bookmarkStart w:id="47" w:name="ORIGHIT_21"/>
      <w:bookmarkStart w:id="48" w:name="HIT_21"/>
      <w:bookmarkEnd w:id="47"/>
      <w:bookmarkEnd w:id="48"/>
      <w:r w:rsidRPr="002234B0">
        <w:rPr>
          <w:sz w:val="12"/>
        </w:rPr>
        <w:t xml:space="preserve">Trump's executive order represents a "first step" in advancing the platform of reducing the burdens the Dodd-Frank legislation. And though it is unclear how much will be unwound, since it is up to Congress to rewrite the law, the change in the way the United States will interact with global </w:t>
      </w:r>
      <w:bookmarkStart w:id="49" w:name="ORIGHIT_23"/>
      <w:bookmarkStart w:id="50" w:name="HIT_23"/>
      <w:bookmarkEnd w:id="49"/>
      <w:bookmarkEnd w:id="50"/>
      <w:r w:rsidRPr="002234B0">
        <w:rPr>
          <w:sz w:val="12"/>
        </w:rPr>
        <w:t xml:space="preserve">regulatory organizations is already clear, said Landy, whose areas of focus include the requirements for bank capital under Basel III rules, and foreign bank operation in the United States. The language in </w:t>
      </w:r>
      <w:bookmarkStart w:id="51" w:name="ORIGHIT_24"/>
      <w:bookmarkStart w:id="52" w:name="HIT_24"/>
      <w:bookmarkEnd w:id="51"/>
      <w:bookmarkEnd w:id="52"/>
      <w:r w:rsidRPr="002234B0">
        <w:rPr>
          <w:sz w:val="12"/>
        </w:rPr>
        <w:t xml:space="preserve">Trump's executive order says American interests and the competitiveness of its companies must be central to any international financial </w:t>
      </w:r>
      <w:bookmarkStart w:id="53" w:name="ORIGHIT_26"/>
      <w:bookmarkStart w:id="54" w:name="HIT_26"/>
      <w:bookmarkEnd w:id="53"/>
      <w:bookmarkEnd w:id="54"/>
      <w:r w:rsidRPr="002234B0">
        <w:rPr>
          <w:sz w:val="12"/>
        </w:rPr>
        <w:t xml:space="preserve">regulatory negotiations. The international Basel Committee was responsible for increasing the amount of capital banks have to hold as a cushion to help prevent them from failing, with an even higher requirements for the largest global banks deemed "systemically important" or too-big-to-fail - many of them in the U.S. - and to mitigate the damage to the financial system and the economy if they do. Bank officials have long chafed at these aspects of the post-crisis </w:t>
      </w:r>
      <w:bookmarkStart w:id="55" w:name="ORIGHIT_27"/>
      <w:bookmarkStart w:id="56" w:name="HIT_27"/>
      <w:bookmarkEnd w:id="55"/>
      <w:bookmarkEnd w:id="56"/>
      <w:r w:rsidRPr="002234B0">
        <w:rPr>
          <w:sz w:val="12"/>
        </w:rPr>
        <w:t xml:space="preserve">regulatory overhaul that raised costs and constrained business. Complying with the raft of new rules added substantial costs for banks, including Canadian financial institutions, and required them to withdraw from some activities perceived to be risky. Additional expenses stemmed from reporting requirements to justify the remaining activities to regulators wherever the banks do business. The former Canadian director, who sat on the board of a major bank during and in the aftermath of the crisis, said loosening the regulations could benefit domestic banks that have substantial operations in the U.S., such as Toronto-Dominion Bank and Royal Bank of Canada. If capital were freed up, it would be on the table to potentially fund higher dividend payouts, share buybacks, or acquisitions. The director who spoke with the Financial Post asked not to be named because of sensitivities around ongoing global </w:t>
      </w:r>
      <w:bookmarkStart w:id="57" w:name="ORIGHIT_28"/>
      <w:bookmarkStart w:id="58" w:name="HIT_28"/>
      <w:bookmarkEnd w:id="57"/>
      <w:bookmarkEnd w:id="58"/>
      <w:r w:rsidRPr="002234B0">
        <w:rPr>
          <w:sz w:val="12"/>
        </w:rPr>
        <w:t xml:space="preserve">regulatory reform. But John Aiken, an analyst at Barclays Capital in Toronto, said Canadian banks have already put a lot of money and effort into complying with the current set of rules and regulations, and will be in no rush to change strategy until it is clear when, and how, regulations will be changed under </w:t>
      </w:r>
      <w:bookmarkStart w:id="59" w:name="ORIGHIT_30"/>
      <w:bookmarkStart w:id="60" w:name="HIT_30"/>
      <w:bookmarkEnd w:id="59"/>
      <w:bookmarkEnd w:id="60"/>
      <w:r w:rsidRPr="002234B0">
        <w:rPr>
          <w:sz w:val="12"/>
        </w:rPr>
        <w:t xml:space="preserve">Trump. If they wait too long, however, they risk losing business to competitors. "If I were a Canadian bank CEO with U.S. operations, I would be pissed," Aiken said, adding that while the operations are likely to benefit from reduced compliance costs, bank executives and boards are being put in a position where they may have to do a "180 on the fly." It is noteworthy that </w:t>
      </w:r>
      <w:bookmarkStart w:id="61" w:name="ORIGHIT_31"/>
      <w:bookmarkStart w:id="62" w:name="HIT_31"/>
      <w:bookmarkEnd w:id="61"/>
      <w:bookmarkEnd w:id="62"/>
      <w:r w:rsidRPr="002234B0">
        <w:rPr>
          <w:sz w:val="12"/>
        </w:rPr>
        <w:t xml:space="preserve">Trump's growing team of advisers includes several former senior Wall Street executives, notably a number of ex-bankers from Goldman Sachs such as chief strategist Steve Bannon and incoming Treasury Secretary Steven Mnuchin. But those who track the internecine world of bank regulation say the cracks were beginning to appear in the global model of regulation even before </w:t>
      </w:r>
      <w:bookmarkStart w:id="63" w:name="ORIGHIT_32"/>
      <w:bookmarkStart w:id="64" w:name="HIT_32"/>
      <w:bookmarkEnd w:id="63"/>
      <w:bookmarkEnd w:id="64"/>
      <w:r w:rsidRPr="002234B0">
        <w:rPr>
          <w:sz w:val="12"/>
        </w:rPr>
        <w:t xml:space="preserve">Trump signed the </w:t>
      </w:r>
      <w:bookmarkStart w:id="65" w:name="ORIGHIT_33"/>
      <w:bookmarkStart w:id="66" w:name="HIT_33"/>
      <w:bookmarkEnd w:id="65"/>
      <w:bookmarkEnd w:id="66"/>
      <w:r w:rsidRPr="002234B0">
        <w:rPr>
          <w:sz w:val="12"/>
        </w:rPr>
        <w:t xml:space="preserve">executive order - an example, perhaps, of the current climate of breakups most apparent in Britain's pending departure from the European Union. Sources familiar with the work of the Basel Committee on Banking Supervision and the Financial Stability Board say U.S. regulators were already beginning to chart a separate path on bank capital and liquidity. This was due in part to European banking authorities balking at proposed targets. As evidence, they point to a delay in the Basel Committee's solution to a wide variation in how banks calculate risk-weighted assets, which determines how much capital must be held against them. The standards, which would reportedly boost capital requirements for European banks, were to be delivered in December. But, after an early glimpse was reportedly given to key players, the European Union signalled that it would not follow the committee's latest recommendations because higher capital requirements would hurt Europe's economy. As </w:t>
      </w:r>
      <w:r w:rsidRPr="00106913">
        <w:rPr>
          <w:highlight w:val="cyan"/>
          <w:u w:val="single"/>
        </w:rPr>
        <w:t>for</w:t>
      </w:r>
      <w:r w:rsidRPr="008A5B15">
        <w:rPr>
          <w:u w:val="single"/>
        </w:rPr>
        <w:t xml:space="preserve"> the </w:t>
      </w:r>
      <w:r w:rsidRPr="00106913">
        <w:rPr>
          <w:highlight w:val="cyan"/>
          <w:u w:val="single"/>
        </w:rPr>
        <w:t>U.S</w:t>
      </w:r>
      <w:r w:rsidRPr="00106913">
        <w:rPr>
          <w:sz w:val="12"/>
          <w:highlight w:val="cyan"/>
        </w:rPr>
        <w:t>.,</w:t>
      </w:r>
      <w:r w:rsidRPr="002234B0">
        <w:rPr>
          <w:sz w:val="12"/>
        </w:rPr>
        <w:t xml:space="preserve"> and </w:t>
      </w:r>
      <w:r w:rsidRPr="00106913">
        <w:rPr>
          <w:highlight w:val="cyan"/>
          <w:u w:val="single"/>
        </w:rPr>
        <w:t>what role that country will play</w:t>
      </w:r>
      <w:r w:rsidRPr="008A5B15">
        <w:rPr>
          <w:u w:val="single"/>
        </w:rPr>
        <w:t xml:space="preserve"> </w:t>
      </w:r>
      <w:r w:rsidRPr="002234B0">
        <w:rPr>
          <w:sz w:val="12"/>
        </w:rPr>
        <w:t xml:space="preserve">in the sustainability of the global </w:t>
      </w:r>
      <w:bookmarkStart w:id="67" w:name="ORIGHIT_34"/>
      <w:bookmarkStart w:id="68" w:name="HIT_34"/>
      <w:bookmarkEnd w:id="67"/>
      <w:bookmarkEnd w:id="68"/>
      <w:r w:rsidRPr="002234B0">
        <w:rPr>
          <w:sz w:val="12"/>
        </w:rPr>
        <w:t xml:space="preserve">regulatory system, the story </w:t>
      </w:r>
      <w:r w:rsidRPr="00106913">
        <w:rPr>
          <w:b/>
          <w:highlight w:val="cyan"/>
          <w:u w:val="single"/>
        </w:rPr>
        <w:t>is still developing</w:t>
      </w:r>
      <w:r w:rsidRPr="002234B0">
        <w:rPr>
          <w:sz w:val="12"/>
        </w:rPr>
        <w:t xml:space="preserve">. According to the </w:t>
      </w:r>
      <w:bookmarkStart w:id="69" w:name="ORIGHIT_35"/>
      <w:bookmarkStart w:id="70" w:name="HIT_35"/>
      <w:bookmarkEnd w:id="69"/>
      <w:bookmarkEnd w:id="70"/>
      <w:r w:rsidRPr="002234B0">
        <w:rPr>
          <w:sz w:val="12"/>
        </w:rPr>
        <w:t xml:space="preserve">executive order, anything that does not align with the </w:t>
      </w:r>
      <w:bookmarkStart w:id="71" w:name="ORIGHIT_36"/>
      <w:bookmarkStart w:id="72" w:name="HIT_36"/>
      <w:bookmarkEnd w:id="71"/>
      <w:bookmarkEnd w:id="72"/>
      <w:r w:rsidRPr="002234B0">
        <w:rPr>
          <w:sz w:val="12"/>
        </w:rPr>
        <w:t>Trump administration's key policy principles on competition with foreign firms, and the advancement of American interests in international negotiations, can be overhauled. The danger if the U.S and Europe opt to follow their own paths on how to regulate their banks comes from the fact that the banking businesses remain interconnected. Perhaps what the ECB's Draghi was lamenting this week is the potential to return to some of the very conditions that set up the last crisis - banks operating across borders while making their own rules. Canada's Macklem is also concerned. "</w:t>
      </w:r>
      <w:r w:rsidRPr="00106913">
        <w:rPr>
          <w:highlight w:val="cyan"/>
          <w:u w:val="single"/>
        </w:rPr>
        <w:t>If</w:t>
      </w:r>
      <w:r w:rsidRPr="008A5B15">
        <w:rPr>
          <w:u w:val="single"/>
        </w:rPr>
        <w:t xml:space="preserve"> the U.S. </w:t>
      </w:r>
      <w:r w:rsidRPr="00106913">
        <w:rPr>
          <w:highlight w:val="cyan"/>
          <w:u w:val="single"/>
        </w:rPr>
        <w:t>pulls back</w:t>
      </w:r>
      <w:r w:rsidRPr="002234B0">
        <w:rPr>
          <w:sz w:val="12"/>
        </w:rPr>
        <w:t xml:space="preserve"> from the core Basel </w:t>
      </w:r>
      <w:bookmarkStart w:id="73" w:name="ORIGHIT_37"/>
      <w:bookmarkStart w:id="74" w:name="HIT_37"/>
      <w:bookmarkEnd w:id="73"/>
      <w:bookmarkEnd w:id="74"/>
      <w:r w:rsidRPr="002234B0">
        <w:rPr>
          <w:sz w:val="12"/>
        </w:rPr>
        <w:t xml:space="preserve">reforms or other international financial standards, </w:t>
      </w:r>
      <w:r w:rsidRPr="00106913">
        <w:rPr>
          <w:b/>
          <w:highlight w:val="cyan"/>
          <w:u w:val="single"/>
        </w:rPr>
        <w:t>we could see</w:t>
      </w:r>
      <w:r w:rsidRPr="008A5B15">
        <w:rPr>
          <w:b/>
          <w:u w:val="single"/>
        </w:rPr>
        <w:t xml:space="preserve"> both a </w:t>
      </w:r>
      <w:r w:rsidRPr="00106913">
        <w:rPr>
          <w:b/>
          <w:highlight w:val="cyan"/>
          <w:u w:val="single"/>
        </w:rPr>
        <w:t>weakening of global financial stability and fragmentation of</w:t>
      </w:r>
      <w:r w:rsidRPr="008A5B15">
        <w:rPr>
          <w:b/>
          <w:u w:val="single"/>
        </w:rPr>
        <w:t xml:space="preserve"> the </w:t>
      </w:r>
      <w:r w:rsidRPr="00106913">
        <w:rPr>
          <w:b/>
          <w:highlight w:val="cyan"/>
          <w:u w:val="single"/>
        </w:rPr>
        <w:t>financial system</w:t>
      </w:r>
      <w:r w:rsidRPr="002234B0">
        <w:rPr>
          <w:sz w:val="12"/>
        </w:rPr>
        <w:t>," he said.</w:t>
      </w:r>
    </w:p>
    <w:p w14:paraId="7B9ED8F3" w14:textId="77777777" w:rsidR="00752060" w:rsidRDefault="00752060" w:rsidP="00752060">
      <w:pPr>
        <w:rPr>
          <w:rStyle w:val="StyleUnderline"/>
          <w:sz w:val="18"/>
        </w:rPr>
      </w:pPr>
    </w:p>
    <w:p w14:paraId="17F5EBA0" w14:textId="3B370211" w:rsidR="00752060" w:rsidRDefault="00E15F1D" w:rsidP="00E15F1D">
      <w:pPr>
        <w:pStyle w:val="Heading3"/>
      </w:pPr>
      <w:r>
        <w:t>2nc eu collapse impact</w:t>
      </w:r>
    </w:p>
    <w:p w14:paraId="505D0AA7" w14:textId="77777777" w:rsidR="00752060" w:rsidRDefault="00752060" w:rsidP="00752060"/>
    <w:p w14:paraId="1C6E84FB" w14:textId="77777777" w:rsidR="00752060" w:rsidRDefault="00752060" w:rsidP="00752060">
      <w:pPr>
        <w:pStyle w:val="Heading4"/>
      </w:pPr>
      <w:r>
        <w:t>Goes global – turns every impact</w:t>
      </w:r>
    </w:p>
    <w:p w14:paraId="56F062A1" w14:textId="77777777" w:rsidR="00752060" w:rsidRDefault="00752060" w:rsidP="00752060">
      <w:r w:rsidRPr="00A3169D">
        <w:rPr>
          <w:rStyle w:val="Style13ptBold"/>
        </w:rPr>
        <w:t>Friedman 15</w:t>
      </w:r>
      <w:r>
        <w:t xml:space="preserve">, George, Chairman and Founder of Stratfor, The New Drivers of Europe's </w:t>
      </w:r>
      <w:r w:rsidRPr="00A3169D">
        <w:t>Geopolitics</w:t>
      </w:r>
      <w:r>
        <w:t xml:space="preserve">, 1/27/15, </w:t>
      </w:r>
      <w:hyperlink r:id="rId111" w:history="1">
        <w:r w:rsidRPr="007402C5">
          <w:rPr>
            <w:rStyle w:val="Hyperlink"/>
          </w:rPr>
          <w:t>https://www.stratfor.com/weekly/new-drivers-europes-geopolitics</w:t>
        </w:r>
      </w:hyperlink>
    </w:p>
    <w:p w14:paraId="5F04A556" w14:textId="77777777" w:rsidR="00752060" w:rsidRDefault="00752060" w:rsidP="00752060">
      <w:pPr>
        <w:rPr>
          <w:rStyle w:val="Emphasis"/>
        </w:rPr>
      </w:pPr>
      <w:r w:rsidRPr="00A3169D">
        <w:rPr>
          <w:rStyle w:val="StyleUnderline"/>
        </w:rPr>
        <w:t>The question about Europe now is not whether it can retain its current form</w:t>
      </w:r>
      <w:r w:rsidRPr="00D17E31">
        <w:rPr>
          <w:sz w:val="16"/>
        </w:rPr>
        <w:t xml:space="preserve">, </w:t>
      </w:r>
      <w:r w:rsidRPr="00A3169D">
        <w:rPr>
          <w:rStyle w:val="StyleUnderline"/>
        </w:rPr>
        <w:t xml:space="preserve">but how </w:t>
      </w:r>
      <w:r w:rsidRPr="00A3169D">
        <w:rPr>
          <w:rStyle w:val="Emphasis"/>
        </w:rPr>
        <w:t>radically</w:t>
      </w:r>
      <w:r w:rsidRPr="00D17E31">
        <w:rPr>
          <w:sz w:val="16"/>
        </w:rPr>
        <w:t xml:space="preserve"> </w:t>
      </w:r>
      <w:r w:rsidRPr="00A3169D">
        <w:rPr>
          <w:rStyle w:val="StyleUnderline"/>
        </w:rPr>
        <w:t>that</w:t>
      </w:r>
      <w:r w:rsidRPr="00D17E31">
        <w:rPr>
          <w:sz w:val="16"/>
        </w:rPr>
        <w:t xml:space="preserve"> form </w:t>
      </w:r>
      <w:r w:rsidRPr="00A3169D">
        <w:rPr>
          <w:rStyle w:val="StyleUnderline"/>
        </w:rPr>
        <w:t>will</w:t>
      </w:r>
      <w:r w:rsidRPr="00C61DF4">
        <w:rPr>
          <w:rStyle w:val="StyleUnderline"/>
        </w:rPr>
        <w:t xml:space="preserve"> change</w:t>
      </w:r>
      <w:r w:rsidRPr="00D17E31">
        <w:rPr>
          <w:sz w:val="16"/>
        </w:rPr>
        <w:t xml:space="preserve">. And the most daunting question is whether </w:t>
      </w:r>
      <w:r w:rsidRPr="00FF17EB">
        <w:rPr>
          <w:rStyle w:val="StyleUnderline"/>
          <w:highlight w:val="cyan"/>
        </w:rPr>
        <w:t>Europe</w:t>
      </w:r>
      <w:r w:rsidRPr="00D17E31">
        <w:rPr>
          <w:sz w:val="16"/>
          <w:highlight w:val="cyan"/>
        </w:rPr>
        <w:t xml:space="preserve">, </w:t>
      </w:r>
      <w:r w:rsidRPr="00FF17EB">
        <w:rPr>
          <w:rStyle w:val="Emphasis"/>
          <w:highlight w:val="cyan"/>
        </w:rPr>
        <w:t>unable to maintain</w:t>
      </w:r>
      <w:r w:rsidRPr="00D17E31">
        <w:rPr>
          <w:sz w:val="16"/>
        </w:rPr>
        <w:t xml:space="preserve"> its </w:t>
      </w:r>
      <w:r w:rsidRPr="00FF17EB">
        <w:rPr>
          <w:rStyle w:val="Emphasis"/>
          <w:highlight w:val="cyan"/>
        </w:rPr>
        <w:t>union</w:t>
      </w:r>
      <w:r w:rsidRPr="00D17E31">
        <w:rPr>
          <w:sz w:val="16"/>
          <w:highlight w:val="cyan"/>
        </w:rPr>
        <w:t xml:space="preserve">, </w:t>
      </w:r>
      <w:r w:rsidRPr="00FF17EB">
        <w:rPr>
          <w:rStyle w:val="StyleUnderline"/>
          <w:highlight w:val="cyan"/>
        </w:rPr>
        <w:t>will</w:t>
      </w:r>
      <w:r w:rsidRPr="00D17E31">
        <w:rPr>
          <w:sz w:val="16"/>
          <w:highlight w:val="cyan"/>
        </w:rPr>
        <w:t xml:space="preserve"> </w:t>
      </w:r>
      <w:r w:rsidRPr="00FF17EB">
        <w:rPr>
          <w:rStyle w:val="StyleUnderline"/>
          <w:highlight w:val="cyan"/>
        </w:rPr>
        <w:t xml:space="preserve">see a return of </w:t>
      </w:r>
      <w:r w:rsidRPr="00FF17EB">
        <w:rPr>
          <w:rStyle w:val="Emphasis"/>
          <w:highlight w:val="cyan"/>
        </w:rPr>
        <w:t>nationalism</w:t>
      </w:r>
      <w:r w:rsidRPr="00D17E31">
        <w:rPr>
          <w:sz w:val="16"/>
          <w:highlight w:val="cyan"/>
        </w:rPr>
        <w:t xml:space="preserve"> </w:t>
      </w:r>
      <w:r w:rsidRPr="00A3169D">
        <w:rPr>
          <w:rStyle w:val="StyleUnderline"/>
        </w:rPr>
        <w:t>and</w:t>
      </w:r>
      <w:r w:rsidRPr="00D17E31">
        <w:rPr>
          <w:sz w:val="16"/>
        </w:rPr>
        <w:t xml:space="preserve"> its </w:t>
      </w:r>
      <w:r w:rsidRPr="00C61DF4">
        <w:rPr>
          <w:rStyle w:val="Emphasis"/>
        </w:rPr>
        <w:t>possible consequences</w:t>
      </w:r>
      <w:r w:rsidRPr="00D17E31">
        <w:rPr>
          <w:sz w:val="16"/>
        </w:rPr>
        <w:t xml:space="preserve">. As I put it in Flashpoints: The most important question in the world is whether conflict and war have actually been banished or whether this is merely an interlude, a seductive illusion. </w:t>
      </w:r>
      <w:r w:rsidRPr="00FF17EB">
        <w:rPr>
          <w:rStyle w:val="StyleUnderline"/>
          <w:highlight w:val="cyan"/>
        </w:rPr>
        <w:t>Europe</w:t>
      </w:r>
      <w:r w:rsidRPr="00C61DF4">
        <w:rPr>
          <w:rStyle w:val="StyleUnderline"/>
        </w:rPr>
        <w:t xml:space="preserve"> is the single most prosperous</w:t>
      </w:r>
      <w:r w:rsidRPr="00D17E31">
        <w:rPr>
          <w:sz w:val="16"/>
        </w:rPr>
        <w:t xml:space="preserve"> </w:t>
      </w:r>
      <w:r w:rsidRPr="00C61DF4">
        <w:rPr>
          <w:rStyle w:val="StyleUnderline"/>
        </w:rPr>
        <w:t>region in the world</w:t>
      </w:r>
      <w:r w:rsidRPr="00D17E31">
        <w:rPr>
          <w:sz w:val="16"/>
        </w:rPr>
        <w:t xml:space="preserve">. </w:t>
      </w:r>
      <w:r w:rsidRPr="00C61DF4">
        <w:rPr>
          <w:rStyle w:val="StyleUnderline"/>
        </w:rPr>
        <w:t>Its collective GDP is greater than that of the</w:t>
      </w:r>
      <w:r w:rsidRPr="00D17E31">
        <w:rPr>
          <w:sz w:val="16"/>
        </w:rPr>
        <w:t xml:space="preserve"> </w:t>
      </w:r>
      <w:r w:rsidRPr="00C61DF4">
        <w:rPr>
          <w:rStyle w:val="Emphasis"/>
        </w:rPr>
        <w:t>U</w:t>
      </w:r>
      <w:r w:rsidRPr="00D17E31">
        <w:rPr>
          <w:sz w:val="16"/>
        </w:rPr>
        <w:t xml:space="preserve">nited </w:t>
      </w:r>
      <w:r w:rsidRPr="00C61DF4">
        <w:rPr>
          <w:rStyle w:val="Emphasis"/>
        </w:rPr>
        <w:t>S</w:t>
      </w:r>
      <w:r w:rsidRPr="00D17E31">
        <w:rPr>
          <w:sz w:val="16"/>
        </w:rPr>
        <w:t xml:space="preserve">tates. </w:t>
      </w:r>
      <w:r w:rsidRPr="00C61DF4">
        <w:rPr>
          <w:rStyle w:val="StyleUnderline"/>
        </w:rPr>
        <w:t xml:space="preserve">It </w:t>
      </w:r>
      <w:r w:rsidRPr="00FF17EB">
        <w:rPr>
          <w:rStyle w:val="StyleUnderline"/>
          <w:highlight w:val="cyan"/>
        </w:rPr>
        <w:t>touches</w:t>
      </w:r>
      <w:r w:rsidRPr="00D17E31">
        <w:rPr>
          <w:sz w:val="16"/>
          <w:highlight w:val="cyan"/>
        </w:rPr>
        <w:t xml:space="preserve"> </w:t>
      </w:r>
      <w:r w:rsidRPr="00FF17EB">
        <w:rPr>
          <w:rStyle w:val="Emphasis"/>
          <w:highlight w:val="cyan"/>
        </w:rPr>
        <w:t>Asia</w:t>
      </w:r>
      <w:r w:rsidRPr="00D17E31">
        <w:rPr>
          <w:sz w:val="16"/>
          <w:highlight w:val="cyan"/>
        </w:rPr>
        <w:t xml:space="preserve">, </w:t>
      </w:r>
      <w:r w:rsidRPr="00FF17EB">
        <w:rPr>
          <w:rStyle w:val="StyleUnderline"/>
          <w:highlight w:val="cyan"/>
        </w:rPr>
        <w:t>the</w:t>
      </w:r>
      <w:r w:rsidRPr="00D17E31">
        <w:rPr>
          <w:sz w:val="16"/>
        </w:rPr>
        <w:t xml:space="preserve"> </w:t>
      </w:r>
      <w:r w:rsidRPr="00FF17EB">
        <w:rPr>
          <w:rStyle w:val="Emphasis"/>
          <w:highlight w:val="cyan"/>
        </w:rPr>
        <w:t>Mid</w:t>
      </w:r>
      <w:r w:rsidRPr="00D17E31">
        <w:rPr>
          <w:sz w:val="16"/>
        </w:rPr>
        <w:t xml:space="preserve">dle </w:t>
      </w:r>
      <w:r w:rsidRPr="00FF17EB">
        <w:rPr>
          <w:rStyle w:val="Emphasis"/>
          <w:highlight w:val="cyan"/>
        </w:rPr>
        <w:t>East</w:t>
      </w:r>
      <w:r w:rsidRPr="00D17E31">
        <w:rPr>
          <w:sz w:val="16"/>
          <w:highlight w:val="cyan"/>
        </w:rPr>
        <w:t xml:space="preserve"> </w:t>
      </w:r>
      <w:r w:rsidRPr="00FF17EB">
        <w:rPr>
          <w:rStyle w:val="StyleUnderline"/>
          <w:highlight w:val="cyan"/>
        </w:rPr>
        <w:t>and</w:t>
      </w:r>
      <w:r w:rsidRPr="00D17E31">
        <w:rPr>
          <w:sz w:val="16"/>
          <w:highlight w:val="cyan"/>
        </w:rPr>
        <w:t xml:space="preserve"> </w:t>
      </w:r>
      <w:r w:rsidRPr="00FF17EB">
        <w:rPr>
          <w:rStyle w:val="Emphasis"/>
          <w:highlight w:val="cyan"/>
        </w:rPr>
        <w:t>Africa</w:t>
      </w:r>
      <w:r w:rsidRPr="00D17E31">
        <w:rPr>
          <w:sz w:val="16"/>
          <w:highlight w:val="cyan"/>
        </w:rPr>
        <w:t xml:space="preserve">. </w:t>
      </w:r>
      <w:r w:rsidRPr="00FF17EB">
        <w:rPr>
          <w:rStyle w:val="StyleUnderline"/>
          <w:highlight w:val="cyan"/>
        </w:rPr>
        <w:t>Another</w:t>
      </w:r>
      <w:r w:rsidRPr="00C61DF4">
        <w:rPr>
          <w:rStyle w:val="StyleUnderline"/>
        </w:rPr>
        <w:t xml:space="preserve"> series of </w:t>
      </w:r>
      <w:r w:rsidRPr="00FF17EB">
        <w:rPr>
          <w:rStyle w:val="StyleUnderline"/>
          <w:highlight w:val="cyan"/>
        </w:rPr>
        <w:t>war</w:t>
      </w:r>
      <w:r w:rsidRPr="00C61DF4">
        <w:rPr>
          <w:rStyle w:val="StyleUnderline"/>
        </w:rPr>
        <w:t xml:space="preserve">s </w:t>
      </w:r>
      <w:r w:rsidRPr="00FF17EB">
        <w:rPr>
          <w:rStyle w:val="StyleUnderline"/>
          <w:highlight w:val="cyan"/>
        </w:rPr>
        <w:t>would change</w:t>
      </w:r>
      <w:r w:rsidRPr="00C61DF4">
        <w:rPr>
          <w:rStyle w:val="StyleUnderline"/>
        </w:rPr>
        <w:t xml:space="preserve"> not only Europe, </w:t>
      </w:r>
      <w:r w:rsidRPr="00C61DF4">
        <w:rPr>
          <w:rStyle w:val="Emphasis"/>
        </w:rPr>
        <w:t xml:space="preserve">but </w:t>
      </w:r>
      <w:r w:rsidRPr="00F75B2F">
        <w:rPr>
          <w:rStyle w:val="Emphasis"/>
          <w:highlight w:val="cyan"/>
        </w:rPr>
        <w:t>the entire</w:t>
      </w:r>
      <w:r w:rsidRPr="00C61DF4">
        <w:rPr>
          <w:rStyle w:val="Emphasis"/>
        </w:rPr>
        <w:t xml:space="preserve"> </w:t>
      </w:r>
      <w:r w:rsidRPr="00FF17EB">
        <w:rPr>
          <w:rStyle w:val="Emphasis"/>
          <w:highlight w:val="cyan"/>
        </w:rPr>
        <w:t>world.</w:t>
      </w:r>
      <w:r>
        <w:rPr>
          <w:rStyle w:val="Emphasis"/>
        </w:rPr>
        <w:t xml:space="preserve"> </w:t>
      </w:r>
      <w:r w:rsidRPr="00FF17EB">
        <w:rPr>
          <w:rStyle w:val="StyleUnderline"/>
        </w:rPr>
        <w:t xml:space="preserve">To even speak of </w:t>
      </w:r>
      <w:r w:rsidRPr="00FF17EB">
        <w:rPr>
          <w:rStyle w:val="Emphasis"/>
        </w:rPr>
        <w:t>war</w:t>
      </w:r>
      <w:r w:rsidRPr="00D17E31">
        <w:rPr>
          <w:sz w:val="16"/>
        </w:rPr>
        <w:t xml:space="preserve"> in Europe </w:t>
      </w:r>
      <w:r w:rsidRPr="00FF17EB">
        <w:rPr>
          <w:rStyle w:val="StyleUnderline"/>
        </w:rPr>
        <w:t>would have been preposterous</w:t>
      </w:r>
      <w:r w:rsidRPr="00D17E31">
        <w:rPr>
          <w:sz w:val="16"/>
        </w:rPr>
        <w:t xml:space="preserve"> a few years ago, and to many, it is preposterous today. </w:t>
      </w:r>
      <w:r w:rsidRPr="00FF17EB">
        <w:rPr>
          <w:rStyle w:val="StyleUnderline"/>
        </w:rPr>
        <w:t xml:space="preserve">But </w:t>
      </w:r>
      <w:r w:rsidRPr="00FF17EB">
        <w:rPr>
          <w:rStyle w:val="Emphasis"/>
          <w:highlight w:val="cyan"/>
        </w:rPr>
        <w:t>Ukraine</w:t>
      </w:r>
      <w:r w:rsidRPr="00FF17EB">
        <w:rPr>
          <w:rStyle w:val="StyleUnderline"/>
          <w:highlight w:val="cyan"/>
        </w:rPr>
        <w:t xml:space="preserve"> is</w:t>
      </w:r>
      <w:r w:rsidRPr="00C61DF4">
        <w:rPr>
          <w:rStyle w:val="StyleUnderline"/>
        </w:rPr>
        <w:t xml:space="preserve"> very much </w:t>
      </w:r>
      <w:r w:rsidRPr="00FF17EB">
        <w:rPr>
          <w:rStyle w:val="StyleUnderline"/>
          <w:highlight w:val="cyan"/>
        </w:rPr>
        <w:t xml:space="preserve">a part of Europe, as was </w:t>
      </w:r>
      <w:r w:rsidRPr="00FF17EB">
        <w:rPr>
          <w:rStyle w:val="Emphasis"/>
          <w:highlight w:val="cyan"/>
        </w:rPr>
        <w:t>Yugoslavia</w:t>
      </w:r>
      <w:r w:rsidRPr="00D17E31">
        <w:rPr>
          <w:sz w:val="16"/>
        </w:rPr>
        <w:t xml:space="preserve">. Europeans' confidence that all this is behind them, the sense of European exceptionalism, may well be correct. But </w:t>
      </w:r>
      <w:r w:rsidRPr="00FF17EB">
        <w:rPr>
          <w:rStyle w:val="StyleUnderline"/>
          <w:highlight w:val="cyan"/>
        </w:rPr>
        <w:t xml:space="preserve">as Europe's institutions </w:t>
      </w:r>
      <w:r w:rsidRPr="00FF17EB">
        <w:rPr>
          <w:rStyle w:val="Emphasis"/>
          <w:highlight w:val="cyan"/>
        </w:rPr>
        <w:t>disintegrate</w:t>
      </w:r>
      <w:r w:rsidRPr="00D17E31">
        <w:rPr>
          <w:sz w:val="16"/>
          <w:highlight w:val="cyan"/>
        </w:rPr>
        <w:t xml:space="preserve">, </w:t>
      </w:r>
      <w:r w:rsidRPr="00FF17EB">
        <w:rPr>
          <w:rStyle w:val="StyleUnderline"/>
          <w:highlight w:val="cyan"/>
        </w:rPr>
        <w:t>it is not too early to ask what comes next</w:t>
      </w:r>
      <w:r w:rsidRPr="00D17E31">
        <w:rPr>
          <w:sz w:val="16"/>
          <w:highlight w:val="cyan"/>
        </w:rPr>
        <w:t xml:space="preserve">. </w:t>
      </w:r>
      <w:r w:rsidRPr="00FF17EB">
        <w:rPr>
          <w:rStyle w:val="Emphasis"/>
          <w:highlight w:val="cyan"/>
        </w:rPr>
        <w:t>History</w:t>
      </w:r>
      <w:r w:rsidRPr="00C61DF4">
        <w:rPr>
          <w:rStyle w:val="StyleUnderline"/>
        </w:rPr>
        <w:t xml:space="preserve"> rarely </w:t>
      </w:r>
      <w:r w:rsidRPr="00FF17EB">
        <w:rPr>
          <w:rStyle w:val="StyleUnderline"/>
          <w:highlight w:val="cyan"/>
        </w:rPr>
        <w:t>provides the answer</w:t>
      </w:r>
      <w:r w:rsidRPr="00FF17EB">
        <w:rPr>
          <w:rStyle w:val="StyleUnderline"/>
        </w:rPr>
        <w:t xml:space="preserve"> </w:t>
      </w:r>
      <w:r w:rsidRPr="00A3169D">
        <w:rPr>
          <w:rStyle w:val="StyleUnderline"/>
        </w:rPr>
        <w:t>you expect</w:t>
      </w:r>
      <w:r w:rsidRPr="00D17E31">
        <w:rPr>
          <w:sz w:val="16"/>
        </w:rPr>
        <w:t xml:space="preserve"> — and certainly </w:t>
      </w:r>
      <w:r w:rsidRPr="00A3169D">
        <w:rPr>
          <w:rStyle w:val="Emphasis"/>
        </w:rPr>
        <w:t>not the answer you hope for.</w:t>
      </w:r>
    </w:p>
    <w:p w14:paraId="5047AED4" w14:textId="77777777" w:rsidR="00752060" w:rsidRDefault="00752060" w:rsidP="00752060"/>
    <w:p w14:paraId="690AEC01" w14:textId="77777777" w:rsidR="00752060" w:rsidRPr="00550A00" w:rsidRDefault="00752060" w:rsidP="00752060"/>
    <w:p w14:paraId="630CDF44" w14:textId="77777777" w:rsidR="00752060" w:rsidRPr="007748D3" w:rsidRDefault="00752060" w:rsidP="00752060">
      <w:pPr>
        <w:pStyle w:val="Heading4"/>
      </w:pPr>
      <w:r>
        <w:t xml:space="preserve">European disintegration collapses the </w:t>
      </w:r>
      <w:r>
        <w:rPr>
          <w:u w:val="single"/>
        </w:rPr>
        <w:t>global economy</w:t>
      </w:r>
      <w:r>
        <w:t xml:space="preserve">, US/EU relations which prevent </w:t>
      </w:r>
      <w:r>
        <w:rPr>
          <w:u w:val="single"/>
        </w:rPr>
        <w:t>global wars</w:t>
      </w:r>
      <w:r>
        <w:t xml:space="preserve">, and causes </w:t>
      </w:r>
      <w:r>
        <w:rPr>
          <w:u w:val="single"/>
        </w:rPr>
        <w:t>Russian aggression</w:t>
      </w:r>
    </w:p>
    <w:p w14:paraId="7FDE2C09" w14:textId="77777777" w:rsidR="00752060" w:rsidRDefault="00752060" w:rsidP="00752060">
      <w:r>
        <w:rPr>
          <w:rStyle w:val="Style13ptBold"/>
        </w:rPr>
        <w:t xml:space="preserve">Lachman 17 </w:t>
      </w:r>
      <w:r>
        <w:t xml:space="preserve">[Desmond Lachman, Resident Fellow at the American Enterprise Institute, “America Would Mourn Europe's Breakup”, US News &amp; World Report, 1-26, </w:t>
      </w:r>
      <w:hyperlink r:id="rId112" w:history="1">
        <w:r w:rsidRPr="00351600">
          <w:rPr>
            <w:rStyle w:val="Hyperlink"/>
          </w:rPr>
          <w:t>https://www.usnews.com/opinion/economic-intelligence/articles/2017-01-26/donald-trump-must-know-european-disintegration-isnt-in-americas-interest</w:t>
        </w:r>
      </w:hyperlink>
      <w:r>
        <w:t>]</w:t>
      </w:r>
    </w:p>
    <w:p w14:paraId="094C4A89" w14:textId="77777777" w:rsidR="00752060" w:rsidRPr="0061570C" w:rsidRDefault="00752060" w:rsidP="00752060">
      <w:pPr>
        <w:rPr>
          <w:sz w:val="16"/>
        </w:rPr>
      </w:pPr>
      <w:r w:rsidRPr="007748D3">
        <w:rPr>
          <w:rStyle w:val="StyleUnderline"/>
        </w:rPr>
        <w:t>In championing the breakup of the European Union, Trump seems to be demonstrating a lack of historical insight</w:t>
      </w:r>
      <w:r w:rsidRPr="0061570C">
        <w:rPr>
          <w:sz w:val="16"/>
        </w:rPr>
        <w:t xml:space="preserve">. In particular, he seems to be overlooking the fact that </w:t>
      </w:r>
      <w:r w:rsidRPr="007748D3">
        <w:rPr>
          <w:rStyle w:val="StyleUnderline"/>
        </w:rPr>
        <w:t xml:space="preserve">the </w:t>
      </w:r>
      <w:r w:rsidRPr="0061570C">
        <w:rPr>
          <w:rStyle w:val="Emphasis"/>
          <w:highlight w:val="cyan"/>
        </w:rPr>
        <w:t>E</w:t>
      </w:r>
      <w:r w:rsidRPr="0061570C">
        <w:rPr>
          <w:sz w:val="16"/>
        </w:rPr>
        <w:t xml:space="preserve">uropean </w:t>
      </w:r>
      <w:r w:rsidRPr="0061570C">
        <w:rPr>
          <w:rStyle w:val="Emphasis"/>
          <w:highlight w:val="cyan"/>
        </w:rPr>
        <w:t>U</w:t>
      </w:r>
      <w:r w:rsidRPr="0061570C">
        <w:rPr>
          <w:sz w:val="16"/>
        </w:rPr>
        <w:t xml:space="preserve">nion </w:t>
      </w:r>
      <w:r w:rsidRPr="0061570C">
        <w:rPr>
          <w:rStyle w:val="StyleUnderline"/>
          <w:highlight w:val="cyan"/>
        </w:rPr>
        <w:t>changed</w:t>
      </w:r>
      <w:r w:rsidRPr="007748D3">
        <w:rPr>
          <w:rStyle w:val="StyleUnderline"/>
        </w:rPr>
        <w:t xml:space="preserve"> for the better </w:t>
      </w:r>
      <w:r w:rsidRPr="0061570C">
        <w:rPr>
          <w:rStyle w:val="StyleUnderline"/>
          <w:highlight w:val="cyan"/>
        </w:rPr>
        <w:t>Europe's historical course</w:t>
      </w:r>
      <w:r w:rsidRPr="007748D3">
        <w:rPr>
          <w:rStyle w:val="StyleUnderline"/>
        </w:rPr>
        <w:t xml:space="preserve"> in the post-war period. Over the past 70 years, a continent, which had previously been </w:t>
      </w:r>
      <w:r w:rsidRPr="0061570C">
        <w:rPr>
          <w:rStyle w:val="StyleUnderline"/>
          <w:highlight w:val="cyan"/>
        </w:rPr>
        <w:t xml:space="preserve">ravaged by </w:t>
      </w:r>
      <w:r w:rsidRPr="0061570C">
        <w:rPr>
          <w:rStyle w:val="Emphasis"/>
          <w:highlight w:val="cyan"/>
        </w:rPr>
        <w:t>repeated wars</w:t>
      </w:r>
      <w:r w:rsidRPr="0061570C">
        <w:rPr>
          <w:sz w:val="16"/>
        </w:rPr>
        <w:t xml:space="preserve"> and economic disorder, </w:t>
      </w:r>
      <w:r w:rsidRPr="007748D3">
        <w:rPr>
          <w:rStyle w:val="StyleUnderline"/>
        </w:rPr>
        <w:t>lived in</w:t>
      </w:r>
      <w:r w:rsidRPr="0061570C">
        <w:rPr>
          <w:sz w:val="16"/>
        </w:rPr>
        <w:t xml:space="preserve"> peaceful </w:t>
      </w:r>
      <w:r w:rsidRPr="007748D3">
        <w:rPr>
          <w:rStyle w:val="StyleUnderline"/>
        </w:rPr>
        <w:t>harmony</w:t>
      </w:r>
      <w:r w:rsidRPr="0061570C">
        <w:rPr>
          <w:sz w:val="16"/>
        </w:rPr>
        <w:t xml:space="preserve"> and economic prosperity in no small measure </w:t>
      </w:r>
      <w:r w:rsidRPr="007748D3">
        <w:rPr>
          <w:rStyle w:val="StyleUnderline"/>
        </w:rPr>
        <w:t xml:space="preserve">due to the creation of the </w:t>
      </w:r>
      <w:r w:rsidRPr="007748D3">
        <w:rPr>
          <w:rStyle w:val="Emphasis"/>
        </w:rPr>
        <w:t>E</w:t>
      </w:r>
      <w:r w:rsidRPr="0061570C">
        <w:rPr>
          <w:sz w:val="16"/>
        </w:rPr>
        <w:t xml:space="preserve">uropean </w:t>
      </w:r>
      <w:r w:rsidRPr="007748D3">
        <w:rPr>
          <w:rStyle w:val="Emphasis"/>
        </w:rPr>
        <w:t>U</w:t>
      </w:r>
      <w:r w:rsidRPr="0061570C">
        <w:rPr>
          <w:sz w:val="16"/>
        </w:rPr>
        <w:t xml:space="preserve">nion. To her credit, May fully understands that even though the U.K. might have opted to leave the European Union, it still has a vital interest in a strong Europe. After all, even after Brexit, Europe will by far remain the U.K.’s main trade partner. The U.K. will also need a strong Europe as a partner in the upholding of shared democratic values on the continent. Trump also seems to be overlooking the fact that </w:t>
      </w:r>
      <w:r w:rsidRPr="007748D3">
        <w:rPr>
          <w:rStyle w:val="Emphasis"/>
        </w:rPr>
        <w:t xml:space="preserve">a </w:t>
      </w:r>
      <w:r w:rsidRPr="0061570C">
        <w:rPr>
          <w:rStyle w:val="Emphasis"/>
          <w:highlight w:val="cyan"/>
        </w:rPr>
        <w:t>disintegration</w:t>
      </w:r>
      <w:r w:rsidRPr="007748D3">
        <w:rPr>
          <w:rStyle w:val="Emphasis"/>
        </w:rPr>
        <w:t xml:space="preserve"> of the European project </w:t>
      </w:r>
      <w:r w:rsidRPr="0061570C">
        <w:rPr>
          <w:rStyle w:val="Emphasis"/>
          <w:highlight w:val="cyan"/>
        </w:rPr>
        <w:t>would be highly disruptive for</w:t>
      </w:r>
      <w:r w:rsidRPr="0061570C">
        <w:rPr>
          <w:sz w:val="16"/>
        </w:rPr>
        <w:t xml:space="preserve"> both the European and the </w:t>
      </w:r>
      <w:r w:rsidRPr="0061570C">
        <w:rPr>
          <w:rStyle w:val="Emphasis"/>
          <w:highlight w:val="cyan"/>
        </w:rPr>
        <w:t>global economies</w:t>
      </w:r>
      <w:r w:rsidRPr="0061570C">
        <w:rPr>
          <w:sz w:val="16"/>
        </w:rPr>
        <w:t xml:space="preserve">. One reason to fear that this would be the case is that </w:t>
      </w:r>
      <w:r w:rsidRPr="007748D3">
        <w:rPr>
          <w:rStyle w:val="StyleUnderline"/>
        </w:rPr>
        <w:t xml:space="preserve">the end of the </w:t>
      </w:r>
      <w:r w:rsidRPr="007748D3">
        <w:rPr>
          <w:rStyle w:val="Emphasis"/>
        </w:rPr>
        <w:t>E</w:t>
      </w:r>
      <w:r w:rsidRPr="0061570C">
        <w:rPr>
          <w:sz w:val="16"/>
        </w:rPr>
        <w:t xml:space="preserve">uropean </w:t>
      </w:r>
      <w:r w:rsidRPr="007748D3">
        <w:rPr>
          <w:rStyle w:val="Emphasis"/>
        </w:rPr>
        <w:t>U</w:t>
      </w:r>
      <w:r w:rsidRPr="0061570C">
        <w:rPr>
          <w:sz w:val="16"/>
        </w:rPr>
        <w:t xml:space="preserve">nion </w:t>
      </w:r>
      <w:r w:rsidRPr="007748D3">
        <w:rPr>
          <w:rStyle w:val="StyleUnderline"/>
        </w:rPr>
        <w:t>would</w:t>
      </w:r>
      <w:r w:rsidRPr="0061570C">
        <w:rPr>
          <w:sz w:val="16"/>
        </w:rPr>
        <w:t xml:space="preserve"> more than likely </w:t>
      </w:r>
      <w:r w:rsidRPr="007748D3">
        <w:rPr>
          <w:rStyle w:val="StyleUnderline"/>
        </w:rPr>
        <w:t xml:space="preserve">usher in the return to the </w:t>
      </w:r>
      <w:r w:rsidRPr="0061570C">
        <w:rPr>
          <w:rStyle w:val="StyleUnderline"/>
          <w:highlight w:val="cyan"/>
        </w:rPr>
        <w:t>beggar-my-neighbor policies</w:t>
      </w:r>
      <w:r w:rsidRPr="007748D3">
        <w:rPr>
          <w:rStyle w:val="StyleUnderline"/>
        </w:rPr>
        <w:t xml:space="preserve"> across its individual member countries</w:t>
      </w:r>
      <w:r w:rsidRPr="0061570C">
        <w:rPr>
          <w:sz w:val="16"/>
        </w:rPr>
        <w:t xml:space="preserve">. If there is one thing that we should have learned from Europe's dismal experience in the 1930s, it is that </w:t>
      </w:r>
      <w:r w:rsidRPr="007748D3">
        <w:rPr>
          <w:rStyle w:val="StyleUnderline"/>
        </w:rPr>
        <w:t>erecting trade barriers hardly served the</w:t>
      </w:r>
      <w:r w:rsidRPr="0061570C">
        <w:rPr>
          <w:sz w:val="16"/>
        </w:rPr>
        <w:t xml:space="preserve"> European or the </w:t>
      </w:r>
      <w:r w:rsidRPr="007748D3">
        <w:rPr>
          <w:rStyle w:val="StyleUnderline"/>
        </w:rPr>
        <w:t>global economy well</w:t>
      </w:r>
      <w:r w:rsidRPr="0061570C">
        <w:rPr>
          <w:sz w:val="16"/>
        </w:rPr>
        <w:t xml:space="preserve">. An even more compelling reason to fear the break up of the European Union and the parallel unraveling of the euro is that </w:t>
      </w:r>
      <w:r w:rsidRPr="007748D3">
        <w:rPr>
          <w:rStyle w:val="StyleUnderline"/>
        </w:rPr>
        <w:t xml:space="preserve">it would almost certainly usher in a period of </w:t>
      </w:r>
      <w:r w:rsidRPr="0061570C">
        <w:rPr>
          <w:rStyle w:val="StyleUnderline"/>
          <w:highlight w:val="cyan"/>
        </w:rPr>
        <w:t>widespread sovereign debt defaults</w:t>
      </w:r>
      <w:r w:rsidRPr="007748D3">
        <w:rPr>
          <w:rStyle w:val="StyleUnderline"/>
        </w:rPr>
        <w:t xml:space="preserve"> in Europe's over-indebted economic periphery. That</w:t>
      </w:r>
      <w:r w:rsidRPr="0061570C">
        <w:rPr>
          <w:sz w:val="16"/>
        </w:rPr>
        <w:t xml:space="preserve"> in turn </w:t>
      </w:r>
      <w:r w:rsidRPr="007748D3">
        <w:rPr>
          <w:rStyle w:val="StyleUnderline"/>
        </w:rPr>
        <w:t>would</w:t>
      </w:r>
      <w:r w:rsidRPr="0061570C">
        <w:rPr>
          <w:sz w:val="16"/>
        </w:rPr>
        <w:t xml:space="preserve"> be bound to </w:t>
      </w:r>
      <w:r w:rsidRPr="007748D3">
        <w:rPr>
          <w:rStyle w:val="StyleUnderline"/>
        </w:rPr>
        <w:t>lead to</w:t>
      </w:r>
      <w:r w:rsidRPr="0061570C">
        <w:rPr>
          <w:sz w:val="16"/>
        </w:rPr>
        <w:t xml:space="preserve"> consequent </w:t>
      </w:r>
      <w:r w:rsidRPr="007748D3">
        <w:rPr>
          <w:rStyle w:val="StyleUnderline"/>
        </w:rPr>
        <w:t>runs on</w:t>
      </w:r>
      <w:r w:rsidRPr="0061570C">
        <w:rPr>
          <w:sz w:val="16"/>
        </w:rPr>
        <w:t xml:space="preserve"> those countries' </w:t>
      </w:r>
      <w:r w:rsidRPr="007748D3">
        <w:rPr>
          <w:rStyle w:val="StyleUnderline"/>
        </w:rPr>
        <w:t xml:space="preserve">banks and to the imposition of economically damaging capital controls. Without the euro and the </w:t>
      </w:r>
      <w:r w:rsidRPr="007748D3">
        <w:rPr>
          <w:rStyle w:val="Emphasis"/>
        </w:rPr>
        <w:t>E</w:t>
      </w:r>
      <w:r w:rsidRPr="0061570C">
        <w:rPr>
          <w:sz w:val="16"/>
        </w:rPr>
        <w:t xml:space="preserve">uropean </w:t>
      </w:r>
      <w:r w:rsidRPr="007748D3">
        <w:rPr>
          <w:rStyle w:val="Emphasis"/>
        </w:rPr>
        <w:t>C</w:t>
      </w:r>
      <w:r w:rsidRPr="0061570C">
        <w:rPr>
          <w:sz w:val="16"/>
        </w:rPr>
        <w:t xml:space="preserve">entral </w:t>
      </w:r>
      <w:r w:rsidRPr="007748D3">
        <w:rPr>
          <w:rStyle w:val="Emphasis"/>
        </w:rPr>
        <w:t>B</w:t>
      </w:r>
      <w:r w:rsidRPr="0061570C">
        <w:rPr>
          <w:sz w:val="16"/>
        </w:rPr>
        <w:t xml:space="preserve">ank, </w:t>
      </w:r>
      <w:r w:rsidRPr="007748D3">
        <w:rPr>
          <w:rStyle w:val="StyleUnderline"/>
        </w:rPr>
        <w:t>interest rates would rise sharply in countries like Italy, Ireland, Portugal and Spain</w:t>
      </w:r>
      <w:r w:rsidRPr="0061570C">
        <w:rPr>
          <w:sz w:val="16"/>
        </w:rPr>
        <w:t xml:space="preserve">. With higher interest rates, </w:t>
      </w:r>
      <w:r w:rsidRPr="007748D3">
        <w:rPr>
          <w:rStyle w:val="StyleUnderline"/>
        </w:rPr>
        <w:t>there would be no way that these countries could possibly service their sovereign debt mountains</w:t>
      </w:r>
      <w:r w:rsidRPr="0061570C">
        <w:rPr>
          <w:sz w:val="16"/>
        </w:rPr>
        <w:t xml:space="preserve">. All of this is of the utmost importance for the United States for at least two reasons. Firstly, </w:t>
      </w:r>
      <w:r w:rsidRPr="007748D3">
        <w:rPr>
          <w:rStyle w:val="Emphasis"/>
          <w:sz w:val="24"/>
        </w:rPr>
        <w:t xml:space="preserve">there are bound to be global economic repercussions from economic dislocation and banking-sector difficulties in an economic bloc as </w:t>
      </w:r>
      <w:r w:rsidRPr="0061570C">
        <w:rPr>
          <w:rStyle w:val="Emphasis"/>
          <w:sz w:val="24"/>
          <w:highlight w:val="cyan"/>
        </w:rPr>
        <w:t>important to the global economy</w:t>
      </w:r>
      <w:r w:rsidRPr="007748D3">
        <w:rPr>
          <w:rStyle w:val="Emphasis"/>
          <w:sz w:val="24"/>
        </w:rPr>
        <w:t xml:space="preserve"> as that of Europe</w:t>
      </w:r>
      <w:r w:rsidRPr="0061570C">
        <w:rPr>
          <w:sz w:val="16"/>
        </w:rPr>
        <w:t xml:space="preserve">. Those global repercussions would occur in much the same way as they did in the wake of the difficulties in the U.S. banking system following the Lehman bankruptcy in 2008. It is for this reason that it is fanciful to believe that </w:t>
      </w:r>
      <w:r w:rsidRPr="007748D3">
        <w:rPr>
          <w:rStyle w:val="Emphasis"/>
          <w:sz w:val="24"/>
        </w:rPr>
        <w:t>a major economic event in Europe would</w:t>
      </w:r>
      <w:r w:rsidRPr="0061570C">
        <w:rPr>
          <w:sz w:val="16"/>
        </w:rPr>
        <w:t xml:space="preserve"> not risk </w:t>
      </w:r>
      <w:r w:rsidRPr="0061570C">
        <w:rPr>
          <w:rStyle w:val="Emphasis"/>
          <w:sz w:val="24"/>
          <w:highlight w:val="cyan"/>
        </w:rPr>
        <w:t>derail</w:t>
      </w:r>
      <w:r w:rsidRPr="0061570C">
        <w:rPr>
          <w:sz w:val="16"/>
        </w:rPr>
        <w:t xml:space="preserve">ing </w:t>
      </w:r>
      <w:r w:rsidRPr="007748D3">
        <w:rPr>
          <w:rStyle w:val="Emphasis"/>
          <w:sz w:val="24"/>
        </w:rPr>
        <w:t xml:space="preserve">the </w:t>
      </w:r>
      <w:r w:rsidRPr="0061570C">
        <w:rPr>
          <w:rStyle w:val="Emphasis"/>
          <w:sz w:val="24"/>
          <w:highlight w:val="cyan"/>
        </w:rPr>
        <w:t>U.S</w:t>
      </w:r>
      <w:r w:rsidRPr="007748D3">
        <w:rPr>
          <w:rStyle w:val="Emphasis"/>
          <w:sz w:val="24"/>
        </w:rPr>
        <w:t>.</w:t>
      </w:r>
      <w:r w:rsidRPr="0061570C">
        <w:rPr>
          <w:sz w:val="16"/>
        </w:rPr>
        <w:t xml:space="preserve"> economic </w:t>
      </w:r>
      <w:r w:rsidRPr="0061570C">
        <w:rPr>
          <w:rStyle w:val="Emphasis"/>
          <w:sz w:val="24"/>
          <w:highlight w:val="cyan"/>
        </w:rPr>
        <w:t>recovery</w:t>
      </w:r>
      <w:r w:rsidRPr="0061570C">
        <w:rPr>
          <w:sz w:val="16"/>
          <w:highlight w:val="cyan"/>
        </w:rPr>
        <w:t>.</w:t>
      </w:r>
      <w:r w:rsidRPr="0061570C">
        <w:rPr>
          <w:sz w:val="16"/>
        </w:rPr>
        <w:t xml:space="preserve"> Secondly, </w:t>
      </w:r>
      <w:r w:rsidRPr="007748D3">
        <w:rPr>
          <w:rStyle w:val="StyleUnderline"/>
        </w:rPr>
        <w:t xml:space="preserve">it would </w:t>
      </w:r>
      <w:r w:rsidRPr="0061570C">
        <w:rPr>
          <w:rStyle w:val="StyleUnderline"/>
          <w:highlight w:val="cyan"/>
        </w:rPr>
        <w:t>not</w:t>
      </w:r>
      <w:r w:rsidRPr="007748D3">
        <w:rPr>
          <w:rStyle w:val="StyleUnderline"/>
        </w:rPr>
        <w:t xml:space="preserve"> seem to be </w:t>
      </w:r>
      <w:r w:rsidRPr="0061570C">
        <w:rPr>
          <w:rStyle w:val="StyleUnderline"/>
          <w:highlight w:val="cyan"/>
        </w:rPr>
        <w:t>in</w:t>
      </w:r>
      <w:r w:rsidRPr="007748D3">
        <w:rPr>
          <w:rStyle w:val="StyleUnderline"/>
        </w:rPr>
        <w:t xml:space="preserve"> the </w:t>
      </w:r>
      <w:r w:rsidRPr="0061570C">
        <w:rPr>
          <w:rStyle w:val="Emphasis"/>
          <w:highlight w:val="cyan"/>
        </w:rPr>
        <w:t>geopolitical interest</w:t>
      </w:r>
      <w:r w:rsidRPr="0061570C">
        <w:rPr>
          <w:rStyle w:val="StyleUnderline"/>
          <w:highlight w:val="cyan"/>
        </w:rPr>
        <w:t xml:space="preserve"> of the </w:t>
      </w:r>
      <w:r w:rsidRPr="0061570C">
        <w:rPr>
          <w:rStyle w:val="Emphasis"/>
          <w:highlight w:val="cyan"/>
        </w:rPr>
        <w:t>U</w:t>
      </w:r>
      <w:r w:rsidRPr="0061570C">
        <w:rPr>
          <w:sz w:val="16"/>
        </w:rPr>
        <w:t xml:space="preserve">nited </w:t>
      </w:r>
      <w:r w:rsidRPr="0061570C">
        <w:rPr>
          <w:rStyle w:val="Emphasis"/>
          <w:highlight w:val="cyan"/>
        </w:rPr>
        <w:t>S</w:t>
      </w:r>
      <w:r w:rsidRPr="0061570C">
        <w:rPr>
          <w:sz w:val="16"/>
        </w:rPr>
        <w:t xml:space="preserve">tates </w:t>
      </w:r>
      <w:r w:rsidRPr="0061570C">
        <w:rPr>
          <w:rStyle w:val="StyleUnderline"/>
          <w:highlight w:val="cyan"/>
        </w:rPr>
        <w:t>to have</w:t>
      </w:r>
      <w:r w:rsidRPr="007748D3">
        <w:rPr>
          <w:rStyle w:val="StyleUnderline"/>
        </w:rPr>
        <w:t xml:space="preserve"> economic weakness and political disc</w:t>
      </w:r>
      <w:r w:rsidRPr="0061570C">
        <w:rPr>
          <w:rStyle w:val="StyleUnderline"/>
          <w:highlight w:val="cyan"/>
        </w:rPr>
        <w:t>ord in countries that share America's commitment</w:t>
      </w:r>
      <w:r w:rsidRPr="007748D3">
        <w:rPr>
          <w:rStyle w:val="StyleUnderline"/>
        </w:rPr>
        <w:t xml:space="preserve"> to democracy and freedom. This would especially seem to be the case </w:t>
      </w:r>
      <w:r w:rsidRPr="0061570C">
        <w:rPr>
          <w:rStyle w:val="StyleUnderline"/>
          <w:highlight w:val="cyan"/>
        </w:rPr>
        <w:t xml:space="preserve">at the time of a </w:t>
      </w:r>
      <w:r w:rsidRPr="0061570C">
        <w:rPr>
          <w:rStyle w:val="Emphasis"/>
          <w:sz w:val="24"/>
          <w:highlight w:val="cyan"/>
        </w:rPr>
        <w:t>revanchist Russia</w:t>
      </w:r>
      <w:r w:rsidRPr="007748D3">
        <w:rPr>
          <w:rStyle w:val="StyleUnderline"/>
          <w:sz w:val="24"/>
        </w:rPr>
        <w:t xml:space="preserve"> </w:t>
      </w:r>
      <w:r w:rsidRPr="007748D3">
        <w:rPr>
          <w:rStyle w:val="StyleUnderline"/>
        </w:rPr>
        <w:t xml:space="preserve">and at a time </w:t>
      </w:r>
      <w:r w:rsidRPr="0061570C">
        <w:rPr>
          <w:rStyle w:val="StyleUnderline"/>
          <w:highlight w:val="cyan"/>
        </w:rPr>
        <w:t>when</w:t>
      </w:r>
      <w:r w:rsidRPr="007748D3">
        <w:rPr>
          <w:rStyle w:val="StyleUnderline"/>
        </w:rPr>
        <w:t xml:space="preserve"> the U</w:t>
      </w:r>
      <w:r w:rsidRPr="0061570C">
        <w:rPr>
          <w:rStyle w:val="StyleUnderline"/>
          <w:highlight w:val="cyan"/>
        </w:rPr>
        <w:t>.S. needs support</w:t>
      </w:r>
      <w:r w:rsidRPr="007748D3">
        <w:rPr>
          <w:rStyle w:val="StyleUnderline"/>
        </w:rPr>
        <w:t xml:space="preserve"> in </w:t>
      </w:r>
      <w:r w:rsidRPr="0061570C">
        <w:rPr>
          <w:rStyle w:val="StyleUnderline"/>
          <w:highlight w:val="cyan"/>
        </w:rPr>
        <w:t xml:space="preserve">addressing </w:t>
      </w:r>
      <w:r w:rsidRPr="0061570C">
        <w:rPr>
          <w:rStyle w:val="Emphasis"/>
          <w:sz w:val="24"/>
          <w:highlight w:val="cyan"/>
        </w:rPr>
        <w:t>so many of the world's political fault lines</w:t>
      </w:r>
      <w:r w:rsidRPr="0061570C">
        <w:rPr>
          <w:sz w:val="16"/>
          <w:highlight w:val="cyan"/>
        </w:rPr>
        <w:t>.</w:t>
      </w:r>
      <w:r w:rsidRPr="0061570C">
        <w:rPr>
          <w:sz w:val="16"/>
        </w:rPr>
        <w:t xml:space="preserve"> Hopefully, Trump will hear May's message that </w:t>
      </w:r>
      <w:r w:rsidRPr="007748D3">
        <w:rPr>
          <w:rStyle w:val="StyleUnderline"/>
        </w:rPr>
        <w:t>the U</w:t>
      </w:r>
      <w:r w:rsidRPr="0061570C">
        <w:rPr>
          <w:rStyle w:val="StyleUnderline"/>
          <w:highlight w:val="cyan"/>
        </w:rPr>
        <w:t>.S. and the world needs a strong and prosperous Europe</w:t>
      </w:r>
      <w:r w:rsidRPr="007748D3">
        <w:rPr>
          <w:rStyle w:val="StyleUnderline"/>
        </w:rPr>
        <w:t>. If</w:t>
      </w:r>
      <w:r w:rsidRPr="0061570C">
        <w:rPr>
          <w:sz w:val="16"/>
        </w:rPr>
        <w:t xml:space="preserve"> he does </w:t>
      </w:r>
      <w:r w:rsidRPr="007748D3">
        <w:rPr>
          <w:rStyle w:val="StyleUnderline"/>
        </w:rPr>
        <w:t>not, we should brace</w:t>
      </w:r>
      <w:r w:rsidRPr="0061570C">
        <w:rPr>
          <w:sz w:val="16"/>
        </w:rPr>
        <w:t xml:space="preserve"> ourselves </w:t>
      </w:r>
      <w:r w:rsidRPr="007748D3">
        <w:rPr>
          <w:rStyle w:val="StyleUnderline"/>
        </w:rPr>
        <w:t>for very rough sledding in the European and global economies in the year ahead</w:t>
      </w:r>
      <w:r w:rsidRPr="0061570C">
        <w:rPr>
          <w:sz w:val="16"/>
        </w:rPr>
        <w:t>.</w:t>
      </w:r>
    </w:p>
    <w:p w14:paraId="4ED42796" w14:textId="77777777" w:rsidR="00752060" w:rsidRDefault="00752060" w:rsidP="00752060"/>
    <w:p w14:paraId="3BFF79B6" w14:textId="77777777" w:rsidR="00752060" w:rsidRPr="00AC4B10" w:rsidRDefault="00752060" w:rsidP="00752060">
      <w:pPr>
        <w:pStyle w:val="Heading4"/>
      </w:pPr>
      <w:r>
        <w:t xml:space="preserve">US/EU relations solve </w:t>
      </w:r>
      <w:r>
        <w:rPr>
          <w:u w:val="single"/>
        </w:rPr>
        <w:t>global hotspot</w:t>
      </w:r>
      <w:r>
        <w:t xml:space="preserve"> escalation---goes nuclear</w:t>
      </w:r>
    </w:p>
    <w:p w14:paraId="52ED1B40" w14:textId="77777777" w:rsidR="00752060" w:rsidRDefault="00752060" w:rsidP="00752060">
      <w:r w:rsidRPr="00AC4B10">
        <w:rPr>
          <w:rStyle w:val="Style13ptBold"/>
        </w:rPr>
        <w:t xml:space="preserve">Weinstein 14 </w:t>
      </w:r>
      <w:r>
        <w:t xml:space="preserve">[Kenneth R. Weinstein, President and Chief Executive Officer of Hudson Institute, “Why the US Needs Europe”, Aspen Institute, </w:t>
      </w:r>
      <w:hyperlink r:id="rId113" w:history="1">
        <w:r w:rsidRPr="00351600">
          <w:rPr>
            <w:rStyle w:val="Hyperlink"/>
          </w:rPr>
          <w:t>http://www.aspeninstitutece.org/en/article/1-2014-why-the-us-needs-europe</w:t>
        </w:r>
      </w:hyperlink>
      <w:r>
        <w:t>]</w:t>
      </w:r>
    </w:p>
    <w:p w14:paraId="6D3B41CF" w14:textId="77777777" w:rsidR="00752060" w:rsidRDefault="00752060" w:rsidP="00752060"/>
    <w:p w14:paraId="1558A10E" w14:textId="77777777" w:rsidR="00752060" w:rsidRPr="006F520E" w:rsidRDefault="00752060" w:rsidP="00752060">
      <w:pPr>
        <w:rPr>
          <w:sz w:val="16"/>
        </w:rPr>
      </w:pPr>
      <w:r w:rsidRPr="006F520E">
        <w:rPr>
          <w:sz w:val="16"/>
        </w:rPr>
        <w:t xml:space="preserve">This crisis notwithstanding, </w:t>
      </w:r>
      <w:r w:rsidRPr="00724F3E">
        <w:rPr>
          <w:rStyle w:val="StyleUnderline"/>
        </w:rPr>
        <w:t>the U.S. needs closer engagement with Europe on crucial defense and foreign policy matters</w:t>
      </w:r>
      <w:r w:rsidRPr="006F520E">
        <w:rPr>
          <w:sz w:val="16"/>
        </w:rPr>
        <w:t>. The U.S. under President Obama may be turning inward; but the fact remains: Europe is vital and irreplaceable to us.</w:t>
      </w:r>
      <w:r>
        <w:rPr>
          <w:sz w:val="16"/>
        </w:rPr>
        <w:t xml:space="preserve"> </w:t>
      </w:r>
      <w:r w:rsidRPr="006F520E">
        <w:rPr>
          <w:sz w:val="16"/>
        </w:rPr>
        <w:t>History and culture bind the U.S. and Europe together; Europe discovered us, shaped our thinking, and forms of government. But there is more than just cultural affinity that unites us. There is a deep moral scope to the alliance. It was, after all, in the West that concepts such as limited government, individual rights, freedom of worship, free markets, and equal rights for women arose. The moral basis of our alliance embodied in these concepts was critical to our heroic joint efforts leading the fierce external opposition to totalitarianism that helped bring down the Iron Curtain.</w:t>
      </w:r>
      <w:r>
        <w:rPr>
          <w:sz w:val="16"/>
        </w:rPr>
        <w:t xml:space="preserve"> </w:t>
      </w:r>
      <w:r w:rsidRPr="00724F3E">
        <w:rPr>
          <w:rStyle w:val="StyleUnderline"/>
        </w:rPr>
        <w:t xml:space="preserve">The </w:t>
      </w:r>
      <w:r w:rsidRPr="0061570C">
        <w:rPr>
          <w:rStyle w:val="StyleUnderline"/>
          <w:highlight w:val="cyan"/>
        </w:rPr>
        <w:t>common defense threats</w:t>
      </w:r>
      <w:r w:rsidRPr="00724F3E">
        <w:rPr>
          <w:rStyle w:val="StyleUnderline"/>
        </w:rPr>
        <w:t xml:space="preserve"> we fa</w:t>
      </w:r>
      <w:r w:rsidRPr="002B20CD">
        <w:rPr>
          <w:rStyle w:val="StyleUnderline"/>
        </w:rPr>
        <w:t>ce in the 21st century—almost all on the periphery of the U.S. or the EU—are different in scope and</w:t>
      </w:r>
      <w:r w:rsidRPr="00724F3E">
        <w:rPr>
          <w:rStyle w:val="StyleUnderline"/>
        </w:rPr>
        <w:t xml:space="preserve"> kind: conventional challenges such as </w:t>
      </w:r>
      <w:r w:rsidRPr="0061570C">
        <w:rPr>
          <w:rStyle w:val="Emphasis"/>
          <w:highlight w:val="cyan"/>
        </w:rPr>
        <w:t xml:space="preserve">Russia </w:t>
      </w:r>
      <w:r w:rsidRPr="002B20CD">
        <w:rPr>
          <w:rStyle w:val="Emphasis"/>
        </w:rPr>
        <w:t xml:space="preserve">bent on </w:t>
      </w:r>
      <w:r w:rsidRPr="0061570C">
        <w:rPr>
          <w:rStyle w:val="Emphasis"/>
          <w:highlight w:val="cyan"/>
        </w:rPr>
        <w:t>dominating</w:t>
      </w:r>
      <w:r w:rsidRPr="00724F3E">
        <w:rPr>
          <w:rStyle w:val="StyleUnderline"/>
        </w:rPr>
        <w:t xml:space="preserve"> its near abroad or </w:t>
      </w:r>
      <w:r w:rsidRPr="0061570C">
        <w:rPr>
          <w:rStyle w:val="Emphasis"/>
          <w:highlight w:val="cyan"/>
        </w:rPr>
        <w:t>China’s</w:t>
      </w:r>
      <w:r w:rsidRPr="00724F3E">
        <w:rPr>
          <w:rStyle w:val="Emphasis"/>
        </w:rPr>
        <w:t xml:space="preserve"> increasing a</w:t>
      </w:r>
      <w:r w:rsidRPr="0061570C">
        <w:rPr>
          <w:rStyle w:val="Emphasis"/>
          <w:highlight w:val="cyan"/>
        </w:rPr>
        <w:t>ssertiveness</w:t>
      </w:r>
      <w:r w:rsidRPr="00724F3E">
        <w:rPr>
          <w:rStyle w:val="StyleUnderline"/>
        </w:rPr>
        <w:t xml:space="preserve"> in territorial matters and growing military prowess; others are unconventional, including </w:t>
      </w:r>
      <w:r w:rsidRPr="002B20CD">
        <w:rPr>
          <w:rStyle w:val="StyleUnderline"/>
        </w:rPr>
        <w:t xml:space="preserve">the </w:t>
      </w:r>
      <w:r w:rsidRPr="002B20CD">
        <w:rPr>
          <w:rStyle w:val="Emphasis"/>
        </w:rPr>
        <w:t xml:space="preserve">spread of radical Islam and </w:t>
      </w:r>
      <w:r w:rsidRPr="0061570C">
        <w:rPr>
          <w:rStyle w:val="Emphasis"/>
          <w:highlight w:val="cyan"/>
        </w:rPr>
        <w:t>terrorism</w:t>
      </w:r>
      <w:r w:rsidRPr="00724F3E">
        <w:rPr>
          <w:rStyle w:val="Emphasis"/>
        </w:rPr>
        <w:t xml:space="preserve"> in the Middle East</w:t>
      </w:r>
      <w:r w:rsidRPr="00724F3E">
        <w:rPr>
          <w:rStyle w:val="StyleUnderline"/>
        </w:rPr>
        <w:t xml:space="preserve"> and beyond, and the </w:t>
      </w:r>
      <w:r w:rsidRPr="0061570C">
        <w:rPr>
          <w:rStyle w:val="Emphasis"/>
          <w:highlight w:val="cyan"/>
        </w:rPr>
        <w:t>prolif</w:t>
      </w:r>
      <w:r w:rsidRPr="00724F3E">
        <w:rPr>
          <w:rStyle w:val="Emphasis"/>
        </w:rPr>
        <w:t xml:space="preserve">eration of weapons of mass destruction to countries such as </w:t>
      </w:r>
      <w:r w:rsidRPr="0061570C">
        <w:rPr>
          <w:rStyle w:val="Emphasis"/>
          <w:highlight w:val="cyan"/>
        </w:rPr>
        <w:t>Iran</w:t>
      </w:r>
      <w:r w:rsidRPr="00724F3E">
        <w:rPr>
          <w:rStyle w:val="Emphasis"/>
        </w:rPr>
        <w:t xml:space="preserve"> and </w:t>
      </w:r>
      <w:r w:rsidRPr="0061570C">
        <w:rPr>
          <w:rStyle w:val="Emphasis"/>
          <w:highlight w:val="cyan"/>
        </w:rPr>
        <w:t>North Korea</w:t>
      </w:r>
      <w:r w:rsidRPr="00724F3E">
        <w:rPr>
          <w:rStyle w:val="StyleUnderline"/>
        </w:rPr>
        <w:t xml:space="preserve">. In an age of </w:t>
      </w:r>
      <w:r w:rsidRPr="0061570C">
        <w:rPr>
          <w:rStyle w:val="StyleUnderline"/>
          <w:highlight w:val="cyan"/>
        </w:rPr>
        <w:t>extremist ideologies</w:t>
      </w:r>
      <w:r w:rsidRPr="00724F3E">
        <w:rPr>
          <w:rStyle w:val="StyleUnderline"/>
        </w:rPr>
        <w:t xml:space="preserve">, </w:t>
      </w:r>
      <w:r w:rsidRPr="00724F3E">
        <w:rPr>
          <w:rStyle w:val="Emphasis"/>
        </w:rPr>
        <w:t>non-state actors with increasingly widespread technological capacities</w:t>
      </w:r>
      <w:r w:rsidRPr="00724F3E">
        <w:rPr>
          <w:rStyle w:val="StyleUnderline"/>
        </w:rPr>
        <w:t xml:space="preserve"> could pose the </w:t>
      </w:r>
      <w:r w:rsidRPr="0061570C">
        <w:rPr>
          <w:rStyle w:val="Emphasis"/>
          <w:highlight w:val="cyan"/>
        </w:rPr>
        <w:t>greatest threats</w:t>
      </w:r>
      <w:r w:rsidRPr="00724F3E">
        <w:rPr>
          <w:rStyle w:val="Emphasis"/>
        </w:rPr>
        <w:t xml:space="preserve"> of all </w:t>
      </w:r>
      <w:r w:rsidRPr="0061570C">
        <w:rPr>
          <w:rStyle w:val="Emphasis"/>
          <w:highlight w:val="cyan"/>
        </w:rPr>
        <w:t>to international order</w:t>
      </w:r>
      <w:r w:rsidRPr="0061570C">
        <w:rPr>
          <w:sz w:val="16"/>
          <w:highlight w:val="cyan"/>
        </w:rPr>
        <w:t>.</w:t>
      </w:r>
      <w:r>
        <w:rPr>
          <w:sz w:val="16"/>
        </w:rPr>
        <w:t xml:space="preserve"> </w:t>
      </w:r>
      <w:r w:rsidRPr="00724F3E">
        <w:rPr>
          <w:rStyle w:val="StyleUnderline"/>
        </w:rPr>
        <w:t xml:space="preserve">Other challenges that arise from the </w:t>
      </w:r>
      <w:r w:rsidRPr="00724F3E">
        <w:rPr>
          <w:rStyle w:val="Emphasis"/>
        </w:rPr>
        <w:t>“</w:t>
      </w:r>
      <w:r w:rsidRPr="0061570C">
        <w:rPr>
          <w:rStyle w:val="Emphasis"/>
          <w:highlight w:val="cyan"/>
        </w:rPr>
        <w:t>arc of instability”</w:t>
      </w:r>
      <w:r w:rsidRPr="0061570C">
        <w:rPr>
          <w:rStyle w:val="StyleUnderline"/>
          <w:highlight w:val="cyan"/>
        </w:rPr>
        <w:t xml:space="preserve"> </w:t>
      </w:r>
      <w:r w:rsidRPr="002B20CD">
        <w:rPr>
          <w:rStyle w:val="StyleUnderline"/>
        </w:rPr>
        <w:t>to the south of Europe</w:t>
      </w:r>
      <w:r w:rsidRPr="002B20CD">
        <w:rPr>
          <w:sz w:val="16"/>
        </w:rPr>
        <w:t>—including</w:t>
      </w:r>
      <w:r w:rsidRPr="006F520E">
        <w:rPr>
          <w:sz w:val="16"/>
        </w:rPr>
        <w:t xml:space="preserve"> migration and unruly political transitions in the Arab world—</w:t>
      </w:r>
      <w:r w:rsidRPr="0061570C">
        <w:rPr>
          <w:rStyle w:val="StyleUnderline"/>
          <w:highlight w:val="cyan"/>
        </w:rPr>
        <w:t>require a mix of hard and soft power</w:t>
      </w:r>
      <w:r w:rsidRPr="00724F3E">
        <w:rPr>
          <w:rStyle w:val="StyleUnderline"/>
        </w:rPr>
        <w:t xml:space="preserve">. The </w:t>
      </w:r>
      <w:r w:rsidRPr="0061570C">
        <w:rPr>
          <w:rStyle w:val="Emphasis"/>
          <w:highlight w:val="cyan"/>
        </w:rPr>
        <w:t>diplomatic flexibility</w:t>
      </w:r>
      <w:r w:rsidRPr="00724F3E">
        <w:rPr>
          <w:rStyle w:val="StyleUnderline"/>
        </w:rPr>
        <w:t xml:space="preserve"> </w:t>
      </w:r>
      <w:r w:rsidRPr="0061570C">
        <w:rPr>
          <w:rStyle w:val="StyleUnderline"/>
          <w:highlight w:val="cyan"/>
        </w:rPr>
        <w:t xml:space="preserve">that approaches by a </w:t>
      </w:r>
      <w:r w:rsidRPr="0061570C">
        <w:rPr>
          <w:rStyle w:val="Emphasis"/>
          <w:highlight w:val="cyan"/>
        </w:rPr>
        <w:t>multiplicity of states</w:t>
      </w:r>
      <w:r w:rsidRPr="0061570C">
        <w:rPr>
          <w:rStyle w:val="StyleUnderline"/>
          <w:highlight w:val="cyan"/>
        </w:rPr>
        <w:t xml:space="preserve"> in Europe can afford</w:t>
      </w:r>
      <w:r w:rsidRPr="006F520E">
        <w:rPr>
          <w:sz w:val="16"/>
        </w:rPr>
        <w:t>— combined with the potential threat of hard power when necessary—</w:t>
      </w:r>
      <w:r w:rsidRPr="0061570C">
        <w:rPr>
          <w:rStyle w:val="StyleUnderline"/>
          <w:highlight w:val="cyan"/>
        </w:rPr>
        <w:t xml:space="preserve">offers the </w:t>
      </w:r>
      <w:r w:rsidRPr="0061570C">
        <w:rPr>
          <w:rStyle w:val="Emphasis"/>
          <w:highlight w:val="cyan"/>
        </w:rPr>
        <w:t xml:space="preserve">most diverse </w:t>
      </w:r>
      <w:r w:rsidRPr="002B20CD">
        <w:rPr>
          <w:rStyle w:val="Emphasis"/>
        </w:rPr>
        <w:t xml:space="preserve">set of </w:t>
      </w:r>
      <w:r w:rsidRPr="0061570C">
        <w:rPr>
          <w:rStyle w:val="Emphasis"/>
          <w:highlight w:val="cyan"/>
        </w:rPr>
        <w:t>tools</w:t>
      </w:r>
      <w:r w:rsidRPr="0061570C">
        <w:rPr>
          <w:rStyle w:val="StyleUnderline"/>
          <w:highlight w:val="cyan"/>
        </w:rPr>
        <w:t xml:space="preserve"> to handle such crises</w:t>
      </w:r>
      <w:r w:rsidRPr="006F520E">
        <w:rPr>
          <w:sz w:val="16"/>
        </w:rPr>
        <w:t>.</w:t>
      </w:r>
      <w:r>
        <w:rPr>
          <w:sz w:val="16"/>
        </w:rPr>
        <w:t xml:space="preserve"> </w:t>
      </w:r>
      <w:r w:rsidRPr="006F520E">
        <w:rPr>
          <w:sz w:val="16"/>
        </w:rPr>
        <w:t>Our moral message and policy prescriptions are much stronger when unified; we are able to achieve far more together than alone. But to achieve unity, as the last decade has shown, we really have to work at it. This means more than occasional consultations, after the fact, as has often been the case during the Obama administration.</w:t>
      </w:r>
      <w:r>
        <w:rPr>
          <w:sz w:val="16"/>
        </w:rPr>
        <w:t xml:space="preserve"> </w:t>
      </w:r>
      <w:r w:rsidRPr="006F520E">
        <w:rPr>
          <w:sz w:val="16"/>
        </w:rPr>
        <w:t>Strong U.S.-European relations require regular consultations, give and take, even blunt conversations— not just lectures from Washington or from Brussels or European capitals—to give Europeans a stake of ownership in policies. This ownership will allow them and us to make the case for shared sacrifice to their and our polities—a case that needs to be made in politics since the choices officials face in security policy are often less than optimal. The failure of American leadership since 2009 to make such arguments at home has weakened our ability to expect our allies to make the same kinds of cases to their publics, thereby harming the alliance.</w:t>
      </w:r>
      <w:r>
        <w:rPr>
          <w:sz w:val="16"/>
        </w:rPr>
        <w:t xml:space="preserve"> </w:t>
      </w:r>
      <w:r w:rsidRPr="0061570C">
        <w:rPr>
          <w:rStyle w:val="Emphasis"/>
          <w:highlight w:val="cyan"/>
        </w:rPr>
        <w:t>American cannot “go it alone.”</w:t>
      </w:r>
      <w:r w:rsidRPr="0061570C">
        <w:rPr>
          <w:rStyle w:val="StyleUnderline"/>
          <w:highlight w:val="cyan"/>
        </w:rPr>
        <w:t xml:space="preserve"> Europe offers</w:t>
      </w:r>
      <w:r w:rsidRPr="00724F3E">
        <w:rPr>
          <w:rStyle w:val="StyleUnderline"/>
        </w:rPr>
        <w:t xml:space="preserve"> America </w:t>
      </w:r>
      <w:r w:rsidRPr="0061570C">
        <w:rPr>
          <w:rStyle w:val="StyleUnderline"/>
          <w:highlight w:val="cyan"/>
        </w:rPr>
        <w:t xml:space="preserve">an </w:t>
      </w:r>
      <w:r w:rsidRPr="0061570C">
        <w:rPr>
          <w:rStyle w:val="Emphasis"/>
          <w:highlight w:val="cyan"/>
        </w:rPr>
        <w:t>invaluable tool</w:t>
      </w:r>
      <w:r w:rsidRPr="0061570C">
        <w:rPr>
          <w:rStyle w:val="StyleUnderline"/>
          <w:highlight w:val="cyan"/>
        </w:rPr>
        <w:t xml:space="preserve">: a </w:t>
      </w:r>
      <w:r w:rsidRPr="0061570C">
        <w:rPr>
          <w:rStyle w:val="Emphasis"/>
          <w:highlight w:val="cyan"/>
        </w:rPr>
        <w:t>key multilateral dimension</w:t>
      </w:r>
      <w:r w:rsidRPr="0061570C">
        <w:rPr>
          <w:rStyle w:val="StyleUnderline"/>
          <w:highlight w:val="cyan"/>
        </w:rPr>
        <w:t xml:space="preserve"> to policy</w:t>
      </w:r>
      <w:r w:rsidRPr="00724F3E">
        <w:rPr>
          <w:rStyle w:val="StyleUnderline"/>
        </w:rPr>
        <w:t xml:space="preserve">. With it, comes </w:t>
      </w:r>
      <w:r w:rsidRPr="0061570C">
        <w:rPr>
          <w:rStyle w:val="Emphasis"/>
          <w:highlight w:val="cyan"/>
        </w:rPr>
        <w:t>greater credibility</w:t>
      </w:r>
      <w:r w:rsidRPr="00724F3E">
        <w:rPr>
          <w:rStyle w:val="StyleUnderline"/>
        </w:rPr>
        <w:t xml:space="preserve"> in the international arena </w:t>
      </w:r>
      <w:r w:rsidRPr="0061570C">
        <w:rPr>
          <w:rStyle w:val="StyleUnderline"/>
          <w:highlight w:val="cyan"/>
        </w:rPr>
        <w:t>and</w:t>
      </w:r>
      <w:r w:rsidRPr="00724F3E">
        <w:rPr>
          <w:rStyle w:val="StyleUnderline"/>
        </w:rPr>
        <w:t xml:space="preserve"> a </w:t>
      </w:r>
      <w:r w:rsidRPr="0061570C">
        <w:rPr>
          <w:rStyle w:val="Emphasis"/>
          <w:highlight w:val="cyan"/>
        </w:rPr>
        <w:t>greater capacity</w:t>
      </w:r>
      <w:r w:rsidRPr="0061570C">
        <w:rPr>
          <w:rStyle w:val="StyleUnderline"/>
          <w:highlight w:val="cyan"/>
        </w:rPr>
        <w:t xml:space="preserve"> </w:t>
      </w:r>
      <w:r w:rsidRPr="002B20CD">
        <w:rPr>
          <w:rStyle w:val="StyleUnderline"/>
        </w:rPr>
        <w:t>to undertake complex missions</w:t>
      </w:r>
      <w:r w:rsidRPr="002B20CD">
        <w:rPr>
          <w:sz w:val="16"/>
        </w:rPr>
        <w:t>. America</w:t>
      </w:r>
      <w:r w:rsidRPr="006F520E">
        <w:rPr>
          <w:sz w:val="16"/>
        </w:rPr>
        <w:t xml:space="preserve"> has to lead, but Europe has to be our partner, willing to be vocal when we are unwilling to meet out responsibilities. Without it comes the excessive swings of American foreign and defense policy that have led us, in recent years, to shirk our global responsibilities.</w:t>
      </w:r>
      <w:r>
        <w:rPr>
          <w:sz w:val="16"/>
        </w:rPr>
        <w:t xml:space="preserve"> </w:t>
      </w:r>
      <w:r w:rsidRPr="006F520E">
        <w:rPr>
          <w:sz w:val="16"/>
        </w:rPr>
        <w:t>Europeans contributed in crucial ways to the US-led interventions in Iraq and Afghanistan and were absolutely central to the intervention in Libya. France’s willingness to intervene in Mali and the Central African Republic with assistance from the U.S. and the E.U. at a time when the U.S. is less willing on new anti-terror interventions is a very positive sign. But French interventionism, as welcome as it is, cannot make up for shrinking defense budgets and reluctant leadership from both Germany and the U.K. The U.S. needs to encourage its allies to assume their responsibilities.</w:t>
      </w:r>
      <w:r>
        <w:rPr>
          <w:sz w:val="16"/>
        </w:rPr>
        <w:t xml:space="preserve"> </w:t>
      </w:r>
      <w:r w:rsidRPr="006F520E">
        <w:rPr>
          <w:sz w:val="16"/>
        </w:rPr>
        <w:t>Although Europe’s armed forces are less strong and less well equipped than desirable, European armed forces are, in fact, well-trained, technologically sophisticated and also geographically closer to the regions that are likely to be critical in the 21st century—North Africa, the Middle East, Central Asia and sub-Saharan Africa. The manpower and cost efficiencies from potential joint operations cannot be overstated.</w:t>
      </w:r>
      <w:r>
        <w:rPr>
          <w:sz w:val="16"/>
        </w:rPr>
        <w:t xml:space="preserve"> </w:t>
      </w:r>
      <w:r w:rsidRPr="006F520E">
        <w:rPr>
          <w:sz w:val="16"/>
        </w:rPr>
        <w:t>Europeans can bring unmatched sensibilities in their own backyard, but need to assume their responsibilities. Their knowledge of history and culture is essential. This knowledge and willingness to use “soft power” has to be joined to a sense of the importance of burden sharing, especially as American forces are overstretched in a time of declining American defense budgets.</w:t>
      </w:r>
      <w:r>
        <w:rPr>
          <w:sz w:val="16"/>
        </w:rPr>
        <w:t xml:space="preserve"> </w:t>
      </w:r>
      <w:r w:rsidRPr="006F520E">
        <w:rPr>
          <w:sz w:val="16"/>
        </w:rPr>
        <w:t>Increasing isolationism in both American political parties should serve as a wakeup call to Europe that we might not always be there to help police Europe’s periphery as in Kosovo or Libya.</w:t>
      </w:r>
      <w:r>
        <w:rPr>
          <w:sz w:val="16"/>
        </w:rPr>
        <w:t xml:space="preserve"> </w:t>
      </w:r>
      <w:r w:rsidRPr="006F520E">
        <w:rPr>
          <w:sz w:val="16"/>
        </w:rPr>
        <w:t>The greater distance we are assuming from Europe should make us all the more sympathetic to European defense initiatives. Given the deeper challenges we face, it is time to leave aside “theological” debates over whether NATO or the EU should be the prime focus for the future of European defense. Instead, we need to focus on how best to meet common strategic challenges with the array of resources, diplomatic and military, that we can muster.</w:t>
      </w:r>
      <w:r>
        <w:rPr>
          <w:sz w:val="16"/>
        </w:rPr>
        <w:t xml:space="preserve"> </w:t>
      </w:r>
      <w:r w:rsidRPr="00AC4B10">
        <w:rPr>
          <w:rStyle w:val="StyleUnderline"/>
        </w:rPr>
        <w:t>When Europeans and Americans work together</w:t>
      </w:r>
      <w:r w:rsidRPr="006F520E">
        <w:rPr>
          <w:sz w:val="16"/>
        </w:rPr>
        <w:t xml:space="preserve"> for shared purpose, </w:t>
      </w:r>
      <w:r w:rsidRPr="00AC4B10">
        <w:rPr>
          <w:rStyle w:val="StyleUnderline"/>
        </w:rPr>
        <w:t xml:space="preserve">the </w:t>
      </w:r>
      <w:r w:rsidRPr="0061570C">
        <w:rPr>
          <w:rStyle w:val="StyleUnderline"/>
          <w:highlight w:val="cyan"/>
        </w:rPr>
        <w:t>partnership</w:t>
      </w:r>
      <w:r w:rsidRPr="006F520E">
        <w:rPr>
          <w:sz w:val="16"/>
        </w:rPr>
        <w:t xml:space="preserve"> enhances us both and </w:t>
      </w:r>
      <w:r w:rsidRPr="0061570C">
        <w:rPr>
          <w:rStyle w:val="StyleUnderline"/>
          <w:highlight w:val="cyan"/>
        </w:rPr>
        <w:t>makes</w:t>
      </w:r>
      <w:r w:rsidRPr="006F520E">
        <w:rPr>
          <w:sz w:val="16"/>
        </w:rPr>
        <w:t xml:space="preserve"> our </w:t>
      </w:r>
      <w:r w:rsidRPr="00AC4B10">
        <w:rPr>
          <w:rStyle w:val="StyleUnderline"/>
        </w:rPr>
        <w:t>complex</w:t>
      </w:r>
      <w:r w:rsidRPr="006F520E">
        <w:rPr>
          <w:sz w:val="16"/>
        </w:rPr>
        <w:t xml:space="preserve"> and simultaneous </w:t>
      </w:r>
      <w:r w:rsidRPr="0061570C">
        <w:rPr>
          <w:rStyle w:val="StyleUnderline"/>
          <w:highlight w:val="cyan"/>
        </w:rPr>
        <w:t>missions much easier to accomplish</w:t>
      </w:r>
      <w:r w:rsidRPr="006F520E">
        <w:rPr>
          <w:sz w:val="16"/>
        </w:rPr>
        <w:t>.</w:t>
      </w:r>
    </w:p>
    <w:p w14:paraId="04275D7F" w14:textId="5336D1E5" w:rsidR="00752060" w:rsidRPr="0061570C" w:rsidRDefault="00E15F1D" w:rsidP="00E15F1D">
      <w:pPr>
        <w:pStyle w:val="Heading3"/>
      </w:pPr>
      <w:r>
        <w:t>at: eu fragmentation now</w:t>
      </w:r>
    </w:p>
    <w:p w14:paraId="753A8895" w14:textId="77777777" w:rsidR="00752060" w:rsidRPr="00B80772" w:rsidRDefault="00752060" w:rsidP="00752060">
      <w:pPr>
        <w:pStyle w:val="Heading4"/>
      </w:pPr>
      <w:bookmarkStart w:id="75" w:name="_Hlk478073807"/>
      <w:r>
        <w:t xml:space="preserve">Europe will </w:t>
      </w:r>
      <w:r>
        <w:rPr>
          <w:u w:val="single"/>
        </w:rPr>
        <w:t>barely</w:t>
      </w:r>
      <w:r>
        <w:t xml:space="preserve"> hold together now, but it’s </w:t>
      </w:r>
      <w:r>
        <w:rPr>
          <w:u w:val="single"/>
        </w:rPr>
        <w:t>fragile</w:t>
      </w:r>
    </w:p>
    <w:p w14:paraId="6196A5DA" w14:textId="77777777" w:rsidR="00752060" w:rsidRDefault="00752060" w:rsidP="00752060">
      <w:r w:rsidRPr="00B80772">
        <w:rPr>
          <w:rStyle w:val="Style13ptBold"/>
        </w:rPr>
        <w:t xml:space="preserve">Fisher </w:t>
      </w:r>
      <w:r>
        <w:rPr>
          <w:rStyle w:val="Style13ptBold"/>
        </w:rPr>
        <w:t xml:space="preserve">17 </w:t>
      </w:r>
      <w:r>
        <w:t>[Max Fisher, Former Writer and Editor at The Atlantic, “Europe Is Facing 4 Existential Tests. Can It Hold Together?”, New York Times, 3/13/2017, https://www.nytimes.com/2017/03/13/world/europe/brexit-dutch-scotland-ireland-geert.html]</w:t>
      </w:r>
    </w:p>
    <w:p w14:paraId="6B65816C" w14:textId="77777777" w:rsidR="00752060" w:rsidRDefault="00752060" w:rsidP="00752060">
      <w:pPr>
        <w:rPr>
          <w:sz w:val="16"/>
        </w:rPr>
      </w:pPr>
      <w:r w:rsidRPr="00B80772">
        <w:rPr>
          <w:rStyle w:val="StyleUnderline"/>
        </w:rPr>
        <w:t xml:space="preserve">The </w:t>
      </w:r>
      <w:r w:rsidRPr="0061570C">
        <w:rPr>
          <w:rStyle w:val="StyleUnderline"/>
          <w:highlight w:val="cyan"/>
        </w:rPr>
        <w:t xml:space="preserve">risk of European disintegration looks </w:t>
      </w:r>
      <w:r w:rsidRPr="0061570C">
        <w:rPr>
          <w:rStyle w:val="Emphasis"/>
          <w:highlight w:val="cyan"/>
        </w:rPr>
        <w:t>significantly more real</w:t>
      </w:r>
      <w:r w:rsidRPr="00B80772">
        <w:rPr>
          <w:rStyle w:val="StyleUnderline"/>
        </w:rPr>
        <w:t xml:space="preserve"> this week. </w:t>
      </w:r>
      <w:r w:rsidRPr="0061570C">
        <w:rPr>
          <w:rStyle w:val="StyleUnderline"/>
          <w:highlight w:val="cyan"/>
        </w:rPr>
        <w:t>Multiple crises</w:t>
      </w:r>
      <w:r w:rsidRPr="00B80772">
        <w:rPr>
          <w:rStyle w:val="StyleUnderline"/>
        </w:rPr>
        <w:t xml:space="preserve">, each a symptom and cause of the continent’s deepest problems, </w:t>
      </w:r>
      <w:r w:rsidRPr="0061570C">
        <w:rPr>
          <w:rStyle w:val="StyleUnderline"/>
          <w:highlight w:val="cyan"/>
        </w:rPr>
        <w:t>are converging</w:t>
      </w:r>
      <w:r w:rsidRPr="00B80772">
        <w:rPr>
          <w:rStyle w:val="StyleUnderline"/>
        </w:rPr>
        <w:t xml:space="preserve"> simultaneously</w:t>
      </w:r>
      <w:r w:rsidRPr="0061570C">
        <w:rPr>
          <w:sz w:val="16"/>
        </w:rPr>
        <w:t xml:space="preserve">. </w:t>
      </w:r>
      <w:r w:rsidRPr="0061570C">
        <w:rPr>
          <w:rStyle w:val="StyleUnderline"/>
          <w:highlight w:val="cyan"/>
        </w:rPr>
        <w:t>Britain took a step toward leaving</w:t>
      </w:r>
      <w:r w:rsidRPr="00B80772">
        <w:rPr>
          <w:rStyle w:val="StyleUnderline"/>
        </w:rPr>
        <w:t xml:space="preserve"> the </w:t>
      </w:r>
      <w:r w:rsidRPr="00B80772">
        <w:rPr>
          <w:rStyle w:val="Emphasis"/>
        </w:rPr>
        <w:t>E</w:t>
      </w:r>
      <w:r w:rsidRPr="0061570C">
        <w:rPr>
          <w:sz w:val="16"/>
        </w:rPr>
        <w:t xml:space="preserve">uropean </w:t>
      </w:r>
      <w:r w:rsidRPr="00B80772">
        <w:rPr>
          <w:rStyle w:val="Emphasis"/>
        </w:rPr>
        <w:t>U</w:t>
      </w:r>
      <w:r w:rsidRPr="0061570C">
        <w:rPr>
          <w:sz w:val="16"/>
        </w:rPr>
        <w:t xml:space="preserve">nion, </w:t>
      </w:r>
      <w:r w:rsidRPr="00B80772">
        <w:rPr>
          <w:rStyle w:val="StyleUnderline"/>
        </w:rPr>
        <w:t xml:space="preserve">and </w:t>
      </w:r>
      <w:r w:rsidRPr="0061570C">
        <w:rPr>
          <w:rStyle w:val="StyleUnderline"/>
          <w:highlight w:val="cyan"/>
        </w:rPr>
        <w:t>Scotland toward independence</w:t>
      </w:r>
      <w:r w:rsidRPr="00B80772">
        <w:rPr>
          <w:rStyle w:val="StyleUnderline"/>
        </w:rPr>
        <w:t xml:space="preserve">. The far right is expected to do well in </w:t>
      </w:r>
      <w:r w:rsidRPr="0061570C">
        <w:rPr>
          <w:rStyle w:val="StyleUnderline"/>
          <w:highlight w:val="cyan"/>
        </w:rPr>
        <w:t>Dutch elections. And</w:t>
      </w:r>
      <w:r w:rsidRPr="00B80772">
        <w:rPr>
          <w:rStyle w:val="StyleUnderline"/>
        </w:rPr>
        <w:t xml:space="preserve"> a growing feud between the governments of </w:t>
      </w:r>
      <w:r w:rsidRPr="0061570C">
        <w:rPr>
          <w:rStyle w:val="StyleUnderline"/>
          <w:highlight w:val="cyan"/>
        </w:rPr>
        <w:t>Turkey and</w:t>
      </w:r>
      <w:r w:rsidRPr="00B80772">
        <w:rPr>
          <w:rStyle w:val="StyleUnderline"/>
        </w:rPr>
        <w:t xml:space="preserve"> the </w:t>
      </w:r>
      <w:r w:rsidRPr="0061570C">
        <w:rPr>
          <w:rStyle w:val="StyleUnderline"/>
          <w:highlight w:val="cyan"/>
        </w:rPr>
        <w:t>Netherlands</w:t>
      </w:r>
      <w:r w:rsidRPr="00B80772">
        <w:rPr>
          <w:rStyle w:val="StyleUnderline"/>
        </w:rPr>
        <w:t xml:space="preserve"> reveals both the </w:t>
      </w:r>
      <w:r w:rsidRPr="0061570C">
        <w:rPr>
          <w:rStyle w:val="StyleUnderline"/>
          <w:highlight w:val="cyan"/>
        </w:rPr>
        <w:t>difficulties</w:t>
      </w:r>
      <w:r w:rsidRPr="00B80772">
        <w:rPr>
          <w:rStyle w:val="StyleUnderline"/>
        </w:rPr>
        <w:t xml:space="preserve"> of keeping Europe together and the forces that could pull it apart</w:t>
      </w:r>
      <w:r w:rsidRPr="0061570C">
        <w:rPr>
          <w:sz w:val="16"/>
        </w:rPr>
        <w:t xml:space="preserve">. </w:t>
      </w:r>
      <w:r w:rsidRPr="0061570C">
        <w:rPr>
          <w:rStyle w:val="Emphasis"/>
          <w:sz w:val="24"/>
          <w:highlight w:val="cyan"/>
        </w:rPr>
        <w:t>Alone, these are not enough to break apart Europe, which</w:t>
      </w:r>
      <w:r w:rsidRPr="00B80772">
        <w:rPr>
          <w:rStyle w:val="Emphasis"/>
          <w:sz w:val="24"/>
        </w:rPr>
        <w:t xml:space="preserve"> has </w:t>
      </w:r>
      <w:r w:rsidRPr="0061570C">
        <w:rPr>
          <w:rStyle w:val="Emphasis"/>
          <w:sz w:val="24"/>
          <w:highlight w:val="cyan"/>
        </w:rPr>
        <w:t>endured worse</w:t>
      </w:r>
      <w:r w:rsidRPr="0061570C">
        <w:rPr>
          <w:rStyle w:val="StyleUnderline"/>
          <w:highlight w:val="cyan"/>
        </w:rPr>
        <w:t>. But they represent</w:t>
      </w:r>
      <w:r w:rsidRPr="00B80772">
        <w:rPr>
          <w:rStyle w:val="StyleUnderline"/>
        </w:rPr>
        <w:t xml:space="preserve"> larger </w:t>
      </w:r>
      <w:r w:rsidRPr="0061570C">
        <w:rPr>
          <w:rStyle w:val="StyleUnderline"/>
          <w:highlight w:val="cyan"/>
        </w:rPr>
        <w:t xml:space="preserve">forces that, </w:t>
      </w:r>
      <w:r w:rsidRPr="0061570C">
        <w:rPr>
          <w:rStyle w:val="Emphasis"/>
          <w:sz w:val="24"/>
          <w:highlight w:val="cyan"/>
        </w:rPr>
        <w:t>given enough</w:t>
      </w:r>
      <w:r w:rsidRPr="00B80772">
        <w:rPr>
          <w:rStyle w:val="Emphasis"/>
          <w:sz w:val="24"/>
        </w:rPr>
        <w:t xml:space="preserve"> such </w:t>
      </w:r>
      <w:r w:rsidRPr="0061570C">
        <w:rPr>
          <w:rStyle w:val="Emphasis"/>
          <w:sz w:val="24"/>
          <w:highlight w:val="cyan"/>
        </w:rPr>
        <w:t>crises</w:t>
      </w:r>
      <w:r w:rsidRPr="0061570C">
        <w:rPr>
          <w:rStyle w:val="StyleUnderline"/>
          <w:highlight w:val="cyan"/>
        </w:rPr>
        <w:t>, could do</w:t>
      </w:r>
      <w:r w:rsidRPr="00B80772">
        <w:rPr>
          <w:rStyle w:val="StyleUnderline"/>
        </w:rPr>
        <w:t xml:space="preserve"> just </w:t>
      </w:r>
      <w:r w:rsidRPr="0061570C">
        <w:rPr>
          <w:rStyle w:val="StyleUnderline"/>
          <w:highlight w:val="cyan"/>
        </w:rPr>
        <w:t>that</w:t>
      </w:r>
      <w:r w:rsidRPr="00B80772">
        <w:rPr>
          <w:rStyle w:val="StyleUnderline"/>
        </w:rPr>
        <w:t>. This week’s events</w:t>
      </w:r>
      <w:r w:rsidRPr="0061570C">
        <w:rPr>
          <w:sz w:val="16"/>
        </w:rPr>
        <w:t xml:space="preserve">, then, </w:t>
      </w:r>
      <w:r w:rsidRPr="00B80772">
        <w:rPr>
          <w:rStyle w:val="StyleUnderline"/>
        </w:rPr>
        <w:t>pose</w:t>
      </w:r>
      <w:r w:rsidRPr="0061570C">
        <w:rPr>
          <w:sz w:val="16"/>
        </w:rPr>
        <w:t xml:space="preserve"> something of </w:t>
      </w:r>
      <w:r w:rsidRPr="00B80772">
        <w:rPr>
          <w:rStyle w:val="StyleUnderline"/>
        </w:rPr>
        <w:t xml:space="preserve">a test of whether Europe can overcome or </w:t>
      </w:r>
      <w:r w:rsidRPr="00B80772">
        <w:rPr>
          <w:rStyle w:val="Emphasis"/>
        </w:rPr>
        <w:t>at least manage</w:t>
      </w:r>
      <w:r w:rsidRPr="00B80772">
        <w:rPr>
          <w:rStyle w:val="StyleUnderline"/>
        </w:rPr>
        <w:t xml:space="preserve"> its problems</w:t>
      </w:r>
      <w:r w:rsidRPr="0061570C">
        <w:rPr>
          <w:sz w:val="16"/>
        </w:rPr>
        <w:t xml:space="preserve"> — or whether those problems are enough to unravel the post-World War II order.</w:t>
      </w:r>
    </w:p>
    <w:p w14:paraId="3022F549" w14:textId="0C9429A3" w:rsidR="00752060" w:rsidRDefault="00E15F1D" w:rsidP="00E15F1D">
      <w:pPr>
        <w:pStyle w:val="Heading3"/>
      </w:pPr>
      <w:r>
        <w:t>at: brexit alt cause</w:t>
      </w:r>
    </w:p>
    <w:p w14:paraId="4828BE79" w14:textId="77777777" w:rsidR="00752060" w:rsidRDefault="00752060" w:rsidP="00752060">
      <w:pPr>
        <w:pStyle w:val="Heading4"/>
      </w:pPr>
      <w:r>
        <w:t>Brexit is priced in</w:t>
      </w:r>
    </w:p>
    <w:p w14:paraId="5E1FF056" w14:textId="77777777" w:rsidR="00752060" w:rsidRDefault="00752060" w:rsidP="00752060">
      <w:r w:rsidRPr="00C13CF6">
        <w:rPr>
          <w:rStyle w:val="Style13ptBold"/>
        </w:rPr>
        <w:t xml:space="preserve">Cramer </w:t>
      </w:r>
      <w:r>
        <w:rPr>
          <w:rStyle w:val="Style13ptBold"/>
        </w:rPr>
        <w:t>17</w:t>
      </w:r>
      <w:r>
        <w:t xml:space="preserve"> [Jim Cramer runs the charitable trust portfolio, Action Alerts PLUS, and writes daily market commentary for TheStreet's RealMoney premium service 3-22-2017 </w:t>
      </w:r>
      <w:hyperlink r:id="rId114" w:history="1">
        <w:r w:rsidRPr="00351600">
          <w:rPr>
            <w:rStyle w:val="Hyperlink"/>
          </w:rPr>
          <w:t>http://realmoney.thestreet.com/articles/03/22/2017/cramer-investing-europe-may-not-be-such-bad-idea</w:t>
        </w:r>
      </w:hyperlink>
      <w:r>
        <w:t>]</w:t>
      </w:r>
    </w:p>
    <w:p w14:paraId="0A53FEEB" w14:textId="77777777" w:rsidR="00752060" w:rsidRPr="00C13CF6" w:rsidRDefault="00752060" w:rsidP="00752060"/>
    <w:p w14:paraId="53673185" w14:textId="77777777" w:rsidR="00752060" w:rsidRPr="0061570C" w:rsidRDefault="00752060" w:rsidP="00752060">
      <w:pPr>
        <w:rPr>
          <w:sz w:val="16"/>
        </w:rPr>
      </w:pPr>
      <w:r w:rsidRPr="0061570C">
        <w:rPr>
          <w:sz w:val="16"/>
        </w:rPr>
        <w:t xml:space="preserve">Suddenly, with two giant, albeit rejected takeover bids, </w:t>
      </w:r>
      <w:r w:rsidRPr="00C13CF6">
        <w:rPr>
          <w:rStyle w:val="StyleUnderline"/>
        </w:rPr>
        <w:t>Europe doesn't seem</w:t>
      </w:r>
      <w:r w:rsidRPr="0061570C">
        <w:rPr>
          <w:sz w:val="16"/>
        </w:rPr>
        <w:t xml:space="preserve"> all that </w:t>
      </w:r>
      <w:r w:rsidRPr="00C13CF6">
        <w:rPr>
          <w:rStyle w:val="StyleUnderline"/>
        </w:rPr>
        <w:t>bad as a place to invest</w:t>
      </w:r>
      <w:r w:rsidRPr="0061570C">
        <w:rPr>
          <w:sz w:val="16"/>
        </w:rPr>
        <w:t xml:space="preserve">. Suddenly, </w:t>
      </w:r>
      <w:r w:rsidRPr="0061570C">
        <w:rPr>
          <w:rStyle w:val="Emphasis"/>
          <w:highlight w:val="cyan"/>
        </w:rPr>
        <w:t>the euro seems</w:t>
      </w:r>
      <w:r w:rsidRPr="0061570C">
        <w:rPr>
          <w:sz w:val="16"/>
        </w:rPr>
        <w:t xml:space="preserve"> a little more </w:t>
      </w:r>
      <w:r w:rsidRPr="0061570C">
        <w:rPr>
          <w:rStyle w:val="Emphasis"/>
          <w:highlight w:val="cyan"/>
        </w:rPr>
        <w:t>stable</w:t>
      </w:r>
      <w:r w:rsidRPr="0061570C">
        <w:rPr>
          <w:sz w:val="16"/>
        </w:rPr>
        <w:t xml:space="preserve">. Suddenly </w:t>
      </w:r>
      <w:r w:rsidRPr="00C13CF6">
        <w:rPr>
          <w:rStyle w:val="StyleUnderline"/>
        </w:rPr>
        <w:t xml:space="preserve">the </w:t>
      </w:r>
      <w:r w:rsidRPr="0061570C">
        <w:rPr>
          <w:rStyle w:val="StyleUnderline"/>
          <w:highlight w:val="cyan"/>
        </w:rPr>
        <w:t>politics</w:t>
      </w:r>
      <w:r w:rsidRPr="0061570C">
        <w:rPr>
          <w:sz w:val="16"/>
        </w:rPr>
        <w:t xml:space="preserve"> of Europe, after the incredibly destabilizing FBI revelations and the internecine squabble among Republicans, </w:t>
      </w:r>
      <w:r w:rsidRPr="00C13CF6">
        <w:rPr>
          <w:rStyle w:val="StyleUnderline"/>
        </w:rPr>
        <w:t>seem</w:t>
      </w:r>
      <w:r w:rsidRPr="0061570C">
        <w:rPr>
          <w:sz w:val="16"/>
        </w:rPr>
        <w:t xml:space="preserve"> </w:t>
      </w:r>
      <w:r w:rsidRPr="00C13CF6">
        <w:rPr>
          <w:rStyle w:val="StyleUnderline"/>
        </w:rPr>
        <w:t xml:space="preserve">downright </w:t>
      </w:r>
      <w:r w:rsidRPr="0061570C">
        <w:rPr>
          <w:rStyle w:val="StyleUnderline"/>
          <w:highlight w:val="cyan"/>
        </w:rPr>
        <w:t>placid</w:t>
      </w:r>
      <w:r w:rsidRPr="0061570C">
        <w:rPr>
          <w:sz w:val="16"/>
        </w:rPr>
        <w:t xml:space="preserve">. And </w:t>
      </w:r>
      <w:r w:rsidRPr="0061570C">
        <w:rPr>
          <w:rStyle w:val="StyleUnderline"/>
          <w:highlight w:val="cyan"/>
        </w:rPr>
        <w:t>with the downfall of the</w:t>
      </w:r>
      <w:r w:rsidRPr="00C13CF6">
        <w:rPr>
          <w:rStyle w:val="StyleUnderline"/>
        </w:rPr>
        <w:t xml:space="preserve"> </w:t>
      </w:r>
      <w:r w:rsidRPr="0061570C">
        <w:rPr>
          <w:sz w:val="16"/>
        </w:rPr>
        <w:t xml:space="preserve">so-called </w:t>
      </w:r>
      <w:r w:rsidRPr="0061570C">
        <w:rPr>
          <w:rStyle w:val="StyleUnderline"/>
          <w:highlight w:val="cyan"/>
        </w:rPr>
        <w:t>uber-nationalist party in the Netherlands</w:t>
      </w:r>
      <w:r w:rsidRPr="0061570C">
        <w:rPr>
          <w:sz w:val="16"/>
        </w:rPr>
        <w:t xml:space="preserve">, perhaps </w:t>
      </w:r>
      <w:r w:rsidRPr="0061570C">
        <w:rPr>
          <w:rStyle w:val="StyleUnderline"/>
          <w:highlight w:val="cyan"/>
        </w:rPr>
        <w:t>politically</w:t>
      </w:r>
      <w:r w:rsidRPr="0061570C">
        <w:rPr>
          <w:sz w:val="16"/>
        </w:rPr>
        <w:t xml:space="preserve">, </w:t>
      </w:r>
      <w:r w:rsidRPr="00C13CF6">
        <w:rPr>
          <w:rStyle w:val="StyleUnderline"/>
        </w:rPr>
        <w:t>suddenly</w:t>
      </w:r>
      <w:r w:rsidRPr="0061570C">
        <w:rPr>
          <w:sz w:val="16"/>
        </w:rPr>
        <w:t xml:space="preserve"> </w:t>
      </w:r>
      <w:r w:rsidRPr="0061570C">
        <w:rPr>
          <w:rStyle w:val="Emphasis"/>
          <w:highlight w:val="cyan"/>
        </w:rPr>
        <w:t>Europe feels like the good old days</w:t>
      </w:r>
      <w:r w:rsidRPr="0061570C">
        <w:rPr>
          <w:sz w:val="16"/>
        </w:rPr>
        <w:t xml:space="preserve"> </w:t>
      </w:r>
      <w:r w:rsidRPr="00C13CF6">
        <w:rPr>
          <w:rStyle w:val="StyleUnderline"/>
        </w:rPr>
        <w:t>when you didn't have to think about who was running the government</w:t>
      </w:r>
      <w:r w:rsidRPr="0061570C">
        <w:rPr>
          <w:sz w:val="16"/>
        </w:rPr>
        <w:t xml:space="preserve">. OK, maybe I am biased after spending a few days talking to business leaders and fund managers in London. Perhaps I am dazzled that a staid company like PPG (PPG) would pursue a $24 billion hostile bid for Akzo Nobel (AKZOY) or that Kraft-Heinz (KHC) would be willing to shell out $143 billion for Unilever (UL) , but you have to believe these aren't idle chunks of money thrown around by uninformed individuals. And you certainly have to believe that </w:t>
      </w:r>
      <w:r w:rsidRPr="00C13CF6">
        <w:rPr>
          <w:rStyle w:val="StyleUnderline"/>
        </w:rPr>
        <w:t>politically</w:t>
      </w:r>
      <w:r w:rsidRPr="0061570C">
        <w:rPr>
          <w:sz w:val="16"/>
        </w:rPr>
        <w:t xml:space="preserve">, </w:t>
      </w:r>
      <w:r w:rsidRPr="0061570C">
        <w:rPr>
          <w:rStyle w:val="StyleUnderline"/>
          <w:highlight w:val="cyan"/>
        </w:rPr>
        <w:t>even one week from the</w:t>
      </w:r>
      <w:r w:rsidRPr="00C13CF6">
        <w:rPr>
          <w:rStyle w:val="StyleUnderline"/>
        </w:rPr>
        <w:t xml:space="preserve"> release of the </w:t>
      </w:r>
      <w:r w:rsidRPr="0061570C">
        <w:rPr>
          <w:rStyle w:val="StyleUnderline"/>
          <w:highlight w:val="cyan"/>
        </w:rPr>
        <w:t>official Brexit</w:t>
      </w:r>
      <w:r w:rsidRPr="0061570C">
        <w:rPr>
          <w:sz w:val="16"/>
          <w:highlight w:val="cyan"/>
        </w:rPr>
        <w:t xml:space="preserve"> </w:t>
      </w:r>
      <w:r w:rsidRPr="0061570C">
        <w:rPr>
          <w:rStyle w:val="StyleUnderline"/>
          <w:highlight w:val="cyan"/>
        </w:rPr>
        <w:t>document</w:t>
      </w:r>
      <w:r w:rsidRPr="0061570C">
        <w:rPr>
          <w:sz w:val="16"/>
        </w:rPr>
        <w:t xml:space="preserve"> that </w:t>
      </w:r>
      <w:r w:rsidRPr="0061570C">
        <w:rPr>
          <w:rStyle w:val="Emphasis"/>
          <w:highlight w:val="cyan"/>
        </w:rPr>
        <w:t>Europe's got</w:t>
      </w:r>
      <w:r w:rsidRPr="00C13CF6">
        <w:rPr>
          <w:rStyle w:val="Emphasis"/>
        </w:rPr>
        <w:t xml:space="preserve"> some </w:t>
      </w:r>
      <w:r w:rsidRPr="0061570C">
        <w:rPr>
          <w:rStyle w:val="Emphasis"/>
          <w:highlight w:val="cyan"/>
        </w:rPr>
        <w:t>stability</w:t>
      </w:r>
      <w:r w:rsidRPr="0061570C">
        <w:rPr>
          <w:sz w:val="16"/>
        </w:rPr>
        <w:t xml:space="preserve"> to it that we, ah, lack for the moment? Now, I am not calling for the end of the Trump trade. That will go on even if health care isn't repealed and replaced in the next 10 days. Only Comey calling for an indictment really stops the longer-term thesis that has carried this market far. But let's take the case of Diageo (DEO) . Here's a company that sells liquor all over the world that is then translated into weak pounds. How can that not be more desirable to Kraft-Heinz than Unilever at this point? Why do we insist that Kraft-Heinz has to stick with food? Check out Diageo's chart; Bruce Kamich, our technical analyst, says it could be time to take a big drink. Or how about Santander (SAN) ? With the hub of London about to be tarnished to some degree -- even as I heard nary a public peep from any banker about how London could be impugned by Brexit -- why shouldn't we be thinking about Spain doing better as a financial hub? Santander has done a lot to be recapitalized in the last few years. We could go for Deutsche Bank (DB) , too, while the rights trading plays out. And if you felt that the world was going to be a stronger place, how about a stock like Rio Tinto (RIO) ? You think there will be oil and gas mergers -- assess BP (BP) , which in Kamich's opinion has taken the long way back. All I am saying -- and Bruce Kamich yesterday did a series of terrific charts about European companies -- is that the money has got to come somewhere. And </w:t>
      </w:r>
      <w:r w:rsidRPr="0061570C">
        <w:rPr>
          <w:rStyle w:val="StyleUnderline"/>
          <w:highlight w:val="cyan"/>
        </w:rPr>
        <w:t>with</w:t>
      </w:r>
      <w:r w:rsidRPr="00C13CF6">
        <w:rPr>
          <w:rStyle w:val="StyleUnderline"/>
        </w:rPr>
        <w:t xml:space="preserve"> </w:t>
      </w:r>
      <w:r w:rsidRPr="0061570C">
        <w:rPr>
          <w:rStyle w:val="StyleUnderline"/>
          <w:highlight w:val="cyan"/>
        </w:rPr>
        <w:t>Brexit now discounted</w:t>
      </w:r>
      <w:r w:rsidRPr="0061570C">
        <w:rPr>
          <w:sz w:val="16"/>
          <w:highlight w:val="cyan"/>
        </w:rPr>
        <w:t xml:space="preserve"> </w:t>
      </w:r>
      <w:r w:rsidRPr="0061570C">
        <w:rPr>
          <w:rStyle w:val="StyleUnderline"/>
          <w:highlight w:val="cyan"/>
        </w:rPr>
        <w:t>and</w:t>
      </w:r>
      <w:r w:rsidRPr="0061570C">
        <w:rPr>
          <w:sz w:val="16"/>
        </w:rPr>
        <w:t xml:space="preserve"> with </w:t>
      </w:r>
      <w:r w:rsidRPr="00C13CF6">
        <w:rPr>
          <w:rStyle w:val="StyleUnderline"/>
        </w:rPr>
        <w:t xml:space="preserve">the </w:t>
      </w:r>
      <w:r w:rsidRPr="0061570C">
        <w:rPr>
          <w:rStyle w:val="StyleUnderline"/>
          <w:highlight w:val="cyan"/>
        </w:rPr>
        <w:t>Dutch elections</w:t>
      </w:r>
      <w:r w:rsidRPr="0061570C">
        <w:rPr>
          <w:sz w:val="16"/>
        </w:rPr>
        <w:t xml:space="preserve"> perhaps emerging as </w:t>
      </w:r>
      <w:r w:rsidRPr="0061570C">
        <w:rPr>
          <w:rStyle w:val="StyleUnderline"/>
          <w:highlight w:val="cyan"/>
        </w:rPr>
        <w:t>the high mark of</w:t>
      </w:r>
      <w:r w:rsidRPr="0061570C">
        <w:rPr>
          <w:sz w:val="16"/>
        </w:rPr>
        <w:t xml:space="preserve"> what could be called </w:t>
      </w:r>
      <w:r w:rsidRPr="0061570C">
        <w:rPr>
          <w:rStyle w:val="StyleUnderline"/>
          <w:highlight w:val="cyan"/>
        </w:rPr>
        <w:t>violent nationalism</w:t>
      </w:r>
      <w:r w:rsidRPr="0061570C">
        <w:rPr>
          <w:sz w:val="16"/>
        </w:rPr>
        <w:t>, investing in Europe, buying the stocks of U.K. companies that do small business in the UK -- which is now subject I think to inflationary pressures at home -- may not be such a bad idea.</w:t>
      </w:r>
    </w:p>
    <w:p w14:paraId="38E3A557" w14:textId="77777777" w:rsidR="00752060" w:rsidRPr="0061570C" w:rsidRDefault="00752060" w:rsidP="00752060"/>
    <w:bookmarkEnd w:id="75"/>
    <w:p w14:paraId="104AD546" w14:textId="77777777" w:rsidR="00752060" w:rsidRPr="00670696" w:rsidRDefault="00752060" w:rsidP="00752060"/>
    <w:p w14:paraId="4089AACE" w14:textId="5DCA3324" w:rsidR="00831279" w:rsidRDefault="005F3435" w:rsidP="00831279">
      <w:pPr>
        <w:pStyle w:val="Heading2"/>
      </w:pPr>
      <w:r>
        <w:t>data breaches da</w:t>
      </w:r>
    </w:p>
    <w:p w14:paraId="302A31B8" w14:textId="3BDDEB42" w:rsidR="00831279" w:rsidRDefault="00E15F1D" w:rsidP="00E15F1D">
      <w:pPr>
        <w:pStyle w:val="Heading3"/>
      </w:pPr>
      <w:r>
        <w:t>1nc data breaches da</w:t>
      </w:r>
    </w:p>
    <w:p w14:paraId="0FB6D990" w14:textId="77777777" w:rsidR="00441A1E" w:rsidRDefault="00441A1E" w:rsidP="00441A1E">
      <w:pPr>
        <w:pStyle w:val="Heading4"/>
      </w:pPr>
      <w:r>
        <w:t>The Securities and Exchange Commission should increase audits and data gathering pursuant to the Sarbanes Oxley Act.</w:t>
      </w:r>
    </w:p>
    <w:p w14:paraId="0651EB27" w14:textId="77777777" w:rsidR="00441A1E" w:rsidRPr="00441A1E" w:rsidRDefault="00441A1E" w:rsidP="00441A1E"/>
    <w:p w14:paraId="5DC21C9C" w14:textId="77777777" w:rsidR="00831279" w:rsidRDefault="00831279" w:rsidP="00831279">
      <w:pPr>
        <w:pStyle w:val="Heading4"/>
        <w:rPr>
          <w:u w:val="single"/>
        </w:rPr>
      </w:pPr>
      <w:r>
        <w:t xml:space="preserve">SOX auditing prevents </w:t>
      </w:r>
      <w:r>
        <w:rPr>
          <w:u w:val="single"/>
        </w:rPr>
        <w:t>data-breaches</w:t>
      </w:r>
      <w:r>
        <w:t xml:space="preserve"> by </w:t>
      </w:r>
      <w:r w:rsidRPr="00B511A8">
        <w:t>foreign powers</w:t>
      </w:r>
      <w:r>
        <w:t xml:space="preserve"> through </w:t>
      </w:r>
      <w:r w:rsidRPr="00B511A8">
        <w:rPr>
          <w:u w:val="single"/>
        </w:rPr>
        <w:t>external assessment</w:t>
      </w:r>
    </w:p>
    <w:p w14:paraId="7AD0726C" w14:textId="77777777" w:rsidR="00831279" w:rsidRPr="00B511A8" w:rsidRDefault="00831279" w:rsidP="00831279">
      <w:r w:rsidRPr="00B511A8">
        <w:rPr>
          <w:rStyle w:val="Style13ptBold"/>
        </w:rPr>
        <w:t>Westland, '20</w:t>
      </w:r>
      <w:r w:rsidRPr="00B511A8">
        <w:t xml:space="preserve"> (J. Christopher Westland is Professor in the Department of Information &amp; Decision Sciences at the University of Illinois. He holds a BA in Statistics and an MBA in Accounting. He received his PhD in Computers and Information Systems from the University of Michigan. Dr. Westland has professional experience in the US as an actuary, certified public accountant and as a consultant in risk and credit scoring in the US, Europe, Latin America and Asia. Dr. Westland has consulted, taught and conducted academic research into the valuation and intellectual property protection of digital media. He has advised on copyrights and patents and has developed several widely used models for infringement valuation, "The information content of Sarbanes-Oxley in predicting security breaches," Computers &amp; Security, March 2020, https://www.sciencedirect.com/science/article/pii/S0167404818302128, accessed 7-26-2020, SShaf)</w:t>
      </w:r>
    </w:p>
    <w:p w14:paraId="29C28CB3" w14:textId="77777777" w:rsidR="00831279" w:rsidRDefault="00831279" w:rsidP="00831279">
      <w:pPr>
        <w:rPr>
          <w:sz w:val="8"/>
        </w:rPr>
      </w:pPr>
      <w:r w:rsidRPr="00B511A8">
        <w:rPr>
          <w:sz w:val="8"/>
        </w:rPr>
        <w:t xml:space="preserve">Conclusions and Discussion How effective is corporate investment in SOX compliance in identifying and eliminating the threat from breaches? To that end we investigated in this paper breaches of corporate systems to determine whether </w:t>
      </w:r>
      <w:r w:rsidRPr="005654BC">
        <w:rPr>
          <w:rStyle w:val="StyleUnderline"/>
        </w:rPr>
        <w:t>SOX assessment</w:t>
      </w:r>
      <w:r w:rsidRPr="00B511A8">
        <w:rPr>
          <w:sz w:val="8"/>
        </w:rPr>
        <w:t xml:space="preserve">s are </w:t>
      </w:r>
      <w:r w:rsidRPr="005654BC">
        <w:rPr>
          <w:rStyle w:val="StyleUnderline"/>
        </w:rPr>
        <w:t>information bearing</w:t>
      </w:r>
      <w:r w:rsidRPr="00B511A8">
        <w:rPr>
          <w:sz w:val="8"/>
        </w:rPr>
        <w:t xml:space="preserve"> with </w:t>
      </w:r>
      <w:r w:rsidRPr="005654BC">
        <w:rPr>
          <w:rStyle w:val="StyleUnderline"/>
        </w:rPr>
        <w:t>respect to</w:t>
      </w:r>
      <w:r w:rsidRPr="00B511A8">
        <w:rPr>
          <w:sz w:val="8"/>
        </w:rPr>
        <w:t xml:space="preserve"> the </w:t>
      </w:r>
      <w:r w:rsidRPr="005654BC">
        <w:rPr>
          <w:rStyle w:val="StyleUnderline"/>
        </w:rPr>
        <w:t>firm’s vulnerability</w:t>
      </w:r>
      <w:r w:rsidRPr="00B511A8">
        <w:rPr>
          <w:sz w:val="8"/>
        </w:rPr>
        <w:t xml:space="preserve"> to and history </w:t>
      </w:r>
      <w:r w:rsidRPr="005654BC">
        <w:rPr>
          <w:rStyle w:val="StyleUnderline"/>
        </w:rPr>
        <w:t>of security breaches</w:t>
      </w:r>
      <w:r w:rsidRPr="00B511A8">
        <w:rPr>
          <w:sz w:val="8"/>
        </w:rPr>
        <w:t xml:space="preserve">. </w:t>
      </w:r>
      <w:r w:rsidRPr="005654BC">
        <w:rPr>
          <w:rStyle w:val="StyleUnderline"/>
        </w:rPr>
        <w:t>SOX focuses on a firm’s internal control and its potential to suffer systems intrusion from external actors, which can lead to materially significant losses and misstatements.</w:t>
      </w:r>
      <w:r w:rsidRPr="00B511A8">
        <w:rPr>
          <w:sz w:val="8"/>
        </w:rPr>
        <w:t xml:space="preserve"> We investigated -. whether the costly and controversial SOX 404 attestation work of external auditors provided information not in management attestations, published in SOX 302 reporting. We found for reports of both manual and automated systems that firms on average attest that internal controls are effective six times as often in SOX 302 reports as in SOX 404 reports. There was no evidence that any of the fees charged to the firm influenced the auditor’s opinion – we validated the independence of SOX auditors. In both manual and automated systems, the firm’s self-reported “material weaknesses” were associated with around 80% of SOX 404 negative control assessments, while self-reported “significant deficiencies” appeared in only around 1-2% of SOX 404 negative control assessments. This suggests that </w:t>
      </w:r>
      <w:r w:rsidRPr="005654BC">
        <w:rPr>
          <w:rStyle w:val="StyleUnderline"/>
        </w:rPr>
        <w:t>management’s self-reported “material weaknesses” were a significant indicator of control problems identified by auditors, while significant deficiencies were not</w:t>
      </w:r>
      <w:r w:rsidRPr="00B511A8">
        <w:rPr>
          <w:sz w:val="8"/>
        </w:rPr>
        <w:t xml:space="preserve">. </w:t>
      </w:r>
      <w:r w:rsidRPr="005654BC">
        <w:rPr>
          <w:rStyle w:val="StyleUnderline"/>
        </w:rPr>
        <w:t>Our findings strongly support the hypothesis</w:t>
      </w:r>
      <w:r w:rsidRPr="00B511A8">
        <w:rPr>
          <w:sz w:val="8"/>
        </w:rPr>
        <w:t xml:space="preserve"> -. </w:t>
      </w:r>
      <w:r w:rsidRPr="005654BC">
        <w:rPr>
          <w:rStyle w:val="StyleUnderline"/>
        </w:rPr>
        <w:t>that SOX 404 testing adds new information to self-reported SOX 302 attestations</w:t>
      </w:r>
      <w:r w:rsidRPr="00B511A8">
        <w:rPr>
          <w:sz w:val="8"/>
        </w:rPr>
        <w:t xml:space="preserve">, </w:t>
      </w:r>
      <w:r w:rsidRPr="005654BC">
        <w:rPr>
          <w:rStyle w:val="Emphasis"/>
        </w:rPr>
        <w:t>and suggest that SOX 404 audits, though influenced by management’s self-reported “material weaknesses,” are additionally providing investors with information not otherwise available to stakeholders.</w:t>
      </w:r>
      <w:r>
        <w:rPr>
          <w:rStyle w:val="Emphasis"/>
        </w:rPr>
        <w:t xml:space="preserve"> </w:t>
      </w:r>
      <w:r w:rsidRPr="00B511A8">
        <w:rPr>
          <w:sz w:val="8"/>
        </w:rPr>
        <w:t xml:space="preserve">Hypothesis -" tested whether external auditors in their SOX 404 procedures were investigating the same systems control weaknesses, and finding the same types of problems, as management and internal auditors in their SOX 302 procedures. Complementing hypothesis -. we wanted to not only know whether external auditors were providing additional information, but also whether they were searching for the same set of control weaknesses as management’s SOX 302 attestations. In the reports of both manual and automated systems, the estimators indicate that firms on average attest that internal controls are effective one-third to one-half as often in SOX 302 reports as in SOX 404 reports. Overall, firms seem to be substantially more vigilant and suspicious of internal control weaknesses than SOX 404 auditors. It is likely that management and internal auditors have more information about control weaknesses, since they audit the firm year-round, as opposed to the annual engagements of SOX404 teams. Magnitude changes on the SOX 302 “control is effective” and “material weakness” estimators as well as the sign reversals in “material weakness” estimates lead us to reject -". The sign reversal from panel regression results of the “material weakness” estimates suggests that the absence of “material weaknesses” self-reported by management in the SOX 302 reports was associated with significantly higher incidence of negative SOX 404 control assessments in general. This is consistent with prior research findings in (Benoit 2006, Bedard, Hoitash et al. 2009) that </w:t>
      </w:r>
      <w:r w:rsidRPr="005654BC">
        <w:rPr>
          <w:rStyle w:val="Emphasis"/>
        </w:rPr>
        <w:t>management is overconfident in assessing internal control effectiveness</w:t>
      </w:r>
      <w:r w:rsidRPr="00B511A8">
        <w:rPr>
          <w:sz w:val="8"/>
        </w:rPr>
        <w:t xml:space="preserve"> </w:t>
      </w:r>
      <w:r w:rsidRPr="005654BC">
        <w:rPr>
          <w:rStyle w:val="StyleUnderline"/>
        </w:rPr>
        <w:t>reflected in self-reporting under SOX302 where 90% of companies with ineffective Section 404 controls still self-reported effective 302 controls in the same period</w:t>
      </w:r>
      <w:r w:rsidRPr="00B511A8">
        <w:rPr>
          <w:sz w:val="8"/>
        </w:rPr>
        <w:t xml:space="preserve"> end that an adverse Section 404 was reported. We rejected -" and found that </w:t>
      </w:r>
      <w:r w:rsidRPr="005654BC">
        <w:rPr>
          <w:rStyle w:val="Emphasis"/>
        </w:rPr>
        <w:t>management and auditors do not general agree on the underlying internal control situation at any time</w:t>
      </w:r>
      <w:r w:rsidRPr="00B511A8">
        <w:rPr>
          <w:sz w:val="8"/>
        </w:rPr>
        <w:t xml:space="preserve">; instead </w:t>
      </w:r>
      <w:r w:rsidRPr="005654BC">
        <w:rPr>
          <w:rStyle w:val="StyleUnderline"/>
        </w:rPr>
        <w:t>the SOX 404 team was likely to discover material weaknesses and “educate” management and internal audit teams about the importance of these control weaknesses.</w:t>
      </w:r>
      <w:r>
        <w:rPr>
          <w:rStyle w:val="StyleUnderline"/>
        </w:rPr>
        <w:t xml:space="preserve"> </w:t>
      </w:r>
      <w:r w:rsidRPr="00B511A8">
        <w:rPr>
          <w:sz w:val="8"/>
        </w:rPr>
        <w:t xml:space="preserve">Our </w:t>
      </w:r>
      <w:r w:rsidRPr="005654BC">
        <w:rPr>
          <w:rStyle w:val="StyleUnderline"/>
        </w:rPr>
        <w:t>tests</w:t>
      </w:r>
      <w:r w:rsidRPr="00B511A8">
        <w:rPr>
          <w:sz w:val="8"/>
        </w:rPr>
        <w:t xml:space="preserve"> to this point </w:t>
      </w:r>
      <w:r w:rsidRPr="005654BC">
        <w:rPr>
          <w:rStyle w:val="StyleUnderline"/>
        </w:rPr>
        <w:t>have shown that the occurrence of breaches is only weakly affected by size, and that the strength of internal controls is likely to be a significant factor in the occurrence of a breach at a firm in a period</w:t>
      </w:r>
      <w:r w:rsidRPr="00B511A8">
        <w:rPr>
          <w:sz w:val="8"/>
        </w:rPr>
        <w:t xml:space="preserve">. We also concluded that </w:t>
      </w:r>
      <w:r w:rsidRPr="005654BC">
        <w:rPr>
          <w:rStyle w:val="StyleUnderline"/>
        </w:rPr>
        <w:t xml:space="preserve">SOX 404 auditors maintain </w:t>
      </w:r>
      <w:r w:rsidRPr="00B511A8">
        <w:rPr>
          <w:sz w:val="8"/>
        </w:rPr>
        <w:t>their</w:t>
      </w:r>
      <w:r w:rsidRPr="005654BC">
        <w:rPr>
          <w:rStyle w:val="StyleUnderline"/>
        </w:rPr>
        <w:t xml:space="preserve"> independence</w:t>
      </w:r>
      <w:r w:rsidRPr="00B511A8">
        <w:rPr>
          <w:sz w:val="8"/>
        </w:rPr>
        <w:t xml:space="preserve"> consistent with Generally Accepted Auditing Standard (GAAS). With the investigation of potentially confounding factors of size and auditor independence effectively completed, we can move on to testing our main hypothesis H/. We found that </w:t>
      </w:r>
      <w:r w:rsidRPr="005654BC">
        <w:rPr>
          <w:rStyle w:val="Emphasis"/>
        </w:rPr>
        <w:t>SOX 404 audits provided significantly more predictive power in identifying future security breaches than management’s</w:t>
      </w:r>
      <w:r w:rsidRPr="00B511A8">
        <w:rPr>
          <w:sz w:val="8"/>
        </w:rPr>
        <w:t xml:space="preserve"> (SOX 302) </w:t>
      </w:r>
      <w:r w:rsidRPr="005654BC">
        <w:rPr>
          <w:rStyle w:val="Emphasis"/>
        </w:rPr>
        <w:t xml:space="preserve">assessments </w:t>
      </w:r>
      <w:r w:rsidRPr="00B511A8">
        <w:rPr>
          <w:sz w:val="8"/>
        </w:rPr>
        <w:t xml:space="preserve">which is consistent with prior research findings in (Benoit 2006, Bedard, Hoitash et al. 2009, Rice and Weber 2012, Rice, Weber et al. 2014). SOX attestations were poor at identifying control weaknesses that might lead to unintended disclosures (DISC), physical losses (PHYS), hacking and malware (HACK), stationary devices (STAT) and situations where the cause of the breach was unknown (UNKN), suggesting that current SOX audit practice both inside and outside of the firm provide little information useful in controlling these threats. SOX 404 adverse decisions on effectiveness of controls occurred in 100% of credit card (CARD) data breaches and around 33% of insider (INSD) breaches. But </w:t>
      </w:r>
      <w:r w:rsidRPr="005654BC">
        <w:rPr>
          <w:rStyle w:val="StyleUnderline"/>
        </w:rPr>
        <w:t>SOX 404 audits gave “effective” control decisions on 88% of situations where there was a control breach concerning a portable</w:t>
      </w:r>
      <w:r w:rsidRPr="00B511A8">
        <w:rPr>
          <w:sz w:val="8"/>
        </w:rPr>
        <w:t xml:space="preserve"> (PORT) </w:t>
      </w:r>
      <w:r w:rsidRPr="005654BC">
        <w:rPr>
          <w:rStyle w:val="StyleUnderline"/>
        </w:rPr>
        <w:t>device,</w:t>
      </w:r>
      <w:r w:rsidRPr="00B511A8">
        <w:rPr>
          <w:sz w:val="8"/>
        </w:rPr>
        <w:t xml:space="preserve"> </w:t>
      </w:r>
      <w:r w:rsidRPr="005654BC">
        <w:rPr>
          <w:rStyle w:val="StyleUnderline"/>
        </w:rPr>
        <w:t>suggesting that employees are subverting particularly strict internal controls by using portable devices that can be carried outside the physical boundaries of the firm, and which can be used more freely than devices that are directly under the firm’s control</w:t>
      </w:r>
      <w:r w:rsidRPr="00B511A8">
        <w:rPr>
          <w:sz w:val="8"/>
        </w:rPr>
        <w:t xml:space="preserve">. And furthermore, the SOX auditors are not catching these subversions to internal control. Hypothesis -@ tested whether structural models as recommended in Lucas’ critique (Lucas 1976) could extend our inferences from the relatively limited breach data by positing an underlying generation model. We constructed two models: (1) a hazard structural model and (2) an occupancy structural model. The hazard model provided specific management policy recommendations, especially where management knows the expected cost of a breach. We found an expected 2.88% reduction in breaches when SOX 302 controls are effective; </w:t>
      </w:r>
      <w:r w:rsidRPr="005654BC">
        <w:rPr>
          <w:rStyle w:val="StyleUnderline"/>
        </w:rPr>
        <w:t>management</w:t>
      </w:r>
      <w:r w:rsidRPr="00B511A8">
        <w:rPr>
          <w:sz w:val="8"/>
        </w:rPr>
        <w:t xml:space="preserve"> “material weakness’ </w:t>
      </w:r>
      <w:r w:rsidRPr="005654BC">
        <w:rPr>
          <w:rStyle w:val="StyleUnderline"/>
        </w:rPr>
        <w:t>attestations provided no information</w:t>
      </w:r>
      <w:r w:rsidRPr="00B511A8">
        <w:rPr>
          <w:sz w:val="8"/>
        </w:rPr>
        <w:t xml:space="preserve"> in this structural model, whereas there would be around a 1% increase in breach occurrence when there are significant deficiencies. Finally, </w:t>
      </w:r>
      <w:r w:rsidRPr="005654BC">
        <w:rPr>
          <w:rStyle w:val="StyleUnderline"/>
        </w:rPr>
        <w:t xml:space="preserve">SOX 404 </w:t>
      </w:r>
      <w:r w:rsidRPr="009E4FD6">
        <w:rPr>
          <w:rStyle w:val="StyleUnderline"/>
        </w:rPr>
        <w:t>attestations were the most informative</w:t>
      </w:r>
      <w:r w:rsidRPr="00B511A8">
        <w:rPr>
          <w:sz w:val="8"/>
        </w:rPr>
        <w:t xml:space="preserve">, and a </w:t>
      </w:r>
      <w:r w:rsidRPr="009E4FD6">
        <w:rPr>
          <w:rStyle w:val="Emphasis"/>
        </w:rPr>
        <w:t>negative SOX 404 attestation is projected to increase the frequency of breaches by around 8.5%.</w:t>
      </w:r>
      <w:r w:rsidRPr="00B511A8">
        <w:rPr>
          <w:sz w:val="8"/>
        </w:rPr>
        <w:t xml:space="preserve"> The hazard structural model is highly suggestive, but </w:t>
      </w:r>
      <w:r w:rsidRPr="009E4FD6">
        <w:rPr>
          <w:rStyle w:val="StyleUnderline"/>
        </w:rPr>
        <w:t>additional data at the level of specific type of breach will be needed</w:t>
      </w:r>
      <w:r w:rsidRPr="00B511A8">
        <w:rPr>
          <w:sz w:val="8"/>
        </w:rPr>
        <w:t xml:space="preserve"> before this model can be explored further. The occupancy model was unfortunately less successful, though it had the more ambitious objective of providing predictions across all the listed firms. The mean time to failure of the occupancy model was consistent with those from the hazard model, and we feel that </w:t>
      </w:r>
      <w:r w:rsidRPr="009E4FD6">
        <w:rPr>
          <w:rStyle w:val="StyleUnderline"/>
        </w:rPr>
        <w:t>with more extensive data collection, a more robust estimate could be obtained</w:t>
      </w:r>
      <w:r w:rsidRPr="00B511A8">
        <w:rPr>
          <w:sz w:val="8"/>
        </w:rPr>
        <w:t xml:space="preserve">. We consider our estimates to be realistic but poorly supported by our current dataset for the occupancy structural model. We believe that </w:t>
      </w:r>
      <w:r w:rsidRPr="009E4FD6">
        <w:rPr>
          <w:rStyle w:val="StyleUnderline"/>
        </w:rPr>
        <w:t>with more information about breaches, that these model holds promise for successful future structural modeling</w:t>
      </w:r>
      <w:r w:rsidRPr="00B511A8">
        <w:rPr>
          <w:sz w:val="8"/>
        </w:rPr>
        <w:t xml:space="preserve">. Finally, our hypothesis -w tests of causality (counterfactuals) yielded equivocal results and we were unable determine the direction of causality. The only effect we found was with respect to audit fees which rose sharply from 2003 to about 2007 because of SOX compliance work, but dropped back down and dipped after the 2008 recession; these effects were driven by factors external to our study. This created a situation where the cumulative average returns pre- and postbreach were different for the audit fees, but did not specifically indicate a causal relationship. This research provided insights into the value of SOX 404 and 302 attestations in managing the increasingly complex internal control environment that firms face. </w:t>
      </w:r>
      <w:r w:rsidRPr="009E4FD6">
        <w:rPr>
          <w:rStyle w:val="StyleUnderline"/>
        </w:rPr>
        <w:t>SOX 404 procedures are costly</w:t>
      </w:r>
      <w:r w:rsidRPr="00B511A8">
        <w:rPr>
          <w:sz w:val="8"/>
        </w:rPr>
        <w:t xml:space="preserve"> and controversial, </w:t>
      </w:r>
      <w:r w:rsidRPr="009E4FD6">
        <w:rPr>
          <w:rStyle w:val="StyleUnderline"/>
        </w:rPr>
        <w:t>but we have</w:t>
      </w:r>
      <w:r w:rsidRPr="00B511A8">
        <w:rPr>
          <w:sz w:val="8"/>
        </w:rPr>
        <w:t xml:space="preserve"> provided </w:t>
      </w:r>
      <w:r w:rsidRPr="009E4FD6">
        <w:rPr>
          <w:rStyle w:val="StyleUnderline"/>
        </w:rPr>
        <w:t>evidence to show that even in the limited realm of security breaches</w:t>
      </w:r>
      <w:r w:rsidRPr="00B511A8">
        <w:rPr>
          <w:sz w:val="8"/>
        </w:rPr>
        <w:t xml:space="preserve"> (only a small part of SOX attestation work) </w:t>
      </w:r>
      <w:r w:rsidRPr="009E4FD6">
        <w:rPr>
          <w:rStyle w:val="Emphasis"/>
        </w:rPr>
        <w:t>external and internal SOX audits provide important information that is not otherwise available to the firms and regulatory organizations</w:t>
      </w:r>
      <w:r w:rsidRPr="00B511A8">
        <w:rPr>
          <w:sz w:val="8"/>
        </w:rPr>
        <w:t xml:space="preserve">. As with all empirical security research, ours is hampered by the fact that </w:t>
      </w:r>
      <w:r w:rsidRPr="009E4FD6">
        <w:rPr>
          <w:rStyle w:val="StyleUnderline"/>
        </w:rPr>
        <w:t>cybercrime is a low-risk high return vocation</w:t>
      </w:r>
      <w:r w:rsidRPr="00B511A8">
        <w:rPr>
          <w:sz w:val="8"/>
        </w:rPr>
        <w:t xml:space="preserve">. Industry estimates suggest that </w:t>
      </w:r>
      <w:r w:rsidRPr="009E4FD6">
        <w:rPr>
          <w:rStyle w:val="StyleUnderline"/>
        </w:rPr>
        <w:t>only 3% to 30% of breaches are publicly reported</w:t>
      </w:r>
      <w:r w:rsidRPr="00B511A8">
        <w:rPr>
          <w:sz w:val="8"/>
        </w:rPr>
        <w:t xml:space="preserve"> in our research dataset (Menn 2012) and </w:t>
      </w:r>
      <w:r w:rsidRPr="009E4FD6">
        <w:rPr>
          <w:rStyle w:val="StyleUnderline"/>
        </w:rPr>
        <w:t>often breaches are not reported by firms because they may signal to customers and investors a lack of internal control</w:t>
      </w:r>
      <w:r w:rsidRPr="00B511A8">
        <w:rPr>
          <w:sz w:val="8"/>
        </w:rPr>
        <w:t xml:space="preserve">. </w:t>
      </w:r>
      <w:r w:rsidRPr="009E4FD6">
        <w:rPr>
          <w:rStyle w:val="Emphasis"/>
        </w:rPr>
        <w:t>the best hackers are likely to be statesponsored security professionals, using methods that are undetectable by current technologies and which can subvert internal controls and compromise assets without ever being detected</w:t>
      </w:r>
      <w:r w:rsidRPr="00B511A8">
        <w:rPr>
          <w:sz w:val="8"/>
        </w:rPr>
        <w:t xml:space="preserve">. </w:t>
      </w:r>
      <w:r w:rsidRPr="009E4FD6">
        <w:rPr>
          <w:rStyle w:val="StyleUnderline"/>
        </w:rPr>
        <w:t>This is especially true with financial institutions such as banks and insurance companies, who can avoid some of the public scrutiny of customer facing retail and Internet firms</w:t>
      </w:r>
      <w:r w:rsidRPr="00B511A8">
        <w:rPr>
          <w:sz w:val="8"/>
        </w:rPr>
        <w:t xml:space="preserve">. </w:t>
      </w:r>
      <w:r w:rsidRPr="009E4FD6">
        <w:rPr>
          <w:rStyle w:val="StyleUnderline"/>
        </w:rPr>
        <w:t>With</w:t>
      </w:r>
      <w:r w:rsidRPr="00B511A8">
        <w:rPr>
          <w:sz w:val="8"/>
        </w:rPr>
        <w:t xml:space="preserve"> clever use of existing </w:t>
      </w:r>
      <w:r w:rsidRPr="009E4FD6">
        <w:rPr>
          <w:rStyle w:val="StyleUnderline"/>
        </w:rPr>
        <w:t>breach data for construction of structural models</w:t>
      </w:r>
      <w:r w:rsidRPr="00B511A8">
        <w:rPr>
          <w:sz w:val="8"/>
        </w:rPr>
        <w:t xml:space="preserve">, and more powerful tests, we are confident that these </w:t>
      </w:r>
      <w:r w:rsidRPr="009E4FD6">
        <w:rPr>
          <w:rStyle w:val="StyleUnderline"/>
        </w:rPr>
        <w:t>limitations in empirical research on control breaches can be overcome</w:t>
      </w:r>
      <w:r w:rsidRPr="00B511A8">
        <w:rPr>
          <w:sz w:val="8"/>
        </w:rPr>
        <w:t xml:space="preserve">. </w:t>
      </w:r>
    </w:p>
    <w:p w14:paraId="279C856C" w14:textId="77777777" w:rsidR="00831279" w:rsidRDefault="00831279" w:rsidP="00831279">
      <w:pPr>
        <w:rPr>
          <w:sz w:val="8"/>
        </w:rPr>
      </w:pPr>
    </w:p>
    <w:p w14:paraId="3AB74445" w14:textId="77777777" w:rsidR="00831279" w:rsidRDefault="00831279" w:rsidP="00831279">
      <w:pPr>
        <w:pStyle w:val="Heading4"/>
      </w:pPr>
      <w:r>
        <w:t>Foreign data breaches undermine the economy, give China military and AI dominance, and collapse the LIO</w:t>
      </w:r>
    </w:p>
    <w:p w14:paraId="23C2E236" w14:textId="77777777" w:rsidR="00831279" w:rsidRPr="00175BBC" w:rsidRDefault="00831279" w:rsidP="00831279">
      <w:r w:rsidRPr="00175BBC">
        <w:rPr>
          <w:rStyle w:val="Style13ptBold"/>
        </w:rPr>
        <w:t>Rosenbach &amp; Mansted, '19</w:t>
      </w:r>
      <w:r w:rsidRPr="00175BBC">
        <w:t xml:space="preserve"> (ERIC ROSENBACH is Co-Director of the Belfer Center at the Harvard Kennedy School and Former Assistant Secretary of Defense; KATHERINE MANSTED is Senior Adviser for Public Policy at the Australian National University’s National Security College, "How to Win the Battle Over Data," Foreign Affairs, 9-17-2019, https://www.foreignaffairs.com/articles/2019-09-17/how-win-battle-over-data, accessed 7-26-2020, SShaf)</w:t>
      </w:r>
    </w:p>
    <w:p w14:paraId="066CEE9D" w14:textId="1E329E61" w:rsidR="00831279" w:rsidRDefault="00831279" w:rsidP="00831279">
      <w:pPr>
        <w:rPr>
          <w:rStyle w:val="Emphasis"/>
        </w:rPr>
      </w:pPr>
      <w:r w:rsidRPr="005800BB">
        <w:rPr>
          <w:sz w:val="8"/>
        </w:rPr>
        <w:t xml:space="preserve">In recent years, a number of </w:t>
      </w:r>
      <w:r w:rsidRPr="00E91D7E">
        <w:rPr>
          <w:rStyle w:val="StyleUnderline"/>
        </w:rPr>
        <w:t>authoritarian governments have begun taking data very seriously</w:t>
      </w:r>
      <w:r w:rsidRPr="005800BB">
        <w:rPr>
          <w:sz w:val="8"/>
        </w:rPr>
        <w:t xml:space="preserve">. Russian President Vladimir </w:t>
      </w:r>
      <w:r w:rsidRPr="00E91D7E">
        <w:rPr>
          <w:rStyle w:val="StyleUnderline"/>
        </w:rPr>
        <w:t>Putin and</w:t>
      </w:r>
      <w:r w:rsidRPr="005800BB">
        <w:rPr>
          <w:sz w:val="8"/>
        </w:rPr>
        <w:t xml:space="preserve"> Chinese leader </w:t>
      </w:r>
      <w:r w:rsidRPr="00E91D7E">
        <w:rPr>
          <w:rStyle w:val="StyleUnderline"/>
        </w:rPr>
        <w:t>Xi</w:t>
      </w:r>
      <w:r w:rsidRPr="005800BB">
        <w:rPr>
          <w:sz w:val="8"/>
        </w:rPr>
        <w:t xml:space="preserve"> Jinping </w:t>
      </w:r>
      <w:r w:rsidRPr="00E91D7E">
        <w:rPr>
          <w:rStyle w:val="StyleUnderline"/>
        </w:rPr>
        <w:t>believe that the twenty-first century belongs to nations that control communications platforms, suppress independent media, and dominate the development of data-driven technologies such as artificial intelligence</w:t>
      </w:r>
      <w:r w:rsidRPr="005800BB">
        <w:rPr>
          <w:sz w:val="8"/>
        </w:rPr>
        <w:t xml:space="preserve">. These </w:t>
      </w:r>
      <w:r w:rsidRPr="0069144D">
        <w:rPr>
          <w:rStyle w:val="StyleUnderline"/>
        </w:rPr>
        <w:t>regimes</w:t>
      </w:r>
      <w:r w:rsidRPr="005800BB">
        <w:rPr>
          <w:sz w:val="8"/>
        </w:rPr>
        <w:t xml:space="preserve"> cordon off their domestic Internet space and </w:t>
      </w:r>
      <w:r w:rsidRPr="0069144D">
        <w:rPr>
          <w:rStyle w:val="StyleUnderline"/>
        </w:rPr>
        <w:t>shut off</w:t>
      </w:r>
      <w:r w:rsidRPr="005800BB">
        <w:rPr>
          <w:sz w:val="8"/>
        </w:rPr>
        <w:t xml:space="preserve"> their citizens from </w:t>
      </w:r>
      <w:r w:rsidRPr="0069144D">
        <w:rPr>
          <w:rStyle w:val="StyleUnderline"/>
        </w:rPr>
        <w:t>global information flows</w:t>
      </w:r>
      <w:r w:rsidRPr="005800BB">
        <w:rPr>
          <w:sz w:val="8"/>
        </w:rPr>
        <w:t xml:space="preserve">, while </w:t>
      </w:r>
      <w:r w:rsidRPr="0069144D">
        <w:rPr>
          <w:rStyle w:val="StyleUnderline"/>
        </w:rPr>
        <w:t>undermining rival countries through disinformation campaigns and hacking</w:t>
      </w:r>
      <w:r w:rsidRPr="005800BB">
        <w:rPr>
          <w:sz w:val="8"/>
        </w:rPr>
        <w:t xml:space="preserve">. </w:t>
      </w:r>
      <w:r w:rsidRPr="0069144D">
        <w:rPr>
          <w:rStyle w:val="StyleUnderline"/>
        </w:rPr>
        <w:t>Authoritarian governments try to steal the intellectual property and databases of foreign organizations, but lock foreign firms out of their own data-rich sectors.</w:t>
      </w:r>
      <w:r>
        <w:rPr>
          <w:rStyle w:val="StyleUnderline"/>
        </w:rPr>
        <w:t xml:space="preserve"> </w:t>
      </w:r>
      <w:r w:rsidRPr="0069144D">
        <w:rPr>
          <w:rStyle w:val="Emphasis"/>
        </w:rPr>
        <w:t>The United States has yet to show up to this information fight</w:t>
      </w:r>
      <w:r w:rsidRPr="005800BB">
        <w:rPr>
          <w:sz w:val="8"/>
        </w:rPr>
        <w:t xml:space="preserve">. U.S. </w:t>
      </w:r>
      <w:r w:rsidRPr="0069144D">
        <w:rPr>
          <w:rStyle w:val="StyleUnderline"/>
        </w:rPr>
        <w:t>cyberstrategists prioritize defending physical infrastructure</w:t>
      </w:r>
      <w:r w:rsidRPr="005800BB">
        <w:rPr>
          <w:sz w:val="8"/>
        </w:rPr>
        <w:t>—routers, servers, and endpoint devices such as laptops and smartphones—</w:t>
      </w:r>
      <w:r w:rsidRPr="0069144D">
        <w:rPr>
          <w:rStyle w:val="StyleUnderline"/>
        </w:rPr>
        <w:t>but consistently underestimate the economic and political significance of the information</w:t>
      </w:r>
      <w:r w:rsidRPr="005800BB">
        <w:rPr>
          <w:sz w:val="8"/>
        </w:rPr>
        <w:t xml:space="preserve"> carried on that infrastructure. </w:t>
      </w:r>
      <w:r w:rsidRPr="0069144D">
        <w:rPr>
          <w:rStyle w:val="Emphasis"/>
        </w:rPr>
        <w:t>The U.S. private sector, which rarely acts in the American national interest, is primarily responsible for protecting data and information platforms.</w:t>
      </w:r>
      <w:r>
        <w:rPr>
          <w:rStyle w:val="Emphasis"/>
        </w:rPr>
        <w:t xml:space="preserve"> </w:t>
      </w:r>
      <w:r w:rsidRPr="005800BB">
        <w:rPr>
          <w:sz w:val="8"/>
        </w:rPr>
        <w:t xml:space="preserve">It can be tough to craft regulations and national security policies for data and technology that do not fall afoul of democratic and capitalist values. A national information strategy can sound, or indeed become, Orwellian without the right political leadership. But to thrive in the twenty-first century, </w:t>
      </w:r>
      <w:r w:rsidRPr="0069144D">
        <w:rPr>
          <w:rStyle w:val="StyleUnderline"/>
        </w:rPr>
        <w:t>democracies must now put information at the center of domestic, security, and foreign policy.</w:t>
      </w:r>
      <w:r>
        <w:rPr>
          <w:rStyle w:val="StyleUnderline"/>
        </w:rPr>
        <w:t xml:space="preserve"> </w:t>
      </w:r>
      <w:r w:rsidRPr="005800BB">
        <w:rPr>
          <w:sz w:val="8"/>
        </w:rPr>
        <w:t xml:space="preserve">MARSHALING DATA Russia’s interference in U.S. elections may be the most well-known case of a state using sensitive political and social information to attack another, but it is by no means the only example. In 2014, </w:t>
      </w:r>
      <w:r w:rsidRPr="0069144D">
        <w:rPr>
          <w:rStyle w:val="StyleUnderline"/>
        </w:rPr>
        <w:t>Chinese hackers stole the personal information of more than 22 million people connected to U.S. security clearance processes</w:t>
      </w:r>
      <w:r w:rsidRPr="005800BB">
        <w:rPr>
          <w:sz w:val="8"/>
        </w:rPr>
        <w:t xml:space="preserve">. That </w:t>
      </w:r>
      <w:r w:rsidRPr="0069144D">
        <w:rPr>
          <w:rStyle w:val="StyleUnderline"/>
        </w:rPr>
        <w:t>breach</w:t>
      </w:r>
      <w:r w:rsidRPr="005800BB">
        <w:rPr>
          <w:sz w:val="8"/>
        </w:rPr>
        <w:t xml:space="preserve"> not only </w:t>
      </w:r>
      <w:r w:rsidRPr="0069144D">
        <w:rPr>
          <w:rStyle w:val="StyleUnderline"/>
        </w:rPr>
        <w:t>demonstrated</w:t>
      </w:r>
      <w:r w:rsidRPr="005800BB">
        <w:rPr>
          <w:sz w:val="8"/>
        </w:rPr>
        <w:t xml:space="preserve"> the </w:t>
      </w:r>
      <w:r w:rsidRPr="0069144D">
        <w:rPr>
          <w:rStyle w:val="StyleUnderline"/>
        </w:rPr>
        <w:t>vulnerability of U.S. government systems to hostile actors but also provided China with a tremendous resource</w:t>
      </w:r>
      <w:r w:rsidRPr="00A12C07">
        <w:rPr>
          <w:rStyle w:val="StyleUnderline"/>
        </w:rPr>
        <w:t>. China could use the stolen data to profile and target U.S. officials and their families</w:t>
      </w:r>
      <w:r w:rsidRPr="005800BB">
        <w:rPr>
          <w:sz w:val="8"/>
        </w:rPr>
        <w:t xml:space="preserve">. </w:t>
      </w:r>
      <w:r w:rsidRPr="00A12C07">
        <w:rPr>
          <w:rStyle w:val="StyleUnderline"/>
        </w:rPr>
        <w:t>It could also use the “clean” and highly structured data to train the algorithms that power military-related artificial intelligence projects, sharpening the weapons in its cyberwar arsenal.</w:t>
      </w:r>
      <w:r>
        <w:rPr>
          <w:rStyle w:val="StyleUnderline"/>
        </w:rPr>
        <w:t xml:space="preserve"> </w:t>
      </w:r>
      <w:r w:rsidRPr="00A12C07">
        <w:rPr>
          <w:rStyle w:val="StyleUnderline"/>
        </w:rPr>
        <w:t>For similar reasons,</w:t>
      </w:r>
      <w:r w:rsidRPr="005800BB">
        <w:rPr>
          <w:sz w:val="8"/>
        </w:rPr>
        <w:t xml:space="preserve"> </w:t>
      </w:r>
      <w:r w:rsidRPr="00A12C07">
        <w:rPr>
          <w:rStyle w:val="Emphasis"/>
        </w:rPr>
        <w:t>China sponsors the theft of commercial data</w:t>
      </w:r>
      <w:r w:rsidRPr="005800BB">
        <w:rPr>
          <w:sz w:val="8"/>
        </w:rPr>
        <w:t xml:space="preserve">. Security officials believe that the data breach that rocked credit reporting giant Equifax in 2017—in which hackers stole the financial and personal information of approximately 147 million Americans—originated in China. That stolen U.S. </w:t>
      </w:r>
      <w:r w:rsidRPr="00A12C07">
        <w:rPr>
          <w:rStyle w:val="StyleUnderline"/>
        </w:rPr>
        <w:t>information can make up for gaps in China’s</w:t>
      </w:r>
      <w:r w:rsidRPr="005800BB">
        <w:rPr>
          <w:sz w:val="8"/>
        </w:rPr>
        <w:t xml:space="preserve"> own </w:t>
      </w:r>
      <w:r w:rsidRPr="00A12C07">
        <w:rPr>
          <w:rStyle w:val="StyleUnderline"/>
        </w:rPr>
        <w:t>datasets</w:t>
      </w:r>
      <w:r w:rsidRPr="005800BB">
        <w:rPr>
          <w:sz w:val="8"/>
        </w:rPr>
        <w:t xml:space="preserve">. Although consumers provide plenty of data to Chinese e-commerce giants, </w:t>
      </w:r>
      <w:r w:rsidRPr="00A12C07">
        <w:rPr>
          <w:rStyle w:val="StyleUnderline"/>
        </w:rPr>
        <w:t xml:space="preserve">China’s financial and health-care industries are threadbare compared to </w:t>
      </w:r>
      <w:r w:rsidRPr="005800BB">
        <w:rPr>
          <w:sz w:val="8"/>
        </w:rPr>
        <w:t>their</w:t>
      </w:r>
      <w:r w:rsidRPr="00A12C07">
        <w:rPr>
          <w:rStyle w:val="StyleUnderline"/>
        </w:rPr>
        <w:t xml:space="preserve"> U.S. counterparts</w:t>
      </w:r>
      <w:r w:rsidRPr="005800BB">
        <w:rPr>
          <w:sz w:val="8"/>
        </w:rPr>
        <w:t xml:space="preserve">. The Equifax operation provided the Chinese with detailed, organized information on nearly half the American population. Neat, easily </w:t>
      </w:r>
      <w:r w:rsidRPr="00A12C07">
        <w:rPr>
          <w:rStyle w:val="StyleUnderline"/>
        </w:rPr>
        <w:t>searchable data</w:t>
      </w:r>
      <w:r w:rsidRPr="005800BB">
        <w:rPr>
          <w:sz w:val="8"/>
        </w:rPr>
        <w:t xml:space="preserve">, however acquired, </w:t>
      </w:r>
      <w:r w:rsidRPr="00A12C07">
        <w:rPr>
          <w:rStyle w:val="StyleUnderline"/>
        </w:rPr>
        <w:t>is vital for companies to train artificial intelligence</w:t>
      </w:r>
      <w:r w:rsidRPr="005800BB">
        <w:rPr>
          <w:sz w:val="8"/>
        </w:rPr>
        <w:t xml:space="preserve"> applications </w:t>
      </w:r>
      <w:r w:rsidRPr="00A12C07">
        <w:rPr>
          <w:rStyle w:val="StyleUnderline"/>
        </w:rPr>
        <w:t>for</w:t>
      </w:r>
      <w:r w:rsidRPr="005800BB">
        <w:rPr>
          <w:sz w:val="8"/>
        </w:rPr>
        <w:t xml:space="preserve"> both </w:t>
      </w:r>
      <w:r w:rsidRPr="00A12C07">
        <w:rPr>
          <w:rStyle w:val="StyleUnderline"/>
        </w:rPr>
        <w:t>military</w:t>
      </w:r>
      <w:r w:rsidRPr="005800BB">
        <w:rPr>
          <w:sz w:val="8"/>
        </w:rPr>
        <w:t xml:space="preserve"> and commercial </w:t>
      </w:r>
      <w:r w:rsidRPr="00A12C07">
        <w:rPr>
          <w:rStyle w:val="StyleUnderline"/>
        </w:rPr>
        <w:t>use</w:t>
      </w:r>
      <w:r w:rsidRPr="005800BB">
        <w:rPr>
          <w:sz w:val="8"/>
        </w:rPr>
        <w:t xml:space="preserve">. </w:t>
      </w:r>
      <w:r w:rsidRPr="00A12C07">
        <w:rPr>
          <w:rStyle w:val="StyleUnderline"/>
        </w:rPr>
        <w:t>No advanced economy boasts a national artificial intelligence strategy more mercantilist than China’s</w:t>
      </w:r>
      <w:r w:rsidRPr="005800BB">
        <w:rPr>
          <w:sz w:val="8"/>
        </w:rPr>
        <w:t xml:space="preserve">. </w:t>
      </w:r>
      <w:r w:rsidRPr="00A12C07">
        <w:rPr>
          <w:rStyle w:val="StyleUnderline"/>
        </w:rPr>
        <w:t>Beijing seeks to lead the world</w:t>
      </w:r>
      <w:r w:rsidRPr="005800BB">
        <w:rPr>
          <w:sz w:val="8"/>
        </w:rPr>
        <w:t xml:space="preserve"> in this area </w:t>
      </w:r>
      <w:r w:rsidRPr="00A12C07">
        <w:rPr>
          <w:rStyle w:val="StyleUnderline"/>
        </w:rPr>
        <w:t>by 2030</w:t>
      </w:r>
      <w:r w:rsidRPr="005800BB">
        <w:rPr>
          <w:sz w:val="8"/>
        </w:rPr>
        <w:t xml:space="preserve">. Xi’s doctrine of civil-military fusion yokes together the research efforts of private corporations, China’s military industrial base, and the intelligence agencies of the People’s Liberation Army. </w:t>
      </w:r>
      <w:r w:rsidRPr="00A12C07">
        <w:rPr>
          <w:rStyle w:val="StyleUnderline"/>
        </w:rPr>
        <w:t>China subscribes to</w:t>
      </w:r>
      <w:r w:rsidRPr="005800BB">
        <w:rPr>
          <w:sz w:val="8"/>
        </w:rPr>
        <w:t xml:space="preserve"> </w:t>
      </w:r>
      <w:r w:rsidRPr="00A12C07">
        <w:rPr>
          <w:rStyle w:val="StyleUnderline"/>
        </w:rPr>
        <w:t>the zero-sum</w:t>
      </w:r>
      <w:r w:rsidRPr="005800BB">
        <w:rPr>
          <w:sz w:val="8"/>
        </w:rPr>
        <w:t xml:space="preserve"> ethos of data </w:t>
      </w:r>
      <w:r w:rsidRPr="00A12C07">
        <w:rPr>
          <w:rStyle w:val="StyleUnderline"/>
        </w:rPr>
        <w:t>competition</w:t>
      </w:r>
      <w:r w:rsidRPr="005800BB">
        <w:rPr>
          <w:sz w:val="8"/>
        </w:rPr>
        <w:t xml:space="preserve">; states want to acquire data from others, while limiting access to their own data. To that end, China, India, Russia, and other countries have introduced tough data localization laws to prevent companies from taking certain types of information across national borders. National "cyber borders" would unwind decades of economic liberalism, breeding animosity and suspicion. In the </w:t>
      </w:r>
      <w:r w:rsidRPr="00A12C07">
        <w:rPr>
          <w:rStyle w:val="StyleUnderline"/>
        </w:rPr>
        <w:t>private</w:t>
      </w:r>
      <w:r w:rsidRPr="005800BB">
        <w:rPr>
          <w:sz w:val="8"/>
        </w:rPr>
        <w:t xml:space="preserve"> sector, </w:t>
      </w:r>
      <w:r w:rsidRPr="00A12C07">
        <w:rPr>
          <w:rStyle w:val="StyleUnderline"/>
        </w:rPr>
        <w:t>access to data tends to create a virtuous cycle: more data lets companies build better applications, which makes them more profitable</w:t>
      </w:r>
      <w:r w:rsidRPr="005800BB">
        <w:rPr>
          <w:sz w:val="8"/>
        </w:rPr>
        <w:t xml:space="preserve"> and allows them to harvest and monetize even more data. The dynamic explains why information giants, like Alibaba, Amazon, Facebook, Google, and Tencent are monopolies. But this commercial logic also prompts states to think in zero-sum terms. </w:t>
      </w:r>
      <w:r w:rsidRPr="00A12C07">
        <w:rPr>
          <w:rStyle w:val="Emphasis"/>
        </w:rPr>
        <w:t>The United States should prepare for</w:t>
      </w:r>
      <w:r w:rsidRPr="005800BB">
        <w:rPr>
          <w:sz w:val="8"/>
        </w:rPr>
        <w:t xml:space="preserve"> the prospect of </w:t>
      </w:r>
      <w:r w:rsidRPr="00A12C07">
        <w:rPr>
          <w:rStyle w:val="Emphasis"/>
        </w:rPr>
        <w:t>authoritarian regimes ramping up cyberattacks against</w:t>
      </w:r>
      <w:r>
        <w:rPr>
          <w:rStyle w:val="Emphasis"/>
        </w:rPr>
        <w:t xml:space="preserve"> </w:t>
      </w:r>
      <w:r w:rsidRPr="00A12C07">
        <w:rPr>
          <w:rStyle w:val="Emphasis"/>
        </w:rPr>
        <w:t>the databases of its major companies</w:t>
      </w:r>
      <w:r w:rsidRPr="005800BB">
        <w:rPr>
          <w:sz w:val="8"/>
        </w:rPr>
        <w:t xml:space="preserve">. </w:t>
      </w:r>
      <w:r w:rsidRPr="00A12C07">
        <w:rPr>
          <w:rStyle w:val="StyleUnderline"/>
        </w:rPr>
        <w:t>If China</w:t>
      </w:r>
      <w:r w:rsidRPr="005800BB">
        <w:rPr>
          <w:sz w:val="8"/>
        </w:rPr>
        <w:t xml:space="preserve">, for instance, </w:t>
      </w:r>
      <w:r w:rsidRPr="00A12C07">
        <w:rPr>
          <w:rStyle w:val="StyleUnderline"/>
        </w:rPr>
        <w:t>wanted to boost</w:t>
      </w:r>
      <w:r w:rsidRPr="005800BB">
        <w:rPr>
          <w:sz w:val="8"/>
        </w:rPr>
        <w:t xml:space="preserve"> its own national champion as the dominant player in </w:t>
      </w:r>
      <w:r w:rsidRPr="00A12C07">
        <w:rPr>
          <w:rStyle w:val="StyleUnderline"/>
        </w:rPr>
        <w:t>a particular market</w:t>
      </w:r>
      <w:r w:rsidRPr="005800BB">
        <w:rPr>
          <w:sz w:val="8"/>
        </w:rPr>
        <w:t xml:space="preserve">, </w:t>
      </w:r>
      <w:r w:rsidRPr="00A12C07">
        <w:rPr>
          <w:rStyle w:val="StyleUnderline"/>
        </w:rPr>
        <w:t>even a minor cyberattack against a rival firm could be very damaging</w:t>
      </w:r>
      <w:r w:rsidRPr="005800BB">
        <w:rPr>
          <w:sz w:val="8"/>
        </w:rPr>
        <w:t xml:space="preserve">. </w:t>
      </w:r>
      <w:r w:rsidRPr="00A12C07">
        <w:rPr>
          <w:rStyle w:val="StyleUnderline"/>
        </w:rPr>
        <w:t>Stealthily disrupting</w:t>
      </w:r>
      <w:r w:rsidRPr="005800BB">
        <w:rPr>
          <w:sz w:val="8"/>
        </w:rPr>
        <w:t xml:space="preserve"> or “poisoning” </w:t>
      </w:r>
      <w:r w:rsidRPr="00A12C07">
        <w:rPr>
          <w:rStyle w:val="StyleUnderline"/>
        </w:rPr>
        <w:t>inputs through a data-integrity attack</w:t>
      </w:r>
      <w:r w:rsidRPr="005800BB">
        <w:rPr>
          <w:sz w:val="8"/>
        </w:rPr>
        <w:t xml:space="preserve"> or by manipulating the quality-control algorithms that govern industrial processes and the delivery of products </w:t>
      </w:r>
      <w:r w:rsidRPr="00A12C07">
        <w:rPr>
          <w:rStyle w:val="StyleUnderline"/>
        </w:rPr>
        <w:t>could result in</w:t>
      </w:r>
      <w:r w:rsidRPr="005800BB">
        <w:rPr>
          <w:sz w:val="8"/>
        </w:rPr>
        <w:t xml:space="preserve"> inferior, potentially </w:t>
      </w:r>
      <w:r w:rsidRPr="00A12C07">
        <w:rPr>
          <w:rStyle w:val="StyleUnderline"/>
        </w:rPr>
        <w:t>harmful outcomes</w:t>
      </w:r>
      <w:r w:rsidRPr="005800BB">
        <w:rPr>
          <w:sz w:val="8"/>
        </w:rPr>
        <w:t xml:space="preserve">. Before </w:t>
      </w:r>
      <w:r w:rsidRPr="00A12C07">
        <w:rPr>
          <w:rStyle w:val="StyleUnderline"/>
        </w:rPr>
        <w:t>an affected company</w:t>
      </w:r>
      <w:r w:rsidRPr="005800BB">
        <w:rPr>
          <w:sz w:val="8"/>
        </w:rPr>
        <w:t xml:space="preserve"> even detects this kind of attack, it could </w:t>
      </w:r>
      <w:r w:rsidRPr="00A12C07">
        <w:rPr>
          <w:rStyle w:val="StyleUnderline"/>
        </w:rPr>
        <w:t>face numerous economic, legal, and reputational problems</w:t>
      </w:r>
      <w:r w:rsidRPr="005800BB">
        <w:rPr>
          <w:sz w:val="8"/>
        </w:rPr>
        <w:t xml:space="preserve">, losing consumers and becoming dislodged from supply chains. </w:t>
      </w:r>
      <w:r w:rsidRPr="00A12C07">
        <w:rPr>
          <w:rStyle w:val="StyleUnderline"/>
        </w:rPr>
        <w:t>Data-driven machine learning</w:t>
      </w:r>
      <w:r w:rsidRPr="005800BB">
        <w:rPr>
          <w:sz w:val="8"/>
        </w:rPr>
        <w:t xml:space="preserve"> </w:t>
      </w:r>
      <w:r w:rsidRPr="00A12C07">
        <w:rPr>
          <w:rStyle w:val="StyleUnderline"/>
        </w:rPr>
        <w:t>systems</w:t>
      </w:r>
      <w:r w:rsidRPr="005800BB">
        <w:rPr>
          <w:sz w:val="8"/>
        </w:rPr>
        <w:t xml:space="preserve"> now </w:t>
      </w:r>
      <w:r w:rsidRPr="00A12C07">
        <w:rPr>
          <w:rStyle w:val="StyleUnderline"/>
        </w:rPr>
        <w:t>assist decision-making</w:t>
      </w:r>
      <w:r w:rsidRPr="005800BB">
        <w:rPr>
          <w:sz w:val="8"/>
        </w:rPr>
        <w:t xml:space="preserve"> in many areas of the private and public sectors</w:t>
      </w:r>
      <w:r w:rsidRPr="00A12C07">
        <w:rPr>
          <w:rStyle w:val="StyleUnderline"/>
        </w:rPr>
        <w:t>. A data integrity</w:t>
      </w:r>
      <w:r w:rsidRPr="005800BB">
        <w:rPr>
          <w:sz w:val="8"/>
        </w:rPr>
        <w:t xml:space="preserve"> attack </w:t>
      </w:r>
      <w:r w:rsidRPr="00A12C07">
        <w:rPr>
          <w:rStyle w:val="StyleUnderline"/>
        </w:rPr>
        <w:t>does not even need to be successful to be catastrophic</w:t>
      </w:r>
      <w:r w:rsidRPr="005800BB">
        <w:rPr>
          <w:sz w:val="8"/>
        </w:rPr>
        <w:t xml:space="preserve">. The </w:t>
      </w:r>
      <w:r w:rsidRPr="00A12C07">
        <w:rPr>
          <w:rStyle w:val="StyleUnderline"/>
        </w:rPr>
        <w:t>perception</w:t>
      </w:r>
      <w:r w:rsidRPr="005800BB">
        <w:rPr>
          <w:sz w:val="8"/>
        </w:rPr>
        <w:t xml:space="preserve"> </w:t>
      </w:r>
      <w:r w:rsidRPr="00A12C07">
        <w:rPr>
          <w:rStyle w:val="StyleUnderline"/>
        </w:rPr>
        <w:t>that</w:t>
      </w:r>
      <w:r w:rsidRPr="005800BB">
        <w:rPr>
          <w:sz w:val="8"/>
        </w:rPr>
        <w:t xml:space="preserve"> an organization’s </w:t>
      </w:r>
      <w:r w:rsidRPr="00A12C07">
        <w:rPr>
          <w:rStyle w:val="StyleUnderline"/>
        </w:rPr>
        <w:t>data is poisoned</w:t>
      </w:r>
      <w:r w:rsidRPr="005800BB">
        <w:rPr>
          <w:sz w:val="8"/>
        </w:rPr>
        <w:t xml:space="preserve"> and its decision-making processes corrupted </w:t>
      </w:r>
      <w:r w:rsidRPr="00A12C07">
        <w:rPr>
          <w:rStyle w:val="StyleUnderline"/>
        </w:rPr>
        <w:t>could reduce public trust</w:t>
      </w:r>
      <w:r w:rsidRPr="005800BB">
        <w:rPr>
          <w:sz w:val="8"/>
        </w:rPr>
        <w:t xml:space="preserve"> in </w:t>
      </w:r>
      <w:r w:rsidRPr="00A12C07">
        <w:rPr>
          <w:rStyle w:val="StyleUnderline"/>
        </w:rPr>
        <w:t>a company</w:t>
      </w:r>
      <w:r w:rsidRPr="005800BB">
        <w:rPr>
          <w:sz w:val="8"/>
        </w:rPr>
        <w:t>, in a</w:t>
      </w:r>
      <w:r w:rsidRPr="00A12C07">
        <w:rPr>
          <w:rStyle w:val="StyleUnderline"/>
        </w:rPr>
        <w:t xml:space="preserve"> government agency, and </w:t>
      </w:r>
      <w:r w:rsidRPr="005800BB">
        <w:rPr>
          <w:sz w:val="8"/>
        </w:rPr>
        <w:t>even in</w:t>
      </w:r>
      <w:r w:rsidRPr="00A12C07">
        <w:rPr>
          <w:rStyle w:val="StyleUnderline"/>
        </w:rPr>
        <w:t xml:space="preserve"> democratic process</w:t>
      </w:r>
      <w:r w:rsidRPr="005800BB">
        <w:rPr>
          <w:sz w:val="8"/>
        </w:rPr>
        <w:t xml:space="preserve">. Since the Internet was introduced in </w:t>
      </w:r>
      <w:r w:rsidRPr="00A12C07">
        <w:rPr>
          <w:rStyle w:val="StyleUnderline"/>
        </w:rPr>
        <w:t>China</w:t>
      </w:r>
      <w:r w:rsidRPr="005800BB">
        <w:rPr>
          <w:sz w:val="8"/>
        </w:rPr>
        <w:t xml:space="preserve"> in the 1990s, China has </w:t>
      </w:r>
      <w:r w:rsidRPr="00A12C07">
        <w:rPr>
          <w:rStyle w:val="StyleUnderline"/>
        </w:rPr>
        <w:t>developed the world’s most sophisticated system of network control, censorship, and propaganda,</w:t>
      </w:r>
      <w:r w:rsidRPr="005800BB">
        <w:rPr>
          <w:sz w:val="8"/>
        </w:rPr>
        <w:t xml:space="preserve"> and has maintained heavy restrictions on market access for foreign media and technology companies. </w:t>
      </w:r>
      <w:r w:rsidRPr="00A12C07">
        <w:rPr>
          <w:rStyle w:val="StyleUnderline"/>
        </w:rPr>
        <w:t>Russia is following China’s lead</w:t>
      </w:r>
      <w:r w:rsidRPr="005800BB">
        <w:rPr>
          <w:sz w:val="8"/>
        </w:rPr>
        <w:t xml:space="preserve">.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w:t>
      </w:r>
      <w:r w:rsidRPr="00A12C07">
        <w:rPr>
          <w:rStyle w:val="StyleUnderline"/>
        </w:rPr>
        <w:t>the United Kingdom’s Ministry of Defense</w:t>
      </w:r>
      <w:r w:rsidRPr="005800BB">
        <w:rPr>
          <w:sz w:val="8"/>
        </w:rPr>
        <w:t xml:space="preserve"> has warned </w:t>
      </w:r>
      <w:r w:rsidRPr="00A12C07">
        <w:rPr>
          <w:rStyle w:val="StyleUnderline"/>
        </w:rPr>
        <w:t>that democracies may need to step back from</w:t>
      </w:r>
      <w:r w:rsidRPr="005800BB">
        <w:rPr>
          <w:sz w:val="8"/>
        </w:rPr>
        <w:t xml:space="preserve"> a commitment to </w:t>
      </w:r>
      <w:r w:rsidRPr="00A12C07">
        <w:rPr>
          <w:rStyle w:val="StyleUnderline"/>
        </w:rPr>
        <w:t>the open Internet and consider</w:t>
      </w:r>
      <w:r w:rsidRPr="005800BB">
        <w:rPr>
          <w:sz w:val="8"/>
        </w:rPr>
        <w:t xml:space="preserve"> “national or regional </w:t>
      </w:r>
      <w:r w:rsidRPr="00A12C07">
        <w:rPr>
          <w:rStyle w:val="StyleUnderline"/>
        </w:rPr>
        <w:t>cyber borders</w:t>
      </w:r>
      <w:r w:rsidRPr="005800BB">
        <w:rPr>
          <w:sz w:val="8"/>
        </w:rPr>
        <w:t>.”</w:t>
      </w:r>
      <w:r>
        <w:rPr>
          <w:rStyle w:val="StyleUnderline"/>
        </w:rPr>
        <w:t xml:space="preserve"> </w:t>
      </w:r>
      <w:r w:rsidRPr="00A12C07">
        <w:rPr>
          <w:rStyle w:val="Emphasis"/>
        </w:rPr>
        <w:t>Such moves would unwind decades of economic liberalism, fragment the relative openness of current information flows, and give rise to suspicion and animosity. Unless the United States can chart a different course, the world might stumble down this path.</w:t>
      </w:r>
      <w:r>
        <w:rPr>
          <w:rStyle w:val="Emphasis"/>
        </w:rPr>
        <w:t xml:space="preserve"> </w:t>
      </w:r>
    </w:p>
    <w:p w14:paraId="16F2A1AB" w14:textId="77777777" w:rsidR="00441A1E" w:rsidRDefault="00441A1E" w:rsidP="00831279">
      <w:pPr>
        <w:rPr>
          <w:rStyle w:val="Emphasis"/>
        </w:rPr>
      </w:pPr>
    </w:p>
    <w:p w14:paraId="6650DE63" w14:textId="40336A37" w:rsidR="00441A1E" w:rsidRDefault="00441A1E" w:rsidP="00441A1E">
      <w:pPr>
        <w:pStyle w:val="Heading4"/>
      </w:pPr>
      <w:r>
        <w:t>Causes Chinese cyberattacks</w:t>
      </w:r>
    </w:p>
    <w:p w14:paraId="4770701B" w14:textId="77777777" w:rsidR="00441A1E" w:rsidRDefault="00441A1E" w:rsidP="00441A1E">
      <w:r w:rsidRPr="007E1FF0">
        <w:rPr>
          <w:rStyle w:val="Style13ptBold"/>
        </w:rPr>
        <w:t>King and Gallagher 20</w:t>
      </w:r>
      <w:r>
        <w:t xml:space="preserve"> [Angus and Mike, Senator and Representative for the US Congress, Cyberspace Solarium Commission, “CSC Final Report”, </w:t>
      </w:r>
      <w:hyperlink r:id="rId115" w:history="1">
        <w:r>
          <w:rPr>
            <w:rStyle w:val="Hyperlink"/>
          </w:rPr>
          <w:t>http://www.documentcloud.org/documents/6808022-CSC-Final-Report.html</w:t>
        </w:r>
      </w:hyperlink>
      <w:r>
        <w:t>, March 2020, Date Accessed 5/13/20 by Dawson MS]</w:t>
      </w:r>
    </w:p>
    <w:p w14:paraId="3F89841D" w14:textId="77777777" w:rsidR="00441A1E" w:rsidRDefault="00441A1E" w:rsidP="00441A1E">
      <w:pPr>
        <w:rPr>
          <w:sz w:val="16"/>
        </w:rPr>
      </w:pPr>
      <w:r w:rsidRPr="003B02C2">
        <w:rPr>
          <w:highlight w:val="cyan"/>
          <w:u w:val="single"/>
        </w:rPr>
        <w:t>China uses cyberspace to accelerate its economic rise</w:t>
      </w:r>
      <w:r w:rsidRPr="002135C3">
        <w:rPr>
          <w:u w:val="single"/>
        </w:rPr>
        <w:t xml:space="preserve">, </w:t>
      </w:r>
      <w:r w:rsidRPr="003B02C2">
        <w:rPr>
          <w:highlight w:val="cyan"/>
          <w:u w:val="single"/>
        </w:rPr>
        <w:t>undermine U.S. comparative strength, and suppress political opponents</w:t>
      </w:r>
      <w:r w:rsidRPr="002135C3">
        <w:rPr>
          <w:u w:val="single"/>
        </w:rPr>
        <w:t xml:space="preserve"> at home and abroad.</w:t>
      </w:r>
      <w:r w:rsidRPr="003B02C2">
        <w:rPr>
          <w:sz w:val="16"/>
        </w:rPr>
        <w:t xml:space="preserve">13 </w:t>
      </w:r>
      <w:r w:rsidRPr="002135C3">
        <w:rPr>
          <w:u w:val="single"/>
        </w:rPr>
        <w:t>Chinese</w:t>
      </w:r>
      <w:r w:rsidRPr="003B02C2">
        <w:rPr>
          <w:sz w:val="16"/>
        </w:rPr>
        <w:t xml:space="preserve"> advanced persistent threat (</w:t>
      </w:r>
      <w:r w:rsidRPr="003B02C2">
        <w:rPr>
          <w:highlight w:val="cyan"/>
          <w:u w:val="single"/>
        </w:rPr>
        <w:t>APT) groups steal</w:t>
      </w:r>
      <w:r w:rsidRPr="002135C3">
        <w:rPr>
          <w:u w:val="single"/>
        </w:rPr>
        <w:t xml:space="preserve"> </w:t>
      </w:r>
      <w:r w:rsidRPr="003B02C2">
        <w:rPr>
          <w:highlight w:val="cyan"/>
          <w:u w:val="single"/>
        </w:rPr>
        <w:t>i</w:t>
      </w:r>
      <w:r w:rsidRPr="002135C3">
        <w:rPr>
          <w:u w:val="single"/>
        </w:rPr>
        <w:t xml:space="preserve">ntellectual </w:t>
      </w:r>
      <w:r w:rsidRPr="003B02C2">
        <w:rPr>
          <w:highlight w:val="cyan"/>
          <w:u w:val="single"/>
        </w:rPr>
        <w:t>p</w:t>
      </w:r>
      <w:r w:rsidRPr="002135C3">
        <w:rPr>
          <w:u w:val="single"/>
        </w:rPr>
        <w:t>roperty and sensitive national security information</w:t>
      </w:r>
      <w:r w:rsidRPr="003B02C2">
        <w:rPr>
          <w:sz w:val="16"/>
        </w:rPr>
        <w:t xml:space="preserve">. </w:t>
      </w:r>
      <w:r w:rsidRPr="003B02C2">
        <w:rPr>
          <w:highlight w:val="cyan"/>
          <w:u w:val="single"/>
        </w:rPr>
        <w:t>Beijing wages cyber</w:t>
      </w:r>
      <w:r w:rsidRPr="002135C3">
        <w:rPr>
          <w:u w:val="single"/>
        </w:rPr>
        <w:t xml:space="preserve">-enabled </w:t>
      </w:r>
      <w:r w:rsidRPr="003B02C2">
        <w:rPr>
          <w:highlight w:val="cyan"/>
          <w:u w:val="single"/>
        </w:rPr>
        <w:t>economic war</w:t>
      </w:r>
      <w:r w:rsidRPr="002135C3">
        <w:rPr>
          <w:u w:val="single"/>
        </w:rPr>
        <w:t xml:space="preserve">fare </w:t>
      </w:r>
      <w:r w:rsidRPr="003B02C2">
        <w:rPr>
          <w:highlight w:val="cyan"/>
          <w:u w:val="single"/>
        </w:rPr>
        <w:t>to fuel its</w:t>
      </w:r>
      <w:r w:rsidRPr="002135C3">
        <w:rPr>
          <w:u w:val="single"/>
        </w:rPr>
        <w:t xml:space="preserve"> </w:t>
      </w:r>
      <w:r w:rsidRPr="003B02C2">
        <w:rPr>
          <w:highlight w:val="cyan"/>
          <w:u w:val="single"/>
        </w:rPr>
        <w:t>rise</w:t>
      </w:r>
      <w:r w:rsidRPr="002135C3">
        <w:rPr>
          <w:u w:val="single"/>
        </w:rPr>
        <w:t xml:space="preserve"> while simultaneously undercutting U.S. economic and military superiority</w:t>
      </w:r>
      <w:r w:rsidRPr="003B02C2">
        <w:rPr>
          <w:sz w:val="16"/>
        </w:rPr>
        <w:t xml:space="preserve">. </w:t>
      </w:r>
      <w:r w:rsidRPr="002135C3">
        <w:rPr>
          <w:u w:val="single"/>
        </w:rPr>
        <w:t xml:space="preserve">Chinese cyber campaigns have enabled the theft of trillions of dollars in intellectual property.14 At the same time, Chinese </w:t>
      </w:r>
      <w:r w:rsidRPr="003B02C2">
        <w:rPr>
          <w:highlight w:val="cyan"/>
          <w:u w:val="single"/>
        </w:rPr>
        <w:t>APT</w:t>
      </w:r>
      <w:r w:rsidRPr="002135C3">
        <w:rPr>
          <w:u w:val="single"/>
        </w:rPr>
        <w:t xml:space="preserve">s’ aggressive cyber-enabled intelligence collection operations </w:t>
      </w:r>
      <w:r w:rsidRPr="003B02C2">
        <w:rPr>
          <w:highlight w:val="cyan"/>
          <w:u w:val="single"/>
        </w:rPr>
        <w:t>provide Chinese officials with</w:t>
      </w:r>
      <w:r w:rsidRPr="002135C3">
        <w:rPr>
          <w:u w:val="single"/>
        </w:rPr>
        <w:t xml:space="preserve"> improved </w:t>
      </w:r>
      <w:r w:rsidRPr="003B02C2">
        <w:rPr>
          <w:highlight w:val="cyan"/>
          <w:u w:val="single"/>
        </w:rPr>
        <w:t>intelligence</w:t>
      </w:r>
      <w:r w:rsidRPr="002135C3">
        <w:rPr>
          <w:u w:val="single"/>
        </w:rPr>
        <w:t xml:space="preserve"> information </w:t>
      </w:r>
      <w:r w:rsidRPr="003B02C2">
        <w:rPr>
          <w:highlight w:val="cyan"/>
          <w:u w:val="single"/>
        </w:rPr>
        <w:t>to use against the</w:t>
      </w:r>
      <w:r w:rsidRPr="002135C3">
        <w:rPr>
          <w:u w:val="single"/>
        </w:rPr>
        <w:t xml:space="preserve"> </w:t>
      </w:r>
      <w:r w:rsidRPr="003B02C2">
        <w:rPr>
          <w:highlight w:val="cyan"/>
          <w:u w:val="single"/>
        </w:rPr>
        <w:t>U</w:t>
      </w:r>
      <w:r w:rsidRPr="002135C3">
        <w:rPr>
          <w:u w:val="single"/>
        </w:rPr>
        <w:t xml:space="preserve">nited </w:t>
      </w:r>
      <w:r w:rsidRPr="003B02C2">
        <w:rPr>
          <w:highlight w:val="cyan"/>
          <w:u w:val="single"/>
        </w:rPr>
        <w:t>S</w:t>
      </w:r>
      <w:r w:rsidRPr="002135C3">
        <w:rPr>
          <w:u w:val="single"/>
        </w:rPr>
        <w:t>tates and its allies. Chinese o</w:t>
      </w:r>
      <w:r w:rsidRPr="003B02C2">
        <w:rPr>
          <w:highlight w:val="cyan"/>
          <w:u w:val="single"/>
        </w:rPr>
        <w:t>perators</w:t>
      </w:r>
      <w:r w:rsidRPr="002135C3">
        <w:rPr>
          <w:u w:val="single"/>
        </w:rPr>
        <w:t xml:space="preserve"> constantly </w:t>
      </w:r>
      <w:r w:rsidRPr="003B02C2">
        <w:rPr>
          <w:highlight w:val="cyan"/>
          <w:u w:val="single"/>
        </w:rPr>
        <w:t>scan</w:t>
      </w:r>
      <w:r w:rsidRPr="002135C3">
        <w:rPr>
          <w:u w:val="single"/>
        </w:rPr>
        <w:t xml:space="preserve"> U.S. government and private-sector </w:t>
      </w:r>
      <w:r w:rsidRPr="003B02C2">
        <w:rPr>
          <w:highlight w:val="cyan"/>
          <w:u w:val="single"/>
        </w:rPr>
        <w:t>networks to identify vulnerabilities they can</w:t>
      </w:r>
      <w:r w:rsidRPr="002135C3">
        <w:rPr>
          <w:u w:val="single"/>
        </w:rPr>
        <w:t xml:space="preserve"> later </w:t>
      </w:r>
      <w:r w:rsidRPr="003B02C2">
        <w:rPr>
          <w:highlight w:val="cyan"/>
          <w:u w:val="single"/>
        </w:rPr>
        <w:t>exploit in a crisis</w:t>
      </w:r>
      <w:r w:rsidRPr="002135C3">
        <w:rPr>
          <w:u w:val="single"/>
        </w:rPr>
        <w:t xml:space="preserve">. </w:t>
      </w:r>
      <w:r w:rsidRPr="003B02C2">
        <w:rPr>
          <w:highlight w:val="cyan"/>
          <w:u w:val="single"/>
        </w:rPr>
        <w:t>Targeting</w:t>
      </w:r>
      <w:r w:rsidRPr="002135C3">
        <w:rPr>
          <w:u w:val="single"/>
        </w:rPr>
        <w:t xml:space="preserve"> America’s </w:t>
      </w:r>
      <w:r w:rsidRPr="003B02C2">
        <w:rPr>
          <w:highlight w:val="cyan"/>
          <w:u w:val="single"/>
        </w:rPr>
        <w:t>weapons and</w:t>
      </w:r>
      <w:r w:rsidRPr="002135C3">
        <w:rPr>
          <w:u w:val="single"/>
        </w:rPr>
        <w:t xml:space="preserve"> </w:t>
      </w:r>
      <w:r w:rsidRPr="003B02C2">
        <w:rPr>
          <w:highlight w:val="cyan"/>
          <w:u w:val="single"/>
        </w:rPr>
        <w:t>D</w:t>
      </w:r>
      <w:r w:rsidRPr="002135C3">
        <w:rPr>
          <w:u w:val="single"/>
        </w:rPr>
        <w:t xml:space="preserve">efense </w:t>
      </w:r>
      <w:r w:rsidRPr="003B02C2">
        <w:rPr>
          <w:highlight w:val="cyan"/>
          <w:u w:val="single"/>
        </w:rPr>
        <w:t>I</w:t>
      </w:r>
      <w:r w:rsidRPr="002135C3">
        <w:rPr>
          <w:u w:val="single"/>
        </w:rPr>
        <w:t xml:space="preserve">ndustrial </w:t>
      </w:r>
      <w:r w:rsidRPr="003B02C2">
        <w:rPr>
          <w:highlight w:val="cyan"/>
          <w:u w:val="single"/>
        </w:rPr>
        <w:t>B</w:t>
      </w:r>
      <w:r w:rsidRPr="002135C3">
        <w:rPr>
          <w:u w:val="single"/>
        </w:rPr>
        <w:t>ase enables Beijing to undermine opponents from within: for example, by threatening the U.S. Defense Industrial Base or driving a wedge between America and its allies</w:t>
      </w:r>
      <w:r w:rsidRPr="003B02C2">
        <w:rPr>
          <w:sz w:val="16"/>
        </w:rPr>
        <w:t xml:space="preserve">.15 Taken to the extreme, </w:t>
      </w:r>
      <w:r w:rsidRPr="003B02C2">
        <w:rPr>
          <w:highlight w:val="cyan"/>
          <w:u w:val="single"/>
        </w:rPr>
        <w:t>China has the ability to launch cyberattacks</w:t>
      </w:r>
      <w:r w:rsidRPr="002135C3">
        <w:rPr>
          <w:u w:val="single"/>
        </w:rPr>
        <w:t xml:space="preserve"> in the United States </w:t>
      </w:r>
      <w:r w:rsidRPr="003B02C2">
        <w:rPr>
          <w:highlight w:val="cyan"/>
          <w:u w:val="single"/>
        </w:rPr>
        <w:t>that could cause</w:t>
      </w:r>
      <w:r w:rsidRPr="002135C3">
        <w:rPr>
          <w:u w:val="single"/>
        </w:rPr>
        <w:t xml:space="preserve"> localized, temporary </w:t>
      </w:r>
      <w:r w:rsidRPr="003B02C2">
        <w:rPr>
          <w:highlight w:val="cyan"/>
          <w:u w:val="single"/>
        </w:rPr>
        <w:t>disruptive effects on critical infrastructure</w:t>
      </w:r>
      <w:r w:rsidRPr="002135C3">
        <w:rPr>
          <w:u w:val="single"/>
        </w:rPr>
        <w:t>—such as disruption of a natural gas pipeline</w:t>
      </w:r>
      <w:r w:rsidRPr="003B02C2">
        <w:rPr>
          <w:sz w:val="16"/>
        </w:rPr>
        <w:t xml:space="preserve">—for days to weeks.16 Moreover, </w:t>
      </w:r>
      <w:r w:rsidRPr="003B02C2">
        <w:rPr>
          <w:highlight w:val="cyan"/>
          <w:u w:val="single"/>
        </w:rPr>
        <w:t>the C</w:t>
      </w:r>
      <w:r w:rsidRPr="002135C3">
        <w:rPr>
          <w:u w:val="single"/>
        </w:rPr>
        <w:t xml:space="preserve">hinese </w:t>
      </w:r>
      <w:r w:rsidRPr="003B02C2">
        <w:rPr>
          <w:highlight w:val="cyan"/>
          <w:u w:val="single"/>
        </w:rPr>
        <w:t>C</w:t>
      </w:r>
      <w:r w:rsidRPr="002135C3">
        <w:rPr>
          <w:u w:val="single"/>
        </w:rPr>
        <w:t xml:space="preserve">ommunist </w:t>
      </w:r>
      <w:r w:rsidRPr="003B02C2">
        <w:rPr>
          <w:highlight w:val="cyan"/>
          <w:u w:val="single"/>
        </w:rPr>
        <w:t>P</w:t>
      </w:r>
      <w:r w:rsidRPr="002135C3">
        <w:rPr>
          <w:u w:val="single"/>
        </w:rPr>
        <w:t xml:space="preserve">arty routinely </w:t>
      </w:r>
      <w:r w:rsidRPr="003B02C2">
        <w:rPr>
          <w:highlight w:val="cyan"/>
          <w:u w:val="single"/>
        </w:rPr>
        <w:t>harasses</w:t>
      </w:r>
      <w:r w:rsidRPr="002135C3">
        <w:rPr>
          <w:u w:val="single"/>
        </w:rPr>
        <w:t xml:space="preserve"> foreign and domestic </w:t>
      </w:r>
      <w:r w:rsidRPr="003B02C2">
        <w:rPr>
          <w:highlight w:val="cyan"/>
          <w:u w:val="single"/>
        </w:rPr>
        <w:t>dissidents in cyberspace</w:t>
      </w:r>
      <w:r w:rsidRPr="002135C3">
        <w:rPr>
          <w:u w:val="single"/>
        </w:rPr>
        <w:t xml:space="preserve"> </w:t>
      </w:r>
      <w:r w:rsidRPr="003B02C2">
        <w:rPr>
          <w:highlight w:val="cyan"/>
          <w:u w:val="single"/>
        </w:rPr>
        <w:t>while</w:t>
      </w:r>
      <w:r w:rsidRPr="002135C3">
        <w:rPr>
          <w:u w:val="single"/>
        </w:rPr>
        <w:t xml:space="preserve"> state-linked </w:t>
      </w:r>
      <w:r w:rsidRPr="003B02C2">
        <w:rPr>
          <w:highlight w:val="cyan"/>
          <w:u w:val="single"/>
        </w:rPr>
        <w:t>firms build a global mass-surveillance capability</w:t>
      </w:r>
      <w:r w:rsidRPr="002135C3">
        <w:rPr>
          <w:u w:val="single"/>
        </w:rPr>
        <w:t xml:space="preserve"> connecting information and communications equipment, surveillance cameras, facial recognition software, and massive data sets of private citizens</w:t>
      </w:r>
      <w:r w:rsidRPr="003B02C2">
        <w:rPr>
          <w:sz w:val="16"/>
        </w:rPr>
        <w:t xml:space="preserve">. </w:t>
      </w:r>
      <w:r w:rsidRPr="003B02C2">
        <w:rPr>
          <w:highlight w:val="cyan"/>
          <w:u w:val="single"/>
        </w:rPr>
        <w:t>China is exporting these intrusive practices</w:t>
      </w:r>
      <w:r w:rsidRPr="003B02C2">
        <w:rPr>
          <w:u w:val="single"/>
        </w:rPr>
        <w:t xml:space="preserve"> and technologies abroad, </w:t>
      </w:r>
      <w:r w:rsidRPr="003B02C2">
        <w:rPr>
          <w:highlight w:val="cyan"/>
          <w:u w:val="single"/>
        </w:rPr>
        <w:t>fueling a trend toward digital authoritarianism</w:t>
      </w:r>
      <w:r w:rsidRPr="003B02C2">
        <w:rPr>
          <w:u w:val="single"/>
        </w:rPr>
        <w:t xml:space="preserve"> that threatens democracy at a global scale</w:t>
      </w:r>
      <w:r w:rsidRPr="003B02C2">
        <w:rPr>
          <w:sz w:val="16"/>
        </w:rPr>
        <w:t xml:space="preserve">.17 Chinese national companies like Huawei are part of an integrated strategy to use predatory pricing to dominate and eventually monopolize key information and communications technology supply chains. </w:t>
      </w:r>
      <w:r w:rsidRPr="003B02C2">
        <w:rPr>
          <w:u w:val="single"/>
        </w:rPr>
        <w:t xml:space="preserve">The goal is to drive non-Chinese alternatives out of business, leaving the Chinese Communist Party and its business allies with a stranglehold on the global supply chain. As China exports this equipment, it becomes the central hub of a new network of authoritarian states that use mass surveillance and technologies of control, such as social credit, to suppress fundamental human rights. </w:t>
      </w:r>
      <w:r w:rsidRPr="003B02C2">
        <w:rPr>
          <w:highlight w:val="cyan"/>
          <w:u w:val="single"/>
        </w:rPr>
        <w:t>Unchecked, Chinese economic warfare, espionage, and repression</w:t>
      </w:r>
      <w:r w:rsidRPr="003B02C2">
        <w:rPr>
          <w:u w:val="single"/>
        </w:rPr>
        <w:t xml:space="preserve"> of civil liberties </w:t>
      </w:r>
      <w:r w:rsidRPr="003B02C2">
        <w:rPr>
          <w:highlight w:val="cyan"/>
          <w:u w:val="single"/>
        </w:rPr>
        <w:t>are likely to continue</w:t>
      </w:r>
      <w:r w:rsidRPr="003B02C2">
        <w:rPr>
          <w:u w:val="single"/>
        </w:rPr>
        <w:t xml:space="preserve">. </w:t>
      </w:r>
      <w:r w:rsidRPr="003B02C2">
        <w:rPr>
          <w:highlight w:val="cyan"/>
          <w:u w:val="single"/>
        </w:rPr>
        <w:t>Without a new</w:t>
      </w:r>
      <w:r w:rsidRPr="003B02C2">
        <w:rPr>
          <w:u w:val="single"/>
        </w:rPr>
        <w:t xml:space="preserve"> whole-of-nation </w:t>
      </w:r>
      <w:r w:rsidRPr="003B02C2">
        <w:rPr>
          <w:highlight w:val="cyan"/>
          <w:u w:val="single"/>
        </w:rPr>
        <w:t>strategy</w:t>
      </w:r>
      <w:r w:rsidRPr="003B02C2">
        <w:rPr>
          <w:u w:val="single"/>
        </w:rPr>
        <w:t xml:space="preserve"> and significant changes to how the United States defends its networks in cyberspace, </w:t>
      </w:r>
      <w:r w:rsidRPr="003B02C2">
        <w:rPr>
          <w:highlight w:val="cyan"/>
          <w:u w:val="single"/>
        </w:rPr>
        <w:t>Chinese operations will continue</w:t>
      </w:r>
      <w:r w:rsidRPr="003B02C2">
        <w:rPr>
          <w:u w:val="single"/>
        </w:rPr>
        <w:t xml:space="preserve"> to threaten long-term American economic prosperity and national security. </w:t>
      </w:r>
      <w:r w:rsidRPr="00A035ED">
        <w:rPr>
          <w:highlight w:val="cyan"/>
          <w:u w:val="single"/>
        </w:rPr>
        <w:t>Revelations of high-profile security failures</w:t>
      </w:r>
      <w:r w:rsidRPr="003B02C2">
        <w:rPr>
          <w:u w:val="single"/>
        </w:rPr>
        <w:t xml:space="preserve"> of information </w:t>
      </w:r>
      <w:r w:rsidRPr="00A035ED">
        <w:rPr>
          <w:highlight w:val="cyan"/>
          <w:u w:val="single"/>
        </w:rPr>
        <w:t>will undermine confidence in the U.S. government</w:t>
      </w:r>
      <w:r w:rsidRPr="003B02C2">
        <w:rPr>
          <w:u w:val="single"/>
        </w:rPr>
        <w:t xml:space="preserve">’s ability to protect its citizens and businesses. Along with the loss in national power, trust in American institutions will wither. In the minds of regional allies, </w:t>
      </w:r>
      <w:r w:rsidRPr="00A035ED">
        <w:rPr>
          <w:highlight w:val="cyan"/>
          <w:u w:val="single"/>
        </w:rPr>
        <w:t>perceptions of unchallenged</w:t>
      </w:r>
      <w:r w:rsidRPr="003B02C2">
        <w:rPr>
          <w:u w:val="single"/>
        </w:rPr>
        <w:t xml:space="preserve"> Chinese </w:t>
      </w:r>
      <w:r w:rsidRPr="00A035ED">
        <w:rPr>
          <w:highlight w:val="cyan"/>
          <w:u w:val="single"/>
        </w:rPr>
        <w:t>operations will reduce the credibility of</w:t>
      </w:r>
      <w:r w:rsidRPr="003B02C2">
        <w:rPr>
          <w:u w:val="single"/>
        </w:rPr>
        <w:t xml:space="preserve"> American </w:t>
      </w:r>
      <w:r w:rsidRPr="00A035ED">
        <w:rPr>
          <w:highlight w:val="cyan"/>
          <w:u w:val="single"/>
        </w:rPr>
        <w:t>security guarantees</w:t>
      </w:r>
      <w:r w:rsidRPr="003B02C2">
        <w:rPr>
          <w:u w:val="single"/>
        </w:rPr>
        <w:t xml:space="preserve">. </w:t>
      </w:r>
      <w:r w:rsidRPr="00A035ED">
        <w:rPr>
          <w:highlight w:val="cyan"/>
          <w:u w:val="single"/>
        </w:rPr>
        <w:t>Exfiltration of</w:t>
      </w:r>
      <w:r w:rsidRPr="003B02C2">
        <w:rPr>
          <w:u w:val="single"/>
        </w:rPr>
        <w:t xml:space="preserve"> private-sector </w:t>
      </w:r>
      <w:r w:rsidRPr="00A035ED">
        <w:rPr>
          <w:highlight w:val="cyan"/>
          <w:u w:val="single"/>
        </w:rPr>
        <w:t>i</w:t>
      </w:r>
      <w:r w:rsidRPr="003B02C2">
        <w:rPr>
          <w:u w:val="single"/>
        </w:rPr>
        <w:t xml:space="preserve">ntellectual </w:t>
      </w:r>
      <w:r w:rsidRPr="00A035ED">
        <w:rPr>
          <w:highlight w:val="cyan"/>
          <w:u w:val="single"/>
        </w:rPr>
        <w:t>p</w:t>
      </w:r>
      <w:r w:rsidRPr="003B02C2">
        <w:rPr>
          <w:u w:val="single"/>
        </w:rPr>
        <w:t xml:space="preserve">roperty </w:t>
      </w:r>
      <w:r w:rsidRPr="00A035ED">
        <w:rPr>
          <w:highlight w:val="cyan"/>
          <w:u w:val="single"/>
        </w:rPr>
        <w:t>could</w:t>
      </w:r>
      <w:r w:rsidRPr="003B02C2">
        <w:rPr>
          <w:u w:val="single"/>
        </w:rPr>
        <w:t xml:space="preserve"> </w:t>
      </w:r>
      <w:r w:rsidRPr="00A035ED">
        <w:rPr>
          <w:highlight w:val="cyan"/>
          <w:u w:val="single"/>
        </w:rPr>
        <w:t>compel investors to question the viability of the U.S. economy</w:t>
      </w:r>
      <w:r w:rsidRPr="003B02C2">
        <w:rPr>
          <w:u w:val="single"/>
        </w:rPr>
        <w:t xml:space="preserve"> as a hub of technological innovation. </w:t>
      </w:r>
      <w:r w:rsidRPr="003B02C2">
        <w:rPr>
          <w:sz w:val="16"/>
        </w:rPr>
        <w:t>Breaches could also yield intelligence coups that threaten the United States’ clandestine personnel and advance Beijing’s diplomatic and economic goals. Sto</w:t>
      </w:r>
      <w:r w:rsidRPr="003B02C2">
        <w:rPr>
          <w:u w:val="single"/>
        </w:rPr>
        <w:t xml:space="preserve">len U.S. military technology will enable the production of capable facsimiles and support the design of People’s Liberation Army weapon systems that exploit newly identified vulnerabilities in U.S. counterparts. </w:t>
      </w:r>
      <w:r w:rsidRPr="00A035ED">
        <w:rPr>
          <w:highlight w:val="cyan"/>
          <w:u w:val="single"/>
        </w:rPr>
        <w:t>Compromised supply chains could undermine American military operations</w:t>
      </w:r>
      <w:r w:rsidRPr="003B02C2">
        <w:rPr>
          <w:u w:val="single"/>
        </w:rPr>
        <w:t xml:space="preserve"> in future wars.</w:t>
      </w:r>
      <w:r w:rsidRPr="003B02C2">
        <w:rPr>
          <w:sz w:val="16"/>
        </w:rPr>
        <w:t xml:space="preserve">18 China is seeking to monopolize how people around the world interact, pay for goods, and relate to their governments. As </w:t>
      </w:r>
      <w:r w:rsidRPr="003B02C2">
        <w:rPr>
          <w:u w:val="single"/>
        </w:rPr>
        <w:t>Chinesebuilt networks and applications mediate interactions, Beijing gains unprecedented power to surveil and control the lives of individuals worldwide. Civil liberties and open markets will struggle to survive in this new era of cyber repression. China presents a persistent cyber espionage threat and a growing attack threat to our core military and critical infrastructure systems</w:t>
      </w:r>
      <w:r w:rsidRPr="003B02C2">
        <w:rPr>
          <w:sz w:val="16"/>
        </w:rPr>
        <w:t>. China remains the most active strategic competitor responsible for cyber espionage against the U.S. government, corporations, and allies. It is improving its cyberattack capabilities and altering information online, shaping Chinese views and potentially the views of U.S. citizens.29</w:t>
      </w:r>
    </w:p>
    <w:p w14:paraId="199E313E" w14:textId="43B6ADBC" w:rsidR="00441A1E" w:rsidRDefault="00441A1E" w:rsidP="00441A1E">
      <w:pPr>
        <w:pStyle w:val="Heading4"/>
      </w:pPr>
      <w:r>
        <w:t>Global nuclear war</w:t>
      </w:r>
    </w:p>
    <w:p w14:paraId="64D3CFCB" w14:textId="77777777" w:rsidR="00441A1E" w:rsidRPr="006F412A" w:rsidRDefault="00441A1E" w:rsidP="00441A1E">
      <w:r w:rsidRPr="006F412A">
        <w:rPr>
          <w:rStyle w:val="Style13ptBold"/>
        </w:rPr>
        <w:t>Peck 2018</w:t>
      </w:r>
      <w:r>
        <w:t xml:space="preserve"> - Contributing Writer for The National Interest. Senior analyst for Wikistrat </w:t>
      </w:r>
      <w:r>
        <w:br/>
        <w:t>Michael, "How Russia, China or America Could Accidentally Start a Nuclear War," Aug 14, https://nationalinterest.org/blog/buzz/how-russia-china-or-america-could-accidentally-start-nuclear-war-28692</w:t>
      </w:r>
    </w:p>
    <w:p w14:paraId="2CD78865" w14:textId="77777777" w:rsidR="00441A1E" w:rsidRDefault="00441A1E" w:rsidP="00441A1E">
      <w:r>
        <w:t>Accidental nuclear war, that's what could happen.</w:t>
      </w:r>
    </w:p>
    <w:p w14:paraId="639868E0" w14:textId="77777777" w:rsidR="00441A1E" w:rsidRDefault="00441A1E" w:rsidP="00441A1E">
      <w:r>
        <w:t xml:space="preserve">That's the warning by a Washington think tank, which argues that </w:t>
      </w:r>
      <w:r w:rsidRPr="000A6BAC">
        <w:rPr>
          <w:rStyle w:val="StyleUnderline"/>
        </w:rPr>
        <w:t>the U.S. is inviting nuclear war by using the same command and communications systems to oversee both nuclear and conventional forces</w:t>
      </w:r>
      <w:r>
        <w:t xml:space="preserve">. </w:t>
      </w:r>
      <w:r w:rsidRPr="000A6BAC">
        <w:rPr>
          <w:rStyle w:val="StyleUnderline"/>
        </w:rPr>
        <w:t>But such "dual use" systems risk an inadvertent nuclear war, because an attack on non-nuclear assets, such as satellites or radars, could be perceived as an attempt to</w:t>
      </w:r>
      <w:r w:rsidRPr="000A6BAC">
        <w:rPr>
          <w:rStyle w:val="StyleUnderline"/>
          <w:strike/>
        </w:rPr>
        <w:t xml:space="preserve"> cripple </w:t>
      </w:r>
      <w:r w:rsidRPr="000A6BAC">
        <w:rPr>
          <w:rStyle w:val="StyleUnderline"/>
        </w:rPr>
        <w:t xml:space="preserve"> [harm] America's nuclear deterrent</w:t>
      </w:r>
      <w:r>
        <w:t>.</w:t>
      </w:r>
    </w:p>
    <w:p w14:paraId="68FC3F93" w14:textId="77777777" w:rsidR="00441A1E" w:rsidRDefault="00441A1E" w:rsidP="00441A1E">
      <w:r>
        <w:t>The Trump administration's draft nuclear policy already states that cyberattacks against America, or attacks on U.S. satellites, could constitute a strategic threat that merits a nuclear response. But this raises a problem called "nuclear entanglement," where the traditionally bright lines between nuclear and non-nuclear systems become blurred.</w:t>
      </w:r>
    </w:p>
    <w:p w14:paraId="301FE151" w14:textId="77777777" w:rsidR="00441A1E" w:rsidRDefault="00441A1E" w:rsidP="00441A1E">
      <w:r>
        <w:t>In a study earlier this year , the Carnegie Foundation for International Peace pointed out that Russia and China were guilty of entanglement. For example, Russia keeps nuclear submarines and bombers at the same bases as conventional ships and planes: thus a strike by conventional U.S. forces against conventional Russian forces -- the sort of operation common in World War II -- could be mistaken by Russia as an American strike on its nuclear forces, triggering Russian nuclear retaliation. China plans to attack American satellites to disable U.S. command systems and smart weapons that rely on satellite guidance, because China believes this to be a part of conventional warfare -- despite the Trump administration declaring otherwise.</w:t>
      </w:r>
    </w:p>
    <w:p w14:paraId="52139E04" w14:textId="77777777" w:rsidR="00441A1E" w:rsidRDefault="00441A1E" w:rsidP="00441A1E">
      <w:r>
        <w:t>But a new Carnegie study says the U.S. is making the same mistake. "Starting in the last decade of the Cold War, the United States has increased reliance on dual-use systems by assigning nonnuclear roles to C3I assets that used to be employed solely for nuclear operations," writes James Acton, co-director of Carnegie's Nuclear Policy Program. "Until the mid-1980s, for example, U.S. early-warning satellites were used exclusively for detecting the launch of nuclear-armed missiles. Today, they enable a variety of nonnuclear missions by, for example, providing cuing information for missile defenses involved in intercepting conventional ballistic missiles."</w:t>
      </w:r>
      <w:r>
        <w:tab/>
      </w:r>
    </w:p>
    <w:p w14:paraId="55A1E521" w14:textId="77777777" w:rsidR="00441A1E" w:rsidRDefault="00441A1E" w:rsidP="00441A1E">
      <w:r>
        <w:t xml:space="preserve">The U.S. has also scrapped its Cold War land-based communications systems for controlling nuclear forces. </w:t>
      </w:r>
      <w:r w:rsidRPr="000A6BAC">
        <w:rPr>
          <w:rStyle w:val="StyleUnderline"/>
        </w:rPr>
        <w:t>Which means that satellites have become virtually the only means for nuclear command and control, and those precious satellites are also handling non-nuclear communications</w:t>
      </w:r>
      <w:r>
        <w:t>.</w:t>
      </w:r>
    </w:p>
    <w:p w14:paraId="3EE00F7C" w14:textId="77777777" w:rsidR="00441A1E" w:rsidRDefault="00441A1E" w:rsidP="00441A1E">
      <w:r w:rsidRPr="000A6BAC">
        <w:rPr>
          <w:rStyle w:val="StyleUnderline"/>
        </w:rPr>
        <w:t>Even as cyberwarfare and anti-satellite weapons have emerged as major threats, U.S. satellite systems have become less redundant</w:t>
      </w:r>
      <w:r>
        <w:t>. In the 1980s and 1990s, the U.S. had two satellite-based communication systems for nuclear weapons. "Today, the United States is in the process of deploying just four Advanced Extremely High Frequency (AEHF) satellites that will be the nation's sole space-based system for transmitting nuclear employment orders once legacy Milstar satellites have been retired," writes Acton. Similarly, one of two radio networks for communicating with nuclear missile submarines has been shut down.</w:t>
      </w:r>
    </w:p>
    <w:p w14:paraId="34BEE27D" w14:textId="77777777" w:rsidR="00441A1E" w:rsidRDefault="00441A1E" w:rsidP="00441A1E">
      <w:r>
        <w:t xml:space="preserve">Acton explores several scenarios where </w:t>
      </w:r>
      <w:r w:rsidRPr="000A6BAC">
        <w:rPr>
          <w:rStyle w:val="StyleUnderline"/>
        </w:rPr>
        <w:t>the U.S. could overreact</w:t>
      </w:r>
      <w:r>
        <w:t>. "Russia might attack ground-based or space-based U.S. early-warning assets to defeat European missile defenses that were proving effective in intercepting its nonnuclear missiles," he writes. "</w:t>
      </w:r>
      <w:r w:rsidRPr="000A6BAC">
        <w:rPr>
          <w:rStyle w:val="StyleUnderline"/>
        </w:rPr>
        <w:t>Washington might see such attacks</w:t>
      </w:r>
      <w:r>
        <w:t xml:space="preserve">, however, </w:t>
      </w:r>
      <w:r w:rsidRPr="000A6BAC">
        <w:rPr>
          <w:rStyle w:val="StyleUnderline"/>
        </w:rPr>
        <w:t>as preparations to ensure that limited nuclear strikes by Russia could penetrate the United States' homeland missile defenses</w:t>
      </w:r>
      <w:r>
        <w:t>."</w:t>
      </w:r>
    </w:p>
    <w:p w14:paraId="1A03921B" w14:textId="77777777" w:rsidR="00441A1E" w:rsidRPr="003B02C2" w:rsidRDefault="00441A1E" w:rsidP="00441A1E">
      <w:pPr>
        <w:rPr>
          <w:sz w:val="16"/>
        </w:rPr>
      </w:pPr>
    </w:p>
    <w:p w14:paraId="1608CE3C" w14:textId="77777777" w:rsidR="00441A1E" w:rsidRPr="00F408E3" w:rsidRDefault="00441A1E" w:rsidP="00441A1E"/>
    <w:p w14:paraId="264D2032" w14:textId="3C871A7A" w:rsidR="005F3435" w:rsidRDefault="00E15F1D" w:rsidP="00E15F1D">
      <w:pPr>
        <w:pStyle w:val="Heading3"/>
      </w:pPr>
      <w:r>
        <w:t>2nc turns econ</w:t>
      </w:r>
    </w:p>
    <w:p w14:paraId="58A3AAE6" w14:textId="77777777" w:rsidR="005F3435" w:rsidRPr="005F3435" w:rsidRDefault="005F3435" w:rsidP="005F3435"/>
    <w:p w14:paraId="6ADC7EA7" w14:textId="239F0344" w:rsidR="00441A1E" w:rsidRDefault="00441A1E" w:rsidP="00441A1E">
      <w:pPr>
        <w:pStyle w:val="Heading4"/>
      </w:pPr>
      <w:r>
        <w:t>Next, they destroy the economy in a myriad of ways – first with the digital economy</w:t>
      </w:r>
    </w:p>
    <w:p w14:paraId="27F3C8FA" w14:textId="77777777" w:rsidR="00441A1E" w:rsidRDefault="00441A1E" w:rsidP="00441A1E">
      <w:r w:rsidRPr="00ED1DD4">
        <w:rPr>
          <w:b/>
          <w:bCs/>
          <w:sz w:val="26"/>
          <w:szCs w:val="26"/>
        </w:rPr>
        <w:t>Chung 20</w:t>
      </w:r>
      <w:r>
        <w:t xml:space="preserve"> (Marcus Chung, CEO at BoldCloud, has a cybersecurity career that spans over 20+ years, Marcus held key roles at Sygate and was instrumental in the company’s acquisition by Symantec. As a founding member of Malwarebytes, he helped grow the company to over 200 employees, 2-18-2020, "Cybersecurity 2020: Innovate or Surrender the Digital Economy", Security Boulevard, https://securityboulevard.com/2020/02/cybersecurity-2020-innovate-or-surrender-the-digital-economy/, JRB)</w:t>
      </w:r>
    </w:p>
    <w:p w14:paraId="4E71DF7C" w14:textId="77777777" w:rsidR="00441A1E" w:rsidRDefault="00441A1E" w:rsidP="00441A1E">
      <w:pPr>
        <w:rPr>
          <w:sz w:val="16"/>
        </w:rPr>
      </w:pPr>
      <w:r w:rsidRPr="00ED1DD4">
        <w:rPr>
          <w:rStyle w:val="StyleUnderline"/>
        </w:rPr>
        <w:t>Cyberattacks are becoming easier to carry out and will threaten the digital economy unless businesses innovate</w:t>
      </w:r>
      <w:r>
        <w:rPr>
          <w:rStyle w:val="StyleUnderline"/>
        </w:rPr>
        <w:t xml:space="preserve"> </w:t>
      </w:r>
      <w:r w:rsidRPr="00ED1DD4">
        <w:rPr>
          <w:rStyle w:val="StyleUnderline"/>
        </w:rPr>
        <w:t>Cybercriminal activity is one of the biggest challenges that humanity will face in the next two decades.</w:t>
      </w:r>
      <w:r w:rsidRPr="00ED1DD4">
        <w:rPr>
          <w:sz w:val="16"/>
        </w:rPr>
        <w:t xml:space="preserve"> That’s a bold statement, but not without warrant. </w:t>
      </w:r>
      <w:r w:rsidRPr="00ED1DD4">
        <w:rPr>
          <w:rStyle w:val="StyleUnderline"/>
        </w:rPr>
        <w:t>Cybercrime represents one of the fastest-growing categories of crime in the world. Underestimating the scope of this threat has left security departments underfunded and understaffed.</w:t>
      </w:r>
      <w:r>
        <w:rPr>
          <w:rStyle w:val="StyleUnderline"/>
        </w:rPr>
        <w:t xml:space="preserve"> </w:t>
      </w:r>
      <w:r w:rsidRPr="00ED1DD4">
        <w:rPr>
          <w:sz w:val="16"/>
        </w:rPr>
        <w:t xml:space="preserve">Today, cybercriminals are unleashing fifth-generation attacks, but 97% of the world can only protect itself from second- and third-generation attacks. </w:t>
      </w:r>
      <w:r w:rsidRPr="00ED1DD4">
        <w:rPr>
          <w:rStyle w:val="StyleUnderline"/>
        </w:rPr>
        <w:t xml:space="preserve">This growing divide between the sophistication of cyberattacks and security defenses cannot continue without </w:t>
      </w:r>
      <w:r w:rsidRPr="00ED1DD4">
        <w:rPr>
          <w:rStyle w:val="Emphasis"/>
        </w:rPr>
        <w:t>impacts on the digital economy</w:t>
      </w:r>
      <w:r w:rsidRPr="00ED1DD4">
        <w:rPr>
          <w:rStyle w:val="StyleUnderline"/>
        </w:rPr>
        <w:t>, which grows more unstable with each successful attack.</w:t>
      </w:r>
      <w:r>
        <w:rPr>
          <w:rStyle w:val="StyleUnderline"/>
        </w:rPr>
        <w:t xml:space="preserve"> </w:t>
      </w:r>
      <w:r w:rsidRPr="00ED1DD4">
        <w:rPr>
          <w:rStyle w:val="StyleUnderline"/>
        </w:rPr>
        <w:t xml:space="preserve">As companies become increasingly dependent upon internet-enabled business models, they make themselves more vulnerable to a wider array of cyberattacks and business disrupting events. </w:t>
      </w:r>
      <w:r w:rsidRPr="00ED1DD4">
        <w:rPr>
          <w:sz w:val="16"/>
        </w:rPr>
        <w:t xml:space="preserve">For example, a broken website may cause potential customers to explore other options, while any IT system downtime has a negative on impact productivity. </w:t>
      </w:r>
      <w:r w:rsidRPr="00ED1DD4">
        <w:rPr>
          <w:rStyle w:val="StyleUnderline"/>
        </w:rPr>
        <w:t xml:space="preserve">In some cases, such as health care and power, an outage </w:t>
      </w:r>
      <w:r w:rsidRPr="00ED1DD4">
        <w:rPr>
          <w:rStyle w:val="Emphasis"/>
        </w:rPr>
        <w:t>can have life-threatening repercussions.</w:t>
      </w:r>
      <w:r>
        <w:rPr>
          <w:rStyle w:val="Emphasis"/>
        </w:rPr>
        <w:t xml:space="preserve"> </w:t>
      </w:r>
      <w:r w:rsidRPr="00ED1DD4">
        <w:rPr>
          <w:sz w:val="16"/>
        </w:rPr>
        <w:t xml:space="preserve">In the first half of 2019, more than 3,800 breaches were publicly disclosed, exposing 4.1 billion compromised records. That represented a 54% increase in reported breaches over the same time period in 2018. </w:t>
      </w:r>
      <w:r w:rsidRPr="00ED1DD4">
        <w:rPr>
          <w:rStyle w:val="StyleUnderline"/>
        </w:rPr>
        <w:t xml:space="preserve">Accenture estimates companies risk losing an estimated </w:t>
      </w:r>
      <w:r w:rsidRPr="00ED1DD4">
        <w:rPr>
          <w:rStyle w:val="Emphasis"/>
        </w:rPr>
        <w:t>$5.2 trillion USD</w:t>
      </w:r>
      <w:r w:rsidRPr="00ED1DD4">
        <w:rPr>
          <w:rStyle w:val="StyleUnderline"/>
        </w:rPr>
        <w:t xml:space="preserve"> in value creation opportunities from the digital economy over the next five years due to cybersecurity attacks. That’s nearly the equivalent size of French, Italian and Spanish economies combined.</w:t>
      </w:r>
      <w:r>
        <w:rPr>
          <w:rStyle w:val="StyleUnderline"/>
        </w:rPr>
        <w:t xml:space="preserve"> </w:t>
      </w:r>
      <w:r w:rsidRPr="00ED1DD4">
        <w:rPr>
          <w:sz w:val="16"/>
        </w:rPr>
        <w:t xml:space="preserve">The Evolution of Cyberattacks </w:t>
      </w:r>
      <w:r w:rsidRPr="00ED1DD4">
        <w:rPr>
          <w:rStyle w:val="StyleUnderline"/>
        </w:rPr>
        <w:t xml:space="preserve">Since the introduction of the internet, businesses have been playing a continuous game of catch-up with threat actors. Pressures to rapidly deploy new internet-enabled business models and a reactive cybersecurity culture has provided </w:t>
      </w:r>
      <w:r w:rsidRPr="00ED1DD4">
        <w:rPr>
          <w:rStyle w:val="Emphasis"/>
        </w:rPr>
        <w:t>nearly endless opportunities for cybercriminals.</w:t>
      </w:r>
      <w:r>
        <w:rPr>
          <w:rStyle w:val="Emphasis"/>
        </w:rPr>
        <w:t xml:space="preserve"> </w:t>
      </w:r>
      <w:r w:rsidRPr="00ED1DD4">
        <w:rPr>
          <w:sz w:val="16"/>
        </w:rPr>
        <w:t xml:space="preserve">Personal computers were popularized in the ’80s, which led to first-generation attacks in the form of computer viruses. In turn, businesses deployed anti-virus software. Cyberthreats became more sophisticated in the 1990s as hackers targeted networks with second-generation attacks, making firewalls the next reactive security defense. The 2000s ushered in the widespread use of applications as well as the exploitation of their vulnerabilities through third-generation attacks, which were mostly addressed using intrusion prevention systems (IPS). Starting in 2010, we began to see fourth-generation attacks with zero-day threats that use highly evasive polymorphic content to bypass traditional defenses. Behavioral analysis tools have helped businesses tackle these threats. Now we’re witnessing the proliferation of large-scale and multi-vectored fifth-generation attacks, such as WannaCry and NotPetya, due to the leak of government-developed programs. The daily headlines of successful data breaches and IT outages serve as a harsh reminder of the mounting cybersecurity failures across industries. </w:t>
      </w:r>
      <w:r w:rsidRPr="00ED1DD4">
        <w:rPr>
          <w:rStyle w:val="StyleUnderline"/>
        </w:rPr>
        <w:t>In 2020, you can expect to see even more sophisticated attacks designed to exploit the connected and device-driven world the digital economy thrives upon</w:t>
      </w:r>
      <w:r w:rsidRPr="00ED1DD4">
        <w:rPr>
          <w:sz w:val="16"/>
        </w:rPr>
        <w:t>. With data scattered everywhere, sixth-generation attacks will be even more difficult to defend against and have farther-reaching impacts.</w:t>
      </w:r>
    </w:p>
    <w:p w14:paraId="48BBA8AB" w14:textId="1D028DF7" w:rsidR="005F3435" w:rsidRDefault="00E15F1D" w:rsidP="00E15F1D">
      <w:pPr>
        <w:pStyle w:val="Heading3"/>
      </w:pPr>
      <w:r>
        <w:t>2nc biowar mod</w:t>
      </w:r>
    </w:p>
    <w:p w14:paraId="16DAB129" w14:textId="19E030C5" w:rsidR="00441A1E" w:rsidRPr="00FE5304" w:rsidRDefault="00441A1E" w:rsidP="00441A1E">
      <w:pPr>
        <w:pStyle w:val="Heading4"/>
        <w:spacing w:before="0"/>
        <w:rPr>
          <w:sz w:val="24"/>
        </w:rPr>
      </w:pPr>
      <w:r w:rsidRPr="00FE5304">
        <w:rPr>
          <w:rFonts w:cs="Calibri"/>
        </w:rPr>
        <w:t xml:space="preserve">China will weaponize the vaccine – leads to biological warfare  </w:t>
      </w:r>
    </w:p>
    <w:p w14:paraId="5ECB3AE0" w14:textId="77777777" w:rsidR="00441A1E" w:rsidRPr="00FE5304" w:rsidRDefault="00441A1E" w:rsidP="00441A1E">
      <w:pPr>
        <w:pStyle w:val="NormalWeb"/>
        <w:spacing w:before="15" w:beforeAutospacing="0" w:after="180" w:afterAutospacing="0"/>
        <w:rPr>
          <w:rFonts w:ascii="Georgia" w:hAnsi="Georgia"/>
        </w:rPr>
      </w:pPr>
      <w:r w:rsidRPr="00FE5304">
        <w:rPr>
          <w:rFonts w:ascii="Georgia" w:hAnsi="Georgia" w:cs="Calibri"/>
          <w:b/>
          <w:bCs/>
          <w:sz w:val="26"/>
          <w:szCs w:val="26"/>
        </w:rPr>
        <w:t>Mead 20</w:t>
      </w:r>
      <w:r w:rsidRPr="000D6175">
        <w:rPr>
          <w:rFonts w:ascii="Georgia" w:hAnsi="Georgia" w:cs="Calibri"/>
          <w:sz w:val="16"/>
          <w:szCs w:val="16"/>
        </w:rPr>
        <w:t> </w:t>
      </w:r>
      <w:r w:rsidRPr="000D6175">
        <w:rPr>
          <w:rFonts w:ascii="Georgia" w:hAnsi="Georgia" w:cs="Arial"/>
          <w:sz w:val="16"/>
          <w:szCs w:val="16"/>
        </w:rPr>
        <w:t>(Walter Russell Mead, the James Clarke Chace Professor of Foreign Affairs and the Humanities at Bard College, the Ravenel B. Curry III Distinguished Fellow in Strategy and Statesmanship at the Hudson Institute, and The Wall Street Journal's Global View columnist, 4-27-2020, WSJ, "Opinion | The Century of Bioweapons", https://www.wsj.com/articles/the-century-of-bioweapons-11588025901)//MR</w:t>
      </w:r>
    </w:p>
    <w:p w14:paraId="359E7A11" w14:textId="77777777" w:rsidR="00441A1E" w:rsidRPr="00B810C8" w:rsidRDefault="00441A1E" w:rsidP="00441A1E">
      <w:pPr>
        <w:rPr>
          <w:sz w:val="16"/>
        </w:rPr>
      </w:pPr>
      <w:r w:rsidRPr="00B810C8">
        <w:rPr>
          <w:rStyle w:val="Emphasis"/>
        </w:rPr>
        <w:t>Covid-19</w:t>
      </w:r>
      <w:r w:rsidRPr="00B810C8">
        <w:rPr>
          <w:rFonts w:eastAsia="Times New Roman" w:cs="Calibri"/>
          <w:sz w:val="16"/>
        </w:rPr>
        <w:t xml:space="preserve"> does not appear to be a genetically engineered plague unleashed on the world by supervillains—but its </w:t>
      </w:r>
      <w:r w:rsidRPr="00B810C8">
        <w:rPr>
          <w:rStyle w:val="Emphasis"/>
        </w:rPr>
        <w:t>massive global impact shows how effective such a weapon could be</w:t>
      </w:r>
      <w:r w:rsidRPr="00B810C8">
        <w:rPr>
          <w:rFonts w:eastAsia="Times New Roman" w:cs="Calibri"/>
          <w:sz w:val="16"/>
        </w:rPr>
        <w:t xml:space="preserve">. That will have consequences. The current pandemic, we may hope, won’t live up to its full hype. It may be less destructive and even less costly than many feared. Reliable treatments may soon become available, and societies will figure out ways to protect the most vulnerable while allowing the normal business of life to resume. </w:t>
      </w:r>
      <w:r w:rsidRPr="00B810C8">
        <w:rPr>
          <w:rStyle w:val="StyleUnderline"/>
        </w:rPr>
        <w:t>Covid-19 will presumably at some point become</w:t>
      </w:r>
      <w:r w:rsidRPr="00B810C8">
        <w:rPr>
          <w:rFonts w:eastAsia="Times New Roman" w:cs="Calibri"/>
          <w:sz w:val="16"/>
        </w:rPr>
        <w:t xml:space="preserve"> through antiviral therapies </w:t>
      </w:r>
      <w:r w:rsidRPr="00B810C8">
        <w:rPr>
          <w:rStyle w:val="StyleUnderline"/>
        </w:rPr>
        <w:t>a manageable hazard</w:t>
      </w:r>
      <w:r w:rsidRPr="00B810C8">
        <w:rPr>
          <w:rFonts w:eastAsia="Times New Roman" w:cs="Calibri"/>
          <w:sz w:val="16"/>
        </w:rPr>
        <w:t xml:space="preserve">, like HIV/AIDS before it, or be conquered by a vaccine. Yet less than three months after the first known Covid-19 death in the U.S., </w:t>
      </w:r>
      <w:r w:rsidRPr="00B810C8">
        <w:rPr>
          <w:rStyle w:val="StyleUnderline"/>
        </w:rPr>
        <w:t>more Americans have died of this disease than fell in battle during the Vietnam War</w:t>
      </w:r>
      <w:r w:rsidRPr="00B810C8">
        <w:rPr>
          <w:rFonts w:eastAsia="Times New Roman" w:cs="Calibri"/>
          <w:sz w:val="16"/>
        </w:rPr>
        <w:t xml:space="preserve">. It has disrupted more lives, thrown more people out of work, and at least temporarily closed more businesses than the Great Depression. And of course the U.S. is not alone. </w:t>
      </w:r>
      <w:r w:rsidRPr="00B810C8">
        <w:rPr>
          <w:rStyle w:val="StyleUnderline"/>
        </w:rPr>
        <w:t>Much of the world has been shut down</w:t>
      </w:r>
      <w:r w:rsidRPr="00B810C8">
        <w:rPr>
          <w:rFonts w:eastAsia="Times New Roman" w:cs="Calibri"/>
          <w:sz w:val="16"/>
        </w:rPr>
        <w:t xml:space="preserve">; global trade has been upended in ways not seen since World War II, and the spreading economic and geopolitical fallout from </w:t>
      </w:r>
      <w:r w:rsidRPr="00B810C8">
        <w:rPr>
          <w:rStyle w:val="StyleUnderline"/>
        </w:rPr>
        <w:t>the pandemic is already on course to dwarf the consequences of the 2008-09 financial crisis</w:t>
      </w:r>
      <w:r w:rsidRPr="00B810C8">
        <w:rPr>
          <w:rFonts w:eastAsia="Times New Roman" w:cs="Calibri"/>
          <w:sz w:val="16"/>
        </w:rPr>
        <w:t xml:space="preserve">. The political consequences of the pandemic are only beginning to emerge. In Europe it has ripped open the wounds left by the financial crisis, with indebted southern countries furious over what they see as a lack of solidarity from the frugal north. Yet by the standards of past pandemics, Covid-19 is a relatively mild disease. </w:t>
      </w:r>
      <w:r w:rsidRPr="00B810C8">
        <w:rPr>
          <w:rStyle w:val="StyleUnderline"/>
        </w:rPr>
        <w:t>Many of those infected appear to remain asymptomatic; only a very small percentage of cases require hospitalization, and of those, more end in recovery than in death</w:t>
      </w:r>
      <w:r w:rsidRPr="00B810C8">
        <w:rPr>
          <w:rFonts w:eastAsia="Times New Roman" w:cs="Calibri"/>
          <w:sz w:val="16"/>
        </w:rPr>
        <w:t xml:space="preserve">. World-wide, Covid-19 has killed about 200,000 people. That estimate is subject to revision, and the numbers will grow, but compared with the Spanish influenza, smallpox or the Black Death, Covid-19 has a long way to go. It turns out, however, that </w:t>
      </w:r>
      <w:r w:rsidRPr="00B810C8">
        <w:rPr>
          <w:rStyle w:val="StyleUnderline"/>
        </w:rPr>
        <w:t>our technologically sophisticated global way of life is a lot more vulnerable to disruption than the simpler world of our ancestors.</w:t>
      </w:r>
      <w:r w:rsidRPr="00B810C8">
        <w:rPr>
          <w:rFonts w:eastAsia="Times New Roman" w:cs="Calibri"/>
          <w:sz w:val="16"/>
        </w:rPr>
        <w:t xml:space="preserve"> Not only can diseases that once traveled on foot or horseback now hitch rides on jet aircraft; the intricately balanced elements of a modern economy can be thrown into chaos by a few weeks of quarantine. These truths mean that both </w:t>
      </w:r>
      <w:r w:rsidRPr="00B810C8">
        <w:rPr>
          <w:rStyle w:val="StyleUnderline"/>
        </w:rPr>
        <w:t>at the national and global level we will have to devote far greater resources to public health</w:t>
      </w:r>
      <w:r w:rsidRPr="00B810C8">
        <w:rPr>
          <w:rFonts w:eastAsia="Times New Roman" w:cs="Calibri"/>
          <w:sz w:val="16"/>
        </w:rPr>
        <w:t xml:space="preserve">. But they mean more than that. There has been much controversy over whether the coronavirus escaped from a wet market or a research laboratory. Wherever it came from, </w:t>
      </w:r>
      <w:r w:rsidRPr="00B810C8">
        <w:rPr>
          <w:rStyle w:val="StyleUnderline"/>
        </w:rPr>
        <w:t>the virus has provided the world with an extraordinary demonstration of the power of weaponized biology</w:t>
      </w:r>
      <w:r w:rsidRPr="00B810C8">
        <w:rPr>
          <w:rFonts w:eastAsia="Times New Roman" w:cs="Calibri"/>
          <w:sz w:val="16"/>
        </w:rPr>
        <w:t xml:space="preserve">. The 20th century was the Age of Physics, when scientists first learned to split the atom and create weapons powerful enough to destroy civilization. The 21st century looks now to be an Age of Biology, when </w:t>
      </w:r>
      <w:r w:rsidRPr="00B810C8">
        <w:rPr>
          <w:rStyle w:val="Emphasis"/>
        </w:rPr>
        <w:t>the capacity to unleash gene-engineered plagues on one’s opponents—or their crops—can provide countries with a strategic advantage.</w:t>
      </w:r>
      <w:r w:rsidRPr="00B810C8">
        <w:rPr>
          <w:rFonts w:eastAsia="Times New Roman" w:cs="Calibri"/>
          <w:sz w:val="16"/>
        </w:rPr>
        <w:t xml:space="preserve"> </w:t>
      </w:r>
      <w:r w:rsidRPr="00B810C8">
        <w:rPr>
          <w:rStyle w:val="StyleUnderline"/>
        </w:rPr>
        <w:t>Imagine a country whose scientists produced something like the coronavirus and also a vaccine. The virus could be released, causing chaos and destruction, but one could protect one’s own people from the plague—and offer the vaccine to the world if one’s demands were met.</w:t>
      </w:r>
      <w:r w:rsidRPr="00B810C8">
        <w:rPr>
          <w:rFonts w:eastAsia="Times New Roman" w:cs="Calibri"/>
          <w:sz w:val="16"/>
        </w:rPr>
        <w:t xml:space="preserve"> Now imagine a jihadist group or other criminal organization with the same power. Over time, the danger will grow as humanity develops better and more efficient ways to hack the genetic code and create organisms on demand. Biological laboratories, even sophisticated ones, are cheaper to build and easier to hide than the factories necessary to enrich uranium and develop nuclear weapons. </w:t>
      </w:r>
      <w:r w:rsidRPr="00B810C8">
        <w:rPr>
          <w:rStyle w:val="StyleUnderline"/>
        </w:rPr>
        <w:t>Weaponizing disease was practiced long before the modern era</w:t>
      </w:r>
      <w:r w:rsidRPr="00B810C8">
        <w:rPr>
          <w:rFonts w:eastAsia="Times New Roman" w:cs="Calibri"/>
          <w:sz w:val="16"/>
        </w:rPr>
        <w:t xml:space="preserve">. Attacking Hittites seem to have driven infected people into enemy lands as early as 1000 B.C. In 1346, attacking Mongols catapulted the corpses of plague victims into the besieged Crimean city of Caffa. More recently, both Axis and Allied governments developed biological weapons during World War II, and Japan deployed them on a significant scale in its war against China—including the use of ceramic bombs containing bubonic-plague-carrying fleas against the city of Ningbo. In a </w:t>
      </w:r>
      <w:r w:rsidRPr="00B810C8">
        <w:rPr>
          <w:rStyle w:val="StyleUnderline"/>
        </w:rPr>
        <w:t>post-Covid future, some countries and nonstate actors will be tempted to seek the capacity to create plagues</w:t>
      </w:r>
      <w:r w:rsidRPr="00B810C8">
        <w:rPr>
          <w:rFonts w:eastAsia="Times New Roman" w:cs="Calibri"/>
          <w:sz w:val="16"/>
        </w:rPr>
        <w:t xml:space="preserve">, and every country will need to defend against them. </w:t>
      </w:r>
      <w:r w:rsidRPr="00B810C8">
        <w:rPr>
          <w:rStyle w:val="StyleUnderline"/>
        </w:rPr>
        <w:t>The ability to recognize new diseases quickly and to develop treatments and vaccines has become a cornerstone of national defense</w:t>
      </w:r>
      <w:r w:rsidRPr="00B810C8">
        <w:rPr>
          <w:rFonts w:eastAsia="Times New Roman" w:cs="Calibri"/>
          <w:sz w:val="16"/>
        </w:rPr>
        <w:t xml:space="preserve">. Resilience also matters. Hardening cities, health systems, businesses and supply chains to make them less vulnerable to disruption must be a priority for the future. This will be hard and expensive, but as Margaret Thatcher used to say, “There is no alternative.” </w:t>
      </w:r>
      <w:r w:rsidRPr="00B810C8">
        <w:rPr>
          <w:rStyle w:val="StyleUnderline"/>
        </w:rPr>
        <w:t>The world has changed, and we must adapt</w:t>
      </w:r>
      <w:r w:rsidRPr="00B810C8">
        <w:rPr>
          <w:rFonts w:eastAsia="Times New Roman" w:cs="Calibri"/>
          <w:sz w:val="16"/>
        </w:rPr>
        <w:t>.</w:t>
      </w:r>
    </w:p>
    <w:p w14:paraId="1BBDBE16" w14:textId="77777777" w:rsidR="00441A1E" w:rsidRDefault="00441A1E" w:rsidP="00441A1E">
      <w:pPr>
        <w:pStyle w:val="Heading4"/>
        <w:tabs>
          <w:tab w:val="left" w:pos="5671"/>
        </w:tabs>
      </w:pPr>
      <w:r>
        <w:t>Chinese hacking efforts deck US COVID response</w:t>
      </w:r>
      <w:r>
        <w:tab/>
      </w:r>
    </w:p>
    <w:p w14:paraId="593218A6" w14:textId="77777777" w:rsidR="00441A1E" w:rsidRPr="00850A8B" w:rsidRDefault="00441A1E" w:rsidP="00441A1E">
      <w:r w:rsidRPr="00850A8B">
        <w:rPr>
          <w:rStyle w:val="Style13ptBold"/>
        </w:rPr>
        <w:t>Dilanian, Ainsley and Kosnar 5/13</w:t>
      </w:r>
      <w:r>
        <w:t xml:space="preserve"> [Ken Dilanian is a correspondent covering intelligence and national security for the NBC News Investigative Unit, Julia Ainsley is a correspondent covering the Department of Homeland Security and the Department of Justice for the NBC News Investigative Unit, and Michael Kosnar is a Justice Department producer for the NBC News Washington Bureau, “Feds warn that Chinese attempts to hack health care, drug firms threaten U.S. COVID-19 response,” </w:t>
      </w:r>
      <w:r>
        <w:rPr>
          <w:i/>
          <w:iCs/>
        </w:rPr>
        <w:t>NBC NEWS</w:t>
      </w:r>
      <w:r>
        <w:t>¸  nbcnews.com/politics/national-security/feds-warn-chinese-attempts-hack-health-care-drug-firms-threaten-n1206151, 5-13-20, accessed 7-23-20] - NDJ</w:t>
      </w:r>
    </w:p>
    <w:p w14:paraId="71E87D28" w14:textId="77777777" w:rsidR="00441A1E" w:rsidRDefault="00441A1E" w:rsidP="00441A1E">
      <w:pPr>
        <w:rPr>
          <w:sz w:val="16"/>
          <w:szCs w:val="16"/>
        </w:rPr>
      </w:pPr>
      <w:r>
        <w:t xml:space="preserve">WASHINGTON — </w:t>
      </w:r>
      <w:r w:rsidRPr="00850A8B">
        <w:rPr>
          <w:rStyle w:val="StyleUnderline"/>
        </w:rPr>
        <w:t>The U.S. government issued a stark and unusual warning Wednesday asserting that China's efforts to hack health care and pharmaceutical companies pose a "significant threat" to the nation's response to the coronavirus pandemic.</w:t>
      </w:r>
      <w:r>
        <w:rPr>
          <w:rStyle w:val="StyleUnderline"/>
        </w:rPr>
        <w:t xml:space="preserve"> </w:t>
      </w:r>
      <w:r>
        <w:t xml:space="preserve">In a joint statement, the </w:t>
      </w:r>
      <w:r w:rsidRPr="00850A8B">
        <w:rPr>
          <w:rStyle w:val="StyleUnderline"/>
        </w:rPr>
        <w:t>FBI and the Department of Homeland Security's cybersecurity agency disclosed that the FBI is investigating "the targeting and compromise of U.S. organizations conducting COVID-19-related research" by the Chinese military and other Chinese hackers.</w:t>
      </w:r>
      <w:r>
        <w:rPr>
          <w:rStyle w:val="StyleUnderline"/>
        </w:rPr>
        <w:t xml:space="preserve"> </w:t>
      </w:r>
      <w:r>
        <w:t>"</w:t>
      </w:r>
      <w:r w:rsidRPr="00850A8B">
        <w:rPr>
          <w:rStyle w:val="StyleUnderline"/>
        </w:rPr>
        <w:t>These actors have been observed attempting to identify and illicitly obtain valuable intellectual property (IP) and public health data related to vaccines, treatments, and testing from networks and personnel affiliated with COVID-19-related research</w:t>
      </w:r>
      <w:r>
        <w:t xml:space="preserve">," </w:t>
      </w:r>
      <w:r w:rsidRPr="00850A8B">
        <w:rPr>
          <w:sz w:val="16"/>
          <w:szCs w:val="16"/>
        </w:rPr>
        <w:t>the statement said. "The potential theft of this information jeopardizes the delivery of secure, effective, and efficient treatment options." The FBI urged organizations who suspect suspicious activity to contact their local FBI field office. DHS's Cybersecurity and Infrastructure Security Agency, known as CISA, said it would release technical details about the malicious attacks in the coming days</w:t>
      </w:r>
      <w:r>
        <w:t xml:space="preserve">. </w:t>
      </w:r>
      <w:r w:rsidRPr="00850A8B">
        <w:rPr>
          <w:rStyle w:val="StyleUnderline"/>
        </w:rPr>
        <w:t>"The reason we are calling out China in particular now is just because the scale has really amped up</w:t>
      </w:r>
      <w:r>
        <w:t xml:space="preserve">," </w:t>
      </w:r>
      <w:r w:rsidRPr="00850A8B">
        <w:rPr>
          <w:sz w:val="16"/>
          <w:szCs w:val="16"/>
        </w:rPr>
        <w:t>a senior FBI official told NBC News, adding that China had stepped up cyber theft "at this moment of national crisis."</w:t>
      </w:r>
      <w:r>
        <w:t xml:space="preserve"> </w:t>
      </w:r>
      <w:r w:rsidRPr="00850A8B">
        <w:rPr>
          <w:rStyle w:val="StyleUnderline"/>
        </w:rPr>
        <w:t>China is rushing to be first to develop a coronavirus vaccine</w:t>
      </w:r>
      <w:r>
        <w:t xml:space="preserve">, </w:t>
      </w:r>
      <w:r w:rsidRPr="00850A8B">
        <w:rPr>
          <w:sz w:val="16"/>
          <w:szCs w:val="16"/>
        </w:rPr>
        <w:t>said John Demers, the Justice Department's assistant attorney general for national security. "China has long engaged in the theft of biomedical research, and COVID-19 research is the field’s Holy Grail right now," he said. "</w:t>
      </w:r>
      <w:r w:rsidRPr="00850A8B">
        <w:rPr>
          <w:rStyle w:val="StyleUnderline"/>
        </w:rPr>
        <w:t xml:space="preserve">While its commercial value is of importance, the geopolitical significance of being the first to develop a treatment or vaccine means the Chinese will try to use every tool — both cyber intrusions and insiders — to get it. </w:t>
      </w:r>
      <w:r w:rsidRPr="00850A8B">
        <w:rPr>
          <w:sz w:val="16"/>
          <w:szCs w:val="16"/>
        </w:rPr>
        <w:t>These actions underscore how China has chosen not to work together to combat this disease. This is sad." Bryan Ware, CISA’s assistant director for cybersecurity, said in a webinar last week that based on classified intelligence collection,</w:t>
      </w:r>
      <w:r>
        <w:t xml:space="preserve"> “</w:t>
      </w:r>
      <w:r w:rsidRPr="00850A8B">
        <w:rPr>
          <w:rStyle w:val="StyleUnderline"/>
        </w:rPr>
        <w:t>We are seeing a significant increase in espionage activities against vaccine research development. Directed at pharmaceutical companies, directed at laboratories, directed at R&amp;D centers and universities and elsewhere."</w:t>
      </w:r>
      <w:r>
        <w:rPr>
          <w:rStyle w:val="StyleUnderline"/>
        </w:rPr>
        <w:t xml:space="preserve"> </w:t>
      </w:r>
      <w:r w:rsidRPr="00850A8B">
        <w:rPr>
          <w:sz w:val="16"/>
          <w:szCs w:val="16"/>
        </w:rPr>
        <w:t>He added, "Every country in the world has a national interest in getting that vaccine or antivirals or medications the soonest, the fastest, and should be expected to use all of their espionage resources to steal what they can from the United States.”</w:t>
      </w:r>
      <w:r>
        <w:t xml:space="preserve"> </w:t>
      </w:r>
      <w:r w:rsidRPr="00850A8B">
        <w:rPr>
          <w:rStyle w:val="StyleUnderline"/>
        </w:rPr>
        <w:t>Notably absent from the announcement, however, was any indication of what steps the Trump administration plans to take to thwart or deter Chinese hacking, a problem that has bedeviled American and European governments and companies for decades</w:t>
      </w:r>
      <w:r>
        <w:t xml:space="preserve">. </w:t>
      </w:r>
      <w:r w:rsidRPr="00850A8B">
        <w:rPr>
          <w:sz w:val="16"/>
          <w:szCs w:val="16"/>
        </w:rPr>
        <w:t>In 2012, the then-director of the U.S. National Security Agency called Chinese economic espionage "the greatest transfer of wealth in history." A senior administration official told NBC News that U.S. Cyber Command</w:t>
      </w:r>
      <w:r w:rsidRPr="00850A8B">
        <w:rPr>
          <w:rStyle w:val="StyleUnderline"/>
          <w:sz w:val="16"/>
          <w:szCs w:val="16"/>
        </w:rPr>
        <w:t>,</w:t>
      </w:r>
      <w:r w:rsidRPr="00850A8B">
        <w:rPr>
          <w:rStyle w:val="StyleUnderline"/>
        </w:rPr>
        <w:t xml:space="preserve"> the military agency authorized to conduct offensive cyber action, is taking steps to stop state-sponsored Chinese cyber attacks when possible, </w:t>
      </w:r>
      <w:r w:rsidRPr="00850A8B">
        <w:rPr>
          <w:sz w:val="16"/>
          <w:szCs w:val="16"/>
        </w:rPr>
        <w:t>but the official said the details are classified.</w:t>
      </w:r>
    </w:p>
    <w:p w14:paraId="7F165419" w14:textId="77777777" w:rsidR="00441A1E" w:rsidRDefault="00441A1E" w:rsidP="00441A1E">
      <w:pPr>
        <w:rPr>
          <w:sz w:val="16"/>
          <w:szCs w:val="16"/>
        </w:rPr>
      </w:pPr>
    </w:p>
    <w:p w14:paraId="16A54AEE" w14:textId="77777777" w:rsidR="00441A1E" w:rsidRDefault="00441A1E" w:rsidP="00441A1E">
      <w:pPr>
        <w:pStyle w:val="Heading4"/>
      </w:pPr>
      <w:r>
        <w:t>Effective US COVID response is key to preserve heg</w:t>
      </w:r>
    </w:p>
    <w:p w14:paraId="5E384C13" w14:textId="77777777" w:rsidR="00441A1E" w:rsidRPr="004D0EF7" w:rsidRDefault="00441A1E" w:rsidP="00441A1E">
      <w:r w:rsidRPr="004D0EF7">
        <w:rPr>
          <w:rStyle w:val="Style13ptBold"/>
        </w:rPr>
        <w:t>Idicula 20</w:t>
      </w:r>
      <w:r>
        <w:t xml:space="preserve"> [Thomas Sajan Titto Idicula is a writer for the Hindu Busines line who covers international news, “The West may no longer have scientific hegemony post-Covid,” </w:t>
      </w:r>
      <w:r>
        <w:rPr>
          <w:i/>
          <w:iCs/>
        </w:rPr>
        <w:t>Hindu Business Line</w:t>
      </w:r>
      <w:r>
        <w:t xml:space="preserve">,  </w:t>
      </w:r>
      <w:hyperlink r:id="rId116" w:history="1">
        <w:r w:rsidRPr="00D41947">
          <w:rPr>
            <w:rStyle w:val="Hyperlink"/>
          </w:rPr>
          <w:t>https://www.thehindubusinessline.com/opinion/the-west-may-no-longer-have-scientific-hegemony-post-covid/article31422478.ece#</w:t>
        </w:r>
      </w:hyperlink>
      <w:r>
        <w:t>, 4/24/20, accessed 7/23/20] - NDJ</w:t>
      </w:r>
    </w:p>
    <w:p w14:paraId="30CB56E9" w14:textId="77777777" w:rsidR="00441A1E" w:rsidRPr="004D0EF7" w:rsidRDefault="00441A1E" w:rsidP="00441A1E">
      <w:pPr>
        <w:rPr>
          <w:rStyle w:val="StyleUnderline"/>
        </w:rPr>
      </w:pPr>
      <w:r w:rsidRPr="004D0EF7">
        <w:rPr>
          <w:sz w:val="16"/>
          <w:szCs w:val="16"/>
        </w:rPr>
        <w:t>On the eastern front, things are not as bad. Apart from China, several East Asian countries have combated the pandemic more or less successfully, limiting community spread and the subsequent death toll</w:t>
      </w:r>
      <w:r w:rsidRPr="004D0EF7">
        <w:rPr>
          <w:sz w:val="24"/>
          <w:szCs w:val="24"/>
        </w:rPr>
        <w:t xml:space="preserve">. </w:t>
      </w:r>
      <w:r w:rsidRPr="004D0EF7">
        <w:rPr>
          <w:rStyle w:val="StyleUnderline"/>
        </w:rPr>
        <w:t>It is therefore worth asking whether the current pandemic is a marker of the changing Western hegemony over science.</w:t>
      </w:r>
      <w:r w:rsidRPr="004D0EF7">
        <w:rPr>
          <w:sz w:val="24"/>
          <w:szCs w:val="24"/>
        </w:rPr>
        <w:t xml:space="preserve"> </w:t>
      </w:r>
      <w:r w:rsidRPr="004D0EF7">
        <w:rPr>
          <w:sz w:val="16"/>
          <w:szCs w:val="16"/>
        </w:rPr>
        <w:t>A populist era After the Spanish flu in 1918, no epidemic diseases have posed a serious scientific challenge to the West. Even AIDS, which initially created a major health problem in the western world, ended up causing more trouble in the Afro-Asian countries. The pandemic of H1N1 in 2009 was also contained effectively by various measures, including finding an effective vaccine.</w:t>
      </w:r>
      <w:r w:rsidRPr="004D0EF7">
        <w:rPr>
          <w:sz w:val="24"/>
          <w:szCs w:val="24"/>
        </w:rPr>
        <w:t xml:space="preserve"> </w:t>
      </w:r>
      <w:r w:rsidRPr="004D0EF7">
        <w:rPr>
          <w:rStyle w:val="StyleUnderline"/>
        </w:rPr>
        <w:t>The outbreak of Covid-19, however, happens at a particularly sensitive time, when many Western countries are governed by populist politicians who in general show a disregard for established scientific knowledge</w:t>
      </w:r>
      <w:r w:rsidRPr="004D0EF7">
        <w:rPr>
          <w:sz w:val="24"/>
          <w:szCs w:val="24"/>
        </w:rPr>
        <w:t xml:space="preserve">. During the onset of the health crisis, </w:t>
      </w:r>
      <w:r w:rsidRPr="004D0EF7">
        <w:rPr>
          <w:rStyle w:val="StyleUnderline"/>
        </w:rPr>
        <w:t>major national leaders from both sides of the Atlantic found themselves toying with populist and controversial solutions, albeit their countries are outstanding forerunners of modern medicine</w:t>
      </w:r>
      <w:r w:rsidRPr="004D0EF7">
        <w:rPr>
          <w:sz w:val="24"/>
          <w:szCs w:val="24"/>
        </w:rPr>
        <w:t xml:space="preserve">. </w:t>
      </w:r>
      <w:r w:rsidRPr="004D0EF7">
        <w:rPr>
          <w:sz w:val="16"/>
          <w:szCs w:val="16"/>
        </w:rPr>
        <w:t>Ever since the outbreak of the coronavirus in the US, President Donald Trump insistently held on to the view that an anti-malarial drug named hydroxychloroquine would be a possible “game-changer” and that he is “a big fan” of that drug. Trump even mentioned that “if you wanted, you can have a prescription” for it, while Anthony Fauci, the White House health advisor and America’s leading expert on infectious diseases, says that the drug’s efficacy still needs to be proven. What is surprising here is that such tall claims were proclaimed without enough scientific evidence, while flouting more established preventive methods such as social distancing. “If our response to a crisis is to ignore the scientific method that has gotten us this far, then we are setting ourselves up for additional and preventable problems,” to quote Ryan Marino, an emergency medicine physician from Ohio. In addition, Britain’s Prime Minister Boris Johnson, avoiding the political risk of mandatory lockdown, initially got along with the idea of herd immunity — something that the larger scientific community didn’t approve of.</w:t>
      </w:r>
      <w:r w:rsidRPr="004D0EF7">
        <w:rPr>
          <w:sz w:val="24"/>
          <w:szCs w:val="24"/>
        </w:rPr>
        <w:t xml:space="preserve"> </w:t>
      </w:r>
      <w:r w:rsidRPr="004D0EF7">
        <w:rPr>
          <w:rStyle w:val="StyleUnderline"/>
        </w:rPr>
        <w:t>The massive death tolls in Italy, Spain, and France, too, primarily emanate from the initial reluctance to impose anti-populist measures like aggressive social distancing and strict lockdowns to contain the virus spread, as several experts affirm. Eastern models Even though Covid-19 emerged in China, and they stumbled and fumbled to deal with it in the beginning, the Chinese came out greatly successful in containing the pandemic.</w:t>
      </w:r>
      <w:r w:rsidRPr="004D0EF7">
        <w:rPr>
          <w:sz w:val="24"/>
          <w:szCs w:val="24"/>
        </w:rPr>
        <w:t xml:space="preserve"> </w:t>
      </w:r>
      <w:r w:rsidRPr="004D0EF7">
        <w:rPr>
          <w:sz w:val="16"/>
          <w:szCs w:val="16"/>
        </w:rPr>
        <w:t>Of course, one could question China’s accomplishment by pointing to its obvious authoritarian undertones. But there are democratic countries in Asia like South Korea, Taiwan, and Singapore, which kept the infection and mortality rates very low. What is noteworthy about these Asian democracies is that they have managed to curb the spread of the coronavirus by strictly adhering to the principles of modern medicine, and not through any ‘exotic’ indigenous route. Besides broadening the testing regime, the South Korean and Singapore governments have gone for aggressive contact tracing and social distancing efforts. Taiwan, even with its geographical proximity with mainland China, remains a success story — thanks to its systematic, technology-driven and community-based containment measures. The story of Kerala in South India, which flattened its coronavirus curve after seeing an initial spike, is another case in point. A major hallmark of Kerala’s exceptional fight against Covid-19 is the adoption of innovative and effective scientific practices. Perhaps the best example is ‘Break the Chain’ campaign to promote social measures to contain the virus, and the deployment of inexpensive walk-in kiosks used for large-scale sample collection. “What could have been done in Europe and North America to control the pandemic was implemented with bravado by certain non-western governments.</w:t>
      </w:r>
      <w:r w:rsidRPr="004D0EF7">
        <w:rPr>
          <w:sz w:val="24"/>
          <w:szCs w:val="24"/>
        </w:rPr>
        <w:t xml:space="preserve"> </w:t>
      </w:r>
      <w:r w:rsidRPr="004D0EF7">
        <w:rPr>
          <w:rStyle w:val="StyleUnderline"/>
        </w:rPr>
        <w:t>The failure of the western nations, especially the US, in administering scientific methods to tackle the pandemic, and the success of some Asian societies in doing so, would have palpable consequences,</w:t>
      </w:r>
      <w:r w:rsidRPr="004D0EF7">
        <w:rPr>
          <w:sz w:val="24"/>
          <w:szCs w:val="24"/>
        </w:rPr>
        <w:t xml:space="preserve">” </w:t>
      </w:r>
      <w:r w:rsidRPr="004D0EF7">
        <w:rPr>
          <w:sz w:val="16"/>
          <w:szCs w:val="16"/>
        </w:rPr>
        <w:t>says Jamil David, a Kerala-based public health researcher and a former faculty member at the University of Liverpool. His comment needs to be viewed against the backdrop of the recent observation by the renowned historian Yuval Noah Harari: “the world is losing trust in American competence”.</w:t>
      </w:r>
      <w:r w:rsidRPr="004D0EF7">
        <w:rPr>
          <w:sz w:val="24"/>
          <w:szCs w:val="24"/>
        </w:rPr>
        <w:t xml:space="preserve"> </w:t>
      </w:r>
      <w:r w:rsidRPr="004D0EF7">
        <w:rPr>
          <w:rStyle w:val="StyleUnderline"/>
        </w:rPr>
        <w:t>The Covid-19 phase marks a remarkably new turn, as many Asian countries design and implement their own scientific models to contain the virus rather than looking at the West for a solution.</w:t>
      </w:r>
      <w:r w:rsidRPr="004D0EF7">
        <w:rPr>
          <w:sz w:val="24"/>
          <w:szCs w:val="24"/>
        </w:rPr>
        <w:t xml:space="preserve"> </w:t>
      </w:r>
      <w:r w:rsidRPr="004D0EF7">
        <w:rPr>
          <w:sz w:val="16"/>
          <w:szCs w:val="16"/>
        </w:rPr>
        <w:t>Such a scenario may even have a ‘subversive’ nature to it. For instance,</w:t>
      </w:r>
      <w:r w:rsidRPr="004D0EF7">
        <w:rPr>
          <w:sz w:val="24"/>
          <w:szCs w:val="24"/>
        </w:rPr>
        <w:t xml:space="preserve"> </w:t>
      </w:r>
      <w:r w:rsidRPr="004D0EF7">
        <w:rPr>
          <w:rStyle w:val="StyleUnderline"/>
        </w:rPr>
        <w:t xml:space="preserve">the American College of Cardiology published and recommended a guidance for Covid-19 which was originally issued by the Chinese National Health Commission. It is perhaps for the first time that a clinical guideline from China is being used by US doctors. The current pandemic may not be the marker of a major shift in the hegemony of the West in research and development. However, </w:t>
      </w:r>
      <w:r w:rsidRPr="004D0EF7">
        <w:rPr>
          <w:rStyle w:val="Emphasis"/>
        </w:rPr>
        <w:t>the way the coronavirus crisis is handled by the Asian powers challenges the Euro-American supremacy which prevails in the scientific domain</w:t>
      </w:r>
      <w:r w:rsidRPr="004D0EF7">
        <w:rPr>
          <w:rStyle w:val="StyleUnderline"/>
        </w:rPr>
        <w:t>. One thing is certain — the common perception of modern science as a predominantly western affair will forever be changed in the post-Covid world.</w:t>
      </w:r>
    </w:p>
    <w:p w14:paraId="03D1F29A" w14:textId="77777777" w:rsidR="00441A1E" w:rsidRPr="00F17148" w:rsidRDefault="00441A1E" w:rsidP="00441A1E">
      <w:pPr>
        <w:rPr>
          <w:sz w:val="16"/>
        </w:rPr>
      </w:pPr>
    </w:p>
    <w:p w14:paraId="2854BC23" w14:textId="77777777" w:rsidR="00441A1E" w:rsidRPr="0028028E" w:rsidRDefault="00441A1E" w:rsidP="00441A1E">
      <w:pPr>
        <w:rPr>
          <w:rStyle w:val="StyleUnderline"/>
        </w:rPr>
      </w:pPr>
    </w:p>
    <w:p w14:paraId="5202D557" w14:textId="045D1063" w:rsidR="005F3435" w:rsidRDefault="00E15F1D" w:rsidP="00E15F1D">
      <w:pPr>
        <w:pStyle w:val="Heading3"/>
      </w:pPr>
      <w:r>
        <w:t>at: no war – cyberspace</w:t>
      </w:r>
    </w:p>
    <w:p w14:paraId="51BF450B" w14:textId="77777777" w:rsidR="005F3435" w:rsidRDefault="005F3435" w:rsidP="005F3435">
      <w:pPr>
        <w:pStyle w:val="Heading4"/>
      </w:pPr>
      <w:r>
        <w:t>No defense – cyberspace circumvents military gridlock</w:t>
      </w:r>
    </w:p>
    <w:p w14:paraId="31C89A0D" w14:textId="77777777" w:rsidR="005F3435" w:rsidRPr="009B1526" w:rsidRDefault="005F3435" w:rsidP="005F3435">
      <w:r w:rsidRPr="009B1526">
        <w:rPr>
          <w:rStyle w:val="Style13ptBold"/>
        </w:rPr>
        <w:t>Maurer, '14</w:t>
      </w:r>
      <w:r w:rsidRPr="009B1526">
        <w:t xml:space="preserve"> (</w:t>
      </w:r>
      <w:r w:rsidRPr="00524183">
        <w:t>Tim Maurer</w:t>
      </w:r>
      <w:r w:rsidRPr="009B1526">
        <w:t> is a research fellow at New America focusing on how cyberspace affects international relations. Some of his thoughts are also outlined </w:t>
      </w:r>
      <w:r w:rsidRPr="00524183">
        <w:t>here</w:t>
      </w:r>
      <w:r w:rsidRPr="009B1526">
        <w:t>, </w:t>
      </w:r>
      <w:r w:rsidRPr="00524183">
        <w:t>here</w:t>
      </w:r>
      <w:r w:rsidRPr="009B1526">
        <w:t>, and </w:t>
      </w:r>
      <w:r w:rsidRPr="00524183">
        <w:t>here</w:t>
      </w:r>
      <w:r w:rsidRPr="009B1526">
        <w:t>. He, together with Tom Ricks and many other fascinating people, is a member of the </w:t>
      </w:r>
      <w:r w:rsidRPr="00524183">
        <w:t>Future of War</w:t>
      </w:r>
      <w:r w:rsidRPr="009B1526">
        <w:t> project, "The future of war: Cyber is expanding the Clausewitzian spectrum of conflict," Foreign Policy, 11-13-2014, https://foreignpolicy.com/2014/11/13/the-future-of-war-cyber-is-expanding-the-clausewitzian-spectrum-of-conflict/, accessed 7-26-2020, SShaf)</w:t>
      </w:r>
    </w:p>
    <w:p w14:paraId="77CAC381" w14:textId="77777777" w:rsidR="005F3435" w:rsidRPr="009B1526" w:rsidRDefault="005F3435" w:rsidP="005F3435">
      <w:pPr>
        <w:rPr>
          <w:sz w:val="8"/>
        </w:rPr>
      </w:pPr>
      <w:r w:rsidRPr="009B1526">
        <w:rPr>
          <w:sz w:val="8"/>
        </w:rPr>
        <w:t xml:space="preserve">Importantly, </w:t>
      </w:r>
      <w:r w:rsidRPr="008D763A">
        <w:rPr>
          <w:rStyle w:val="StyleUnderline"/>
        </w:rPr>
        <w:t>cyberspace enables a new sphere for great powers to carry out conflicts directly</w:t>
      </w:r>
      <w:r w:rsidRPr="009B1526">
        <w:rPr>
          <w:sz w:val="8"/>
        </w:rPr>
        <w:t xml:space="preserve"> among each other (and any other power for that matter). </w:t>
      </w:r>
      <w:r w:rsidRPr="008D763A">
        <w:rPr>
          <w:rStyle w:val="StyleUnderline"/>
        </w:rPr>
        <w:t>Previously</w:t>
      </w:r>
      <w:r w:rsidRPr="009B1526">
        <w:rPr>
          <w:sz w:val="8"/>
        </w:rPr>
        <w:t xml:space="preserve">, their </w:t>
      </w:r>
      <w:r w:rsidRPr="008D763A">
        <w:rPr>
          <w:rStyle w:val="Emphasis"/>
        </w:rPr>
        <w:t>behavior was frozen at a certain level due to the strategic nuclear stalemate</w:t>
      </w:r>
      <w:r w:rsidRPr="009B1526">
        <w:rPr>
          <w:sz w:val="8"/>
        </w:rPr>
        <w:t xml:space="preserve">. </w:t>
      </w:r>
      <w:r w:rsidRPr="008D763A">
        <w:rPr>
          <w:rStyle w:val="StyleUnderline"/>
        </w:rPr>
        <w:t>There was a clear limit to how far great powers could go and they took great care to remain below the threshold of an armed attack</w:t>
      </w:r>
      <w:r w:rsidRPr="009B1526">
        <w:rPr>
          <w:sz w:val="8"/>
        </w:rPr>
        <w:t xml:space="preserve"> and use of force. Instead, conflicts either remained below that threshold or were carried out indirectly through proxies in faraway lands. Today, the nuclear stalemate still bounds the behavior of great powers. But </w:t>
      </w:r>
      <w:r w:rsidRPr="008D763A">
        <w:rPr>
          <w:rStyle w:val="StyleUnderline"/>
        </w:rPr>
        <w:t>cyberspace has opened up a new sphere of activity enabling great powers to push the envelope</w:t>
      </w:r>
      <w:r w:rsidRPr="009B1526">
        <w:rPr>
          <w:sz w:val="8"/>
        </w:rPr>
        <w:t xml:space="preserve">. </w:t>
      </w:r>
      <w:r w:rsidRPr="008D763A">
        <w:rPr>
          <w:rStyle w:val="Emphasis"/>
        </w:rPr>
        <w:t>They can now engage in activity taking us closer to the threshold of an armed attack</w:t>
      </w:r>
      <w:r w:rsidRPr="009B1526">
        <w:rPr>
          <w:sz w:val="8"/>
        </w:rPr>
        <w:t xml:space="preserve">, doing so </w:t>
      </w:r>
      <w:r w:rsidRPr="008D763A">
        <w:rPr>
          <w:rStyle w:val="StyleUnderline"/>
        </w:rPr>
        <w:t>directly rather than through proxies</w:t>
      </w:r>
      <w:r w:rsidRPr="009B1526">
        <w:rPr>
          <w:sz w:val="8"/>
        </w:rPr>
        <w:t xml:space="preserve">, creating new escalatory risks. </w:t>
      </w:r>
      <w:r w:rsidRPr="008D763A">
        <w:rPr>
          <w:rStyle w:val="StyleUnderline"/>
        </w:rPr>
        <w:t>For example</w:t>
      </w:r>
      <w:r w:rsidRPr="009B1526">
        <w:rPr>
          <w:sz w:val="8"/>
        </w:rPr>
        <w:t xml:space="preserve">, </w:t>
      </w:r>
      <w:r w:rsidRPr="008D763A">
        <w:rPr>
          <w:rStyle w:val="Emphasis"/>
        </w:rPr>
        <w:t>the recent</w:t>
      </w:r>
      <w:r w:rsidRPr="009B1526">
        <w:rPr>
          <w:sz w:val="8"/>
        </w:rPr>
        <w:t xml:space="preserve"> data </w:t>
      </w:r>
      <w:r w:rsidRPr="008D763A">
        <w:rPr>
          <w:rStyle w:val="Emphasis"/>
        </w:rPr>
        <w:t xml:space="preserve">breach </w:t>
      </w:r>
      <w:r w:rsidRPr="008D763A">
        <w:rPr>
          <w:rStyle w:val="StyleUnderline"/>
        </w:rPr>
        <w:t>of</w:t>
      </w:r>
      <w:r w:rsidRPr="009B1526">
        <w:rPr>
          <w:sz w:val="8"/>
        </w:rPr>
        <w:t xml:space="preserve"> JP Morgan </w:t>
      </w:r>
      <w:r w:rsidRPr="008D763A">
        <w:rPr>
          <w:rStyle w:val="StyleUnderline"/>
        </w:rPr>
        <w:t>Chase showcases both</w:t>
      </w:r>
      <w:r w:rsidRPr="009B1526">
        <w:rPr>
          <w:sz w:val="8"/>
        </w:rPr>
        <w:t xml:space="preserve"> a type of </w:t>
      </w:r>
      <w:r w:rsidRPr="008D763A">
        <w:rPr>
          <w:rStyle w:val="StyleUnderline"/>
        </w:rPr>
        <w:t>activity that’s new</w:t>
      </w:r>
      <w:r w:rsidRPr="009B1526">
        <w:rPr>
          <w:sz w:val="8"/>
        </w:rPr>
        <w:t xml:space="preserve"> — before the Internet, you could not just steal data of 76 million households — </w:t>
      </w:r>
      <w:r w:rsidRPr="008D763A">
        <w:rPr>
          <w:rStyle w:val="Emphasis"/>
        </w:rPr>
        <w:t>and</w:t>
      </w:r>
      <w:r w:rsidRPr="009B1526">
        <w:rPr>
          <w:sz w:val="8"/>
        </w:rPr>
        <w:t xml:space="preserve"> </w:t>
      </w:r>
      <w:r w:rsidRPr="008D763A">
        <w:rPr>
          <w:rStyle w:val="Emphasis"/>
        </w:rPr>
        <w:t>the creation of unfamiliar escalatory risks</w:t>
      </w:r>
      <w:r w:rsidRPr="009B1526">
        <w:rPr>
          <w:sz w:val="8"/>
        </w:rPr>
        <w:t xml:space="preserve"> — President Obama was </w:t>
      </w:r>
      <w:r w:rsidRPr="00524183">
        <w:rPr>
          <w:sz w:val="8"/>
        </w:rPr>
        <w:t>wondering</w:t>
      </w:r>
      <w:r w:rsidRPr="009B1526">
        <w:rPr>
          <w:sz w:val="8"/>
        </w:rPr>
        <w:t xml:space="preserve"> if it was retaliation by the Russian government. The latter also shows that </w:t>
      </w:r>
      <w:r w:rsidRPr="008D763A">
        <w:rPr>
          <w:rStyle w:val="StyleUnderline"/>
        </w:rPr>
        <w:t>states</w:t>
      </w:r>
      <w:r w:rsidRPr="009B1526">
        <w:rPr>
          <w:sz w:val="8"/>
        </w:rPr>
        <w:t xml:space="preserve"> around the world </w:t>
      </w:r>
      <w:r w:rsidRPr="008D763A">
        <w:rPr>
          <w:rStyle w:val="StyleUnderline"/>
        </w:rPr>
        <w:t>have not yet learned how to interpret signaling in cyberspace</w:t>
      </w:r>
      <w:r w:rsidRPr="009B1526">
        <w:rPr>
          <w:sz w:val="8"/>
        </w:rPr>
        <w:t xml:space="preserve">, </w:t>
      </w:r>
      <w:r w:rsidRPr="008D763A">
        <w:rPr>
          <w:rStyle w:val="StyleUnderline"/>
        </w:rPr>
        <w:t>creating uncertainty, potential for misinterpretation, and novel risk for escalation having a destabilizing effect on international security.</w:t>
      </w:r>
      <w:r>
        <w:rPr>
          <w:rStyle w:val="StyleUnderline"/>
        </w:rPr>
        <w:t xml:space="preserve"> </w:t>
      </w:r>
      <w:r w:rsidRPr="008D763A">
        <w:rPr>
          <w:rStyle w:val="StyleUnderline"/>
        </w:rPr>
        <w:t>Cyberspace constitutes a new element</w:t>
      </w:r>
      <w:r w:rsidRPr="009B1526">
        <w:rPr>
          <w:sz w:val="8"/>
        </w:rPr>
        <w:t xml:space="preserve"> in the spectrum </w:t>
      </w:r>
      <w:r w:rsidRPr="008D763A">
        <w:rPr>
          <w:rStyle w:val="StyleUnderline"/>
        </w:rPr>
        <w:t>because of</w:t>
      </w:r>
      <w:r w:rsidRPr="009B1526">
        <w:rPr>
          <w:sz w:val="8"/>
        </w:rPr>
        <w:t xml:space="preserve"> some of its </w:t>
      </w:r>
      <w:r w:rsidRPr="008D763A">
        <w:rPr>
          <w:rStyle w:val="StyleUnderline"/>
        </w:rPr>
        <w:t>unique technological features</w:t>
      </w:r>
      <w:r w:rsidRPr="009B1526">
        <w:rPr>
          <w:sz w:val="8"/>
        </w:rPr>
        <w:t xml:space="preserve">. While it offers new tools that enable substituting existing tools — for example, a bomb — to cause the same effect, </w:t>
      </w:r>
      <w:r w:rsidRPr="008D763A">
        <w:rPr>
          <w:rStyle w:val="StyleUnderline"/>
        </w:rPr>
        <w:t>it</w:t>
      </w:r>
      <w:r w:rsidRPr="009B1526">
        <w:rPr>
          <w:sz w:val="8"/>
        </w:rPr>
        <w:t xml:space="preserve"> also </w:t>
      </w:r>
      <w:r w:rsidRPr="008D763A">
        <w:rPr>
          <w:rStyle w:val="StyleUnderline"/>
        </w:rPr>
        <w:t>enables</w:t>
      </w:r>
      <w:r w:rsidRPr="009B1526">
        <w:rPr>
          <w:sz w:val="8"/>
        </w:rPr>
        <w:t xml:space="preserve"> entirely </w:t>
      </w:r>
      <w:r w:rsidRPr="008D763A">
        <w:rPr>
          <w:rStyle w:val="StyleUnderline"/>
        </w:rPr>
        <w:t>novel actions</w:t>
      </w:r>
      <w:r w:rsidRPr="009B1526">
        <w:rPr>
          <w:sz w:val="8"/>
        </w:rPr>
        <w:t xml:space="preserve"> — </w:t>
      </w:r>
      <w:r w:rsidRPr="008D763A">
        <w:rPr>
          <w:rStyle w:val="Emphasis"/>
        </w:rPr>
        <w:t>for example, manipulating financial data</w:t>
      </w:r>
      <w:r w:rsidRPr="009B1526">
        <w:rPr>
          <w:sz w:val="8"/>
        </w:rPr>
        <w:t xml:space="preserve">. For the former, there is a general consensus that existing norms and international humanitarian law </w:t>
      </w:r>
      <w:r w:rsidRPr="00524183">
        <w:rPr>
          <w:sz w:val="8"/>
        </w:rPr>
        <w:t>apply</w:t>
      </w:r>
      <w:r w:rsidRPr="009B1526">
        <w:rPr>
          <w:sz w:val="8"/>
        </w:rPr>
        <w:t xml:space="preserve"> the same way as they do for kinetic weaponry. The Tallinn Manual on the International Law Applicable to Cyber Warfare </w:t>
      </w:r>
      <w:r w:rsidRPr="00524183">
        <w:rPr>
          <w:sz w:val="8"/>
        </w:rPr>
        <w:t>examined</w:t>
      </w:r>
      <w:r w:rsidRPr="009B1526">
        <w:rPr>
          <w:sz w:val="8"/>
        </w:rPr>
        <w:t xml:space="preserve"> this in greater detail. How to treat the latter has been the </w:t>
      </w:r>
      <w:r w:rsidRPr="00524183">
        <w:rPr>
          <w:sz w:val="8"/>
        </w:rPr>
        <w:t>focus</w:t>
      </w:r>
      <w:r w:rsidRPr="009B1526">
        <w:rPr>
          <w:sz w:val="8"/>
        </w:rPr>
        <w:t xml:space="preserve"> of intense debate and is the subject of the </w:t>
      </w:r>
      <w:r w:rsidRPr="00524183">
        <w:rPr>
          <w:sz w:val="8"/>
        </w:rPr>
        <w:t>Tallinn Manual 2.0</w:t>
      </w:r>
      <w:r w:rsidRPr="009B1526">
        <w:rPr>
          <w:sz w:val="8"/>
        </w:rPr>
        <w:t xml:space="preserve">. </w:t>
      </w:r>
      <w:r w:rsidRPr="008D763A">
        <w:rPr>
          <w:rStyle w:val="StyleUnderline"/>
        </w:rPr>
        <w:t>One of the underlying questions is if the label "war"</w:t>
      </w:r>
      <w:r>
        <w:rPr>
          <w:rStyle w:val="StyleUnderline"/>
        </w:rPr>
        <w:t xml:space="preserve"> </w:t>
      </w:r>
      <w:r w:rsidRPr="008D763A">
        <w:rPr>
          <w:rStyle w:val="StyleUnderline"/>
        </w:rPr>
        <w:t>only applies</w:t>
      </w:r>
      <w:r>
        <w:rPr>
          <w:rStyle w:val="StyleUnderline"/>
        </w:rPr>
        <w:t xml:space="preserve"> </w:t>
      </w:r>
      <w:r w:rsidRPr="008D763A">
        <w:rPr>
          <w:rStyle w:val="StyleUnderline"/>
        </w:rPr>
        <w:t>to those actions we considered war before cyberspace, or if the</w:t>
      </w:r>
      <w:r>
        <w:rPr>
          <w:rStyle w:val="StyleUnderline"/>
        </w:rPr>
        <w:t xml:space="preserve"> </w:t>
      </w:r>
      <w:r w:rsidRPr="008D763A">
        <w:rPr>
          <w:rStyle w:val="StyleUnderline"/>
        </w:rPr>
        <w:t>notion of war</w:t>
      </w:r>
      <w:r>
        <w:rPr>
          <w:rStyle w:val="StyleUnderline"/>
        </w:rPr>
        <w:t xml:space="preserve"> </w:t>
      </w:r>
      <w:r w:rsidRPr="008D763A">
        <w:rPr>
          <w:rStyle w:val="StyleUnderline"/>
        </w:rPr>
        <w:t>needs to be extended to also include some of the new activities that cyberspace enables</w:t>
      </w:r>
      <w:r w:rsidRPr="009B1526">
        <w:rPr>
          <w:sz w:val="8"/>
        </w:rPr>
        <w:t xml:space="preserve">. That’s a question for the lawyers and academics to debate, but will likely ultimately be decided in the spur of the </w:t>
      </w:r>
      <w:r w:rsidRPr="00524183">
        <w:rPr>
          <w:sz w:val="8"/>
        </w:rPr>
        <w:t>political moment</w:t>
      </w:r>
      <w:r w:rsidRPr="009B1526">
        <w:rPr>
          <w:sz w:val="8"/>
        </w:rPr>
        <w:t xml:space="preserve"> by government practice. </w:t>
      </w:r>
      <w:r w:rsidRPr="008D763A">
        <w:rPr>
          <w:rStyle w:val="StyleUnderline"/>
        </w:rPr>
        <w:t>The danger is that this new sphere</w:t>
      </w:r>
      <w:r w:rsidRPr="009B1526">
        <w:rPr>
          <w:sz w:val="8"/>
        </w:rPr>
        <w:t xml:space="preserve"> for great powers to carry out conflict </w:t>
      </w:r>
      <w:r w:rsidRPr="008D763A">
        <w:rPr>
          <w:rStyle w:val="StyleUnderline"/>
        </w:rPr>
        <w:t>presents significant escalatory potential</w:t>
      </w:r>
      <w:r w:rsidRPr="009B1526">
        <w:rPr>
          <w:sz w:val="8"/>
        </w:rPr>
        <w:t xml:space="preserve"> — </w:t>
      </w:r>
      <w:r w:rsidRPr="008D763A">
        <w:rPr>
          <w:rStyle w:val="StyleUnderline"/>
        </w:rPr>
        <w:t>from</w:t>
      </w:r>
      <w:r w:rsidRPr="009B1526">
        <w:rPr>
          <w:sz w:val="8"/>
        </w:rPr>
        <w:t xml:space="preserve"> the </w:t>
      </w:r>
      <w:r w:rsidRPr="00524183">
        <w:rPr>
          <w:sz w:val="8"/>
        </w:rPr>
        <w:t>hidden conflict</w:t>
      </w:r>
      <w:r w:rsidRPr="009B1526">
        <w:rPr>
          <w:sz w:val="8"/>
        </w:rPr>
        <w:t xml:space="preserve"> in </w:t>
      </w:r>
      <w:r w:rsidRPr="008D763A">
        <w:rPr>
          <w:rStyle w:val="StyleUnderline"/>
        </w:rPr>
        <w:t>the Middle East to</w:t>
      </w:r>
      <w:r w:rsidRPr="009B1526">
        <w:rPr>
          <w:sz w:val="8"/>
        </w:rPr>
        <w:t xml:space="preserve"> the President’s questions after the JP Morgan Chase hack. The Permanent Five of the UN Security Council are taking this issue increasingly </w:t>
      </w:r>
      <w:r w:rsidRPr="00524183">
        <w:rPr>
          <w:sz w:val="8"/>
        </w:rPr>
        <w:t>seriously</w:t>
      </w:r>
      <w:r w:rsidRPr="009B1526">
        <w:rPr>
          <w:sz w:val="8"/>
        </w:rPr>
        <w:t xml:space="preserve">. From the </w:t>
      </w:r>
      <w:r w:rsidRPr="00524183">
        <w:rPr>
          <w:sz w:val="8"/>
        </w:rPr>
        <w:t>United Nations</w:t>
      </w:r>
      <w:r w:rsidRPr="009B1526">
        <w:rPr>
          <w:sz w:val="8"/>
        </w:rPr>
        <w:t xml:space="preserve"> to the </w:t>
      </w:r>
      <w:r w:rsidRPr="009B1526">
        <w:rPr>
          <w:rStyle w:val="StyleUnderline"/>
          <w:sz w:val="8"/>
        </w:rPr>
        <w:t>ASEAN</w:t>
      </w:r>
      <w:r w:rsidRPr="00524183">
        <w:rPr>
          <w:sz w:val="8"/>
        </w:rPr>
        <w:t xml:space="preserve"> Regional Forum</w:t>
      </w:r>
      <w:r w:rsidRPr="009B1526">
        <w:rPr>
          <w:sz w:val="8"/>
        </w:rPr>
        <w:t xml:space="preserve"> and the Organization for Security </w:t>
      </w:r>
      <w:r w:rsidRPr="008D763A">
        <w:rPr>
          <w:rStyle w:val="StyleUnderline"/>
        </w:rPr>
        <w:t>and</w:t>
      </w:r>
      <w:r w:rsidRPr="009B1526">
        <w:rPr>
          <w:sz w:val="8"/>
        </w:rPr>
        <w:t xml:space="preserve"> Co-operation in </w:t>
      </w:r>
      <w:r w:rsidRPr="008D763A">
        <w:rPr>
          <w:rStyle w:val="StyleUnderline"/>
        </w:rPr>
        <w:t>Europe</w:t>
      </w:r>
      <w:r w:rsidRPr="009B1526">
        <w:rPr>
          <w:sz w:val="8"/>
        </w:rPr>
        <w:t xml:space="preserve">, there has been a growing interest in applying the concept of confidence-building measures ("CBMs," not to be confused with ICBMs…) from the Cold War to the digital age. "Almost one year ago the OSCE made history in agreeing on </w:t>
      </w:r>
      <w:r w:rsidRPr="00524183">
        <w:rPr>
          <w:sz w:val="8"/>
        </w:rPr>
        <w:t>text</w:t>
      </w:r>
      <w:r w:rsidRPr="009B1526">
        <w:rPr>
          <w:sz w:val="8"/>
        </w:rPr>
        <w:t xml:space="preserve"> that would serve as a regional organization’s first-ever set of cyber confidence-building measures," </w:t>
      </w:r>
      <w:r w:rsidRPr="00524183">
        <w:rPr>
          <w:sz w:val="8"/>
        </w:rPr>
        <w:t>remarked</w:t>
      </w:r>
      <w:r w:rsidRPr="009B1526">
        <w:rPr>
          <w:sz w:val="8"/>
        </w:rPr>
        <w:t xml:space="preserve"> U.S. Permanent Representative to the OSCE Ambassador Daniel Baer last week. Thinking about cyberspace as a new piece in the Clausewitzian spectrum should not distract from the notion that the effect of cyberspace is much broader, and constitutes a new sphere for human behavior affecting the full spectrum of politics that David Easton famously defined as the authoritative allocation of values for a society. This allocation can range from cooperative and non-violent to confrontational and violent behavior. Cyberspace can be used for any of them. Gary Brown and Owen Tullos, the former Staff Judge Advocate and Deputy Staff Judge Advocate at U.S. Cyber Command, have also done some great thinking about the </w:t>
      </w:r>
      <w:r w:rsidRPr="00524183">
        <w:rPr>
          <w:sz w:val="8"/>
        </w:rPr>
        <w:t>spectrum</w:t>
      </w:r>
      <w:r w:rsidRPr="009B1526">
        <w:rPr>
          <w:sz w:val="8"/>
        </w:rPr>
        <w:t xml:space="preserve"> of </w:t>
      </w:r>
      <w:r w:rsidRPr="008D763A">
        <w:rPr>
          <w:rStyle w:val="StyleUnderline"/>
        </w:rPr>
        <w:t>cyber operations</w:t>
      </w:r>
      <w:r w:rsidRPr="009B1526">
        <w:rPr>
          <w:sz w:val="8"/>
        </w:rPr>
        <w:t xml:space="preserve">, complementing how cyber operations fit into the broader spectrum of political activity as described in this article. And while cyberspace can be conceptualized as a stand-alone domain, it also </w:t>
      </w:r>
      <w:r w:rsidRPr="008D763A">
        <w:rPr>
          <w:rStyle w:val="StyleUnderline"/>
        </w:rPr>
        <w:t>affects</w:t>
      </w:r>
      <w:r w:rsidRPr="009B1526">
        <w:rPr>
          <w:sz w:val="8"/>
        </w:rPr>
        <w:t xml:space="preserve"> the </w:t>
      </w:r>
      <w:r w:rsidRPr="008D763A">
        <w:rPr>
          <w:rStyle w:val="StyleUnderline"/>
        </w:rPr>
        <w:t>other</w:t>
      </w:r>
      <w:r w:rsidRPr="009B1526">
        <w:rPr>
          <w:sz w:val="8"/>
        </w:rPr>
        <w:t xml:space="preserve"> four </w:t>
      </w:r>
      <w:r w:rsidRPr="008D763A">
        <w:rPr>
          <w:rStyle w:val="StyleUnderline"/>
        </w:rPr>
        <w:t>operational domains: land, air, sea, space</w:t>
      </w:r>
      <w:r w:rsidRPr="009B1526">
        <w:rPr>
          <w:sz w:val="8"/>
        </w:rPr>
        <w:t xml:space="preserve">. In other words, how to conceptualize cyberspace depends on what question ought to be answered. This article focuses on the effect of cyberspace on the nature of war and implications for international security. Whether or not these new activities and tools fill a gap, as Rosenbach said, or did not exist until </w:t>
      </w:r>
      <w:r w:rsidRPr="008D763A">
        <w:rPr>
          <w:rStyle w:val="StyleUnderline"/>
        </w:rPr>
        <w:t>cyberspace</w:t>
      </w:r>
      <w:r w:rsidRPr="009B1526">
        <w:rPr>
          <w:sz w:val="8"/>
        </w:rPr>
        <w:t xml:space="preserve"> was created, makes little difference to the fact that it </w:t>
      </w:r>
      <w:r w:rsidRPr="008D763A">
        <w:rPr>
          <w:rStyle w:val="StyleUnderline"/>
        </w:rPr>
        <w:t>has become an integral part of how states</w:t>
      </w:r>
      <w:r>
        <w:rPr>
          <w:rStyle w:val="StyleUnderline"/>
        </w:rPr>
        <w:t xml:space="preserve"> </w:t>
      </w:r>
      <w:r w:rsidRPr="008D763A">
        <w:rPr>
          <w:rStyle w:val="StyleUnderline"/>
        </w:rPr>
        <w:t>think</w:t>
      </w:r>
      <w:r>
        <w:rPr>
          <w:rStyle w:val="StyleUnderline"/>
        </w:rPr>
        <w:t xml:space="preserve"> </w:t>
      </w:r>
      <w:r w:rsidRPr="008D763A">
        <w:rPr>
          <w:rStyle w:val="StyleUnderline"/>
        </w:rPr>
        <w:t>about politics and conflict. It has become a destabilizing source for international security</w:t>
      </w:r>
      <w:r w:rsidRPr="009B1526">
        <w:rPr>
          <w:sz w:val="8"/>
        </w:rPr>
        <w:t xml:space="preserve"> and the CBM process is a nascent effort to (re)create more stability in the system as outlined in a </w:t>
      </w:r>
      <w:r w:rsidRPr="00524183">
        <w:rPr>
          <w:sz w:val="8"/>
        </w:rPr>
        <w:t>report</w:t>
      </w:r>
      <w:r w:rsidRPr="009B1526">
        <w:rPr>
          <w:sz w:val="8"/>
        </w:rPr>
        <w:t xml:space="preserve"> by an advisory body of the U.S. Department of State earlier this summer. As Ambassador Baer pointed out, "We also have important work to do in the months ahead as we consider additional CBMs that can be a foundation for a cooperative approach."</w:t>
      </w:r>
    </w:p>
    <w:p w14:paraId="38BB2373" w14:textId="77777777" w:rsidR="005F3435" w:rsidRDefault="005F3435" w:rsidP="005F3435"/>
    <w:p w14:paraId="65F883B5" w14:textId="0BCAB3D3" w:rsidR="00441A1E" w:rsidRDefault="00E15F1D" w:rsidP="00E15F1D">
      <w:pPr>
        <w:pStyle w:val="Heading3"/>
        <w:rPr>
          <w:rFonts w:eastAsia="Times New Roman"/>
        </w:rPr>
      </w:pPr>
      <w:r>
        <w:rPr>
          <w:rFonts w:eastAsia="Times New Roman"/>
        </w:rPr>
        <w:t>2nc u/q</w:t>
      </w:r>
    </w:p>
    <w:p w14:paraId="09E1AD5E" w14:textId="77777777" w:rsidR="00441A1E" w:rsidRPr="00F62761" w:rsidRDefault="00441A1E" w:rsidP="00441A1E">
      <w:pPr>
        <w:pStyle w:val="Heading4"/>
        <w:rPr>
          <w:u w:val="single"/>
        </w:rPr>
      </w:pPr>
      <w:r>
        <w:t>US Strategy is tough on cyber now – corporate breach prevention and better data is key</w:t>
      </w:r>
    </w:p>
    <w:p w14:paraId="31C4B73B" w14:textId="77777777" w:rsidR="00441A1E" w:rsidRPr="00911949" w:rsidRDefault="00441A1E" w:rsidP="00441A1E">
      <w:r w:rsidRPr="00911949">
        <w:rPr>
          <w:rStyle w:val="Style13ptBold"/>
        </w:rPr>
        <w:t>Williams, '20</w:t>
      </w:r>
      <w:r w:rsidRPr="00911949">
        <w:t xml:space="preserve"> (Robert D. Williams is a Nonresident Senior Fellow for  </w:t>
      </w:r>
      <w:r w:rsidRPr="00524183">
        <w:t>Foreign Policy</w:t>
      </w:r>
      <w:r w:rsidRPr="00911949">
        <w:t xml:space="preserve"> at the </w:t>
      </w:r>
      <w:r w:rsidRPr="00524183">
        <w:t>John L. Thornton China Center</w:t>
      </w:r>
      <w:r w:rsidRPr="00911949">
        <w:t>, "The dubious strategy of indicting the Chinese Equifax hackers," Brookings, 2-18-2020, https://www.brookings.edu/blog/order-from-chaos/2020/02/18/the-dubious-strategy-of-indicting-the-chinese-equifax-hackers/, accessed 7-26-2020, SShaf)</w:t>
      </w:r>
    </w:p>
    <w:p w14:paraId="62B6223B" w14:textId="77777777" w:rsidR="00441A1E" w:rsidRPr="00F62761" w:rsidRDefault="00441A1E" w:rsidP="00441A1E">
      <w:pPr>
        <w:rPr>
          <w:sz w:val="8"/>
        </w:rPr>
      </w:pPr>
      <w:r w:rsidRPr="00F62761">
        <w:rPr>
          <w:sz w:val="8"/>
        </w:rPr>
        <w:t xml:space="preserve">One </w:t>
      </w:r>
      <w:r w:rsidRPr="00524183">
        <w:rPr>
          <w:sz w:val="8"/>
        </w:rPr>
        <w:t>possibility</w:t>
      </w:r>
      <w:r w:rsidRPr="00F62761">
        <w:rPr>
          <w:sz w:val="8"/>
        </w:rPr>
        <w:t xml:space="preserve"> is that the </w:t>
      </w:r>
      <w:r w:rsidRPr="00B37CDC">
        <w:rPr>
          <w:rStyle w:val="StyleUnderline"/>
        </w:rPr>
        <w:t xml:space="preserve">indictment strategy may be working in imperceptible ways in conjunction with the United States’ new </w:t>
      </w:r>
      <w:r w:rsidRPr="00B37CDC">
        <w:rPr>
          <w:rStyle w:val="Emphasis"/>
        </w:rPr>
        <w:t>offensive posture in cyberspace</w:t>
      </w:r>
      <w:r w:rsidRPr="00F62761">
        <w:rPr>
          <w:sz w:val="8"/>
        </w:rPr>
        <w:t xml:space="preserve">. </w:t>
      </w:r>
      <w:r w:rsidRPr="00B37CDC">
        <w:rPr>
          <w:rStyle w:val="StyleUnderline"/>
        </w:rPr>
        <w:t>The</w:t>
      </w:r>
      <w:r w:rsidRPr="00F62761">
        <w:rPr>
          <w:sz w:val="8"/>
        </w:rPr>
        <w:t xml:space="preserve"> unclassified </w:t>
      </w:r>
      <w:r w:rsidRPr="00524183">
        <w:rPr>
          <w:sz w:val="8"/>
        </w:rPr>
        <w:t>summary</w:t>
      </w:r>
      <w:r w:rsidRPr="00F62761">
        <w:rPr>
          <w:sz w:val="8"/>
        </w:rPr>
        <w:t xml:space="preserve"> of the </w:t>
      </w:r>
      <w:r w:rsidRPr="00B37CDC">
        <w:rPr>
          <w:rStyle w:val="StyleUnderline"/>
        </w:rPr>
        <w:t>Department of Defense’s</w:t>
      </w:r>
      <w:r w:rsidRPr="00F62761">
        <w:rPr>
          <w:sz w:val="8"/>
        </w:rPr>
        <w:t xml:space="preserve"> 2018 </w:t>
      </w:r>
      <w:r w:rsidRPr="00B37CDC">
        <w:rPr>
          <w:rStyle w:val="StyleUnderline"/>
        </w:rPr>
        <w:t>cyber</w:t>
      </w:r>
      <w:r w:rsidRPr="00F62761">
        <w:rPr>
          <w:sz w:val="8"/>
        </w:rPr>
        <w:t xml:space="preserve"> strategy </w:t>
      </w:r>
      <w:r w:rsidRPr="00B37CDC">
        <w:rPr>
          <w:rStyle w:val="StyleUnderline"/>
        </w:rPr>
        <w:t>pledges</w:t>
      </w:r>
      <w:r w:rsidRPr="00F62761">
        <w:rPr>
          <w:sz w:val="8"/>
        </w:rPr>
        <w:t xml:space="preserve"> to “defend forward to disrupt or halt malicious cyber activity at its source, including activity that falls below the level of armed conflict.” This turn of phrase may </w:t>
      </w:r>
      <w:r w:rsidRPr="00B37CDC">
        <w:rPr>
          <w:rStyle w:val="StyleUnderline"/>
        </w:rPr>
        <w:t>signal an effort to shift from deterrence toward disrupting and degrading the capabilities of malicious actors</w:t>
      </w:r>
      <w:r w:rsidRPr="00F62761">
        <w:rPr>
          <w:sz w:val="8"/>
        </w:rPr>
        <w:t xml:space="preserve">. The “defend forward” strategy was </w:t>
      </w:r>
      <w:r w:rsidRPr="00B37CDC">
        <w:rPr>
          <w:rStyle w:val="StyleUnderline"/>
        </w:rPr>
        <w:t>countenanced</w:t>
      </w:r>
      <w:r>
        <w:rPr>
          <w:rStyle w:val="StyleUnderline"/>
        </w:rPr>
        <w:t xml:space="preserve"> </w:t>
      </w:r>
      <w:r w:rsidRPr="00B37CDC">
        <w:rPr>
          <w:rStyle w:val="StyleUnderline"/>
        </w:rPr>
        <w:t>by Congress in a statute that authorizes</w:t>
      </w:r>
      <w:r w:rsidRPr="00F62761">
        <w:rPr>
          <w:sz w:val="8"/>
        </w:rPr>
        <w:t xml:space="preserve"> “appropriate and proportional </w:t>
      </w:r>
      <w:r w:rsidRPr="00B37CDC">
        <w:rPr>
          <w:rStyle w:val="StyleUnderline"/>
        </w:rPr>
        <w:t>action in</w:t>
      </w:r>
      <w:r w:rsidRPr="00F62761">
        <w:rPr>
          <w:sz w:val="8"/>
        </w:rPr>
        <w:t xml:space="preserve"> foreign </w:t>
      </w:r>
      <w:r w:rsidRPr="00B37CDC">
        <w:rPr>
          <w:rStyle w:val="StyleUnderline"/>
        </w:rPr>
        <w:t>cyberspace</w:t>
      </w:r>
      <w:r w:rsidRPr="00F62761">
        <w:rPr>
          <w:sz w:val="8"/>
        </w:rPr>
        <w:t xml:space="preserve"> to disrupt, defeat, and deter” an active campaign of cyberattacks against the United States committed by one of four nations, including China. It is conceivable that </w:t>
      </w:r>
      <w:r w:rsidRPr="00B37CDC">
        <w:rPr>
          <w:rStyle w:val="StyleUnderline"/>
        </w:rPr>
        <w:t>Justice Department hacking indictments provide a legal predicate that aids the Pentagon</w:t>
      </w:r>
      <w:r w:rsidRPr="00F62761">
        <w:rPr>
          <w:sz w:val="8"/>
        </w:rPr>
        <w:t xml:space="preserve"> (through U.S. Cyber Command) </w:t>
      </w:r>
      <w:r w:rsidRPr="00B37CDC">
        <w:rPr>
          <w:rStyle w:val="StyleUnderline"/>
        </w:rPr>
        <w:t>in certifying the legality of forward-defense options in response to a “campaign of attacks</w:t>
      </w:r>
      <w:r w:rsidRPr="00F62761">
        <w:rPr>
          <w:sz w:val="8"/>
        </w:rPr>
        <w:t xml:space="preserve">.” </w:t>
      </w:r>
      <w:r w:rsidRPr="00911949">
        <w:rPr>
          <w:rStyle w:val="Emphasis"/>
        </w:rPr>
        <w:t>Attribution of cyber operations is a notoriously complex and difficult enterprise</w:t>
      </w:r>
      <w:r w:rsidRPr="00F62761">
        <w:rPr>
          <w:sz w:val="8"/>
        </w:rPr>
        <w:t xml:space="preserve">. But </w:t>
      </w:r>
      <w:r w:rsidRPr="00B37CDC">
        <w:rPr>
          <w:rStyle w:val="StyleUnderline"/>
        </w:rPr>
        <w:t>if prosecutors can convince an impartial grand jury about Chinese cyber intrusions against U.S. interests, that public record could help justify the decision of defense officials to green-light disruptive operations in Chinese networks</w:t>
      </w:r>
      <w:r w:rsidRPr="00F62761">
        <w:rPr>
          <w:sz w:val="8"/>
        </w:rPr>
        <w:t xml:space="preserve">. Such an approach would align with former Assistant Attorney General John Carlin’s 2016 </w:t>
      </w:r>
      <w:r w:rsidRPr="00524183">
        <w:rPr>
          <w:sz w:val="8"/>
        </w:rPr>
        <w:t>remark</w:t>
      </w:r>
      <w:r w:rsidRPr="00F62761">
        <w:rPr>
          <w:sz w:val="8"/>
        </w:rPr>
        <w:t xml:space="preserve"> that “in some cases … a prosecution may not be the right option, but attribution [by </w:t>
      </w:r>
      <w:r w:rsidRPr="00911949">
        <w:rPr>
          <w:rStyle w:val="StyleUnderline"/>
        </w:rPr>
        <w:t>the Justice Department] opens the door for sanctions, disruption operations and bilateral diplomacy.”</w:t>
      </w:r>
      <w:r w:rsidRPr="00F62761">
        <w:rPr>
          <w:sz w:val="8"/>
        </w:rPr>
        <w:t xml:space="preserve"> Even if this speculation is correct, however, it remains unclear why attribution must be done publicly, with the attendant risks that the U.S. government will appear feckless to third parties and invite further malicious activity on U.S. networks. Perhaps indictments are intended to lay the groundwork to justify future </w:t>
      </w:r>
      <w:r w:rsidRPr="00524183">
        <w:rPr>
          <w:sz w:val="8"/>
        </w:rPr>
        <w:t>sanctions</w:t>
      </w:r>
      <w:r w:rsidRPr="00F62761">
        <w:rPr>
          <w:sz w:val="8"/>
        </w:rPr>
        <w:t xml:space="preserve"> against China should the U.S. administration choose to exercise this authority as it has in connection with cyber activity by Iran, North Korea, and Russia. But sanctions would leave U.S. companies that operate in China vulnerable to retaliation at a delicate </w:t>
      </w:r>
      <w:r w:rsidRPr="00524183">
        <w:rPr>
          <w:sz w:val="8"/>
        </w:rPr>
        <w:t>moment</w:t>
      </w:r>
      <w:r w:rsidRPr="00F62761">
        <w:rPr>
          <w:sz w:val="8"/>
        </w:rPr>
        <w:t xml:space="preserve"> in bilateral trade relations, which may explain why they have never been triggered. Or </w:t>
      </w:r>
      <w:r w:rsidRPr="00F62761">
        <w:rPr>
          <w:rStyle w:val="StyleUnderline"/>
        </w:rPr>
        <w:t>maybe indictments serve a more precise signaling function by temporally linking U.S</w:t>
      </w:r>
      <w:r w:rsidRPr="00F62761">
        <w:rPr>
          <w:sz w:val="8"/>
        </w:rPr>
        <w:t xml:space="preserve">. “disrupt and degrade” </w:t>
      </w:r>
      <w:r w:rsidRPr="00F62761">
        <w:rPr>
          <w:rStyle w:val="StyleUnderline"/>
        </w:rPr>
        <w:t>operations to the (indicted) activities</w:t>
      </w:r>
      <w:r w:rsidRPr="00F62761">
        <w:rPr>
          <w:sz w:val="8"/>
        </w:rPr>
        <w:t xml:space="preserve"> they aim to counter</w:t>
      </w:r>
      <w:r w:rsidRPr="00F62761">
        <w:rPr>
          <w:rStyle w:val="StyleUnderline"/>
        </w:rPr>
        <w:t>. The United States and China are immersed in a</w:t>
      </w:r>
      <w:r>
        <w:rPr>
          <w:rStyle w:val="StyleUnderline"/>
        </w:rPr>
        <w:t xml:space="preserve"> </w:t>
      </w:r>
      <w:r w:rsidRPr="00F62761">
        <w:rPr>
          <w:rStyle w:val="StyleUnderline"/>
        </w:rPr>
        <w:t>cybersecurity dilemma</w:t>
      </w:r>
      <w:r>
        <w:rPr>
          <w:rStyle w:val="StyleUnderline"/>
        </w:rPr>
        <w:t xml:space="preserve"> </w:t>
      </w:r>
      <w:r w:rsidRPr="00F62761">
        <w:rPr>
          <w:rStyle w:val="StyleUnderline"/>
        </w:rPr>
        <w:t>in which all sides are at pains to distinguish acts of preemption and retaliation</w:t>
      </w:r>
      <w:r w:rsidRPr="00F62761">
        <w:rPr>
          <w:sz w:val="8"/>
        </w:rPr>
        <w:t xml:space="preserve">. </w:t>
      </w:r>
      <w:r w:rsidRPr="00F62761">
        <w:rPr>
          <w:rStyle w:val="Emphasis"/>
        </w:rPr>
        <w:t>Concepts of cyber offense and defense are</w:t>
      </w:r>
      <w:r>
        <w:rPr>
          <w:rStyle w:val="Emphasis"/>
        </w:rPr>
        <w:t xml:space="preserve"> </w:t>
      </w:r>
      <w:r w:rsidRPr="00F62761">
        <w:rPr>
          <w:rStyle w:val="Emphasis"/>
        </w:rPr>
        <w:t>blurry</w:t>
      </w:r>
      <w:r>
        <w:rPr>
          <w:rStyle w:val="Emphasis"/>
        </w:rPr>
        <w:t xml:space="preserve"> </w:t>
      </w:r>
      <w:r w:rsidRPr="00F62761">
        <w:rPr>
          <w:rStyle w:val="Emphasis"/>
        </w:rPr>
        <w:t>at best</w:t>
      </w:r>
      <w:r w:rsidRPr="00F62761">
        <w:rPr>
          <w:sz w:val="8"/>
        </w:rPr>
        <w:t xml:space="preserve">. Thus, the signaling effect of </w:t>
      </w:r>
      <w:r w:rsidRPr="00F62761">
        <w:rPr>
          <w:rStyle w:val="StyleUnderline"/>
        </w:rPr>
        <w:t>an indictment followed closely by a disruptive cyberattack could potentially help avoid misperception and mitigate escalation risks</w:t>
      </w:r>
      <w:r w:rsidRPr="00F62761">
        <w:rPr>
          <w:sz w:val="8"/>
        </w:rPr>
        <w:t xml:space="preserve">. But the opposite could also be true. If perceived by China as part of a coordinated “whole of government” effort to thwart China’s rise, indictment plus disruption could aggravate the dangers of an escalation spiral. Has the U.S. factored these considerations into its strategy Ultimately, efforts to discern the calculus behind the Chinese-hacking indictments are necessarily speculative and perhaps less illuminating than the simplest version of reality: that </w:t>
      </w:r>
      <w:r w:rsidRPr="00F62761">
        <w:rPr>
          <w:rStyle w:val="StyleUnderline"/>
        </w:rPr>
        <w:t>indictments are one of the few tools a vulnerable United States is willing to employ to show the public that it is “doing something” about persistent cyberthreats</w:t>
      </w:r>
      <w:r w:rsidRPr="00F62761">
        <w:rPr>
          <w:sz w:val="8"/>
        </w:rPr>
        <w:t xml:space="preserve">. </w:t>
      </w:r>
      <w:r w:rsidRPr="00F62761">
        <w:rPr>
          <w:rStyle w:val="Emphasis"/>
        </w:rPr>
        <w:t>It is fair to wonder whether and when the resources being devoted to this effort will be complemented by equally energetic policies to incentivize companies to adopt the basic cyber hygiene that could have prevented the Equifax breach in the first place</w:t>
      </w:r>
      <w:r w:rsidRPr="00F62761">
        <w:rPr>
          <w:sz w:val="8"/>
        </w:rPr>
        <w:t>.</w:t>
      </w:r>
    </w:p>
    <w:p w14:paraId="004C1C6F" w14:textId="77777777" w:rsidR="00441A1E" w:rsidRPr="00911949" w:rsidRDefault="00441A1E" w:rsidP="00441A1E">
      <w:pPr>
        <w:rPr>
          <w:sz w:val="8"/>
        </w:rPr>
      </w:pPr>
    </w:p>
    <w:p w14:paraId="02EB907D" w14:textId="77777777" w:rsidR="00441A1E" w:rsidRPr="00B37CDC" w:rsidRDefault="00441A1E" w:rsidP="00441A1E"/>
    <w:p w14:paraId="3831E11A" w14:textId="7829D9EF" w:rsidR="00441A1E" w:rsidRDefault="00E15F1D" w:rsidP="00E15F1D">
      <w:pPr>
        <w:pStyle w:val="Heading3"/>
        <w:rPr>
          <w:rFonts w:eastAsia="Times New Roman"/>
        </w:rPr>
      </w:pPr>
      <w:r>
        <w:rPr>
          <w:rFonts w:eastAsia="Times New Roman"/>
        </w:rPr>
        <w:t>2nc link</w:t>
      </w:r>
    </w:p>
    <w:p w14:paraId="6C956D99" w14:textId="77777777" w:rsidR="00441A1E" w:rsidRDefault="00441A1E" w:rsidP="00441A1E">
      <w:pPr>
        <w:pStyle w:val="Heading4"/>
      </w:pPr>
      <w:r>
        <w:t>Regular audits force breach-preparedness</w:t>
      </w:r>
    </w:p>
    <w:p w14:paraId="3B9A678A" w14:textId="77777777" w:rsidR="00441A1E" w:rsidRPr="00DC7722" w:rsidRDefault="00441A1E" w:rsidP="00441A1E">
      <w:r w:rsidRPr="001542A7">
        <w:rPr>
          <w:rStyle w:val="Style13ptBold"/>
        </w:rPr>
        <w:t>Christine, ‘7</w:t>
      </w:r>
      <w:r w:rsidRPr="00DC7722">
        <w:t xml:space="preserve"> (</w:t>
      </w:r>
      <w:r>
        <w:t>Dunn Christine is a reported for Compliance Week</w:t>
      </w:r>
      <w:r w:rsidRPr="00DC7722">
        <w:t xml:space="preserve">, "Data Breaches And SOX: Where Your Worries Are," Compliance Week, </w:t>
      </w:r>
      <w:r>
        <w:t>3/5/2007</w:t>
      </w:r>
      <w:r w:rsidRPr="00DC7722">
        <w:t>, https://www.complianceweek.com/data-breaches-and-sox-where-your-worries-are/6166.article, accessed 7-26-2020, SShaf)</w:t>
      </w:r>
    </w:p>
    <w:p w14:paraId="2D82F4C6" w14:textId="77777777" w:rsidR="00441A1E" w:rsidRPr="00DC7722" w:rsidRDefault="00441A1E" w:rsidP="00441A1E">
      <w:pPr>
        <w:rPr>
          <w:sz w:val="8"/>
        </w:rPr>
      </w:pPr>
      <w:r w:rsidRPr="00DC7722">
        <w:rPr>
          <w:sz w:val="8"/>
        </w:rPr>
        <w:t xml:space="preserve">In January, retailer TJX Cos. joined the long list of businesses tarred and embarrassed by losing sensitive customer information. One mildly consoling thought for compliance executives: loss of customer data doesn’t really harm the integrity of financial statements, so a breach doesn’t necessarily plunge you into Sarbanes-Oxley difficulties. Or does it? Actually, experts say, </w:t>
      </w:r>
      <w:r w:rsidRPr="004C447F">
        <w:rPr>
          <w:rStyle w:val="StyleUnderline"/>
        </w:rPr>
        <w:t>breaches of customer data can cause companies to trip over</w:t>
      </w:r>
      <w:r w:rsidRPr="00DC7722">
        <w:rPr>
          <w:sz w:val="8"/>
        </w:rPr>
        <w:t xml:space="preserve"> the finer points of </w:t>
      </w:r>
      <w:r w:rsidRPr="004C447F">
        <w:rPr>
          <w:rStyle w:val="StyleUnderline"/>
        </w:rPr>
        <w:t xml:space="preserve">SOX compliance </w:t>
      </w:r>
      <w:r w:rsidRPr="00DC7722">
        <w:rPr>
          <w:sz w:val="8"/>
        </w:rPr>
        <w:t xml:space="preserve">in at least three ways: </w:t>
      </w:r>
      <w:r w:rsidRPr="004C447F">
        <w:rPr>
          <w:rStyle w:val="StyleUnderline"/>
        </w:rPr>
        <w:t>A data breach is considered by many auditors a failure of internal controls that must be reported;</w:t>
      </w:r>
      <w:r>
        <w:rPr>
          <w:rStyle w:val="StyleUnderline"/>
        </w:rPr>
        <w:t xml:space="preserve"> </w:t>
      </w:r>
      <w:r w:rsidRPr="004C447F">
        <w:rPr>
          <w:rStyle w:val="StyleUnderline"/>
        </w:rPr>
        <w:t>Section 302 requires</w:t>
      </w:r>
      <w:r w:rsidRPr="00DC7722">
        <w:rPr>
          <w:sz w:val="8"/>
        </w:rPr>
        <w:t xml:space="preserve"> </w:t>
      </w:r>
      <w:r w:rsidRPr="004C447F">
        <w:rPr>
          <w:rStyle w:val="StyleUnderline"/>
        </w:rPr>
        <w:t>reporting</w:t>
      </w:r>
      <w:r w:rsidRPr="00DC7722">
        <w:rPr>
          <w:sz w:val="8"/>
        </w:rPr>
        <w:t xml:space="preserve"> any act of </w:t>
      </w:r>
      <w:r w:rsidRPr="004C447F">
        <w:rPr>
          <w:rStyle w:val="StyleUnderline"/>
        </w:rPr>
        <w:t>fraud; a data breach would require that it be included in a company’s annual and quarterly reports</w:t>
      </w:r>
      <w:r w:rsidRPr="00DC7722">
        <w:rPr>
          <w:sz w:val="8"/>
        </w:rPr>
        <w:t xml:space="preserve">; If a potential fraud would be large enough to have a material effect on the financial statements, that would need to be reported as well. And if all that weren’t enough, a new law being proposed in Massachusetts—TJX’s home state—may make compliance burdens in that state even heavier for companies that experience information-security violations. Massachusetts lawmakers are considering a bill that would make retailers responsible for the financial consequences of a data breach. Currently, banks are responsible for credit-card losses, including due to fraud or data theft; the Massachusetts bill would pin liability on any company participating in the commercial transaction, if its IT system is hacked. The proposed legislation would be the first of its kind, and would impose fines separate from whatever other fines might be imposed by federal or other state regulators. “The </w:t>
      </w:r>
      <w:r w:rsidRPr="004C447F">
        <w:rPr>
          <w:rStyle w:val="StyleUnderline"/>
        </w:rPr>
        <w:t>SOX implications</w:t>
      </w:r>
      <w:r w:rsidRPr="00DC7722">
        <w:rPr>
          <w:sz w:val="8"/>
        </w:rPr>
        <w:t xml:space="preserve"> of this bill </w:t>
      </w:r>
      <w:r w:rsidRPr="004C447F">
        <w:rPr>
          <w:rStyle w:val="StyleUnderline"/>
        </w:rPr>
        <w:t>are that if the financial impact of the loss has a material effect on the financial condition of the company, it must be reported</w:t>
      </w:r>
      <w:r w:rsidRPr="00DC7722">
        <w:rPr>
          <w:sz w:val="8"/>
        </w:rPr>
        <w:t xml:space="preserve">,” says Marie Patterson, vice president of market strategy for AXS-One, a records compliance-management business. “So far, other states have imposed penalties on the company where the breach has occurred, but the penalties have not dealt with the issues related to reissuing the card. </w:t>
      </w:r>
      <w:r w:rsidRPr="004C447F">
        <w:rPr>
          <w:rStyle w:val="StyleUnderline"/>
        </w:rPr>
        <w:t xml:space="preserve">Banks have </w:t>
      </w:r>
      <w:r w:rsidRPr="00DC7722">
        <w:rPr>
          <w:sz w:val="8"/>
        </w:rPr>
        <w:t>long</w:t>
      </w:r>
      <w:r w:rsidRPr="004C447F">
        <w:rPr>
          <w:rStyle w:val="StyleUnderline"/>
        </w:rPr>
        <w:t xml:space="preserve"> been held responsible for the details of [the] risk of breach</w:t>
      </w:r>
      <w:r w:rsidRPr="00DC7722">
        <w:rPr>
          <w:sz w:val="8"/>
        </w:rPr>
        <w:t xml:space="preserve">.” Bookwalter At least 35 states, including California, have laws regarding the responsibilities of companies to protect sensitive personal information. Some fine companies that are deemed to have stalled too long before informing a customer, says Thomas Bookwalter, an advisor to AXS-One, and founder of the consulting firm FMDC. “There are specific monetary penalties per customer, per incident,” that can create liabilities large enough to be material to a company, Bookwalter says. Assessing IT Risks &amp; SOX As </w:t>
      </w:r>
      <w:r w:rsidRPr="004C447F">
        <w:rPr>
          <w:rStyle w:val="StyleUnderline"/>
        </w:rPr>
        <w:t>organizations</w:t>
      </w:r>
      <w:r w:rsidRPr="00DC7722">
        <w:rPr>
          <w:sz w:val="8"/>
        </w:rPr>
        <w:t xml:space="preserve"> have begun to assess their enterprise risks, they </w:t>
      </w:r>
      <w:r w:rsidRPr="004C447F">
        <w:rPr>
          <w:rStyle w:val="Emphasis"/>
        </w:rPr>
        <w:t>have started to realize how a breach of their IT systems can create an event that may cause a Sarbanes-Oxley compliance issue</w:t>
      </w:r>
      <w:r w:rsidRPr="00DC7722">
        <w:rPr>
          <w:sz w:val="8"/>
        </w:rPr>
        <w:t xml:space="preserve">, says Wain Kellum, president and chief executive of Trusted Network Technologies. In addition to the exposure or loss of sensitive and confidential information, </w:t>
      </w:r>
      <w:r w:rsidRPr="004C447F">
        <w:rPr>
          <w:rStyle w:val="StyleUnderline"/>
        </w:rPr>
        <w:t>companies are exposed to potential financial fraud and wide-scale business disruption</w:t>
      </w:r>
      <w:r w:rsidRPr="00DC7722">
        <w:rPr>
          <w:sz w:val="8"/>
        </w:rPr>
        <w:t xml:space="preserve">, he says. Kellum “The current </w:t>
      </w:r>
      <w:r w:rsidRPr="004C447F">
        <w:rPr>
          <w:rStyle w:val="StyleUnderline"/>
        </w:rPr>
        <w:t>methods</w:t>
      </w:r>
      <w:r w:rsidRPr="00DC7722">
        <w:rPr>
          <w:sz w:val="8"/>
        </w:rPr>
        <w:t xml:space="preserve"> that most </w:t>
      </w:r>
      <w:r w:rsidRPr="004C447F">
        <w:rPr>
          <w:rStyle w:val="StyleUnderline"/>
        </w:rPr>
        <w:t>organizations use for control of</w:t>
      </w:r>
      <w:r w:rsidRPr="00DC7722">
        <w:rPr>
          <w:sz w:val="8"/>
        </w:rPr>
        <w:t xml:space="preserve"> those </w:t>
      </w:r>
      <w:r w:rsidRPr="004C447F">
        <w:rPr>
          <w:rStyle w:val="StyleUnderline"/>
        </w:rPr>
        <w:t>critical assets are transparently inadequate</w:t>
      </w:r>
      <w:r w:rsidRPr="00DC7722">
        <w:rPr>
          <w:sz w:val="8"/>
        </w:rPr>
        <w:t xml:space="preserve">,” Kellum says. “One could argue that the current number and severity of breaches makes a conclusive argument that existing controls are insufficient.” To begin establishing controls to curtail the threat of data-privacy breaches, companies should determine who has access to the information internally and externally, and set up oversight procedures. Second, the data needs to be encrypted, preferably at 128-bit or higher, Bookwalter says. The reality may be quite different, says Scott Laliberte, a director at consulting firm Protiviti. Many </w:t>
      </w:r>
      <w:r w:rsidRPr="005B0BEA">
        <w:rPr>
          <w:rStyle w:val="StyleUnderline"/>
        </w:rPr>
        <w:t>employees</w:t>
      </w:r>
      <w:r w:rsidRPr="00DC7722">
        <w:rPr>
          <w:sz w:val="8"/>
        </w:rPr>
        <w:t xml:space="preserve"> </w:t>
      </w:r>
      <w:r w:rsidRPr="005B0BEA">
        <w:rPr>
          <w:rStyle w:val="StyleUnderline"/>
        </w:rPr>
        <w:t>send information</w:t>
      </w:r>
      <w:r w:rsidRPr="00DC7722">
        <w:rPr>
          <w:sz w:val="8"/>
        </w:rPr>
        <w:t xml:space="preserve">, such as spreadsheets, </w:t>
      </w:r>
      <w:r w:rsidRPr="005B0BEA">
        <w:rPr>
          <w:rStyle w:val="StyleUnderline"/>
        </w:rPr>
        <w:t>across the Internet in unencrypted form</w:t>
      </w:r>
      <w:r w:rsidRPr="00DC7722">
        <w:rPr>
          <w:sz w:val="8"/>
        </w:rPr>
        <w:t>. “</w:t>
      </w:r>
      <w:r w:rsidRPr="005B0BEA">
        <w:rPr>
          <w:rStyle w:val="StyleUnderline"/>
        </w:rPr>
        <w:t>People don’t know</w:t>
      </w:r>
      <w:r w:rsidRPr="00DC7722">
        <w:rPr>
          <w:sz w:val="8"/>
        </w:rPr>
        <w:t xml:space="preserve"> and don’t realize </w:t>
      </w:r>
      <w:r w:rsidRPr="005B0BEA">
        <w:rPr>
          <w:rStyle w:val="StyleUnderline"/>
        </w:rPr>
        <w:t>they shouldn’t be sending unencrypted email</w:t>
      </w:r>
      <w:r w:rsidRPr="00DC7722">
        <w:rPr>
          <w:sz w:val="8"/>
        </w:rPr>
        <w:t>. User awareness is a big” issue, he says. BREACH NOTIFICATION The excerpt below is from an "eDiscovery Update" published by the law firm Vedder, Price Kaufman &amp; Kammholz; Febraury 2007: ...When determining whether to notify individuals of a security breach, consider whether the information is in the physical possession and control of an unauthorized person (such as in the case of a lost or stolen computer or other device containing notice-triggering information). Also consider whether the information has been downloaded or copied and whether the information was used by an unauthorized person to establish fraudulent accounts or for identity theft. When notifi cation would allow individuals to take action to protect themselves from possible harm, consider providing notice even if the compromised information is not notice-triggering information. However, keep in mind that continual notifi cation of non-notice-triggering information can make many individuals complacent, which minimizes the effectiveness of the notice. Notify the affected individuals in the most expedient and timely way possible after discovery of an incident involving unauthorized access to noticetriggering information. Take steps to contain and control the systems affected by the breach and conduct a preliminary internal assessment of the scope of the breach. Once you have determined that the information was, or is reasonably believed to have been, acquired by an unauthorized person, notify affected individuals within 10 business days unless law enforcement authorities tell you that providing notice at that time would impede their investigation. When notifying individuals, include a general description of what happened, the type of personal information that was compromised, what has been done to protect the individuals’ personal information from further unauthorized acquisition, what your organization will do to assist individuals and information to help individuals protect themselves from identity theft (including contact information for the three reporting agencies). Make sure that the notice is clear, concise and conspicuous. Use clear, simple language, guiding subheadings, and plenty of white space in the layout. Avoid using jargon or technical language. In addition, avoid using a standard format, which may result in complacency toward the notice. Send the notice by first-class mail. Alternatively, consider sending notice by e-mail if you normally communicate with the affected individuals by e-mail and have received their prior consent to that form of notifi cation. If you cannot identify the specifi c individuals whose notice-triggering information was acquired, notify all those in groups likely to have been affected. When a large number of individuals have been affected (e.g., 500,000), or you do not have adequate contact information on those affected, provide notice using public channels. Post the notice conspicuously on your website, notify through major statewide media (television, radio and print), and send notice by e-mail to any affected party whose e-mail address you have. If you believe that the incident may involve illegal activities, report it to the appropriate law enforcement agencies. When contacting law enforcement agencies, inform them that you intend to notify affected individuals within 10 business days. If a law enforcement agency tells you that giving notice within 10 days would impede the criminal investigation, ask them to inform you as soon as you can notify the affected individuals. It should not be necessary for a law enforcement agency to complete an investigation before notifi cation can be given. Upon notifi cation from the law enforcement agency, send notice to affected individuals immediately. These recommendations can serve as guidelines for organizations to assist them in providing timely and helpful information to individuals whose personal information has been compromised while in the organization’s care. However, these recommendations do not include all the practices that should be observed. Organizations should periodically review and update their own situation to ensure compliance with the laws and principles of privacy protection. It should be recognized that specifi c or unique considerations, including compliance with other laws, may make some of these practices inappropriate for some organizations. Source eDiscovery Update: Data Security Breach Notification (Vedder Price; February 2007) All sensitive customer information and other important business records should be archived and consolidated in a controlled environment, where encryption and identity management can be most effective, Bookwalter adds. “</w:t>
      </w:r>
      <w:r w:rsidRPr="005B0BEA">
        <w:rPr>
          <w:rStyle w:val="StyleUnderline"/>
        </w:rPr>
        <w:t>The</w:t>
      </w:r>
      <w:r w:rsidRPr="00DC7722">
        <w:rPr>
          <w:sz w:val="8"/>
        </w:rPr>
        <w:t xml:space="preserve"> fundamental </w:t>
      </w:r>
      <w:r w:rsidRPr="005B0BEA">
        <w:rPr>
          <w:rStyle w:val="StyleUnderline"/>
        </w:rPr>
        <w:t>principle</w:t>
      </w:r>
      <w:r w:rsidRPr="00DC7722">
        <w:rPr>
          <w:sz w:val="8"/>
        </w:rPr>
        <w:t xml:space="preserve"> here … applying </w:t>
      </w:r>
      <w:r w:rsidRPr="005B0BEA">
        <w:rPr>
          <w:rStyle w:val="StyleUnderline"/>
        </w:rPr>
        <w:t>in</w:t>
      </w:r>
      <w:r w:rsidRPr="00DC7722">
        <w:rPr>
          <w:sz w:val="8"/>
        </w:rPr>
        <w:t xml:space="preserve"> all kinds of </w:t>
      </w:r>
      <w:r w:rsidRPr="005B0BEA">
        <w:rPr>
          <w:rStyle w:val="StyleUnderline"/>
        </w:rPr>
        <w:t>jurisdictions and</w:t>
      </w:r>
      <w:r w:rsidRPr="00DC7722">
        <w:rPr>
          <w:sz w:val="8"/>
        </w:rPr>
        <w:t xml:space="preserve"> in </w:t>
      </w:r>
      <w:r w:rsidRPr="005B0BEA">
        <w:rPr>
          <w:rStyle w:val="StyleUnderline"/>
        </w:rPr>
        <w:t>litigation, is that you have got to have robust control of your data</w:t>
      </w:r>
      <w:r w:rsidRPr="00DC7722">
        <w:rPr>
          <w:sz w:val="8"/>
        </w:rPr>
        <w:t>,” he says. “You have to know what it is, where it is, and which information should be completely destroyed.”</w:t>
      </w:r>
      <w:r>
        <w:rPr>
          <w:rStyle w:val="StyleUnderline"/>
        </w:rPr>
        <w:t xml:space="preserve"> </w:t>
      </w:r>
      <w:r w:rsidRPr="00DC7722">
        <w:rPr>
          <w:sz w:val="8"/>
        </w:rPr>
        <w:t xml:space="preserve">Kellum suggests that </w:t>
      </w:r>
      <w:r w:rsidRPr="005B0BEA">
        <w:rPr>
          <w:rStyle w:val="StyleUnderline"/>
        </w:rPr>
        <w:t>companies</w:t>
      </w:r>
      <w:r w:rsidRPr="00DC7722">
        <w:rPr>
          <w:sz w:val="8"/>
        </w:rPr>
        <w:t xml:space="preserve"> also </w:t>
      </w:r>
      <w:r w:rsidRPr="005B0BEA">
        <w:rPr>
          <w:rStyle w:val="StyleUnderline"/>
        </w:rPr>
        <w:t>determine which assets are critical,</w:t>
      </w:r>
      <w:r w:rsidRPr="00DC7722">
        <w:rPr>
          <w:sz w:val="8"/>
        </w:rPr>
        <w:t xml:space="preserve"> and then approach control of access to those servers in a more detailed way. This means overseeing every inbound and outbound connection by defining, managing, and auditing a very specific access policy. Companies can implement stronger authentication methods for all users by using tokens, biometrics, and certificates and can use technologies that allow for the identification of machines, Kellum says. </w:t>
      </w:r>
      <w:r w:rsidRPr="005B0BEA">
        <w:rPr>
          <w:rStyle w:val="Emphasis"/>
        </w:rPr>
        <w:t>Real-time audits of information</w:t>
      </w:r>
      <w:r w:rsidRPr="00DC7722">
        <w:rPr>
          <w:sz w:val="8"/>
        </w:rPr>
        <w:t xml:space="preserve"> also </w:t>
      </w:r>
      <w:r w:rsidRPr="005B0BEA">
        <w:rPr>
          <w:rStyle w:val="Emphasis"/>
        </w:rPr>
        <w:t xml:space="preserve">can provide insight into who accessed </w:t>
      </w:r>
      <w:r w:rsidRPr="005B0BEA">
        <w:rPr>
          <w:rStyle w:val="StyleUnderline"/>
        </w:rPr>
        <w:t>the</w:t>
      </w:r>
      <w:r w:rsidRPr="005B0BEA">
        <w:rPr>
          <w:rStyle w:val="Emphasis"/>
        </w:rPr>
        <w:t xml:space="preserve"> servers, </w:t>
      </w:r>
      <w:r w:rsidRPr="005B0BEA">
        <w:rPr>
          <w:rStyle w:val="StyleUnderline"/>
        </w:rPr>
        <w:t>and who attempted but was denied</w:t>
      </w:r>
      <w:r w:rsidRPr="00DC7722">
        <w:rPr>
          <w:sz w:val="8"/>
        </w:rPr>
        <w:t>, he says. “</w:t>
      </w:r>
      <w:r w:rsidRPr="005B0BEA">
        <w:rPr>
          <w:rStyle w:val="StyleUnderline"/>
        </w:rPr>
        <w:t>Network administrators appear to be losing the battle with hackers, malware and crimeware</w:t>
      </w:r>
      <w:r w:rsidRPr="00DC7722">
        <w:rPr>
          <w:sz w:val="8"/>
        </w:rPr>
        <w:t xml:space="preserve">,” Kellum contends. “The </w:t>
      </w:r>
      <w:r w:rsidRPr="005B0BEA">
        <w:rPr>
          <w:rStyle w:val="StyleUnderline"/>
        </w:rPr>
        <w:t>attacks are becoming more sophisticated and are increasingly able to evade traditional methods used to secure computer networks</w:t>
      </w:r>
      <w:r w:rsidRPr="00DC7722">
        <w:rPr>
          <w:sz w:val="8"/>
        </w:rPr>
        <w:t xml:space="preserve">. </w:t>
      </w:r>
      <w:r w:rsidRPr="005B0BEA">
        <w:rPr>
          <w:rStyle w:val="StyleUnderline"/>
        </w:rPr>
        <w:t>Organizations are having to change their approach to control of critical information assets on their computer networks. As the threat changes, the response must change</w:t>
      </w:r>
      <w:r w:rsidRPr="00DC7722">
        <w:rPr>
          <w:sz w:val="8"/>
        </w:rPr>
        <w:t xml:space="preserve">.” Getting Out Of A Mess </w:t>
      </w:r>
      <w:r w:rsidRPr="005B0BEA">
        <w:rPr>
          <w:rStyle w:val="StyleUnderline"/>
        </w:rPr>
        <w:t>If a breach occurs, companies should be prepared</w:t>
      </w:r>
      <w:r w:rsidRPr="00DC7722">
        <w:rPr>
          <w:sz w:val="8"/>
        </w:rPr>
        <w:t xml:space="preserve"> with a “reputation management” program as part of their business-continuity plan, in addition </w:t>
      </w:r>
      <w:r w:rsidRPr="005B0BEA">
        <w:rPr>
          <w:rStyle w:val="StyleUnderline"/>
        </w:rPr>
        <w:t>to develop</w:t>
      </w:r>
      <w:r w:rsidRPr="00DC7722">
        <w:rPr>
          <w:sz w:val="8"/>
        </w:rPr>
        <w:t xml:space="preserve">ing the </w:t>
      </w:r>
      <w:r w:rsidRPr="005B0BEA">
        <w:rPr>
          <w:rStyle w:val="StyleUnderline"/>
        </w:rPr>
        <w:t>internal controls</w:t>
      </w:r>
      <w:r w:rsidRPr="00DC7722">
        <w:rPr>
          <w:sz w:val="8"/>
        </w:rPr>
        <w:t xml:space="preserve"> for operational processes and procedures </w:t>
      </w:r>
      <w:r w:rsidRPr="005B0BEA">
        <w:rPr>
          <w:rStyle w:val="Emphasis"/>
        </w:rPr>
        <w:t>outlined under</w:t>
      </w:r>
      <w:r w:rsidRPr="00DC7722">
        <w:rPr>
          <w:sz w:val="8"/>
        </w:rPr>
        <w:t xml:space="preserve"> COSO and </w:t>
      </w:r>
      <w:r w:rsidRPr="005B0BEA">
        <w:rPr>
          <w:rStyle w:val="Emphasis"/>
        </w:rPr>
        <w:t>Sarbanes-Oxley</w:t>
      </w:r>
      <w:r w:rsidRPr="00DC7722">
        <w:rPr>
          <w:sz w:val="8"/>
        </w:rPr>
        <w:t>. “Sometimes the damage to a company’s reputation is the most damaging risk one can face,” says Paul Sobel, head of internal audit for Mirant Corp. “</w:t>
      </w:r>
      <w:r w:rsidRPr="005B0BEA">
        <w:rPr>
          <w:rStyle w:val="StyleUnderline"/>
        </w:rPr>
        <w:t>It’s</w:t>
      </w:r>
      <w:r w:rsidRPr="00DC7722">
        <w:rPr>
          <w:sz w:val="8"/>
        </w:rPr>
        <w:t xml:space="preserve"> probably </w:t>
      </w:r>
      <w:r w:rsidRPr="005B0BEA">
        <w:rPr>
          <w:rStyle w:val="StyleUnderline"/>
        </w:rPr>
        <w:t>good for companies</w:t>
      </w:r>
      <w:r w:rsidRPr="00DC7722">
        <w:rPr>
          <w:sz w:val="8"/>
        </w:rPr>
        <w:t xml:space="preserve"> who have this type of [customer] data </w:t>
      </w:r>
      <w:r w:rsidRPr="005B0BEA">
        <w:rPr>
          <w:rStyle w:val="StyleUnderline"/>
        </w:rPr>
        <w:t>to go through a test and run through a scenario</w:t>
      </w:r>
      <w:r w:rsidRPr="00DC7722">
        <w:rPr>
          <w:sz w:val="8"/>
        </w:rPr>
        <w:t xml:space="preserve">” for if a breach occurs. Security violations that involve customer data typically are disclosed to the public fairly quickly because clients need to know that their private information may have been given to unauthorized individuals, Sobel says. </w:t>
      </w:r>
      <w:r w:rsidRPr="005B0BEA">
        <w:rPr>
          <w:rStyle w:val="StyleUnderline"/>
        </w:rPr>
        <w:t>A company’s corporate communications group should remain informed throughout the assessing the severity of a breach</w:t>
      </w:r>
      <w:r w:rsidRPr="00DC7722">
        <w:rPr>
          <w:sz w:val="8"/>
        </w:rPr>
        <w:t>—from identifying the systems involved and the number of customers affected, to notifying law enforcement authorities and legal counsel—so that they understand who needs to be told of the problem, how information about the issue is being obtained, and how inquiries will be handled, Sobel says. A delay in making a public announcement not only potentially damages a company’s reputation, but can result in financial costs as well. Expenses related to handling the breach, lawsuits, and fines will affect the financial statements of a business, says Heriot Prentice, director of technology practices for the Institute of Internal Auditors. TJX, which operates the T.J. Maxx, Marshalls, and HomeGoods retail chains, waited about a month before publicly disclosing that part of its computer network that handles financial transactions for customers, including credit and debit cards, had been compromised. A class-action lawsuit has been filed by a woman from West Virginia who claimed TJX was negligent for keeping quiet about the breach. The company’s chairman, Ben Cammarata, has taken out full-page advertisements in newspapers and posted a video message on the TJX Web site as part of an effort to address the issue. “I want to say how deeply I regret any difficulties our customers may experience due to this incident,” Cammarata said in a statement dated Jan. 29 on the company’s Web site. “Our business is about relationships—with our customers, our associates, our shareholders, and the thousands of communities we serve around the world.” A call to company spokeswoman Sherry Lang seeking comment wasn’t immediately returned.</w:t>
      </w:r>
    </w:p>
    <w:p w14:paraId="13F50907" w14:textId="77777777" w:rsidR="00441A1E" w:rsidRDefault="00441A1E" w:rsidP="00441A1E">
      <w:pPr>
        <w:spacing w:after="257"/>
      </w:pPr>
    </w:p>
    <w:p w14:paraId="3A6814C1" w14:textId="77777777" w:rsidR="00441A1E" w:rsidRDefault="00441A1E" w:rsidP="00441A1E">
      <w:pPr>
        <w:pStyle w:val="Heading4"/>
      </w:pPr>
      <w:r>
        <w:t>Sections 302 and 404 creat for robust cyber-security</w:t>
      </w:r>
    </w:p>
    <w:p w14:paraId="45F10754" w14:textId="77777777" w:rsidR="00441A1E" w:rsidRPr="00A66457" w:rsidRDefault="00441A1E" w:rsidP="00441A1E">
      <w:r w:rsidRPr="00A66457">
        <w:rPr>
          <w:rStyle w:val="Style13ptBold"/>
        </w:rPr>
        <w:t>Aharoni, '17</w:t>
      </w:r>
      <w:r w:rsidRPr="00A66457">
        <w:t xml:space="preserve"> (Eyal Aharoni is the VP of Customer Success at Cymulate. During the last 15 years Eyal performed in a number of critical roles in the information and cyber security fields, providing services for global organizations in a wide range of sectors, "SOX Compliance Now Includes Cybersecurity," No Publication, 11-16-2017, https://blog.cymulate.com/sox-compliance-now-includes-cybersecurity, accessed 7-26-2020, SShaf)</w:t>
      </w:r>
    </w:p>
    <w:p w14:paraId="4AB30BD7" w14:textId="77777777" w:rsidR="00441A1E" w:rsidRPr="00757243" w:rsidRDefault="00441A1E" w:rsidP="00441A1E">
      <w:pPr>
        <w:rPr>
          <w:sz w:val="8"/>
        </w:rPr>
      </w:pPr>
      <w:r w:rsidRPr="00757243">
        <w:rPr>
          <w:sz w:val="8"/>
        </w:rPr>
        <w:t xml:space="preserve">The Sarbanes-Oxley Act (known as </w:t>
      </w:r>
      <w:r w:rsidRPr="00324619">
        <w:rPr>
          <w:rStyle w:val="StyleUnderline"/>
        </w:rPr>
        <w:t>SOX</w:t>
      </w:r>
      <w:r w:rsidRPr="00757243">
        <w:rPr>
          <w:sz w:val="8"/>
        </w:rPr>
        <w:t xml:space="preserve">) went into effect in 2002 to protect shareholders and the general public from accounting errors and fraudulent practices of organizations. It </w:t>
      </w:r>
      <w:r w:rsidRPr="00324619">
        <w:rPr>
          <w:rStyle w:val="StyleUnderline"/>
        </w:rPr>
        <w:t>was</w:t>
      </w:r>
      <w:r w:rsidRPr="00757243">
        <w:rPr>
          <w:sz w:val="8"/>
        </w:rPr>
        <w:t xml:space="preserve"> also </w:t>
      </w:r>
      <w:r w:rsidRPr="00324619">
        <w:rPr>
          <w:rStyle w:val="StyleUnderline"/>
        </w:rPr>
        <w:t xml:space="preserve">tailored to improve the accuracy of corporate disclosures. </w:t>
      </w:r>
      <w:r w:rsidRPr="00757243">
        <w:rPr>
          <w:sz w:val="8"/>
        </w:rPr>
        <w:t xml:space="preserve">SOX was drafted to improve corporate governance and accountability following a number of financial scandals that occurred at Enron, WorldCom, and Tyco as shown below. [Table Omitted] In order to crack down on corporate fraud, </w:t>
      </w:r>
      <w:r w:rsidRPr="00324619">
        <w:rPr>
          <w:rStyle w:val="StyleUnderline"/>
        </w:rPr>
        <w:t>Senator</w:t>
      </w:r>
      <w:r w:rsidRPr="00757243">
        <w:rPr>
          <w:sz w:val="8"/>
        </w:rPr>
        <w:t xml:space="preserve"> Paul </w:t>
      </w:r>
      <w:r w:rsidRPr="00324619">
        <w:rPr>
          <w:rStyle w:val="StyleUnderline"/>
        </w:rPr>
        <w:t>Sarbanes</w:t>
      </w:r>
      <w:r>
        <w:rPr>
          <w:rStyle w:val="StyleUnderline"/>
        </w:rPr>
        <w:t xml:space="preserve"> </w:t>
      </w:r>
      <w:r w:rsidRPr="00324619">
        <w:rPr>
          <w:rStyle w:val="StyleUnderline"/>
        </w:rPr>
        <w:t>and</w:t>
      </w:r>
      <w:r w:rsidRPr="00757243">
        <w:rPr>
          <w:sz w:val="8"/>
        </w:rPr>
        <w:t xml:space="preserve"> </w:t>
      </w:r>
      <w:r w:rsidRPr="00324619">
        <w:rPr>
          <w:rStyle w:val="StyleUnderline"/>
        </w:rPr>
        <w:t>Representative</w:t>
      </w:r>
      <w:r w:rsidRPr="00757243">
        <w:rPr>
          <w:sz w:val="8"/>
        </w:rPr>
        <w:t xml:space="preserve"> Michael </w:t>
      </w:r>
      <w:r w:rsidRPr="00324619">
        <w:rPr>
          <w:rStyle w:val="StyleUnderline"/>
        </w:rPr>
        <w:t>Oxley</w:t>
      </w:r>
      <w:r w:rsidRPr="00757243">
        <w:rPr>
          <w:sz w:val="8"/>
        </w:rPr>
        <w:t xml:space="preserve"> </w:t>
      </w:r>
      <w:r w:rsidRPr="00324619">
        <w:rPr>
          <w:rStyle w:val="StyleUnderline"/>
        </w:rPr>
        <w:t>drafted</w:t>
      </w:r>
      <w:r w:rsidRPr="00757243">
        <w:rPr>
          <w:sz w:val="8"/>
        </w:rPr>
        <w:t xml:space="preserve"> the Sarbanes-Oxley Act (aka </w:t>
      </w:r>
      <w:r w:rsidRPr="00324619">
        <w:rPr>
          <w:rStyle w:val="StyleUnderline"/>
        </w:rPr>
        <w:t>SOX) to protect investors by:</w:t>
      </w:r>
      <w:r>
        <w:rPr>
          <w:rStyle w:val="StyleUnderline"/>
        </w:rPr>
        <w:t xml:space="preserve"> </w:t>
      </w:r>
      <w:r w:rsidRPr="00324619">
        <w:rPr>
          <w:rStyle w:val="StyleUnderline"/>
        </w:rPr>
        <w:t>Closing loopholes in accounting</w:t>
      </w:r>
      <w:r w:rsidRPr="00757243">
        <w:rPr>
          <w:sz w:val="8"/>
        </w:rPr>
        <w:t xml:space="preserve"> practices </w:t>
      </w:r>
      <w:r w:rsidRPr="00324619">
        <w:rPr>
          <w:rStyle w:val="StyleUnderline"/>
        </w:rPr>
        <w:t>Strengthening corporate governance</w:t>
      </w:r>
      <w:r w:rsidRPr="00757243">
        <w:rPr>
          <w:sz w:val="8"/>
        </w:rPr>
        <w:t xml:space="preserve"> rules </w:t>
      </w:r>
      <w:r w:rsidRPr="00324619">
        <w:rPr>
          <w:rStyle w:val="StyleUnderline"/>
        </w:rPr>
        <w:t>Increasing accountability and disclosure requirements</w:t>
      </w:r>
      <w:r w:rsidRPr="00757243">
        <w:rPr>
          <w:sz w:val="8"/>
        </w:rPr>
        <w:t xml:space="preserve"> of corporations, including corporate executives and public accountants </w:t>
      </w:r>
      <w:r w:rsidRPr="00324619">
        <w:rPr>
          <w:rStyle w:val="StyleUnderline"/>
        </w:rPr>
        <w:t>Increasing requirements for corporate transparency</w:t>
      </w:r>
      <w:r w:rsidRPr="00757243">
        <w:rPr>
          <w:sz w:val="8"/>
        </w:rPr>
        <w:t xml:space="preserve"> in reporting to shareholders and descriptions of financial transactions </w:t>
      </w:r>
      <w:r w:rsidRPr="00324619">
        <w:rPr>
          <w:rStyle w:val="StyleUnderline"/>
        </w:rPr>
        <w:t>Strengthening whistle-blower protections</w:t>
      </w:r>
      <w:r w:rsidRPr="00757243">
        <w:rPr>
          <w:sz w:val="8"/>
        </w:rPr>
        <w:t xml:space="preserve"> and compliance monitoring </w:t>
      </w:r>
      <w:r w:rsidRPr="00324619">
        <w:rPr>
          <w:rStyle w:val="StyleUnderline"/>
        </w:rPr>
        <w:t>Increasing penalties for corporate</w:t>
      </w:r>
      <w:r w:rsidRPr="00757243">
        <w:rPr>
          <w:sz w:val="8"/>
        </w:rPr>
        <w:t xml:space="preserve"> and executive </w:t>
      </w:r>
      <w:r w:rsidRPr="00324619">
        <w:rPr>
          <w:rStyle w:val="StyleUnderline"/>
        </w:rPr>
        <w:t>malfeasance</w:t>
      </w:r>
      <w:r w:rsidRPr="00757243">
        <w:rPr>
          <w:sz w:val="8"/>
        </w:rPr>
        <w:t xml:space="preserve"> </w:t>
      </w:r>
      <w:r w:rsidRPr="00324619">
        <w:rPr>
          <w:rStyle w:val="StyleUnderline"/>
        </w:rPr>
        <w:t>Fifteen years later, SOX is as relevant as ever</w:t>
      </w:r>
      <w:r w:rsidRPr="00757243">
        <w:rPr>
          <w:sz w:val="8"/>
        </w:rPr>
        <w:t xml:space="preserve">. It applies to all publicly-held American as well as international organizations that have registered equity or debt services with the U.S. Securities and Exchange Commission (SEC), as well as accounting firms or third parties that provide financial services to these organizations. </w:t>
      </w:r>
      <w:r w:rsidRPr="00324619">
        <w:rPr>
          <w:rStyle w:val="Emphasis"/>
        </w:rPr>
        <w:t>The SOX compliance landscape has shifted lately to also include cybersecurity</w:t>
      </w:r>
      <w:r w:rsidRPr="00757243">
        <w:rPr>
          <w:sz w:val="8"/>
        </w:rPr>
        <w:t xml:space="preserve"> as is </w:t>
      </w:r>
      <w:r w:rsidRPr="00324619">
        <w:rPr>
          <w:rStyle w:val="StyleUnderline"/>
        </w:rPr>
        <w:t>evident in</w:t>
      </w:r>
      <w:r w:rsidRPr="00757243">
        <w:rPr>
          <w:sz w:val="8"/>
        </w:rPr>
        <w:t xml:space="preserve"> e.g., COSO launching its “Enterprise Risk Management—Integrating with Strategy and Performance (</w:t>
      </w:r>
      <w:r w:rsidRPr="00324619">
        <w:rPr>
          <w:rStyle w:val="StyleUnderline"/>
        </w:rPr>
        <w:t>COSO-ERM) to help organizations with their SOX compliance</w:t>
      </w:r>
      <w:r w:rsidRPr="00757243">
        <w:rPr>
          <w:sz w:val="8"/>
        </w:rPr>
        <w:t xml:space="preserve">. </w:t>
      </w:r>
      <w:r w:rsidRPr="00324619">
        <w:rPr>
          <w:rStyle w:val="StyleUnderline"/>
        </w:rPr>
        <w:t>According to the “2017 Sarbanes-Oxley Compliance Survey</w:t>
      </w:r>
      <w:r w:rsidRPr="00757243">
        <w:rPr>
          <w:sz w:val="8"/>
        </w:rPr>
        <w:t xml:space="preserve">” of global consultancy firm Protiviti, </w:t>
      </w:r>
      <w:r w:rsidRPr="00324619">
        <w:rPr>
          <w:rStyle w:val="StyleUnderline"/>
        </w:rPr>
        <w:t>organizations pay far more attention to cybersecurity and allocate substantial time and resources for compliance than way back in 2002</w:t>
      </w:r>
      <w:r w:rsidRPr="00757243">
        <w:rPr>
          <w:sz w:val="8"/>
        </w:rPr>
        <w:t xml:space="preserve">. To illustrate, nearly </w:t>
      </w:r>
      <w:r w:rsidRPr="00324619">
        <w:rPr>
          <w:rStyle w:val="StyleUnderline"/>
        </w:rPr>
        <w:t>one-third of organizations that released security disclosures</w:t>
      </w:r>
      <w:r w:rsidRPr="00757243">
        <w:rPr>
          <w:sz w:val="8"/>
        </w:rPr>
        <w:t xml:space="preserve"> in 2016 have </w:t>
      </w:r>
      <w:r w:rsidRPr="00324619">
        <w:rPr>
          <w:rStyle w:val="StyleUnderline"/>
        </w:rPr>
        <w:t>increased</w:t>
      </w:r>
      <w:r w:rsidRPr="00757243">
        <w:rPr>
          <w:sz w:val="8"/>
        </w:rPr>
        <w:t xml:space="preserve"> their </w:t>
      </w:r>
      <w:r w:rsidRPr="00324619">
        <w:rPr>
          <w:rStyle w:val="StyleUnderline"/>
        </w:rPr>
        <w:t>time spent on SOX compliance</w:t>
      </w:r>
      <w:r w:rsidRPr="00757243">
        <w:rPr>
          <w:sz w:val="8"/>
        </w:rPr>
        <w:t xml:space="preserve"> by 16%. To keep up with the times, a proposed new bill, the Cybersecurity Systems and Risks Reporting Act, will amend SOX to also apply to cybersecurity systems and cybersecurity systems officers and bring it up to date. Let’s have a look at the main amendments. Currently, </w:t>
      </w:r>
      <w:r w:rsidRPr="00324619">
        <w:rPr>
          <w:rStyle w:val="StyleUnderline"/>
        </w:rPr>
        <w:t>there are two SOX sections that relate</w:t>
      </w:r>
      <w:r w:rsidRPr="00757243">
        <w:rPr>
          <w:sz w:val="8"/>
        </w:rPr>
        <w:t xml:space="preserve"> specifically </w:t>
      </w:r>
      <w:r w:rsidRPr="00324619">
        <w:rPr>
          <w:rStyle w:val="StyleUnderline"/>
        </w:rPr>
        <w:t>to cybersecurity</w:t>
      </w:r>
      <w:r w:rsidRPr="00757243">
        <w:rPr>
          <w:sz w:val="8"/>
        </w:rPr>
        <w:t xml:space="preserve">. The first is </w:t>
      </w:r>
      <w:r w:rsidRPr="00324619">
        <w:rPr>
          <w:rStyle w:val="StyleUnderline"/>
        </w:rPr>
        <w:t>Section 302</w:t>
      </w:r>
      <w:r w:rsidRPr="00757243">
        <w:rPr>
          <w:sz w:val="8"/>
        </w:rPr>
        <w:t xml:space="preserve"> which </w:t>
      </w:r>
      <w:r w:rsidRPr="00324619">
        <w:rPr>
          <w:rStyle w:val="StyleUnderline"/>
        </w:rPr>
        <w:t>requires</w:t>
      </w:r>
      <w:r w:rsidRPr="00757243">
        <w:rPr>
          <w:sz w:val="8"/>
        </w:rPr>
        <w:t xml:space="preserve"> companies to have </w:t>
      </w:r>
      <w:r w:rsidRPr="00324619">
        <w:rPr>
          <w:rStyle w:val="StyleUnderline"/>
        </w:rPr>
        <w:t>systems</w:t>
      </w:r>
      <w:r w:rsidRPr="00757243">
        <w:rPr>
          <w:sz w:val="8"/>
        </w:rPr>
        <w:t xml:space="preserve"> in place that protect </w:t>
      </w:r>
      <w:r w:rsidRPr="00324619">
        <w:rPr>
          <w:rStyle w:val="StyleUnderline"/>
        </w:rPr>
        <w:t>against data tampering</w:t>
      </w:r>
      <w:r w:rsidRPr="00757243">
        <w:rPr>
          <w:sz w:val="8"/>
        </w:rPr>
        <w:t xml:space="preserve"> - both </w:t>
      </w:r>
      <w:r w:rsidRPr="00324619">
        <w:rPr>
          <w:rStyle w:val="StyleUnderline"/>
        </w:rPr>
        <w:t>internally</w:t>
      </w:r>
      <w:r w:rsidRPr="00757243">
        <w:rPr>
          <w:sz w:val="8"/>
        </w:rPr>
        <w:t xml:space="preserve"> by unauthorized personnel </w:t>
      </w:r>
      <w:r w:rsidRPr="00324619">
        <w:rPr>
          <w:rStyle w:val="StyleUnderline"/>
        </w:rPr>
        <w:t>as well</w:t>
      </w:r>
      <w:r w:rsidRPr="00757243">
        <w:rPr>
          <w:sz w:val="8"/>
        </w:rPr>
        <w:t xml:space="preserve"> as externally </w:t>
      </w:r>
      <w:r w:rsidRPr="00324619">
        <w:rPr>
          <w:rStyle w:val="StyleUnderline"/>
        </w:rPr>
        <w:t>by malware or hackers</w:t>
      </w:r>
      <w:r w:rsidRPr="00757243">
        <w:rPr>
          <w:sz w:val="8"/>
        </w:rPr>
        <w:t xml:space="preserve">. The second is </w:t>
      </w:r>
      <w:r w:rsidRPr="00324619">
        <w:rPr>
          <w:rStyle w:val="StyleUnderline"/>
        </w:rPr>
        <w:t>Section 404</w:t>
      </w:r>
      <w:r w:rsidRPr="00757243">
        <w:rPr>
          <w:sz w:val="8"/>
        </w:rPr>
        <w:t xml:space="preserve"> which </w:t>
      </w:r>
      <w:r w:rsidRPr="00324619">
        <w:rPr>
          <w:rStyle w:val="StyleUnderline"/>
        </w:rPr>
        <w:t>requires</w:t>
      </w:r>
      <w:r w:rsidRPr="00757243">
        <w:rPr>
          <w:sz w:val="8"/>
        </w:rPr>
        <w:t xml:space="preserve"> that the </w:t>
      </w:r>
      <w:r w:rsidRPr="00324619">
        <w:rPr>
          <w:rStyle w:val="StyleUnderline"/>
        </w:rPr>
        <w:t>organization’s security system can protect</w:t>
      </w:r>
      <w:r w:rsidRPr="00757243">
        <w:rPr>
          <w:sz w:val="8"/>
        </w:rPr>
        <w:t xml:space="preserve"> the handling of </w:t>
      </w:r>
      <w:r w:rsidRPr="00324619">
        <w:rPr>
          <w:rStyle w:val="StyleUnderline"/>
        </w:rPr>
        <w:t>data which should be verified independently</w:t>
      </w:r>
      <w:r w:rsidRPr="00757243">
        <w:rPr>
          <w:sz w:val="8"/>
        </w:rPr>
        <w:t xml:space="preserve">. All data must be made available to auditors, including financial records as well as any potential security breaches. With the new bill, the current Sections 2, 3, and 10 will be modified to add cybersecurity. In Section2 - Cybersecurity and information system requirement, the current Section 2(a) of SOX will be amended by changing “financial statements” to “financial statements and information systems”. In the current Section 3 (a) “and financial” will be replaced by “financial, and cybersecurity systems”, and in Section 10(b) “quality control policies and procedures” will be replaced by “quality control policies and procedures, cybersecurity systems standards and practices.” The bill will also add three sections that define the terms information system, cybersecurity system and cybersecurity risk. The latter refers to “a significant vulnerability to, or a significant deficiency in, the security and defense activities of a cybersecurity system.” In short, </w:t>
      </w:r>
      <w:r w:rsidRPr="00324619">
        <w:rPr>
          <w:rStyle w:val="StyleUnderline"/>
        </w:rPr>
        <w:t>being SOX compliant</w:t>
      </w:r>
      <w:r w:rsidRPr="00757243">
        <w:rPr>
          <w:sz w:val="8"/>
        </w:rPr>
        <w:t xml:space="preserve"> (as well as complying with other regulatory standards) </w:t>
      </w:r>
      <w:r w:rsidRPr="00324619">
        <w:rPr>
          <w:rStyle w:val="StyleUnderline"/>
        </w:rPr>
        <w:t>requires</w:t>
      </w:r>
      <w:r w:rsidRPr="00757243">
        <w:rPr>
          <w:sz w:val="8"/>
        </w:rPr>
        <w:t xml:space="preserve"> that security </w:t>
      </w:r>
      <w:r w:rsidRPr="00324619">
        <w:rPr>
          <w:rStyle w:val="StyleUnderline"/>
        </w:rPr>
        <w:t>solutions must be in place and</w:t>
      </w:r>
      <w:r w:rsidRPr="00757243">
        <w:rPr>
          <w:sz w:val="8"/>
        </w:rPr>
        <w:t xml:space="preserve"> the anti-retaliation provisions will </w:t>
      </w:r>
      <w:r w:rsidRPr="00324619">
        <w:rPr>
          <w:rStyle w:val="StyleUnderline"/>
        </w:rPr>
        <w:t>protect</w:t>
      </w:r>
      <w:r w:rsidRPr="00757243">
        <w:rPr>
          <w:sz w:val="8"/>
        </w:rPr>
        <w:t xml:space="preserve"> a wide range of </w:t>
      </w:r>
      <w:r w:rsidRPr="00324619">
        <w:rPr>
          <w:rStyle w:val="StyleUnderline"/>
        </w:rPr>
        <w:t>potential cybersecurity whistleblowers</w:t>
      </w:r>
      <w:r w:rsidRPr="00757243">
        <w:rPr>
          <w:sz w:val="8"/>
        </w:rPr>
        <w:t xml:space="preserve">. As it stands now, </w:t>
      </w:r>
      <w:r w:rsidRPr="00324619">
        <w:rPr>
          <w:rStyle w:val="StyleUnderline"/>
        </w:rPr>
        <w:t>each SOX compliance audit must establish how well an organization is managing its internal controls</w:t>
      </w:r>
      <w:r w:rsidRPr="00757243">
        <w:rPr>
          <w:sz w:val="8"/>
        </w:rPr>
        <w:t xml:space="preserve">. Such internal control consists of any type of protocol dealing with the infrastructure that handles the organization’s financial data. SOX ensures the validity of financial records and protection against disclosure of confidential information. </w:t>
      </w:r>
      <w:r w:rsidRPr="00324619">
        <w:rPr>
          <w:rStyle w:val="StyleUnderline"/>
        </w:rPr>
        <w:t>To remain SOX compliant, organizations must have effective security controls in place to ensure the confidentiality, integrity, and availability of their financial data.</w:t>
      </w:r>
      <w:r w:rsidRPr="00757243">
        <w:rPr>
          <w:sz w:val="8"/>
        </w:rPr>
        <w:t xml:space="preserve"> All financial data must be accurate and protected against modifications, as well as internal and external loss. Moreover, financial information must be made available to the SEC as well as the public. </w:t>
      </w:r>
      <w:r w:rsidRPr="00324619">
        <w:rPr>
          <w:rStyle w:val="StyleUnderline"/>
        </w:rPr>
        <w:t>Continuous availability and disaster recovery are crucial for SOX compliance</w:t>
      </w:r>
      <w:r w:rsidRPr="00757243">
        <w:rPr>
          <w:sz w:val="8"/>
        </w:rPr>
        <w:t>.</w:t>
      </w:r>
    </w:p>
    <w:p w14:paraId="51DA0747" w14:textId="77777777" w:rsidR="00441A1E" w:rsidRDefault="00441A1E" w:rsidP="00441A1E"/>
    <w:p w14:paraId="4DAEA917" w14:textId="3B807C42" w:rsidR="005F3435" w:rsidRDefault="00E15F1D" w:rsidP="00E15F1D">
      <w:pPr>
        <w:pStyle w:val="Heading3"/>
      </w:pPr>
      <w:r>
        <w:t>at: other audits solve</w:t>
      </w:r>
    </w:p>
    <w:p w14:paraId="4099C56D" w14:textId="77777777" w:rsidR="005F3435" w:rsidRPr="0095454F" w:rsidRDefault="005F3435" w:rsidP="005F3435">
      <w:pPr>
        <w:pStyle w:val="Heading4"/>
      </w:pPr>
      <w:r>
        <w:t>Other audits fail – SOX uniquely incentivizes breach protections</w:t>
      </w:r>
    </w:p>
    <w:p w14:paraId="6637B9EA" w14:textId="77777777" w:rsidR="005F3435" w:rsidRPr="005654BC" w:rsidRDefault="005F3435" w:rsidP="005F3435">
      <w:r w:rsidRPr="00B511A8">
        <w:rPr>
          <w:rStyle w:val="Style13ptBold"/>
        </w:rPr>
        <w:t>Westland, '20</w:t>
      </w:r>
      <w:r w:rsidRPr="00B511A8">
        <w:t xml:space="preserve"> (J. Christopher Westland is Professor in the Department of Information &amp; Decision Sciences at the University of Illinois. He holds a BA in Statistics and an MBA in Accounting. He received his PhD in Computers and Information Systems from the University of Michigan. Dr. Westland has professional experience in the US as an actuary, certified public accountant and as a consultant in risk and credit scoring in the US, Europe, Latin America and Asia. Dr. Westland has consulted, taught and conducted academic research into the valuation and intellectual property protection of digital media. He has advised on copyrights and patents and has developed several widely used models for infringement valuation, "The information content of Sarbanes-Oxley in predicting security breaches," Computers &amp; Security, March 2020, https://www.sciencedirect.com/science/article/pii/S0167404818302128, accessed 7-26-2020, SShaf)</w:t>
      </w:r>
      <w:r>
        <w:t xml:space="preserve"> **Table Omissions Indicated in Brackets**</w:t>
      </w:r>
    </w:p>
    <w:p w14:paraId="02E4459D" w14:textId="77777777" w:rsidR="005F3435" w:rsidRPr="0095454F" w:rsidRDefault="005F3435" w:rsidP="005F3435">
      <w:pPr>
        <w:rPr>
          <w:sz w:val="8"/>
        </w:rPr>
      </w:pPr>
      <w:r w:rsidRPr="0095454F">
        <w:rPr>
          <w:sz w:val="8"/>
        </w:rPr>
        <w:t xml:space="preserve">Breach and SOX Data Items SOX reporting began in 2004 but only in 2005 did all publicly traded companies report their SOX assessments. This research collected SOX annual reports as well as publicly reported security breaches in the 10-year period 2005-2015. We considered two overlapping groups of firms in our study: (1) publicly traded firms that reported SOX assessments and (2) publicly traded firms that had reported security breaches in the research period. Figure 2 depicts the overlapping sets of: (A) all US firms, (B) publicly traded US firms, and (C) public and private US firms that have reported security breaches. We ignored management-only SOX assessments which primarily apply to small private firms and focused our research on the more complete dataset of publicly traded companies that includes external audit assessments of controls (+ in figure 2). [Chart Omitted] We defined two additional subsets + ∩ - (public firms that experienced a breach) and + ∩ ¬- (public firms that did not experience a breach) where we proceeded with separate customized analyses to control selection bias. To build the data subsets + ∩ - and + ∩ ¬- it was necessary to join the information on SOX and Breach reporting on a [firm-date] index. The data is not directly comparable between these two subsets since SOX reports are periodic filings by management and auditors that are conditioned on managerial contracting processes not internal control processes. In contrast the Breach dataset provides reports on the breakdown of internal control processes and are incomplete because companies and criminals do not like to report breaches; industry estimates suggest that between 3% and 30% of breaches are publicly reported (Menn 2012). SOX reports will be generated annually whether anything occurs or changes with respect to internal control; but breaches clearly require some sort of control failure. Table 1 summarizes the data items extracted from the SOX 302 and 404 reporting that were used in the analysi [Table Omitted] This research collected 170647 annual SOX 302 and SOX 404 SEC 10-K 10-KSB 10-Q 10-QSB 20-F and 40-F filings of U.S. firms publicly listed on the NYSE or NASDAQ (Firms began to report this data starting April 15 2005 but advanced filings appeared as early as 2002). Out of these we selected the annual reporting only since these had the audited SOX information (Section 404) as well as a comparable set of management reported SOX information (Section 302). We also acquired the Privacy Rights Clearinghouse / Verizon compilation of 388 major reported U.S. corporate security breaches since 2005 of which 213 applied to 184 NYSE and NASDAQ firms. [Table Omitted] </w:t>
      </w:r>
      <w:r w:rsidRPr="009B5FF9">
        <w:rPr>
          <w:rStyle w:val="StyleUnderline"/>
        </w:rPr>
        <w:t>Industry sources suggest that security breaches are substantially underreported by factors ranging from 3 to 30</w:t>
      </w:r>
      <w:r w:rsidRPr="0095454F">
        <w:rPr>
          <w:sz w:val="8"/>
        </w:rPr>
        <w:t xml:space="preserve"> (Menn 2012, Symantic 2016). </w:t>
      </w:r>
      <w:r w:rsidRPr="009B5FF9">
        <w:rPr>
          <w:rStyle w:val="StyleUnderline"/>
        </w:rPr>
        <w:t>Cybercrime is a low-risk high return vocation that</w:t>
      </w:r>
      <w:r w:rsidRPr="0095454F">
        <w:rPr>
          <w:sz w:val="8"/>
        </w:rPr>
        <w:t xml:space="preserve"> (Lewis and Baker 2013) estimate </w:t>
      </w:r>
      <w:r w:rsidRPr="009B5FF9">
        <w:rPr>
          <w:rStyle w:val="Emphasis"/>
        </w:rPr>
        <w:t>annually costs the global economy between $375 to</w:t>
      </w:r>
      <w:r>
        <w:rPr>
          <w:rStyle w:val="Emphasis"/>
        </w:rPr>
        <w:t xml:space="preserve"> </w:t>
      </w:r>
      <w:r w:rsidRPr="009B5FF9">
        <w:rPr>
          <w:rStyle w:val="Emphasis"/>
        </w:rPr>
        <w:t>$575 billion in losses</w:t>
      </w:r>
      <w:r w:rsidRPr="0095454F">
        <w:rPr>
          <w:sz w:val="8"/>
        </w:rPr>
        <w:t xml:space="preserve">. Most </w:t>
      </w:r>
      <w:r w:rsidRPr="009B5FF9">
        <w:rPr>
          <w:rStyle w:val="StyleUnderline"/>
        </w:rPr>
        <w:t>breaches</w:t>
      </w:r>
      <w:r w:rsidRPr="0095454F">
        <w:rPr>
          <w:sz w:val="8"/>
        </w:rPr>
        <w:t xml:space="preserve"> are not reported as they may </w:t>
      </w:r>
      <w:r w:rsidRPr="009B5FF9">
        <w:rPr>
          <w:rStyle w:val="StyleUnderline"/>
        </w:rPr>
        <w:t>signal to customers and investors a lack of internal control</w:t>
      </w:r>
      <w:r w:rsidRPr="0095454F">
        <w:rPr>
          <w:sz w:val="8"/>
        </w:rPr>
        <w:t xml:space="preserve">. </w:t>
      </w:r>
      <w:r w:rsidRPr="009B5FF9">
        <w:rPr>
          <w:rStyle w:val="StyleUnderline"/>
        </w:rPr>
        <w:t>This is especially true with financial institutions such as banks and insurance companies, who can avoid</w:t>
      </w:r>
      <w:r w:rsidRPr="0095454F">
        <w:rPr>
          <w:sz w:val="8"/>
        </w:rPr>
        <w:t xml:space="preserve"> some of the </w:t>
      </w:r>
      <w:r w:rsidRPr="009B5FF9">
        <w:rPr>
          <w:rStyle w:val="StyleUnderline"/>
        </w:rPr>
        <w:t>public scrutiny</w:t>
      </w:r>
      <w:r w:rsidRPr="0095454F">
        <w:rPr>
          <w:sz w:val="8"/>
        </w:rPr>
        <w:t xml:space="preserve"> of customer facing retail and Internet firms. In addition, </w:t>
      </w:r>
      <w:r w:rsidRPr="009B5FF9">
        <w:rPr>
          <w:rStyle w:val="StyleUnderline"/>
        </w:rPr>
        <w:t>the best hackers are</w:t>
      </w:r>
      <w:r w:rsidRPr="0095454F">
        <w:rPr>
          <w:sz w:val="8"/>
        </w:rPr>
        <w:t xml:space="preserve"> often </w:t>
      </w:r>
      <w:r w:rsidRPr="009B5FF9">
        <w:rPr>
          <w:rStyle w:val="StyleUnderline"/>
        </w:rPr>
        <w:t>state-sponsored security professionals, using methods that are undetectable by current technologies and can subvert internal controls and compromise assets without ever being detected</w:t>
      </w:r>
      <w:r w:rsidRPr="0095454F">
        <w:rPr>
          <w:sz w:val="8"/>
        </w:rPr>
        <w:t xml:space="preserve">. Breaches, fraud, compromised computer systems as well as </w:t>
      </w:r>
      <w:r w:rsidRPr="009B5FF9">
        <w:rPr>
          <w:rStyle w:val="Emphasis"/>
        </w:rPr>
        <w:t>SOX compliance concerns</w:t>
      </w:r>
      <w:r w:rsidRPr="0095454F">
        <w:rPr>
          <w:sz w:val="8"/>
        </w:rPr>
        <w:t xml:space="preserve"> have </w:t>
      </w:r>
      <w:r w:rsidRPr="009B5FF9">
        <w:rPr>
          <w:rStyle w:val="Emphasis"/>
        </w:rPr>
        <w:t>motivated billions of dollars of expenditure on computers and information systems upgrades and replacements</w:t>
      </w:r>
      <w:r w:rsidRPr="0095454F">
        <w:rPr>
          <w:sz w:val="8"/>
        </w:rPr>
        <w:t>. SOX statistics show that the adverse percentage rate for auditor attestations decreased rapidly from a high in 2004 of 16.9% to 10.3% in 2005 and by 2009 had leveled off at around 2% indicating either (1) management and internal staff were increasingly adept at convincing external auditors that their systems were secure and protected against fraud and external threats; or (2) there was a significant improvement in internal control immediately after implementation of SOX, at least in those areas that were included in the SOX audits. There were additional “management-only” assessments primarily apply to small private firms; although trends for these firms roughly followed those of larger firms, the rate of issuance of adverse opinions typically was around 30% higher than for publicly traded companies (Cheffers 2012) and the percentage of adverse opinions has declined in tandem with those of publicly traded firms. In addition, each of the “</w:t>
      </w:r>
      <w:r w:rsidRPr="009B5FF9">
        <w:rPr>
          <w:rStyle w:val="StyleUnderline"/>
        </w:rPr>
        <w:t>Big 4” audit firms</w:t>
      </w:r>
      <w:r w:rsidRPr="0095454F">
        <w:rPr>
          <w:sz w:val="8"/>
        </w:rPr>
        <w:t xml:space="preserve"> (which audit almost all of the listed firms on US exchanges) </w:t>
      </w:r>
      <w:r w:rsidRPr="009B5FF9">
        <w:rPr>
          <w:rStyle w:val="StyleUnderline"/>
        </w:rPr>
        <w:t>displayed</w:t>
      </w:r>
      <w:r w:rsidRPr="0095454F">
        <w:rPr>
          <w:sz w:val="8"/>
        </w:rPr>
        <w:t xml:space="preserve"> unique </w:t>
      </w:r>
      <w:r w:rsidRPr="009B5FF9">
        <w:rPr>
          <w:rStyle w:val="StyleUnderline"/>
        </w:rPr>
        <w:t>biases in rendering adverse attestations</w:t>
      </w:r>
      <w:r w:rsidRPr="0095454F">
        <w:rPr>
          <w:sz w:val="8"/>
        </w:rPr>
        <w:t xml:space="preserve">: Ernst &amp; Young focused on accounts receivables, revenue recognition, taxes and fixed assets; PricewaterhouseCoopers focused on accounts receivables, revenue recognition, taxes and payables; KPMG focused on accounts receivables, revenue recognition, taxes and inventory; and Deloitte &amp; Touche focused on revenue recognition, taxes, liabilities, inventory and executive compensation (Cheffers 2012). These biases are likely to reflect signature audit methods, internal forms and checklists, and audit histories that are unique to individual firms. These </w:t>
      </w:r>
      <w:r w:rsidRPr="009B5FF9">
        <w:rPr>
          <w:rStyle w:val="StyleUnderline"/>
        </w:rPr>
        <w:t>firms will consequently allocate larger portions of the audit budget to certain accounts at the expense of others</w:t>
      </w:r>
      <w:r w:rsidRPr="0095454F">
        <w:rPr>
          <w:sz w:val="8"/>
        </w:rPr>
        <w:t>. Additionally</w:t>
      </w:r>
      <w:r w:rsidRPr="009B5FF9">
        <w:rPr>
          <w:rStyle w:val="StyleUnderline"/>
        </w:rPr>
        <w:t>, auditors tend to allocate more time to auditing debit balance accounts, assuming double entry will assure the accuracy of the credit accounts; but the accounts selected for audit depend on firm policy, procedures and managing partners</w:t>
      </w:r>
      <w:r w:rsidRPr="0095454F">
        <w:rPr>
          <w:sz w:val="8"/>
        </w:rPr>
        <w:t xml:space="preserve">. </w:t>
      </w:r>
      <w:r w:rsidRPr="009B5FF9">
        <w:rPr>
          <w:rStyle w:val="StyleUnderline"/>
        </w:rPr>
        <w:t>Information systems security vulnerabilities are addressed in auditors’ assertions of</w:t>
      </w:r>
      <w:r w:rsidRPr="0095454F">
        <w:rPr>
          <w:sz w:val="8"/>
        </w:rPr>
        <w:t xml:space="preserve"> whether specific “</w:t>
      </w:r>
      <w:r w:rsidRPr="009B5FF9">
        <w:rPr>
          <w:rStyle w:val="StyleUnderline"/>
        </w:rPr>
        <w:t>material weaknesses</w:t>
      </w:r>
      <w:r w:rsidRPr="0095454F">
        <w:rPr>
          <w:sz w:val="8"/>
        </w:rPr>
        <w:t xml:space="preserve">” have been found. These vary from year to year as old weaknesses are addressed and new weaknesses surface, but eight financial reporting areas that were cited as poorly controlled in an adverse SOX Opinion: (1) Accounts/Loans Receivable (2) Investments or Cash; (3) Securities (Debt Quasi-Debt Warrants and Equities); Revenue Recognition; (4) Tax Expense/Benefit/Deferral (FAS109); (5) Liabilities Payables Reserves and Accrual Estimates; (6) Entity (Foreign Related Party Affiliated Subsidiary); (7) PPE Intangibles Fixed Assets; and (8) Inventory Vendor Cost of Sales. Only (1), (2) and (8) tend to be control areas that will show up in reported security breaches. Additionally eight operational areas commonly appeared in SOX 404 attestations: (1) response to prior SOX 404 opinions; (2) response to material weakness; (3) personnel issues; (4) segregation of duties; (5) restatements of financials; (6) material year-end adjustments; (7) internal audit findings; and (8) IT Systems. Only (3), (4) and (8) tend to be operational areas that will show up in reported security breaches, although (Rice and Weber 2012, Rice, Weber et al. 2014) found that (5), the restatement of financials, was a significant indicator of internal control weaknesses that would lead to adverse SOX 302 and 404 assessments and potential security weaknesses. The basic “unit” of observation in this analysis is the publication of a SOX report and breaches are interpreted as ex post evidence concerning information in these SOX reports. Whether ex post means correlation or causality will be explored in our test of H: counterfactuals. The </w:t>
      </w:r>
      <w:r w:rsidRPr="0091414A">
        <w:rPr>
          <w:rStyle w:val="StyleUnderline"/>
        </w:rPr>
        <w:t>breach information is</w:t>
      </w:r>
      <w:r w:rsidRPr="0095454F">
        <w:rPr>
          <w:sz w:val="8"/>
        </w:rPr>
        <w:t xml:space="preserve"> both </w:t>
      </w:r>
      <w:r w:rsidRPr="0091414A">
        <w:rPr>
          <w:rStyle w:val="StyleUnderline"/>
        </w:rPr>
        <w:t>censored</w:t>
      </w:r>
      <w:r w:rsidRPr="0095454F">
        <w:rPr>
          <w:sz w:val="8"/>
        </w:rPr>
        <w:t xml:space="preserve"> (it has only been collected between 2005 and 2015) </w:t>
      </w:r>
      <w:r w:rsidRPr="0091414A">
        <w:rPr>
          <w:rStyle w:val="StyleUnderline"/>
        </w:rPr>
        <w:t>and</w:t>
      </w:r>
      <w:r w:rsidRPr="0095454F">
        <w:rPr>
          <w:sz w:val="8"/>
        </w:rPr>
        <w:t xml:space="preserve"> it is </w:t>
      </w:r>
      <w:r w:rsidRPr="0091414A">
        <w:rPr>
          <w:rStyle w:val="StyleUnderline"/>
        </w:rPr>
        <w:t>incomplete</w:t>
      </w:r>
      <w:r w:rsidRPr="0095454F">
        <w:rPr>
          <w:sz w:val="8"/>
        </w:rPr>
        <w:t xml:space="preserve"> as only 3% to 30% of breaches are publicly reported on this dataset (Menn 2012). </w:t>
      </w:r>
      <w:r w:rsidRPr="0091414A">
        <w:rPr>
          <w:rStyle w:val="StyleUnderline"/>
        </w:rPr>
        <w:t>This is a significant problem in inference as it suggests that the observed (reported) breaches are a subset of the population</w:t>
      </w:r>
      <w:r w:rsidRPr="0095454F">
        <w:rPr>
          <w:sz w:val="8"/>
        </w:rPr>
        <w:t>. In randomized samples 3-30% would be sufficient for inference; and field studies commonly appeal to the concept of a “convenience sample.” We judged it likely to find some systematic biases in both occurrence and reporting of breaches with consumer facing industries more likely to report (because it is difficult to hide a breach from customers) and back office financial industries less likely to report due to the impact on their reputation for security and efficiency. We address these potential biases in the structural models presented later in the paper but initially construct Breach-SOX panel data for regression incorporating available data. In order to merge the two datasets we organized them into observations indexed on {0123 158&lt;710182} + {5678} . Neither the set of firms nor the dates correspond in the two datasets. SOX reporting dates occur annually for publicly listed firms and it is sufficient simply to index them by year. Breach reports though appear in a press release or news article whose date has daily resolution and can include both listed and unlisted firms. We have expanded the breach event period to on year, since our dataset includes only a report date, and the breach itself often spanned a period, usually not longer than one year. With these generalizations, it is possible to merge the breach and SOX data indexed on {0123 158&lt;710182} + {?862} . The dataset reports breaches for 213 of the 3398 listed firms which report SOX assessments between 2005 and 2015. Restriction of the analysis to subsets + ∩ - in figure 2 (public firms that experienced a breach) resolves the issue with firms by dropping the breached firms for which we have no SOX 404 reports and a conceptual model for the panel regression (A286B</w:t>
      </w:r>
      <w:r w:rsidRPr="0095454F">
        <w:rPr>
          <w:rFonts w:ascii="Cambria Math" w:hAnsi="Cambria Math" w:cs="Cambria Math"/>
          <w:sz w:val="8"/>
        </w:rPr>
        <w:t>ℎ</w:t>
      </w:r>
      <w:r w:rsidRPr="0095454F">
        <w:rPr>
          <w:sz w:val="8"/>
        </w:rPr>
        <w:t>8D ~ FGH)J∩K where A286B</w:t>
      </w:r>
      <w:r w:rsidRPr="0095454F">
        <w:rPr>
          <w:rFonts w:ascii="Cambria Math" w:hAnsi="Cambria Math" w:cs="Cambria Math"/>
          <w:sz w:val="8"/>
        </w:rPr>
        <w:t>ℎ</w:t>
      </w:r>
      <w:r w:rsidRPr="0095454F">
        <w:rPr>
          <w:sz w:val="8"/>
        </w:rPr>
        <w:t xml:space="preserve">8D represent security breach classifications and other metrics from the Privacy Clearinghouse / Verizon dataset and FGH represents SOX 302 and 404 reported assessments from the AuditAnalytics dataset. Datasets were dichotomized into manual and automated systems each which receives separate SOX reports. </w:t>
      </w:r>
    </w:p>
    <w:p w14:paraId="0A4F5854" w14:textId="77777777" w:rsidR="005F3435" w:rsidRDefault="005F3435" w:rsidP="005F3435">
      <w:pPr>
        <w:spacing w:after="257"/>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2F8FFDF" w14:textId="3BF29089" w:rsidR="00441A1E" w:rsidRDefault="00E15F1D" w:rsidP="00E15F1D">
      <w:pPr>
        <w:pStyle w:val="Heading3"/>
      </w:pPr>
      <w:r>
        <w:t>at: government protections</w:t>
      </w:r>
    </w:p>
    <w:p w14:paraId="457CD45F" w14:textId="77777777" w:rsidR="00441A1E" w:rsidRDefault="00441A1E" w:rsidP="00441A1E">
      <w:pPr>
        <w:pStyle w:val="Heading4"/>
      </w:pPr>
      <w:r>
        <w:t xml:space="preserve">Broader government protections don’t solve – attacks are rampant and </w:t>
      </w:r>
      <w:r>
        <w:rPr>
          <w:u w:val="single"/>
        </w:rPr>
        <w:t>only commercial defense</w:t>
      </w:r>
      <w:r>
        <w:t xml:space="preserve"> is sufficient</w:t>
      </w:r>
    </w:p>
    <w:p w14:paraId="60EC097D" w14:textId="77777777" w:rsidR="00441A1E" w:rsidRPr="0007362B" w:rsidRDefault="00441A1E" w:rsidP="00441A1E">
      <w:r w:rsidRPr="00D45A68">
        <w:rPr>
          <w:rStyle w:val="Style13ptBold"/>
        </w:rPr>
        <w:t>Clark &amp; Levin, ‘09</w:t>
      </w:r>
      <w:r w:rsidRPr="0007362B">
        <w:t xml:space="preserve"> (WESLEY K. CLARK, a retired four-star General, was Supreme Commander of NATO from 1997 to 2000, led the alliance of military forces in the 1999 Kosovo War, and is a Senior Fellow at the Ron Burkle Center for International Relations at UCLA; PETER L. LEVIN was the founding CEO of the cybersecurity company DAFCA and is now Chief Technology Officer and Senior Adviser to the Secretary at the Department of Veterans Affairs, "Securing the Information Highway," Foreign Affairs, </w:t>
      </w:r>
      <w:r>
        <w:t>November/December 2009</w:t>
      </w:r>
      <w:r w:rsidRPr="0007362B">
        <w:t>, https://www.foreignaffairs.com/articles/united-states/2009-11-01/securing-information-highway, accessed 7-26-2020, SShaf)</w:t>
      </w:r>
    </w:p>
    <w:p w14:paraId="5A34FD77" w14:textId="77777777" w:rsidR="00441A1E" w:rsidRPr="0007362B" w:rsidRDefault="00441A1E" w:rsidP="00441A1E">
      <w:pPr>
        <w:rPr>
          <w:sz w:val="8"/>
        </w:rPr>
      </w:pPr>
      <w:r w:rsidRPr="0007362B">
        <w:rPr>
          <w:sz w:val="8"/>
        </w:rPr>
        <w:t xml:space="preserve">INTO THE BREACH </w:t>
      </w:r>
      <w:r w:rsidRPr="00AA4C1E">
        <w:rPr>
          <w:rStyle w:val="StyleUnderline"/>
        </w:rPr>
        <w:t>In 2007, there were almost 44,000 reported incidents of malicious cyberactivity</w:t>
      </w:r>
      <w:r w:rsidRPr="0007362B">
        <w:rPr>
          <w:sz w:val="8"/>
        </w:rPr>
        <w:t xml:space="preserve"> -- one-third more than the previous year and more than </w:t>
      </w:r>
      <w:r w:rsidRPr="00AA4C1E">
        <w:rPr>
          <w:rStyle w:val="StyleUnderline"/>
        </w:rPr>
        <w:t>ten times as many as in 2001</w:t>
      </w:r>
      <w:r w:rsidRPr="0007362B">
        <w:rPr>
          <w:sz w:val="8"/>
        </w:rPr>
        <w:t xml:space="preserve">. </w:t>
      </w:r>
      <w:r w:rsidRPr="00AA4C1E">
        <w:rPr>
          <w:rStyle w:val="StyleUnderline"/>
        </w:rPr>
        <w:t>Every day, millions of automated scans originating from foreign sources search U.S. computers for unprotected communications ports</w:t>
      </w:r>
      <w:r w:rsidRPr="0007362B">
        <w:rPr>
          <w:sz w:val="8"/>
        </w:rPr>
        <w:t xml:space="preserve"> -- the built-in channels found in even the most inexpensive personal computers. </w:t>
      </w:r>
      <w:r w:rsidRPr="00AA4C1E">
        <w:rPr>
          <w:rStyle w:val="StyleUnderline"/>
        </w:rPr>
        <w:t>For</w:t>
      </w:r>
      <w:r w:rsidRPr="0007362B">
        <w:rPr>
          <w:sz w:val="8"/>
        </w:rPr>
        <w:t xml:space="preserve"> electronically advanced </w:t>
      </w:r>
      <w:r w:rsidRPr="00AA4C1E">
        <w:rPr>
          <w:rStyle w:val="StyleUnderline"/>
        </w:rPr>
        <w:t>adversaries, the United States'</w:t>
      </w:r>
      <w:r w:rsidRPr="0007362B">
        <w:rPr>
          <w:sz w:val="8"/>
        </w:rPr>
        <w:t xml:space="preserve"> information technology (</w:t>
      </w:r>
      <w:r w:rsidRPr="00AA4C1E">
        <w:rPr>
          <w:rStyle w:val="StyleUnderline"/>
        </w:rPr>
        <w:t>IT) infrastructure is an easy target</w:t>
      </w:r>
      <w:r w:rsidRPr="0007362B">
        <w:rPr>
          <w:sz w:val="8"/>
        </w:rPr>
        <w:t xml:space="preserve">. In 2004, for example, the design of NASA's Mars Reconnaissance Orbiter, including details of its propulsion and guidance systems, was discovered on inadequately protected "zombie" computer servers in South Korea. Mimicking the tactics of money launderers, hackers had downloaded them there in order to pilfer the data from a seemingly legitimate source. </w:t>
      </w:r>
      <w:r w:rsidRPr="00AA4C1E">
        <w:rPr>
          <w:rStyle w:val="StyleUnderline"/>
        </w:rPr>
        <w:t xml:space="preserve">Breaches of cybersecurity and data theft have plagued other U.S. agencies </w:t>
      </w:r>
      <w:r w:rsidRPr="0007362B">
        <w:rPr>
          <w:sz w:val="8"/>
        </w:rPr>
        <w:t xml:space="preserve">as well: in 2006, between 10 and 20 terabytes of data -- equivalent to the contents of approximately 100 laptop hard drives -- were illegally downloaded from the Pentagon's nonclassified network, and the State Department suffered similarly large losses the same year. </w:t>
      </w:r>
      <w:r w:rsidRPr="00AA4C1E">
        <w:rPr>
          <w:rStyle w:val="StyleUnderline"/>
        </w:rPr>
        <w:t>Russia has already perpetrated denial-of-service attacks against entire countries, including Estonia</w:t>
      </w:r>
      <w:r w:rsidRPr="0007362B">
        <w:rPr>
          <w:sz w:val="8"/>
        </w:rPr>
        <w:t xml:space="preserve">, in the spring of 2007 -- an attack that blocked the Web sites of several banks and the prime minister's Web site -- </w:t>
      </w:r>
      <w:r w:rsidRPr="00AA4C1E">
        <w:rPr>
          <w:rStyle w:val="StyleUnderline"/>
        </w:rPr>
        <w:t>and Georgia</w:t>
      </w:r>
      <w:r w:rsidRPr="0007362B">
        <w:rPr>
          <w:sz w:val="8"/>
        </w:rPr>
        <w:t xml:space="preserve">, during the war of August 2008. In fact, shortly before the violence erupted, Georgia's government claimed that a number of state computers had been commandeered by Russian hackers and that the Georgian Ministry of Foreign Affairs had been forced to relocate its Web site to Blogger, a free service run by Google. </w:t>
      </w:r>
      <w:r w:rsidRPr="00AA4C1E">
        <w:rPr>
          <w:rStyle w:val="StyleUnderline"/>
        </w:rPr>
        <w:t>The emergence of</w:t>
      </w:r>
      <w:r w:rsidRPr="0007362B">
        <w:rPr>
          <w:sz w:val="8"/>
        </w:rPr>
        <w:t xml:space="preserve"> so-called peer-to-peer (</w:t>
      </w:r>
      <w:r w:rsidRPr="00AA4C1E">
        <w:rPr>
          <w:rStyle w:val="StyleUnderline"/>
        </w:rPr>
        <w:t>P2P) networks poses yet another threat</w:t>
      </w:r>
      <w:r w:rsidRPr="0007362B">
        <w:rPr>
          <w:sz w:val="8"/>
        </w:rPr>
        <w:t xml:space="preserve">. </w:t>
      </w:r>
      <w:r w:rsidRPr="00AA4C1E">
        <w:rPr>
          <w:rStyle w:val="StyleUnderline"/>
        </w:rPr>
        <w:t>These networks are temporary on-demand connections that are terminated once the data service has been provided or the requested content delivered</w:t>
      </w:r>
      <w:r w:rsidRPr="0007362B">
        <w:rPr>
          <w:sz w:val="8"/>
        </w:rPr>
        <w:t xml:space="preserve">, much like a telephone call. Some popular P2P services, such as Napster and BitTorrent, have raised a host of piracy and copyright infringement issues, mostly because of recreational abuse. From a security perspective, P2P networks offer an easy way to disguise illegitimate payloads (the content carried in digital packets); through the use of sophisticated protocols, they can divert network traffic to arbitrary ports. Data containing everything from music to financial transactions or weapons designs can be diverted to lanes that are created for a few milliseconds and then disappear without a trace, posing a crippling challenge to Washington's ability to monitor Internet traffic. Estimates vary, but </w:t>
      </w:r>
      <w:r w:rsidRPr="00AA4C1E">
        <w:rPr>
          <w:rStyle w:val="StyleUnderline"/>
        </w:rPr>
        <w:t>P2P may consume as much as 60 percent of the Internet's bandwidth; no one knows how much of this traffic is legitimate, how much violates copyright laws, and how much is a threat to national security.</w:t>
      </w:r>
      <w:r w:rsidRPr="0007362B">
        <w:rPr>
          <w:sz w:val="8"/>
        </w:rPr>
        <w:t xml:space="preserve"> </w:t>
      </w:r>
      <w:r w:rsidRPr="00AA4C1E">
        <w:rPr>
          <w:rStyle w:val="StyleUnderline"/>
        </w:rPr>
        <w:t>The commercially available systems that carry</w:t>
      </w:r>
      <w:r w:rsidRPr="0007362B">
        <w:rPr>
          <w:sz w:val="8"/>
        </w:rPr>
        <w:t xml:space="preserve"> nearly all </w:t>
      </w:r>
      <w:r w:rsidRPr="00AA4C1E">
        <w:rPr>
          <w:rStyle w:val="StyleUnderline"/>
        </w:rPr>
        <w:t>international data traffic are high quality: they are structurally reliable, globally available, and highly automated</w:t>
      </w:r>
      <w:r w:rsidRPr="0007362B">
        <w:rPr>
          <w:sz w:val="8"/>
        </w:rPr>
        <w:t xml:space="preserve">. </w:t>
      </w:r>
      <w:r w:rsidRPr="00AA4C1E">
        <w:rPr>
          <w:rStyle w:val="StyleUnderline"/>
        </w:rPr>
        <w:t>However</w:t>
      </w:r>
      <w:r w:rsidRPr="0007362B">
        <w:rPr>
          <w:sz w:val="8"/>
        </w:rPr>
        <w:t xml:space="preserve">, the </w:t>
      </w:r>
      <w:r w:rsidRPr="00AA4C1E">
        <w:rPr>
          <w:rStyle w:val="StyleUnderline"/>
        </w:rPr>
        <w:t>networking standards that enable cross-border electronic exchange were designed</w:t>
      </w:r>
      <w:r w:rsidRPr="0007362B">
        <w:rPr>
          <w:sz w:val="8"/>
        </w:rPr>
        <w:t xml:space="preserve"> in stages over the last four decades </w:t>
      </w:r>
      <w:r w:rsidRPr="00AA4C1E">
        <w:rPr>
          <w:rStyle w:val="StyleUnderline"/>
        </w:rPr>
        <w:t>to ensure compatibility, not security</w:t>
      </w:r>
      <w:r w:rsidRPr="0007362B">
        <w:rPr>
          <w:sz w:val="8"/>
        </w:rPr>
        <w:t xml:space="preserve">, and network designers have been playing catch-up for years. To the extent that they paid any attention to security, it was largely to prevent unauthorized, inauthentic, or parasitic access, not a widespread paroxysm of national or even international networks -- the IT equivalent of a seizure that strikes suddenly and without warning. </w:t>
      </w:r>
      <w:r w:rsidRPr="00AA4C1E">
        <w:rPr>
          <w:rStyle w:val="Emphasis"/>
        </w:rPr>
        <w:t>The price of perpetrating a cyberattack is just a fraction of the cost of the economic and physical damage such an attack can produce</w:t>
      </w:r>
      <w:r w:rsidRPr="0007362B">
        <w:rPr>
          <w:sz w:val="8"/>
        </w:rPr>
        <w:t xml:space="preserve">. Because they are inexpensive to plan and execute, and because </w:t>
      </w:r>
      <w:r w:rsidRPr="00AA4C1E">
        <w:rPr>
          <w:rStyle w:val="StyleUnderline"/>
        </w:rPr>
        <w:t>there is no immediate</w:t>
      </w:r>
      <w:r w:rsidRPr="0007362B">
        <w:rPr>
          <w:sz w:val="8"/>
        </w:rPr>
        <w:t xml:space="preserve"> physical </w:t>
      </w:r>
      <w:r w:rsidRPr="00AA4C1E">
        <w:rPr>
          <w:rStyle w:val="StyleUnderline"/>
        </w:rPr>
        <w:t>danger to</w:t>
      </w:r>
      <w:r w:rsidRPr="0007362B">
        <w:rPr>
          <w:sz w:val="8"/>
        </w:rPr>
        <w:t xml:space="preserve"> the </w:t>
      </w:r>
      <w:r w:rsidRPr="00AA4C1E">
        <w:rPr>
          <w:rStyle w:val="StyleUnderline"/>
        </w:rPr>
        <w:t>perpetrators</w:t>
      </w:r>
      <w:r w:rsidRPr="0007362B">
        <w:rPr>
          <w:sz w:val="8"/>
        </w:rPr>
        <w:t xml:space="preserve">, </w:t>
      </w:r>
      <w:r w:rsidRPr="00AA4C1E">
        <w:rPr>
          <w:rStyle w:val="StyleUnderline"/>
        </w:rPr>
        <w:t>cyberattacks are inherently attractive to adversaries large and small</w:t>
      </w:r>
      <w:r w:rsidRPr="0007362B">
        <w:rPr>
          <w:sz w:val="8"/>
        </w:rPr>
        <w:t xml:space="preserve">. Indeed, </w:t>
      </w:r>
      <w:r w:rsidRPr="00AA4C1E">
        <w:rPr>
          <w:rStyle w:val="StyleUnderline"/>
        </w:rPr>
        <w:t>for</w:t>
      </w:r>
      <w:r w:rsidRPr="0007362B">
        <w:rPr>
          <w:sz w:val="8"/>
        </w:rPr>
        <w:t xml:space="preserve"> the most</w:t>
      </w:r>
      <w:r w:rsidRPr="00AA4C1E">
        <w:rPr>
          <w:rStyle w:val="StyleUnderline"/>
        </w:rPr>
        <w:t xml:space="preserve"> isolated</w:t>
      </w:r>
      <w:r w:rsidRPr="0007362B">
        <w:rPr>
          <w:sz w:val="8"/>
        </w:rPr>
        <w:t xml:space="preserve"> (and therefore resource-deprived) </w:t>
      </w:r>
      <w:r w:rsidRPr="00AA4C1E">
        <w:rPr>
          <w:rStyle w:val="StyleUnderline"/>
        </w:rPr>
        <w:t>actors,</w:t>
      </w:r>
      <w:r w:rsidRPr="0007362B">
        <w:rPr>
          <w:sz w:val="8"/>
        </w:rPr>
        <w:t xml:space="preserve"> remote, </w:t>
      </w:r>
      <w:r w:rsidRPr="00AA4C1E">
        <w:rPr>
          <w:rStyle w:val="StyleUnderline"/>
        </w:rPr>
        <w:t>network-borne disruptions of critical national infrastructure</w:t>
      </w:r>
      <w:r w:rsidRPr="0007362B">
        <w:rPr>
          <w:sz w:val="8"/>
        </w:rPr>
        <w:t xml:space="preserve"> -- terrestrial and airborne traffic, energy generation and distribution, water- and wastewater-treatment facilities, all manner of electronic communication, and, of course, the highly automated U.S. financial system -- </w:t>
      </w:r>
      <w:r w:rsidRPr="00AA4C1E">
        <w:rPr>
          <w:rStyle w:val="StyleUnderline"/>
        </w:rPr>
        <w:t>may be</w:t>
      </w:r>
      <w:r w:rsidRPr="0007362B">
        <w:rPr>
          <w:sz w:val="8"/>
        </w:rPr>
        <w:t xml:space="preserve"> their </w:t>
      </w:r>
      <w:r w:rsidRPr="00AA4C1E">
        <w:rPr>
          <w:rStyle w:val="StyleUnderline"/>
        </w:rPr>
        <w:t>primary means of aggression.</w:t>
      </w:r>
      <w:r>
        <w:rPr>
          <w:rStyle w:val="StyleUnderline"/>
        </w:rPr>
        <w:t xml:space="preserve"> </w:t>
      </w:r>
      <w:r w:rsidRPr="0007362B">
        <w:rPr>
          <w:sz w:val="8"/>
        </w:rPr>
        <w:t xml:space="preserve">From isolated intrusions to coordinated attacks, </w:t>
      </w:r>
      <w:r w:rsidRPr="00AA4C1E">
        <w:rPr>
          <w:rStyle w:val="StyleUnderline"/>
        </w:rPr>
        <w:t>the number of network-based threats is growing</w:t>
      </w:r>
      <w:r w:rsidRPr="0007362B">
        <w:rPr>
          <w:sz w:val="8"/>
        </w:rPr>
        <w:t xml:space="preserve">. Dan Geer, the chief information security officer at In-Q-Tel, the nonprofit private investment arm of the CIA, points out that the </w:t>
      </w:r>
      <w:r w:rsidRPr="00AA4C1E">
        <w:rPr>
          <w:rStyle w:val="StyleUnderline"/>
        </w:rPr>
        <w:t>perpetrators are</w:t>
      </w:r>
      <w:r w:rsidRPr="0007362B">
        <w:rPr>
          <w:sz w:val="8"/>
        </w:rPr>
        <w:t xml:space="preserve"> no longer teenagers motivated by lunchroom bragging rights but </w:t>
      </w:r>
      <w:r w:rsidRPr="00AA4C1E">
        <w:rPr>
          <w:rStyle w:val="StyleUnderline"/>
        </w:rPr>
        <w:t>highly paid professionals.</w:t>
      </w:r>
      <w:r w:rsidRPr="0007362B">
        <w:rPr>
          <w:sz w:val="8"/>
        </w:rPr>
        <w:t xml:space="preserve"> He also believes </w:t>
      </w:r>
      <w:r w:rsidRPr="00AA4C1E">
        <w:rPr>
          <w:rStyle w:val="StyleUnderline"/>
        </w:rPr>
        <w:t>that after spending billions of dollars on commercial research and development, the United States will still have less</w:t>
      </w:r>
      <w:r w:rsidRPr="0007362B">
        <w:rPr>
          <w:sz w:val="8"/>
        </w:rPr>
        <w:t xml:space="preserve">, and perhaps much less, </w:t>
      </w:r>
      <w:r w:rsidRPr="00AA4C1E">
        <w:rPr>
          <w:rStyle w:val="StyleUnderline"/>
        </w:rPr>
        <w:t>than 90 percent protection against network attacks</w:t>
      </w:r>
      <w:r w:rsidRPr="0007362B">
        <w:rPr>
          <w:sz w:val="8"/>
        </w:rPr>
        <w:t xml:space="preserve"> -- an unacceptably bad result. And this pessimistic estimate only considers software; it does not take into account the pernicious threat to hardware.</w:t>
      </w:r>
    </w:p>
    <w:p w14:paraId="3DEC9E24" w14:textId="77777777" w:rsidR="00441A1E" w:rsidRDefault="00441A1E" w:rsidP="00441A1E"/>
    <w:p w14:paraId="397B91BC" w14:textId="77777777" w:rsidR="00441A1E" w:rsidRPr="00324619" w:rsidRDefault="00441A1E" w:rsidP="00441A1E"/>
    <w:p w14:paraId="164DA44F" w14:textId="6B853F3A" w:rsidR="00831279" w:rsidRDefault="00320EC0" w:rsidP="00831279">
      <w:pPr>
        <w:pStyle w:val="Heading2"/>
      </w:pPr>
      <w:r>
        <w:t>esr/non-enforcement cp</w:t>
      </w:r>
    </w:p>
    <w:p w14:paraId="012F5D8A" w14:textId="5E2B6C67" w:rsidR="00441A1E" w:rsidRDefault="00E15F1D" w:rsidP="00E15F1D">
      <w:pPr>
        <w:pStyle w:val="Heading3"/>
      </w:pPr>
      <w:r>
        <w:t>1nc esr cp</w:t>
      </w:r>
    </w:p>
    <w:p w14:paraId="11242AFD" w14:textId="77777777" w:rsidR="00441A1E" w:rsidRDefault="00441A1E" w:rsidP="00441A1E">
      <w:pPr>
        <w:pStyle w:val="Heading4"/>
      </w:pPr>
      <w:r>
        <w:t xml:space="preserve">The United States executive branch should issue an executive order establishing a binding policy to: </w:t>
      </w:r>
    </w:p>
    <w:p w14:paraId="3391D3B3" w14:textId="77777777" w:rsidR="00441A1E" w:rsidRDefault="00441A1E" w:rsidP="00441A1E">
      <w:pPr>
        <w:pStyle w:val="Heading4"/>
        <w:numPr>
          <w:ilvl w:val="0"/>
          <w:numId w:val="39"/>
        </w:numPr>
      </w:pPr>
      <w:r>
        <w:t>substantially decrease policing and/or sentencing of financial crime; and</w:t>
      </w:r>
    </w:p>
    <w:p w14:paraId="7C734A4F" w14:textId="77777777" w:rsidR="00441A1E" w:rsidRDefault="00441A1E" w:rsidP="00441A1E">
      <w:pPr>
        <w:pStyle w:val="Heading4"/>
        <w:numPr>
          <w:ilvl w:val="0"/>
          <w:numId w:val="39"/>
        </w:numPr>
      </w:pPr>
      <w:r>
        <w:t xml:space="preserve">not enforce provisions of the Sarbanes Oxley-Act. </w:t>
      </w:r>
    </w:p>
    <w:p w14:paraId="6DF6BDCF" w14:textId="77777777" w:rsidR="00441A1E" w:rsidRDefault="00441A1E" w:rsidP="00441A1E"/>
    <w:p w14:paraId="2DDC8F3C" w14:textId="77777777" w:rsidR="00441A1E" w:rsidRPr="00E565F9" w:rsidRDefault="00441A1E" w:rsidP="00441A1E">
      <w:pPr>
        <w:pStyle w:val="Heading4"/>
      </w:pPr>
      <w:r>
        <w:t xml:space="preserve">CP solves best ― executive orders have </w:t>
      </w:r>
      <w:r>
        <w:rPr>
          <w:u w:val="single"/>
        </w:rPr>
        <w:t>force of law</w:t>
      </w:r>
      <w:r>
        <w:t xml:space="preserve"> and are binding </w:t>
      </w:r>
    </w:p>
    <w:p w14:paraId="016FACF8" w14:textId="77777777" w:rsidR="00441A1E" w:rsidRPr="00E565F9" w:rsidRDefault="00441A1E" w:rsidP="00441A1E">
      <w:r w:rsidRPr="00E565F9">
        <w:rPr>
          <w:rStyle w:val="Style13ptBold"/>
        </w:rPr>
        <w:t>Metzger 17</w:t>
      </w:r>
      <w:r>
        <w:t xml:space="preserve"> (Gillian E. – Professor of Law at Columbia Law School &amp; Kevin M. Stack – Professor of Law at Vanderbilt University Law School, “INTERNAL ADMINISTRATIVE LAW,” p. 1297-1301, </w:t>
      </w:r>
      <w:r>
        <w:rPr>
          <w:i/>
        </w:rPr>
        <w:t>Michigan Law Review</w:t>
      </w:r>
      <w:r>
        <w:t xml:space="preserve">, Volume 115, Issue 8, </w:t>
      </w:r>
      <w:r w:rsidRPr="00E565F9">
        <w:t>http://michiganlawreview.org/wp-content/uploads/2017/08/115MichLRev1239_MetzgerStack.pdf</w:t>
      </w:r>
      <w:r>
        <w:t>)</w:t>
      </w:r>
    </w:p>
    <w:p w14:paraId="344B541A" w14:textId="77777777" w:rsidR="00441A1E" w:rsidRDefault="00441A1E" w:rsidP="00441A1E">
      <w:pPr>
        <w:rPr>
          <w:sz w:val="12"/>
        </w:rPr>
      </w:pPr>
      <w:r w:rsidRPr="00E565F9">
        <w:rPr>
          <w:sz w:val="12"/>
        </w:rPr>
        <w:t xml:space="preserve">The </w:t>
      </w:r>
      <w:r w:rsidRPr="00E565F9">
        <w:rPr>
          <w:rStyle w:val="StyleUnderline"/>
        </w:rPr>
        <w:t>limited prospects for congressional and judicial reform suggests</w:t>
      </w:r>
      <w:r>
        <w:rPr>
          <w:rStyle w:val="StyleUnderline"/>
        </w:rPr>
        <w:t xml:space="preserve"> </w:t>
      </w:r>
      <w:r w:rsidRPr="00E565F9">
        <w:rPr>
          <w:rStyle w:val="StyleUnderline"/>
        </w:rPr>
        <w:t>that internal measures, coming</w:t>
      </w:r>
      <w:r w:rsidRPr="00E565F9">
        <w:rPr>
          <w:sz w:val="12"/>
        </w:rPr>
        <w:t xml:space="preserve"> either </w:t>
      </w:r>
      <w:r w:rsidRPr="00E565F9">
        <w:rPr>
          <w:rStyle w:val="StyleUnderline"/>
        </w:rPr>
        <w:t xml:space="preserve">from the president and central executive branch </w:t>
      </w:r>
      <w:r w:rsidRPr="00E565F9">
        <w:rPr>
          <w:sz w:val="12"/>
        </w:rPr>
        <w:t xml:space="preserve">entities or from agencies, </w:t>
      </w:r>
      <w:r w:rsidRPr="00E565F9">
        <w:rPr>
          <w:rStyle w:val="StyleUnderline"/>
        </w:rPr>
        <w:t xml:space="preserve">will prove </w:t>
      </w:r>
      <w:r w:rsidRPr="00E565F9">
        <w:rPr>
          <w:rStyle w:val="Emphasis"/>
        </w:rPr>
        <w:t>critical</w:t>
      </w:r>
      <w:r w:rsidRPr="00E565F9">
        <w:rPr>
          <w:rStyle w:val="StyleUnderline"/>
        </w:rPr>
        <w:t xml:space="preserve"> to any project of fostering internal administrative law.</w:t>
      </w:r>
      <w:r w:rsidRPr="00E565F9">
        <w:rPr>
          <w:rStyle w:val="StyleUnderline"/>
          <w:sz w:val="12"/>
          <w:u w:val="none"/>
        </w:rPr>
        <w:t xml:space="preserve"> </w:t>
      </w:r>
      <w:r w:rsidRPr="00E565F9">
        <w:rPr>
          <w:sz w:val="12"/>
        </w:rPr>
        <w:t xml:space="preserve">1. Administering Central Executive Branch Law In line with the recommendations of the Brownlow Report and later Hoover Commission,329 </w:t>
      </w:r>
      <w:r w:rsidRPr="00E565F9">
        <w:rPr>
          <w:rStyle w:val="StyleUnderline"/>
        </w:rPr>
        <w:t>presidents have increased their control over agencies</w:t>
      </w:r>
      <w:r w:rsidRPr="00E565F9">
        <w:rPr>
          <w:sz w:val="12"/>
        </w:rPr>
        <w:t xml:space="preserve"> in large part </w:t>
      </w:r>
      <w:r w:rsidRPr="00E565F9">
        <w:rPr>
          <w:rStyle w:val="StyleUnderline"/>
        </w:rPr>
        <w:t xml:space="preserve">through </w:t>
      </w:r>
      <w:r w:rsidRPr="0022723D">
        <w:rPr>
          <w:rStyle w:val="Emphasis"/>
          <w:highlight w:val="yellow"/>
        </w:rPr>
        <w:t>executive orders</w:t>
      </w:r>
      <w:r w:rsidRPr="00E565F9">
        <w:rPr>
          <w:rStyle w:val="StyleUnderline"/>
        </w:rPr>
        <w:t xml:space="preserve"> and other executive actions that </w:t>
      </w:r>
      <w:r w:rsidRPr="00E565F9">
        <w:rPr>
          <w:rStyle w:val="Emphasis"/>
        </w:rPr>
        <w:t xml:space="preserve">have </w:t>
      </w:r>
      <w:r w:rsidRPr="0022723D">
        <w:rPr>
          <w:rStyle w:val="Emphasis"/>
          <w:highlight w:val="yellow"/>
        </w:rPr>
        <w:t>impose</w:t>
      </w:r>
      <w:r w:rsidRPr="00E565F9">
        <w:rPr>
          <w:rStyle w:val="Emphasis"/>
        </w:rPr>
        <w:t xml:space="preserve">d </w:t>
      </w:r>
      <w:r w:rsidRPr="0022723D">
        <w:rPr>
          <w:rStyle w:val="Emphasis"/>
          <w:highlight w:val="yellow"/>
        </w:rPr>
        <w:t>uniform internal law requirements</w:t>
      </w:r>
      <w:r w:rsidRPr="00E565F9">
        <w:rPr>
          <w:rStyle w:val="StyleUnderline"/>
        </w:rPr>
        <w:t xml:space="preserve"> on agencies.</w:t>
      </w:r>
      <w:r w:rsidRPr="00E565F9">
        <w:rPr>
          <w:sz w:val="12"/>
        </w:rPr>
        <w:t xml:space="preserve"> Such </w:t>
      </w:r>
      <w:r w:rsidRPr="00E565F9">
        <w:rPr>
          <w:rStyle w:val="StyleUnderline"/>
        </w:rPr>
        <w:t>central executive branch internal law is the primary means by which presidents assert their policy priorities, management, and supervision over agencies.</w:t>
      </w:r>
      <w:r w:rsidRPr="00E565F9">
        <w:rPr>
          <w:sz w:val="12"/>
        </w:rPr>
        <w:t xml:space="preserve"> But when the operation of internal law appears in the guise of centralized executive branch policies, it takes on a more political complexion—more obviously the product of asserted political needs to control agency action than a project of agency self-organization and commitment. Internal law risks appearing as simply a vehicle for substantive politics, not a form of law, and especially so during changes in presidential administration. As a result, the president’s management of these centralized policies must be all the more attentive to the rule-of-law values including transparency, argumentation, and consistency. There is much room for improvement in how presidents have administered their internal law, in particular with respect to transparency, norms of reasoned elaboration, and precedent in centralized executive branch agencies. Transparency remains a problem for the principal offices that administer this internal law—OMB, OIRA, and the Office of Legal Counsel (OLC). Despite OIRA’s investment in a much more sophisticated “Regulatory Review Dashboard”330 with information about how many agency rules are under review and their stage of development, its disclosures remain inadequate. OIRA’s public disclosures do not include a complete picture of the rules subject to review; some rules only appear on it after significant delay, some are held back from transmittal by the White House, and some items simply never appear.331 But the transparency problems at OIRA have a far greater scope. The regulatory review order requires that when the OIRA believes the agency’s action is inconsistent with the president’s policies or priorities, it must explicitly inform the agency in writing,332 provide a “written explanation” for the return of a rule,333 require the agency to identify “in plain, understandable language” changes in the rule that OIRA required,334 and make available all documents exchanged between OIRA and the agency.335 Scholars have documented that neither the Bush nor the Obama Administrations followed many of these requirements,336 and that OIRA review has often stalled rules well beyond the ninety days provided in the executive order.337 This, too, raises transparency issues. When regulations are delayed, it is often not clear, as Lisa Heinzerling argues, which office—OIRA itself, other White House offices, the head of another agency, etc.—is source of the delay.338 Similar problems of transparency arise in the OMB’s exchanges with agencies over budgeting,339 which are governed by a confidentiality norm imposed by OMB,340 as well as in OLC’s provision of legal advice through less formal processes than its traditional opinion writing.341 </w:t>
      </w:r>
      <w:r w:rsidRPr="0022723D">
        <w:rPr>
          <w:rStyle w:val="Emphasis"/>
          <w:highlight w:val="yellow"/>
        </w:rPr>
        <w:t>Transparency is</w:t>
      </w:r>
      <w:r w:rsidRPr="00E565F9">
        <w:rPr>
          <w:rStyle w:val="Emphasis"/>
        </w:rPr>
        <w:t xml:space="preserve"> particularly </w:t>
      </w:r>
      <w:r w:rsidRPr="0022723D">
        <w:rPr>
          <w:rStyle w:val="Emphasis"/>
          <w:highlight w:val="yellow"/>
        </w:rPr>
        <w:t>important to internal law’s recognition as law</w:t>
      </w:r>
      <w:r w:rsidRPr="00E565F9">
        <w:rPr>
          <w:sz w:val="12"/>
        </w:rPr>
        <w:t xml:space="preserve">, so these gaps pose serious problems. </w:t>
      </w:r>
      <w:r w:rsidRPr="00E565F9">
        <w:rPr>
          <w:rStyle w:val="StyleUnderline"/>
        </w:rPr>
        <w:t>Going forward, both retaining and complying with the disclosure and reason-giving requirements of the</w:t>
      </w:r>
      <w:r w:rsidRPr="00E565F9">
        <w:rPr>
          <w:sz w:val="12"/>
        </w:rPr>
        <w:t xml:space="preserve"> regulatory review </w:t>
      </w:r>
      <w:r w:rsidRPr="00E565F9">
        <w:rPr>
          <w:rStyle w:val="StyleUnderline"/>
        </w:rPr>
        <w:t>executive order would be a good place to start.</w:t>
      </w:r>
      <w:r w:rsidRPr="00E565F9">
        <w:rPr>
          <w:sz w:val="12"/>
        </w:rPr>
        <w:t xml:space="preserve">342 </w:t>
      </w:r>
      <w:r w:rsidRPr="00E565F9">
        <w:rPr>
          <w:rStyle w:val="StyleUnderline"/>
        </w:rPr>
        <w:t xml:space="preserve">That level of </w:t>
      </w:r>
      <w:r w:rsidRPr="0022723D">
        <w:rPr>
          <w:rStyle w:val="StyleUnderline"/>
          <w:highlight w:val="yellow"/>
        </w:rPr>
        <w:t>transparency</w:t>
      </w:r>
      <w:r w:rsidRPr="00E565F9">
        <w:rPr>
          <w:rStyle w:val="StyleUnderline"/>
        </w:rPr>
        <w:t xml:space="preserve"> is also critical for this centralized form of internal law to </w:t>
      </w:r>
      <w:r w:rsidRPr="0022723D">
        <w:rPr>
          <w:rStyle w:val="StyleUnderline"/>
          <w:highlight w:val="yellow"/>
        </w:rPr>
        <w:t>promote</w:t>
      </w:r>
      <w:r w:rsidRPr="0022723D">
        <w:rPr>
          <w:sz w:val="12"/>
          <w:highlight w:val="yellow"/>
        </w:rPr>
        <w:t>,</w:t>
      </w:r>
      <w:r w:rsidRPr="00E565F9">
        <w:rPr>
          <w:sz w:val="12"/>
        </w:rPr>
        <w:t xml:space="preserve"> not obscure, </w:t>
      </w:r>
      <w:r w:rsidRPr="0022723D">
        <w:rPr>
          <w:rStyle w:val="Emphasis"/>
          <w:highlight w:val="yellow"/>
        </w:rPr>
        <w:t>political accountability</w:t>
      </w:r>
      <w:r w:rsidRPr="00E565F9">
        <w:rPr>
          <w:sz w:val="12"/>
        </w:rPr>
        <w:t xml:space="preserve"> </w:t>
      </w:r>
      <w:r w:rsidRPr="00E565F9">
        <w:rPr>
          <w:rStyle w:val="StyleUnderline"/>
        </w:rPr>
        <w:t>between the president’s offices and the agencies.</w:t>
      </w:r>
      <w:r w:rsidRPr="00E565F9">
        <w:rPr>
          <w:rStyle w:val="StyleUnderline"/>
          <w:sz w:val="12"/>
          <w:u w:val="none"/>
        </w:rPr>
        <w:t xml:space="preserve"> </w:t>
      </w:r>
      <w:r w:rsidRPr="00E565F9">
        <w:rPr>
          <w:sz w:val="12"/>
        </w:rPr>
        <w:t xml:space="preserve">Lack of transparency is not the only feature of central executive branch internal law that requires attention. </w:t>
      </w:r>
      <w:r w:rsidRPr="0022723D">
        <w:rPr>
          <w:rStyle w:val="StyleUnderline"/>
          <w:highlight w:val="yellow"/>
        </w:rPr>
        <w:t xml:space="preserve">The </w:t>
      </w:r>
      <w:r w:rsidRPr="0022723D">
        <w:rPr>
          <w:rStyle w:val="Emphasis"/>
          <w:highlight w:val="yellow"/>
        </w:rPr>
        <w:t>legal demands of justification and reason giving</w:t>
      </w:r>
      <w:r w:rsidRPr="00E565F9">
        <w:rPr>
          <w:rStyle w:val="Emphasis"/>
        </w:rPr>
        <w:t xml:space="preserve"> also apply to internal forms of control.</w:t>
      </w:r>
      <w:r w:rsidRPr="00E565F9">
        <w:rPr>
          <w:sz w:val="12"/>
        </w:rPr>
        <w:t xml:space="preserve">343 </w:t>
      </w:r>
      <w:r w:rsidRPr="00E565F9">
        <w:rPr>
          <w:rStyle w:val="StyleUnderline"/>
        </w:rPr>
        <w:t xml:space="preserve">Reason giving serves many different functions, one critical role being to </w:t>
      </w:r>
      <w:r w:rsidRPr="0022723D">
        <w:rPr>
          <w:rStyle w:val="StyleUnderline"/>
          <w:highlight w:val="yellow"/>
        </w:rPr>
        <w:t xml:space="preserve">provide a </w:t>
      </w:r>
      <w:r w:rsidRPr="0022723D">
        <w:rPr>
          <w:rStyle w:val="Emphasis"/>
          <w:highlight w:val="yellow"/>
        </w:rPr>
        <w:t>source of constraint</w:t>
      </w:r>
      <w:r w:rsidRPr="00CC2701">
        <w:rPr>
          <w:rStyle w:val="Emphasis"/>
        </w:rPr>
        <w:t>.</w:t>
      </w:r>
      <w:r w:rsidRPr="00CC2701">
        <w:rPr>
          <w:rStyle w:val="StyleUnderline"/>
        </w:rPr>
        <w:t xml:space="preserve"> When public authorities give reasons, they make a </w:t>
      </w:r>
      <w:r w:rsidRPr="00CC2701">
        <w:rPr>
          <w:rStyle w:val="Emphasis"/>
        </w:rPr>
        <w:t>prima facie commitment to acting within the scope of those reasons.</w:t>
      </w:r>
      <w:r w:rsidRPr="00CC2701">
        <w:rPr>
          <w:sz w:val="12"/>
        </w:rPr>
        <w:t xml:space="preserve">344 </w:t>
      </w:r>
      <w:r w:rsidRPr="00CC2701">
        <w:rPr>
          <w:rStyle w:val="StyleUnderline"/>
        </w:rPr>
        <w:t>This implies that departures, changes in course, or reversals carry a burden of justification</w:t>
      </w:r>
      <w:r w:rsidRPr="00CC2701">
        <w:rPr>
          <w:sz w:val="12"/>
        </w:rPr>
        <w:t>; generally</w:t>
      </w:r>
      <w:r w:rsidRPr="00E565F9">
        <w:rPr>
          <w:sz w:val="12"/>
        </w:rPr>
        <w:t xml:space="preserve">, public authorities must provide reasons for the change that respond in part to the reasons originally offered. To be sure, the weight of the constraint of prior reasons varies in different aspects of the legal system. In traditional common law practice, </w:t>
      </w:r>
      <w:r w:rsidRPr="00E565F9">
        <w:rPr>
          <w:rStyle w:val="StyleUnderline"/>
        </w:rPr>
        <w:t>precedent binds in the sense of providing exclusive or at least overriding reasons for action for a subsequent decisionmaker, to the extent the decisionmaker is faced with similar circumstances.</w:t>
      </w:r>
      <w:r w:rsidRPr="00E565F9">
        <w:rPr>
          <w:sz w:val="12"/>
        </w:rPr>
        <w:t xml:space="preserve">345 But reason giving can also operate more permissively—as it does, for instance, under the APA’s arbitrary-and-capriciousness standard of review.346 As the Court has emphasized, that standard recognizes that agencies can and will change position, and simply requires that an agency provide a reasoned explanation for its current approach, which entails that the agency acknowledge the change and provide reasons </w:t>
      </w:r>
      <w:r w:rsidRPr="005347DC">
        <w:rPr>
          <w:sz w:val="12"/>
        </w:rPr>
        <w:t>for it.347 Within the executive branch, the norms of precedent at OLC have received greatest attention. This is not surprising; the case for common law–style adherence to precedent is easy to see with regard to OLC, at least when it engages in its traditional, formal opinion writing on particular facts.348 The formal statement of reasons in OLC’s opinions provides ready guidance to subsequent generations of lawyers, and OLC treats its prior opinions as having the weight of precedent.349 In the past few years, OLC has written fewer opinions and appears to be shifting its work more to informal, context-specific advice.350 That informal, situational advice represents a decline in the common law model. Unlike OLC, OIRA does not currently embrace any form of precedent with regard to its past decisions in the context of regulatory review—for instance in prompt or review letters. Nestor Davidson and Ethan Leib argue</w:t>
      </w:r>
      <w:r w:rsidRPr="00E565F9">
        <w:rPr>
          <w:sz w:val="12"/>
        </w:rPr>
        <w:t xml:space="preserve"> that it should, contending that having OIRA treat its decisions as bodies of precedent would “enable[ ] meaningful reliance on the decision made, help[ ] justify binding agencies in the future, and provide[ ] an organized way to depart from precedent when that is salutary.”351 Whether formally accorded the weight of precedent or not, a commitment to internal administrative law supports OIRA treating its decisions as at least within the obligation of reasoned elaboration. That approach would allow departures from prior practice, but also reinforce that OIRA is elaborating law, not merely making ad hoc decisions. In short, the principle of reasoned elaboration encompasses not just agencies, but also their central executive branch overseers. The </w:t>
      </w:r>
      <w:r w:rsidRPr="00E565F9">
        <w:rPr>
          <w:rStyle w:val="StyleUnderline"/>
        </w:rPr>
        <w:t xml:space="preserve">recent change in presidential administration puts the need for </w:t>
      </w:r>
      <w:r w:rsidRPr="00CC2701">
        <w:rPr>
          <w:rStyle w:val="StyleUnderline"/>
        </w:rPr>
        <w:t>these reforms in high relief.</w:t>
      </w:r>
      <w:r w:rsidRPr="00CC2701">
        <w:rPr>
          <w:sz w:val="12"/>
        </w:rPr>
        <w:t xml:space="preserve"> As is true of many presidential transitions that involve a change in political control of the White House, </w:t>
      </w:r>
      <w:r w:rsidRPr="00CC2701">
        <w:rPr>
          <w:rStyle w:val="StyleUnderline"/>
        </w:rPr>
        <w:t xml:space="preserve">the new </w:t>
      </w:r>
      <w:r w:rsidRPr="00106956">
        <w:rPr>
          <w:rStyle w:val="Emphasis"/>
        </w:rPr>
        <w:t>Trump</w:t>
      </w:r>
      <w:r w:rsidRPr="00CC2701">
        <w:rPr>
          <w:rStyle w:val="StyleUnderline"/>
        </w:rPr>
        <w:t xml:space="preserve"> Administration has made clear that it intends to significantly change substantive policy in a wide array of contexts.</w:t>
      </w:r>
      <w:r w:rsidRPr="00CC2701">
        <w:rPr>
          <w:sz w:val="12"/>
        </w:rPr>
        <w:t xml:space="preserve">352 </w:t>
      </w:r>
      <w:r w:rsidRPr="00CC2701">
        <w:rPr>
          <w:rStyle w:val="StyleUnderline"/>
        </w:rPr>
        <w:t xml:space="preserve">It </w:t>
      </w:r>
      <w:r w:rsidRPr="00106956">
        <w:rPr>
          <w:rStyle w:val="StyleUnderline"/>
        </w:rPr>
        <w:t>can</w:t>
      </w:r>
      <w:r w:rsidRPr="00CC2701">
        <w:rPr>
          <w:rStyle w:val="StyleUnderline"/>
        </w:rPr>
        <w:t xml:space="preserve"> do so in ways that</w:t>
      </w:r>
      <w:r w:rsidRPr="00CC2701">
        <w:rPr>
          <w:rStyle w:val="Emphasis"/>
          <w:b w:val="0"/>
        </w:rPr>
        <w:t xml:space="preserve"> make</w:t>
      </w:r>
      <w:r w:rsidRPr="00CC2701">
        <w:rPr>
          <w:rStyle w:val="Emphasis"/>
        </w:rPr>
        <w:t xml:space="preserve"> transparent</w:t>
      </w:r>
      <w:r w:rsidRPr="00CC2701">
        <w:rPr>
          <w:rStyle w:val="StyleUnderline"/>
        </w:rPr>
        <w:t xml:space="preserve"> the source of the changes and provide </w:t>
      </w:r>
      <w:r w:rsidRPr="00CC2701">
        <w:rPr>
          <w:rStyle w:val="Emphasis"/>
        </w:rPr>
        <w:t>justification</w:t>
      </w:r>
      <w:r w:rsidRPr="00CC2701">
        <w:rPr>
          <w:rStyle w:val="StyleUnderline"/>
        </w:rPr>
        <w:t xml:space="preserve"> for the grounds for a new approach,</w:t>
      </w:r>
      <w:r w:rsidRPr="00E565F9">
        <w:rPr>
          <w:rStyle w:val="StyleUnderline"/>
        </w:rPr>
        <w:t xml:space="preserve"> both as to matters of fact and policy choice.</w:t>
      </w:r>
      <w:r w:rsidRPr="00E565F9">
        <w:rPr>
          <w:sz w:val="12"/>
        </w:rPr>
        <w:t xml:space="preserve"> </w:t>
      </w:r>
      <w:r w:rsidRPr="00CC2701">
        <w:rPr>
          <w:rStyle w:val="StyleUnderline"/>
        </w:rPr>
        <w:t>Proceeding in that way,</w:t>
      </w:r>
      <w:r w:rsidRPr="0022723D">
        <w:rPr>
          <w:rStyle w:val="StyleUnderline"/>
          <w:highlight w:val="yellow"/>
        </w:rPr>
        <w:t xml:space="preserve"> the</w:t>
      </w:r>
      <w:r w:rsidRPr="00E565F9">
        <w:rPr>
          <w:rStyle w:val="StyleUnderline"/>
        </w:rPr>
        <w:t xml:space="preserve"> new </w:t>
      </w:r>
      <w:r w:rsidRPr="0022723D">
        <w:rPr>
          <w:rStyle w:val="StyleUnderline"/>
          <w:highlight w:val="yellow"/>
        </w:rPr>
        <w:t>administration could</w:t>
      </w:r>
      <w:r w:rsidRPr="00E565F9">
        <w:rPr>
          <w:rStyle w:val="StyleUnderline"/>
        </w:rPr>
        <w:t xml:space="preserve"> help to </w:t>
      </w:r>
      <w:r w:rsidRPr="0022723D">
        <w:rPr>
          <w:rStyle w:val="Emphasis"/>
          <w:highlight w:val="yellow"/>
        </w:rPr>
        <w:t>strengthen internal</w:t>
      </w:r>
      <w:r w:rsidRPr="00E565F9">
        <w:rPr>
          <w:rStyle w:val="Emphasis"/>
        </w:rPr>
        <w:t xml:space="preserve"> administrative </w:t>
      </w:r>
      <w:r w:rsidRPr="0022723D">
        <w:rPr>
          <w:rStyle w:val="Emphasis"/>
          <w:highlight w:val="yellow"/>
        </w:rPr>
        <w:t>law of the executive branch.</w:t>
      </w:r>
      <w:r w:rsidRPr="00E565F9">
        <w:rPr>
          <w:sz w:val="12"/>
        </w:rPr>
        <w:t xml:space="preserve"> Alternatively, however, the new presidential administration may opt to change substantive direction without paying heed to these internal constraints and legality values, leaving any enforcement of administrative-law norms of reasoned decisionmaking solely for the courts. Doing so would yield the benefit of faster policy change, but at the cost of an opportunity to embed norms of administrative legality that are important checks against abuse of executive power.</w:t>
      </w:r>
    </w:p>
    <w:p w14:paraId="48E63127" w14:textId="77777777" w:rsidR="00441A1E" w:rsidRDefault="00441A1E" w:rsidP="00441A1E">
      <w:pPr>
        <w:rPr>
          <w:sz w:val="12"/>
        </w:rPr>
      </w:pPr>
    </w:p>
    <w:p w14:paraId="437A3FB7" w14:textId="3A9C3F60" w:rsidR="00441A1E" w:rsidRDefault="00E15F1D" w:rsidP="00E15F1D">
      <w:pPr>
        <w:pStyle w:val="Heading3"/>
      </w:pPr>
      <w:r>
        <w:t>2nc solvency</w:t>
      </w:r>
    </w:p>
    <w:p w14:paraId="41F883FD" w14:textId="09880D7E" w:rsidR="00441A1E" w:rsidRPr="0039053D" w:rsidRDefault="00441A1E" w:rsidP="00441A1E">
      <w:pPr>
        <w:pStyle w:val="Heading4"/>
      </w:pPr>
      <w:r>
        <w:t>Directive authority solves—threat of firing and regulatory review</w:t>
      </w:r>
    </w:p>
    <w:p w14:paraId="75EC68C2" w14:textId="77777777" w:rsidR="00441A1E" w:rsidRDefault="00441A1E" w:rsidP="00441A1E">
      <w:r w:rsidRPr="0039053D">
        <w:rPr>
          <w:rStyle w:val="Style13ptBold"/>
        </w:rPr>
        <w:t>Percival 11</w:t>
      </w:r>
      <w:r>
        <w:t xml:space="preserve"> (2011, </w:t>
      </w:r>
      <w:r w:rsidRPr="0039053D">
        <w:t xml:space="preserve">Robert V. Percival is the Robert F. Stanton Professor of Law and the Director of the Environmental Law Program at the University of Maryland Carey School of </w:t>
      </w:r>
      <w:r>
        <w:t xml:space="preserve">Law, “Who's In Charge? Does the President Have Directive Authority Over Agency Regulatory Decisions?” </w:t>
      </w:r>
      <w:hyperlink r:id="rId117" w:history="1">
        <w:r w:rsidRPr="000A3708">
          <w:rPr>
            <w:rStyle w:val="Hyperlink"/>
          </w:rPr>
          <w:t>https://ir.lawnet.fordham.edu/cgi/viewcontent.cgi?referer=&amp;httpsredir=1&amp;article=4716&amp;context=flr</w:t>
        </w:r>
      </w:hyperlink>
      <w:r>
        <w:t>)</w:t>
      </w:r>
    </w:p>
    <w:p w14:paraId="097BD13E" w14:textId="77777777" w:rsidR="00441A1E" w:rsidRPr="0039053D" w:rsidRDefault="00441A1E" w:rsidP="00441A1E">
      <w:pPr>
        <w:rPr>
          <w:rStyle w:val="Emphasis"/>
        </w:rPr>
      </w:pPr>
      <w:r w:rsidRPr="0039053D">
        <w:rPr>
          <w:rStyle w:val="Emphasis"/>
        </w:rPr>
        <w:t>CONCLUSION: DOES DIRECTIVE AUTHORITY MATTER?</w:t>
      </w:r>
    </w:p>
    <w:p w14:paraId="6E16E740" w14:textId="77777777" w:rsidR="00441A1E" w:rsidRPr="00940BF5" w:rsidRDefault="00441A1E" w:rsidP="00441A1E">
      <w:pPr>
        <w:rPr>
          <w:sz w:val="12"/>
        </w:rPr>
      </w:pPr>
      <w:r w:rsidRPr="00940BF5">
        <w:rPr>
          <w:sz w:val="12"/>
        </w:rPr>
        <w:t xml:space="preserve">Although it is unlikely that the debate over whether the President has the legal authority to dictate the substance of regulatory decisions entrusted by statute to agency heads ever will be definitively resolved, the view most widely accepted by scholars is that the President does not.409 Claims by supporters of the unitary executive theory that presidential directive authority is constitutionally required have scant support in the constitutional text or relevant constitutional history. Arguments that presidential directive authority should be inferred as implicit in statutes granting authority for regulatory decisions to agency heads also conflict with the historical evidence. The assumption that prevailed when regulatory statutes were adopted was that the President did not have directive authority and the executive orders establishing regulatory review by OMB expressly disclaim such authority. The statutes themselves often divide decisonmaking responsibilities between agency heads and the President or specify circumstances under which the President can override agency decisions (mixed agency-President delegations). These factors, and historical practice since the dawn of the modern administrative state, provide strong support for the notion that the President lacks directive authority unless Congress expressly grants it to him. </w:t>
      </w:r>
      <w:r w:rsidRPr="00940BF5">
        <w:rPr>
          <w:rStyle w:val="StyleUnderline"/>
        </w:rPr>
        <w:t>Yet a</w:t>
      </w:r>
      <w:r w:rsidRPr="0022723D">
        <w:rPr>
          <w:rStyle w:val="StyleUnderline"/>
          <w:highlight w:val="yellow"/>
        </w:rPr>
        <w:t>fter four decades of experience with presidential oversigh</w:t>
      </w:r>
      <w:r w:rsidRPr="00940BF5">
        <w:rPr>
          <w:rStyle w:val="StyleUnderline"/>
        </w:rPr>
        <w:t xml:space="preserve">t of rulemaking and three decades of OMB review programs, </w:t>
      </w:r>
      <w:r w:rsidRPr="0022723D">
        <w:rPr>
          <w:rStyle w:val="Emphasis"/>
          <w:highlight w:val="yellow"/>
        </w:rPr>
        <w:t>regulatory review has now become an accepted feature of the modern administrative state</w:t>
      </w:r>
      <w:r w:rsidRPr="0022723D">
        <w:rPr>
          <w:rStyle w:val="StyleUnderline"/>
          <w:highlight w:val="yellow"/>
        </w:rPr>
        <w:t xml:space="preserve">. Recent administrations have been more </w:t>
      </w:r>
      <w:r w:rsidRPr="00600CF2">
        <w:rPr>
          <w:rStyle w:val="StyleUnderline"/>
        </w:rPr>
        <w:t xml:space="preserve">active </w:t>
      </w:r>
      <w:r w:rsidRPr="00600CF2">
        <w:rPr>
          <w:rStyle w:val="Emphasis"/>
        </w:rPr>
        <w:t xml:space="preserve">(and more </w:t>
      </w:r>
      <w:r w:rsidRPr="0022723D">
        <w:rPr>
          <w:rStyle w:val="Emphasis"/>
          <w:highlight w:val="yellow"/>
        </w:rPr>
        <w:t>successful)</w:t>
      </w:r>
      <w:r w:rsidRPr="0022723D">
        <w:rPr>
          <w:rStyle w:val="StyleUnderline"/>
          <w:highlight w:val="yellow"/>
        </w:rPr>
        <w:t xml:space="preserve"> than ever in efforts to persuade agency heads to pursue policies desired by the White House.</w:t>
      </w:r>
      <w:r w:rsidRPr="00940BF5">
        <w:rPr>
          <w:sz w:val="12"/>
        </w:rPr>
        <w:t xml:space="preserve"> One important reason for their success is that </w:t>
      </w:r>
      <w:r w:rsidRPr="00940BF5">
        <w:rPr>
          <w:rStyle w:val="StyleUnderline"/>
        </w:rPr>
        <w:t xml:space="preserve">these efforts now extend far beyond the OMB review process embodied in the executive orders. They include lobbying of agencies by greatly expanded White House staffs and </w:t>
      </w:r>
      <w:r w:rsidRPr="00940BF5">
        <w:rPr>
          <w:rStyle w:val="Emphasis"/>
        </w:rPr>
        <w:t>policy “czars” not subject to Senate confirmation, and presidential directives telling agencies to address particular issues, while carefully disclaiming authority to dictate the outcome.410</w:t>
      </w:r>
      <w:r>
        <w:rPr>
          <w:rStyle w:val="Emphasis"/>
        </w:rPr>
        <w:t xml:space="preserve"> </w:t>
      </w:r>
      <w:r w:rsidRPr="00940BF5">
        <w:rPr>
          <w:sz w:val="12"/>
        </w:rPr>
        <w:t xml:space="preserve">For example, as Cary Coglianese writes about the Obama directive to reconsider the denial of the California waiver, “President Obama’s memorandum directing the agency was careful not to tell the EPA that it must reverse itself and grant California’s waiver request; instead it simply directed the agency to revisit the issue and take appropriate action.”411But as Coglianese points out, “[t]here was no doubt, however, that Obama wanted the waiver granted.”412 Does this make the legal question of directive authority irrelevant? History suggests otherwise. One of President Reagan’s first acts in office was to establish a Task Force on Regulatory Relief, chaired by Vice President George H.W. Bush. 413 The Task Force wrote to business leaders asking them to nominate regulations that should be relaxed or repealed, much like Congressman Darrell Issa’s committee is doing today in the newly Republican-controlled House.414 </w:t>
      </w:r>
      <w:r w:rsidRPr="00940BF5">
        <w:rPr>
          <w:rStyle w:val="StyleUnderline"/>
        </w:rPr>
        <w:t xml:space="preserve">After oil industry executives nominated EPA’s limits on lead in gasoline, the Reagan White House directed EPA Administrator Anne Gorsuch Burford to relax or repeal the lead limits. </w:t>
      </w:r>
      <w:r w:rsidRPr="0022723D">
        <w:rPr>
          <w:rStyle w:val="StyleUnderline"/>
          <w:highlight w:val="yellow"/>
        </w:rPr>
        <w:t xml:space="preserve">EPA was allowed to propose abolishing these regulations without conducting any cost-benefit analysis of them, </w:t>
      </w:r>
      <w:r w:rsidRPr="0022723D">
        <w:rPr>
          <w:rStyle w:val="Emphasis"/>
          <w:highlight w:val="yellow"/>
        </w:rPr>
        <w:t xml:space="preserve">on the grounds that the new Executive Order </w:t>
      </w:r>
      <w:r w:rsidRPr="00600CF2">
        <w:rPr>
          <w:rStyle w:val="Emphasis"/>
        </w:rPr>
        <w:t xml:space="preserve">12,291 </w:t>
      </w:r>
      <w:r w:rsidRPr="0022723D">
        <w:rPr>
          <w:rStyle w:val="Emphasis"/>
          <w:highlight w:val="yellow"/>
        </w:rPr>
        <w:t>requiring such analysis only applied to new regulations</w:t>
      </w:r>
      <w:r w:rsidRPr="00940BF5">
        <w:rPr>
          <w:rStyle w:val="Emphasis"/>
        </w:rPr>
        <w:t xml:space="preserve"> and not to the repeal of existing ones.</w:t>
      </w:r>
      <w:r w:rsidRPr="00940BF5">
        <w:rPr>
          <w:sz w:val="12"/>
        </w:rPr>
        <w:t xml:space="preserve">415 But when subjected to the notice-and-comment process for rulemaking under the APA, the proposal to repeal the lead limits generated such a public outcry, including a persuasive op-ed from President Reagan’s new friend, columnist George Will that the agency ultimately strengthened the lead limits. EPA later phased out all lead from gasoline, perhaps the greatest success story for public health in EPA history. Thus, even though Presidents have long sought to influence agency rulemaking priorities, the White House cannot legally dictate a particular regulatory outcome without the agency first considering evidence submitted during a notice-and-comment procedure. </w:t>
      </w:r>
      <w:r w:rsidRPr="00940BF5">
        <w:rPr>
          <w:rStyle w:val="StyleUnderline"/>
        </w:rPr>
        <w:t>Agency heads ultimately may refuse to promulgate initiatives that would be contrary to the agency’s statutory responsibility or else risk having them invalidated in court.</w:t>
      </w:r>
      <w:r>
        <w:rPr>
          <w:rStyle w:val="StyleUnderline"/>
        </w:rPr>
        <w:t xml:space="preserve"> </w:t>
      </w:r>
      <w:r w:rsidRPr="00600CF2">
        <w:rPr>
          <w:rStyle w:val="StyleUnderline"/>
        </w:rPr>
        <w:t>As a practical matter the absence of presidential directive authority means that Presidents must persuade agency heads when they want to influence regulatory decisions entrusted by law to them</w:t>
      </w:r>
      <w:r w:rsidRPr="0022723D">
        <w:rPr>
          <w:rStyle w:val="StyleUnderline"/>
          <w:highlight w:val="yellow"/>
        </w:rPr>
        <w:t>.</w:t>
      </w:r>
      <w:r w:rsidRPr="00940BF5">
        <w:rPr>
          <w:sz w:val="12"/>
        </w:rPr>
        <w:t xml:space="preserve"> </w:t>
      </w:r>
      <w:r w:rsidRPr="0022723D">
        <w:rPr>
          <w:rStyle w:val="Emphasis"/>
          <w:sz w:val="24"/>
          <w:highlight w:val="yellow"/>
        </w:rPr>
        <w:t>Given the President’s authority to remove at will the principal officers of executive agencies, it is easy for the President to persuade agency heads to do what he wants</w:t>
      </w:r>
      <w:r w:rsidRPr="00940BF5">
        <w:rPr>
          <w:rStyle w:val="Emphasis"/>
          <w:sz w:val="24"/>
        </w:rPr>
        <w:t>.</w:t>
      </w:r>
      <w:r w:rsidRPr="00940BF5">
        <w:rPr>
          <w:sz w:val="12"/>
        </w:rPr>
        <w:t xml:space="preserve"> However, as discussed in detail above, history demonstrates that removals have substantial political costs. 417 In the rare case where a presidential appointee so fundamentally disagrees with what the President wants that he refuses to comply, the absence of a legal entitlement to direct the appointee’s action provides a useful check on presidential abuses of power, as this Article demonstrates.</w:t>
      </w:r>
    </w:p>
    <w:p w14:paraId="7FB27722" w14:textId="77777777" w:rsidR="00441A1E" w:rsidRDefault="00441A1E" w:rsidP="00441A1E">
      <w:pPr>
        <w:rPr>
          <w:sz w:val="12"/>
        </w:rPr>
      </w:pPr>
    </w:p>
    <w:p w14:paraId="7C916156" w14:textId="77777777" w:rsidR="00441A1E" w:rsidRPr="001104AF" w:rsidRDefault="00441A1E" w:rsidP="00441A1E"/>
    <w:p w14:paraId="41D0AEF0" w14:textId="77777777" w:rsidR="00441A1E" w:rsidRPr="00441A1E" w:rsidRDefault="00441A1E" w:rsidP="00441A1E"/>
    <w:p w14:paraId="3BA52525" w14:textId="5662F1E8" w:rsidR="00831279" w:rsidRDefault="00E15F1D" w:rsidP="00E15F1D">
      <w:pPr>
        <w:pStyle w:val="Heading3"/>
      </w:pPr>
      <w:r>
        <w:t>at: legal challenge</w:t>
      </w:r>
    </w:p>
    <w:p w14:paraId="498EC9FE" w14:textId="77777777" w:rsidR="00831279" w:rsidRDefault="00831279" w:rsidP="00831279">
      <w:pPr>
        <w:pStyle w:val="Heading4"/>
      </w:pPr>
      <w:r>
        <w:t>Nobody knows – decks legal challenges</w:t>
      </w:r>
    </w:p>
    <w:p w14:paraId="05E7EF0B" w14:textId="77777777" w:rsidR="00831279" w:rsidRPr="00E94951" w:rsidRDefault="00831279" w:rsidP="00831279">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p>
    <w:p w14:paraId="2DCA1D56" w14:textId="77777777" w:rsidR="00831279" w:rsidRPr="004E1A84" w:rsidRDefault="00831279" w:rsidP="00831279">
      <w:pPr>
        <w:ind w:left="-15"/>
        <w:rPr>
          <w:sz w:val="8"/>
        </w:rPr>
      </w:pPr>
      <w:r w:rsidRPr="003C32F9">
        <w:rPr>
          <w:rStyle w:val="Emphasis"/>
        </w:rPr>
        <w:t>Without a public announcement, no legal challenge to the change in enforcement policy appears likely</w:t>
      </w:r>
      <w:r w:rsidRPr="004E1A84">
        <w:rPr>
          <w:sz w:val="8"/>
        </w:rPr>
        <w:t xml:space="preserve">, </w:t>
      </w:r>
      <w:r w:rsidRPr="003C32F9">
        <w:rPr>
          <w:rStyle w:val="StyleUnderline"/>
        </w:rPr>
        <w:t>even if the rules of the game really have changed for firms such as</w:t>
      </w:r>
      <w:r w:rsidRPr="004E1A84">
        <w:rPr>
          <w:sz w:val="8"/>
        </w:rPr>
        <w:t xml:space="preserve"> JPMorgan </w:t>
      </w:r>
      <w:r w:rsidRPr="003C32F9">
        <w:rPr>
          <w:rStyle w:val="StyleUnderline"/>
        </w:rPr>
        <w:t>Chase</w:t>
      </w:r>
      <w:r w:rsidRPr="004E1A84">
        <w:rPr>
          <w:sz w:val="8"/>
          <w:vertAlign w:val="superscript"/>
        </w:rPr>
        <w:footnoteReference w:id="1"/>
      </w:r>
      <w:r w:rsidRPr="004E1A84">
        <w:rPr>
          <w:sz w:val="8"/>
        </w:rPr>
        <w:t xml:space="preserve"> or Citibank.</w:t>
      </w:r>
      <w:r w:rsidRPr="004E1A84">
        <w:rPr>
          <w:sz w:val="8"/>
        </w:rPr>
        <w:footnoteReference w:id="2"/>
      </w:r>
      <w:r w:rsidRPr="004E1A84">
        <w:rPr>
          <w:sz w:val="8"/>
        </w:rPr>
        <w:t xml:space="preserve"> Neither Heckler nor Texas v. United States mandates that only publicly announced categorical nonenforcement policy is outside the scope of prosecutorial discretion. A quiet decision not to enforce a statute or not to enforce violations by a class of defendants is legally subject to the same constraints as a public one, and should be reversed if challenged in court. But, in reality, a </w:t>
      </w:r>
      <w:r w:rsidRPr="003C32F9">
        <w:rPr>
          <w:rStyle w:val="StyleUnderline"/>
        </w:rPr>
        <w:t>quiet change may not be challenged for a long time, if at all</w:t>
      </w:r>
      <w:r w:rsidRPr="004E1A84">
        <w:rPr>
          <w:sz w:val="8"/>
        </w:rPr>
        <w:t xml:space="preserve">. And </w:t>
      </w:r>
      <w:r w:rsidRPr="003C32F9">
        <w:rPr>
          <w:rStyle w:val="StyleUnderline"/>
        </w:rPr>
        <w:t>even if it were, an agency could plausibly argue that failure to prosecute is merely evidence of policy shifts in the face of budget constraints</w:t>
      </w:r>
      <w:r w:rsidRPr="004E1A84">
        <w:rPr>
          <w:sz w:val="8"/>
        </w:rPr>
        <w:t>. At the same time, a quiet change that was communicated to regulated entities or individuals may give rise to the same due process and reliance interests as a publicly announced policy. Even if a publicly announced policy is not challenged in court, a new administration may quickly reverse the program.</w:t>
      </w:r>
      <w:r w:rsidRPr="004E1A84">
        <w:rPr>
          <w:sz w:val="8"/>
          <w:vertAlign w:val="superscript"/>
        </w:rPr>
        <w:footnoteReference w:id="3"/>
      </w:r>
      <w:r w:rsidRPr="004E1A84">
        <w:rPr>
          <w:sz w:val="8"/>
        </w:rPr>
        <w:t xml:space="preserve"> </w:t>
      </w:r>
      <w:r w:rsidRPr="003C32F9">
        <w:rPr>
          <w:rStyle w:val="StyleUnderline"/>
        </w:rPr>
        <w:t>A quiet program</w:t>
      </w:r>
      <w:r w:rsidRPr="004E1A84">
        <w:rPr>
          <w:sz w:val="8"/>
        </w:rPr>
        <w:t xml:space="preserve">, by contrast, </w:t>
      </w:r>
      <w:r w:rsidRPr="003C32F9">
        <w:rPr>
          <w:rStyle w:val="StyleUnderline"/>
        </w:rPr>
        <w:t>will neither be challenged in court nor reversed by a new administration</w:t>
      </w:r>
      <w:r w:rsidRPr="004E1A84">
        <w:rPr>
          <w:sz w:val="8"/>
        </w:rPr>
        <w:t>, at least until the new administration learns of it.</w:t>
      </w:r>
    </w:p>
    <w:p w14:paraId="3DD449C1" w14:textId="77777777" w:rsidR="00831279" w:rsidRDefault="00831279" w:rsidP="00831279"/>
    <w:p w14:paraId="141E3EF7" w14:textId="77777777" w:rsidR="00831279" w:rsidRDefault="00831279" w:rsidP="00831279">
      <w:pPr>
        <w:pStyle w:val="Heading4"/>
        <w:rPr>
          <w:u w:val="single"/>
        </w:rPr>
      </w:pPr>
      <w:r>
        <w:t xml:space="preserve">It takes </w:t>
      </w:r>
      <w:r>
        <w:rPr>
          <w:u w:val="single"/>
        </w:rPr>
        <w:t>decades</w:t>
      </w:r>
    </w:p>
    <w:p w14:paraId="67625901" w14:textId="77777777" w:rsidR="00831279" w:rsidRPr="002D4DAC" w:rsidRDefault="00831279" w:rsidP="00831279">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p>
    <w:p w14:paraId="42FD5BF2" w14:textId="77777777" w:rsidR="00831279" w:rsidRPr="00897308" w:rsidRDefault="00831279" w:rsidP="00831279">
      <w:pPr>
        <w:rPr>
          <w:sz w:val="8"/>
        </w:rPr>
      </w:pPr>
      <w:r w:rsidRPr="00897308">
        <w:rPr>
          <w:sz w:val="8"/>
        </w:rPr>
        <w:t xml:space="preserve">C.Low-Priority Enforcement There are at least two types of low-priority enforcement that do not give rise to the concerns expressed above. But others do raise concerns of the same kind as categorical nonenforcement. Some statutes are honored in the breach because enforcement agencies do not consider them terribly important. At some point, </w:t>
      </w:r>
      <w:r w:rsidRPr="00897308">
        <w:rPr>
          <w:rStyle w:val="StyleUnderline"/>
        </w:rPr>
        <w:t>regulated entities and individuals may begin to rely on nonenforcement</w:t>
      </w:r>
      <w:r w:rsidRPr="00897308">
        <w:rPr>
          <w:sz w:val="8"/>
        </w:rPr>
        <w:t>. Laws that are not enforced for an extended period of time may lack democratic support, making enforcement unfair to the defendant.</w:t>
      </w:r>
      <w:r w:rsidRPr="00897308">
        <w:rPr>
          <w:sz w:val="8"/>
        </w:rPr>
        <w:footnoteReference w:id="4"/>
      </w:r>
      <w:r w:rsidRPr="00897308">
        <w:rPr>
          <w:sz w:val="8"/>
        </w:rPr>
        <w:t xml:space="preserve"> </w:t>
      </w:r>
      <w:r w:rsidRPr="00897308">
        <w:rPr>
          <w:rStyle w:val="StyleUnderline"/>
        </w:rPr>
        <w:t>Federal courts have reluctantly deployed</w:t>
      </w:r>
      <w:r w:rsidRPr="00897308">
        <w:rPr>
          <w:sz w:val="8"/>
        </w:rPr>
        <w:t xml:space="preserve"> the desuetude defense of </w:t>
      </w:r>
      <w:r w:rsidRPr="00897308">
        <w:rPr>
          <w:rStyle w:val="StyleUnderline"/>
        </w:rPr>
        <w:t>due process</w:t>
      </w:r>
      <w:r w:rsidRPr="00897308">
        <w:rPr>
          <w:sz w:val="8"/>
        </w:rPr>
        <w:t xml:space="preserve">, </w:t>
      </w:r>
      <w:r w:rsidRPr="00897308">
        <w:rPr>
          <w:rStyle w:val="Emphasis"/>
        </w:rPr>
        <w:t>observing that the lack of enforcement could be the product of limited budgets</w:t>
      </w:r>
      <w:r w:rsidRPr="00897308">
        <w:rPr>
          <w:sz w:val="8"/>
        </w:rPr>
        <w:t xml:space="preserve">. </w:t>
      </w:r>
      <w:r w:rsidRPr="00897308">
        <w:rPr>
          <w:rStyle w:val="StyleUnderline"/>
        </w:rPr>
        <w:t>Prosecutors are forced to choose how to use their resources,</w:t>
      </w:r>
      <w:r w:rsidRPr="00897308">
        <w:rPr>
          <w:rStyle w:val="StyleUnderline"/>
        </w:rPr>
        <w:footnoteReference w:id="5"/>
      </w:r>
      <w:r w:rsidRPr="00897308">
        <w:rPr>
          <w:rStyle w:val="StyleUnderline"/>
        </w:rPr>
        <w:t xml:space="preserve"> so lack of enforcement does not necessarily imply a lack of democratic support for the unenforced statute</w:t>
      </w:r>
      <w:r w:rsidRPr="00897308">
        <w:rPr>
          <w:sz w:val="8"/>
        </w:rPr>
        <w:t>.</w:t>
      </w:r>
      <w:r w:rsidRPr="00897308">
        <w:rPr>
          <w:sz w:val="8"/>
        </w:rPr>
        <w:footnoteReference w:id="6"/>
      </w:r>
      <w:r w:rsidRPr="00897308">
        <w:rPr>
          <w:sz w:val="8"/>
        </w:rPr>
        <w:t xml:space="preserve"> </w:t>
      </w:r>
      <w:r w:rsidRPr="00897308">
        <w:rPr>
          <w:rStyle w:val="StyleUnderline"/>
        </w:rPr>
        <w:t xml:space="preserve">As a general matter, defense of desuetude requires </w:t>
      </w:r>
      <w:r w:rsidRPr="00897308">
        <w:rPr>
          <w:sz w:val="8"/>
        </w:rPr>
        <w:t xml:space="preserve">a long period of nonenforcement, at least a </w:t>
      </w:r>
      <w:r w:rsidRPr="00897308">
        <w:rPr>
          <w:rStyle w:val="Emphasis"/>
        </w:rPr>
        <w:t>decade</w:t>
      </w:r>
      <w:r w:rsidRPr="00897308">
        <w:rPr>
          <w:sz w:val="8"/>
        </w:rPr>
        <w:t>, but probably longer.</w:t>
      </w:r>
      <w:r w:rsidRPr="00897308">
        <w:rPr>
          <w:sz w:val="8"/>
        </w:rPr>
        <w:footnoteReference w:id="7"/>
      </w:r>
    </w:p>
    <w:p w14:paraId="0CBD31ED" w14:textId="52E02D65" w:rsidR="00831279" w:rsidRDefault="00E15F1D" w:rsidP="00E15F1D">
      <w:pPr>
        <w:pStyle w:val="Heading3"/>
      </w:pPr>
      <w:r>
        <w:t>at: no perception</w:t>
      </w:r>
    </w:p>
    <w:p w14:paraId="21E6861D" w14:textId="77777777" w:rsidR="00441A1E" w:rsidRPr="00441A1E" w:rsidRDefault="00441A1E" w:rsidP="00441A1E"/>
    <w:p w14:paraId="513110DC" w14:textId="77777777" w:rsidR="00831279" w:rsidRPr="002D4DAC" w:rsidRDefault="00831279" w:rsidP="00831279">
      <w:pPr>
        <w:pStyle w:val="Heading4"/>
      </w:pPr>
      <w:r>
        <w:t>They can read the tea leaves</w:t>
      </w:r>
    </w:p>
    <w:p w14:paraId="6260B7DD" w14:textId="77777777" w:rsidR="00831279" w:rsidRPr="002D4DAC" w:rsidRDefault="00831279" w:rsidP="00831279">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p>
    <w:p w14:paraId="337A815D" w14:textId="77777777" w:rsidR="00831279" w:rsidRPr="0023099B" w:rsidRDefault="00831279" w:rsidP="00831279">
      <w:pPr>
        <w:rPr>
          <w:sz w:val="8"/>
        </w:rPr>
      </w:pPr>
      <w:r w:rsidRPr="0023099B">
        <w:rPr>
          <w:sz w:val="8"/>
        </w:rPr>
        <w:t xml:space="preserve">Unlike White, </w:t>
      </w:r>
      <w:r w:rsidRPr="002D4DAC">
        <w:rPr>
          <w:rStyle w:val="StyleUnderline"/>
        </w:rPr>
        <w:t>Clayton’s SEC has made no public statement that it would reduce enforcement against large financial firms</w:t>
      </w:r>
      <w:r w:rsidRPr="0023099B">
        <w:rPr>
          <w:sz w:val="8"/>
        </w:rPr>
        <w:t xml:space="preserve">. To the contrary: </w:t>
      </w:r>
      <w:r w:rsidRPr="002D4DAC">
        <w:rPr>
          <w:rStyle w:val="StyleUnderline"/>
        </w:rPr>
        <w:t>SEC leadership denies</w:t>
      </w:r>
      <w:r w:rsidRPr="0023099B">
        <w:rPr>
          <w:sz w:val="8"/>
        </w:rPr>
        <w:t xml:space="preserve"> that </w:t>
      </w:r>
      <w:r w:rsidRPr="002D4DAC">
        <w:rPr>
          <w:rStyle w:val="StyleUnderline"/>
        </w:rPr>
        <w:t>any change has taken place</w:t>
      </w:r>
      <w:r w:rsidRPr="0023099B">
        <w:rPr>
          <w:sz w:val="8"/>
        </w:rPr>
        <w:t xml:space="preserve">.73 </w:t>
      </w:r>
      <w:r w:rsidRPr="002D4DAC">
        <w:rPr>
          <w:rStyle w:val="StyleUnderline"/>
        </w:rPr>
        <w:t>The observed decline may reflect a policy shift in</w:t>
      </w:r>
      <w:r w:rsidRPr="0023099B">
        <w:rPr>
          <w:sz w:val="8"/>
        </w:rPr>
        <w:t xml:space="preserve"> enforcement </w:t>
      </w:r>
      <w:r w:rsidRPr="002D4DAC">
        <w:rPr>
          <w:rStyle w:val="StyleUnderline"/>
        </w:rPr>
        <w:t>priorities</w:t>
      </w:r>
      <w:r w:rsidRPr="0023099B">
        <w:rPr>
          <w:sz w:val="8"/>
        </w:rPr>
        <w:t xml:space="preserve"> that is </w:t>
      </w:r>
      <w:r w:rsidRPr="002D4DAC">
        <w:rPr>
          <w:rStyle w:val="StyleUnderline"/>
        </w:rPr>
        <w:t>within the outer bounds of prosecutorial discretion, or</w:t>
      </w:r>
      <w:r w:rsidRPr="0023099B">
        <w:rPr>
          <w:sz w:val="8"/>
        </w:rPr>
        <w:t xml:space="preserve"> may be </w:t>
      </w:r>
      <w:r w:rsidRPr="002D4DAC">
        <w:rPr>
          <w:rStyle w:val="StyleUnderline"/>
        </w:rPr>
        <w:t>a categorical change</w:t>
      </w:r>
      <w:r w:rsidRPr="0023099B">
        <w:rPr>
          <w:sz w:val="8"/>
        </w:rPr>
        <w:t xml:space="preserve"> in enforcement of a set of rules, a step outside the protected space of prosecutorial discretion. </w:t>
      </w:r>
      <w:r w:rsidRPr="002D4DAC">
        <w:rPr>
          <w:rStyle w:val="StyleUnderline"/>
        </w:rPr>
        <w:t>The public does not know,</w:t>
      </w:r>
      <w:r w:rsidRPr="0023099B">
        <w:rPr>
          <w:sz w:val="8"/>
        </w:rPr>
        <w:t xml:space="preserve"> </w:t>
      </w:r>
      <w:r w:rsidRPr="002D4DAC">
        <w:rPr>
          <w:rStyle w:val="Emphasis"/>
        </w:rPr>
        <w:t>but that does not imply that the targets are in the dark as well</w:t>
      </w:r>
      <w:r w:rsidRPr="0023099B">
        <w:rPr>
          <w:sz w:val="8"/>
        </w:rPr>
        <w:t xml:space="preserve">. </w:t>
      </w:r>
      <w:r w:rsidRPr="002D4DAC">
        <w:rPr>
          <w:rStyle w:val="Emphasis"/>
        </w:rPr>
        <w:t>Well-advised by counsel with deep relationships at the Commission, regulated parties are certainly in the position to read the tea leaves</w:t>
      </w:r>
      <w:r w:rsidRPr="0023099B">
        <w:rPr>
          <w:sz w:val="8"/>
        </w:rPr>
        <w:t>.</w:t>
      </w:r>
      <w:r w:rsidRPr="0023099B">
        <w:rPr>
          <w:sz w:val="8"/>
        </w:rPr>
        <w:footnoteReference w:id="8"/>
      </w:r>
      <w:r w:rsidRPr="0023099B">
        <w:rPr>
          <w:sz w:val="8"/>
        </w:rPr>
        <w:footnoteReference w:id="9"/>
      </w:r>
      <w:r w:rsidRPr="0023099B">
        <w:rPr>
          <w:sz w:val="8"/>
        </w:rPr>
        <w:t xml:space="preserve"> </w:t>
      </w:r>
      <w:r w:rsidRPr="0023099B">
        <w:rPr>
          <w:rStyle w:val="StyleUnderline"/>
        </w:rPr>
        <w:t>Categorical nonenforcement is prohibited</w:t>
      </w:r>
      <w:r w:rsidRPr="0023099B">
        <w:rPr>
          <w:sz w:val="8"/>
        </w:rPr>
        <w:t xml:space="preserve"> by Heckler v. Chaney,75 </w:t>
      </w:r>
      <w:r w:rsidRPr="0023099B">
        <w:rPr>
          <w:rStyle w:val="StyleUnderline"/>
        </w:rPr>
        <w:t>but large shifts</w:t>
      </w:r>
      <w:r w:rsidRPr="0023099B">
        <w:rPr>
          <w:sz w:val="8"/>
        </w:rPr>
        <w:t xml:space="preserve"> in enforcement priorities are </w:t>
      </w:r>
      <w:r w:rsidRPr="0023099B">
        <w:rPr>
          <w:rStyle w:val="StyleUnderline"/>
        </w:rPr>
        <w:t>not—even when they lead to massive declines in enforcement</w:t>
      </w:r>
      <w:r w:rsidRPr="0023099B">
        <w:rPr>
          <w:sz w:val="8"/>
        </w:rPr>
        <w:t>.</w:t>
      </w:r>
      <w:r w:rsidRPr="0023099B">
        <w:rPr>
          <w:sz w:val="8"/>
        </w:rPr>
        <w:footnoteReference w:id="10"/>
      </w:r>
      <w:r w:rsidRPr="0023099B">
        <w:rPr>
          <w:sz w:val="8"/>
        </w:rPr>
        <w:t xml:space="preserve"> </w:t>
      </w:r>
      <w:r w:rsidRPr="0023099B">
        <w:rPr>
          <w:rStyle w:val="StyleUnderline"/>
        </w:rPr>
        <w:t>This produces an asymmetry</w:t>
      </w:r>
      <w:r w:rsidRPr="0023099B">
        <w:rPr>
          <w:sz w:val="8"/>
        </w:rPr>
        <w:t xml:space="preserve">. </w:t>
      </w:r>
      <w:r w:rsidRPr="0023099B">
        <w:rPr>
          <w:rStyle w:val="Emphasis"/>
        </w:rPr>
        <w:t>Discretionary nonenforcement decisions receive no judicial scrutiny</w:t>
      </w:r>
      <w:r w:rsidRPr="0023099B">
        <w:rPr>
          <w:sz w:val="8"/>
        </w:rPr>
        <w:t>, even when they lead to very large declines in enforcement. By contrast, massive increases in enforcement do face judicial scrutiny—not on the level of policy, but each individual defendant can challenge the agency’s action.</w:t>
      </w:r>
      <w:r w:rsidRPr="0023099B">
        <w:rPr>
          <w:sz w:val="8"/>
        </w:rPr>
        <w:footnoteReference w:id="11"/>
      </w:r>
      <w:r w:rsidRPr="0023099B">
        <w:rPr>
          <w:sz w:val="8"/>
        </w:rPr>
        <w:t xml:space="preserve"> Perhaps that is as it should be, because nonenforcement does not threaten individual liberties in the same way as enforcement. To the extent that </w:t>
      </w:r>
      <w:r w:rsidRPr="0023099B">
        <w:rPr>
          <w:rStyle w:val="StyleUnderline"/>
        </w:rPr>
        <w:t>nonenforcement can substitute for deregulation</w:t>
      </w:r>
      <w:r w:rsidRPr="0023099B">
        <w:rPr>
          <w:sz w:val="8"/>
        </w:rPr>
        <w:t xml:space="preserve">, the asymmetry produces a deregulatory bias regardless of whether the law (not) being enforced is liberal or conservative. </w:t>
      </w:r>
      <w:r w:rsidRPr="0023099B">
        <w:rPr>
          <w:rStyle w:val="StyleUnderline"/>
        </w:rPr>
        <w:t>An agency that wants to lower the cost of compliance for regulated parties can do so by changing the rule or by not enforcing the rule—</w:t>
      </w:r>
      <w:r w:rsidRPr="0023099B">
        <w:rPr>
          <w:rStyle w:val="Emphasis"/>
        </w:rPr>
        <w:t>the ultimate result is no different</w:t>
      </w:r>
      <w:r w:rsidRPr="0023099B">
        <w:rPr>
          <w:sz w:val="8"/>
        </w:rPr>
        <w:t>. This asymmetry is built into administrative (and criminal) law.</w:t>
      </w:r>
    </w:p>
    <w:p w14:paraId="7DC18BB9" w14:textId="77777777" w:rsidR="00831279" w:rsidRPr="002D4DAC" w:rsidRDefault="00831279" w:rsidP="00831279">
      <w:pPr>
        <w:rPr>
          <w:rStyle w:val="Emphasis"/>
        </w:rPr>
      </w:pPr>
    </w:p>
    <w:p w14:paraId="051A283B" w14:textId="77777777" w:rsidR="00831279" w:rsidRPr="00414F58" w:rsidRDefault="00831279" w:rsidP="00831279"/>
    <w:p w14:paraId="578601D3" w14:textId="77777777" w:rsidR="00831279" w:rsidRDefault="00831279" w:rsidP="00831279"/>
    <w:p w14:paraId="777A4A64" w14:textId="6D7A1F8A" w:rsidR="00441A1E" w:rsidRDefault="00E15F1D" w:rsidP="00E15F1D">
      <w:pPr>
        <w:pStyle w:val="Heading2"/>
      </w:pPr>
      <w:r>
        <w:t>dedev</w:t>
      </w:r>
    </w:p>
    <w:p w14:paraId="2984DEAF" w14:textId="42680394" w:rsidR="00441A1E" w:rsidRDefault="00E15F1D" w:rsidP="00E15F1D">
      <w:pPr>
        <w:pStyle w:val="Heading3"/>
      </w:pPr>
      <w:r>
        <w:t>1nc – growth unsustainable</w:t>
      </w:r>
    </w:p>
    <w:p w14:paraId="695F98E4" w14:textId="77777777" w:rsidR="00441A1E" w:rsidRDefault="00441A1E" w:rsidP="00441A1E">
      <w:pPr>
        <w:pStyle w:val="Heading4"/>
      </w:pPr>
      <w:r>
        <w:t>Growth is terminally unsustainable – most recent studies</w:t>
      </w:r>
    </w:p>
    <w:p w14:paraId="1379614F" w14:textId="77777777" w:rsidR="00441A1E" w:rsidRPr="004C1E74" w:rsidRDefault="00441A1E" w:rsidP="00441A1E">
      <w:r w:rsidRPr="004C1E74">
        <w:rPr>
          <w:rStyle w:val="Style13ptBold"/>
        </w:rPr>
        <w:t>Ahmed 7/16</w:t>
      </w:r>
      <w:r>
        <w:t>, - cites two BIOS Research studies in the Environmental Science and Policy. (Nafeez, "'Green Economic Growth' Is a Myth" Vice, 7-16-2020, https://www.vice.com/en_us/article/qj4z9p/green-economic-growth-is-a-myth) //AL</w:t>
      </w:r>
    </w:p>
    <w:p w14:paraId="3296DE8E" w14:textId="77777777" w:rsidR="00441A1E" w:rsidRDefault="00441A1E" w:rsidP="00441A1E">
      <w:pPr>
        <w:rPr>
          <w:rStyle w:val="StyleUnderline"/>
        </w:rPr>
      </w:pPr>
      <w:r w:rsidRPr="004C1E74">
        <w:rPr>
          <w:rStyle w:val="Emphasis"/>
        </w:rPr>
        <w:t>As societies get richer, they consume more</w:t>
      </w:r>
      <w:r w:rsidRPr="004C1E74">
        <w:rPr>
          <w:rStyle w:val="StyleUnderline"/>
        </w:rPr>
        <w:t xml:space="preserve"> resources</w:t>
      </w:r>
      <w:r w:rsidRPr="00C43DF3">
        <w:rPr>
          <w:sz w:val="12"/>
        </w:rPr>
        <w:t xml:space="preserve">. That also means </w:t>
      </w:r>
      <w:r w:rsidRPr="004C1E74">
        <w:rPr>
          <w:rStyle w:val="StyleUnderline"/>
        </w:rPr>
        <w:t xml:space="preserve">they </w:t>
      </w:r>
      <w:r w:rsidRPr="004C1E74">
        <w:rPr>
          <w:rStyle w:val="Emphasis"/>
        </w:rPr>
        <w:t>generate more pollution, driving climate change and destroying natural ecosystems</w:t>
      </w:r>
      <w:r w:rsidRPr="00C43DF3">
        <w:rPr>
          <w:sz w:val="12"/>
        </w:rPr>
        <w:t xml:space="preserve">. We need to somehow break this link between material wealth and environmental catastrophe. That’s why </w:t>
      </w:r>
      <w:r w:rsidRPr="004C1E74">
        <w:rPr>
          <w:rStyle w:val="StyleUnderline"/>
        </w:rPr>
        <w:t>financial institutions and governments have been focused on the idea of ‘decoupling’</w:t>
      </w:r>
      <w:r w:rsidRPr="00C43DF3">
        <w:rPr>
          <w:sz w:val="12"/>
        </w:rPr>
        <w:t xml:space="preserve"> GDP growth from resource use. The idea of ‘decoupling’ is driven by the recognition that to stay within the ‘safe limit’ of 1.5 degrees Celsius, we have to dramatically reduce our material consumption of Earth's resources. The assumption is that it is possible to continue growing the global economy while reducing our actual resource use and material footprint, perhaps by shifting to renewable energy. This notion has been most recently articulated in the book More From Less: The Surprising Story of How We Learned to Prosper Using Fewer Resources—and What Happens Next, by Andrew McAfee, principal research scientist at the MIT Sloan School of Management. Financial and other data, McAfee argued, shows we can actually easily reduce our material footprint while continuing to grow our economies in a win-win scenario. </w:t>
      </w:r>
      <w:r w:rsidRPr="004C1E74">
        <w:rPr>
          <w:rStyle w:val="StyleUnderline"/>
        </w:rPr>
        <w:t xml:space="preserve">But </w:t>
      </w:r>
      <w:r w:rsidRPr="004C1E74">
        <w:rPr>
          <w:rStyle w:val="Emphasis"/>
        </w:rPr>
        <w:t>new scientific</w:t>
      </w:r>
      <w:r w:rsidRPr="004C1E74">
        <w:rPr>
          <w:rStyle w:val="StyleUnderline"/>
        </w:rPr>
        <w:t xml:space="preserve"> </w:t>
      </w:r>
      <w:r w:rsidRPr="004C1E74">
        <w:rPr>
          <w:rStyle w:val="Emphasis"/>
        </w:rPr>
        <w:t>analysis</w:t>
      </w:r>
      <w:r w:rsidRPr="004C1E74">
        <w:rPr>
          <w:rStyle w:val="StyleUnderline"/>
        </w:rPr>
        <w:t xml:space="preserve"> by a group of systems scientists and economists who have advised the United Nations </w:t>
      </w:r>
      <w:r w:rsidRPr="004C1E74">
        <w:rPr>
          <w:rStyle w:val="Emphasis"/>
        </w:rPr>
        <w:t>seems to pull the rug out from under this entire enterprise</w:t>
      </w:r>
      <w:r w:rsidRPr="004C1E74">
        <w:rPr>
          <w:rStyle w:val="StyleUnderline"/>
        </w:rPr>
        <w:t>.</w:t>
      </w:r>
      <w:r w:rsidRPr="00C43DF3">
        <w:rPr>
          <w:sz w:val="12"/>
        </w:rPr>
        <w:t xml:space="preserve"> The new research indicates that </w:t>
      </w:r>
      <w:r w:rsidRPr="004C1E74">
        <w:rPr>
          <w:rStyle w:val="Emphasis"/>
        </w:rPr>
        <w:t>the conventional approach is based on selective readings of statistical data</w:t>
      </w:r>
      <w:r w:rsidRPr="00C43DF3">
        <w:rPr>
          <w:sz w:val="12"/>
        </w:rPr>
        <w:t xml:space="preserve">. McAfee argues, for instance, that as we are increasing wealth, the productivity motor of capitalism is driving us to greater heights of efficiency due to better technologies. This means we are able to make stuff faster and smaller using less materials and in some cases less energy. And that in turn implies we are causing less pollution. The problem is that </w:t>
      </w:r>
      <w:r w:rsidRPr="004C1E74">
        <w:rPr>
          <w:rStyle w:val="StyleUnderline"/>
        </w:rPr>
        <w:t>this story</w:t>
      </w:r>
      <w:r w:rsidRPr="00C43DF3">
        <w:rPr>
          <w:sz w:val="12"/>
        </w:rPr>
        <w:t xml:space="preserve">, according to the new research, </w:t>
      </w:r>
      <w:r w:rsidRPr="004C1E74">
        <w:rPr>
          <w:rStyle w:val="StyleUnderline"/>
        </w:rPr>
        <w:t>ignores how</w:t>
      </w:r>
      <w:r w:rsidRPr="00C43DF3">
        <w:rPr>
          <w:sz w:val="12"/>
        </w:rPr>
        <w:t xml:space="preserve"> </w:t>
      </w:r>
      <w:r w:rsidRPr="004C1E74">
        <w:rPr>
          <w:rStyle w:val="StyleUnderline"/>
        </w:rPr>
        <w:t>greater efficiency in certain regions or sectors is not slowing down the overall consumption machine</w:t>
      </w:r>
      <w:r w:rsidRPr="00C43DF3">
        <w:rPr>
          <w:sz w:val="12"/>
        </w:rPr>
        <w:t xml:space="preserve">. </w:t>
      </w:r>
      <w:r w:rsidRPr="004C1E74">
        <w:rPr>
          <w:rStyle w:val="StyleUnderline"/>
        </w:rPr>
        <w:t>Within the wider system these efficiencies are enabling us to consume even greater quantities of resources overall.</w:t>
      </w:r>
      <w:r w:rsidRPr="00C43DF3">
        <w:rPr>
          <w:sz w:val="12"/>
        </w:rPr>
        <w:t xml:space="preserve"> That’s why </w:t>
      </w:r>
      <w:r w:rsidRPr="004C1E74">
        <w:rPr>
          <w:rStyle w:val="StyleUnderline"/>
        </w:rPr>
        <w:t>decades of data</w:t>
      </w:r>
      <w:r w:rsidRPr="00C43DF3">
        <w:rPr>
          <w:sz w:val="12"/>
        </w:rPr>
        <w:t xml:space="preserve"> on material flows </w:t>
      </w:r>
      <w:r w:rsidRPr="004C1E74">
        <w:rPr>
          <w:rStyle w:val="StyleUnderline"/>
        </w:rPr>
        <w:t>confirm that there are “no realistic scenarios” for</w:t>
      </w:r>
      <w:r w:rsidRPr="00C43DF3">
        <w:rPr>
          <w:sz w:val="12"/>
        </w:rPr>
        <w:t xml:space="preserve"> such </w:t>
      </w:r>
      <w:r w:rsidRPr="004C1E74">
        <w:rPr>
          <w:rStyle w:val="StyleUnderline"/>
        </w:rPr>
        <w:t>decoupling</w:t>
      </w:r>
      <w:r w:rsidRPr="00C43DF3">
        <w:rPr>
          <w:sz w:val="12"/>
        </w:rPr>
        <w:t xml:space="preserve"> of economic growth from resource use. </w:t>
      </w:r>
      <w:r w:rsidRPr="004C1E74">
        <w:rPr>
          <w:rStyle w:val="Emphasis"/>
        </w:rPr>
        <w:t>Combing through 179 of the best studies of this issue from 1990 to 2019 further reveals “no evidence” that any meaningful decoupling has ever taken place</w:t>
      </w:r>
      <w:r w:rsidRPr="00C43DF3">
        <w:rPr>
          <w:sz w:val="12"/>
        </w:rPr>
        <w:t xml:space="preserve">. “The goal of decoupling rests partly on faith,” conclude the team from the BIOS Research Institute in Finland, an independent multidisciplinary scientific organisation studying the effects of environmental and resource factors on economy, politics, and culture. </w:t>
      </w:r>
      <w:r w:rsidRPr="004C1E74">
        <w:rPr>
          <w:rStyle w:val="StyleUnderline"/>
        </w:rPr>
        <w:t>The BIOS team previously advised the UN Global Sustainable Development Report on the risk that endless economic growth under capitalism would be undermined due to intensifying “biophysical” limits</w:t>
      </w:r>
      <w:r w:rsidRPr="004C1E74">
        <w:rPr>
          <w:rStyle w:val="Emphasis"/>
        </w:rPr>
        <w:t>. A combination of diminishing returns from energy extraction and increasing costs of environmental crises are already undermining growth, and require us to rewrite the global economic operating system</w:t>
      </w:r>
      <w:r w:rsidRPr="00C43DF3">
        <w:rPr>
          <w:sz w:val="12"/>
        </w:rPr>
        <w:t xml:space="preserve">, the scientists concluded in a powerful background report to the UN. </w:t>
      </w:r>
      <w:r w:rsidRPr="004C1E74">
        <w:rPr>
          <w:rStyle w:val="StyleUnderline"/>
        </w:rPr>
        <w:t xml:space="preserve">In two new, peer-reviewed research papers published in June, their analysis goes further. </w:t>
      </w:r>
      <w:r w:rsidRPr="004C1E74">
        <w:rPr>
          <w:rStyle w:val="Emphasis"/>
        </w:rPr>
        <w:t>Capitalism’s drive for maximising profits means that the economy is structured around continued economic growth: if it doesn’t grow, it collapses</w:t>
      </w:r>
      <w:r w:rsidRPr="00C43DF3">
        <w:rPr>
          <w:sz w:val="12"/>
        </w:rPr>
        <w:t xml:space="preserve">. This means that </w:t>
      </w:r>
      <w:r w:rsidRPr="004C1E74">
        <w:rPr>
          <w:rStyle w:val="Emphasis"/>
        </w:rPr>
        <w:t>huge technological efficiencies tend to empower capitalism to grow faster and bigger</w:t>
      </w:r>
      <w:r w:rsidRPr="00C43DF3">
        <w:rPr>
          <w:sz w:val="12"/>
        </w:rPr>
        <w:t xml:space="preserve">. Narrowing the window </w:t>
      </w:r>
      <w:r w:rsidRPr="004C1E74">
        <w:rPr>
          <w:rStyle w:val="StyleUnderline"/>
        </w:rPr>
        <w:t>The first study</w:t>
      </w:r>
      <w:r w:rsidRPr="00C43DF3">
        <w:rPr>
          <w:sz w:val="12"/>
        </w:rPr>
        <w:t xml:space="preserve">, published in Environmental Politics, </w:t>
      </w:r>
      <w:r w:rsidRPr="004C1E74">
        <w:rPr>
          <w:rStyle w:val="StyleUnderline"/>
        </w:rPr>
        <w:t xml:space="preserve">points out that the environmental impacts and resource use of many national economies is </w:t>
      </w:r>
      <w:r w:rsidRPr="004C1E74">
        <w:rPr>
          <w:rStyle w:val="Emphasis"/>
        </w:rPr>
        <w:t>unsustainable</w:t>
      </w:r>
      <w:r w:rsidRPr="00C43DF3">
        <w:rPr>
          <w:sz w:val="12"/>
        </w:rPr>
        <w:t xml:space="preserve">. If the economy is to continue growing or even remain at the present level, in order to stay within the planetary boundaries of resource use we have to ‘decouple’ it from these environmental impacts. Yet the authors conclude that </w:t>
      </w:r>
      <w:r w:rsidRPr="004C1E74">
        <w:rPr>
          <w:rStyle w:val="StyleUnderline"/>
        </w:rPr>
        <w:t xml:space="preserve">many of the accounting measures used to conclude that decoupling is happening systematically obscure or exclude critical data. </w:t>
      </w:r>
      <w:r w:rsidRPr="00C43DF3">
        <w:rPr>
          <w:sz w:val="12"/>
        </w:rPr>
        <w:t>“</w:t>
      </w:r>
      <w:r w:rsidRPr="004C1E74">
        <w:rPr>
          <w:rStyle w:val="StyleUnderline"/>
        </w:rPr>
        <w:t>The existence of decoupling in a bounded geographical area</w:t>
      </w:r>
      <w:r w:rsidRPr="00C43DF3">
        <w:rPr>
          <w:sz w:val="12"/>
        </w:rPr>
        <w:t xml:space="preserve"> or economic sector </w:t>
      </w:r>
      <w:r w:rsidRPr="004C1E74">
        <w:rPr>
          <w:rStyle w:val="StyleUnderline"/>
        </w:rPr>
        <w:t>does not</w:t>
      </w:r>
      <w:r w:rsidRPr="00C43DF3">
        <w:rPr>
          <w:sz w:val="12"/>
        </w:rPr>
        <w:t xml:space="preserve">, as such, </w:t>
      </w:r>
      <w:r w:rsidRPr="004C1E74">
        <w:rPr>
          <w:rStyle w:val="StyleUnderline"/>
        </w:rPr>
        <w:t>mean that decoupling is happening in a wider context</w:t>
      </w:r>
      <w:r w:rsidRPr="00C43DF3">
        <w:rPr>
          <w:sz w:val="12"/>
        </w:rPr>
        <w:t>,” argued the BIOS team: “</w:t>
      </w:r>
      <w:r w:rsidRPr="004C1E74">
        <w:rPr>
          <w:rStyle w:val="Emphasis"/>
        </w:rPr>
        <w:t>Well-known and widely studied phenomena such as Jevons’ paradox, rebound, and outsourcing show that sectoral and local decoupling can co-exist with and even depend on increased environmental impact and increased resource use outside the analysed geographical or sectoral unit</w:t>
      </w:r>
      <w:r w:rsidRPr="00C43DF3">
        <w:rPr>
          <w:sz w:val="12"/>
        </w:rPr>
        <w:t xml:space="preserve">,” they wrote. In 1865, English economist William Stanley Jevons noted that technological improvements which increased efficiencies in coal-use did not lead to a decline in coal consumption, but instead drove even greater consumption of coal in an even wider range of industries. So </w:t>
      </w:r>
      <w:r w:rsidRPr="004C1E74">
        <w:rPr>
          <w:rStyle w:val="StyleUnderline"/>
        </w:rPr>
        <w:t>while decoupling can seem to occur in certain geographies or sectors, it “can co-exist with</w:t>
      </w:r>
      <w:r w:rsidRPr="00C43DF3">
        <w:rPr>
          <w:sz w:val="12"/>
        </w:rPr>
        <w:t xml:space="preserve"> (</w:t>
      </w:r>
      <w:r w:rsidRPr="004C1E74">
        <w:rPr>
          <w:rStyle w:val="StyleUnderline"/>
        </w:rPr>
        <w:t>and even depend on</w:t>
      </w:r>
      <w:r w:rsidRPr="00C43DF3">
        <w:rPr>
          <w:sz w:val="12"/>
        </w:rPr>
        <w:t xml:space="preserve">) </w:t>
      </w:r>
      <w:r w:rsidRPr="004C1E74">
        <w:rPr>
          <w:rStyle w:val="StyleUnderline"/>
        </w:rPr>
        <w:t>increased negative impacts or resource use outside the analysed sector or area”,</w:t>
      </w:r>
      <w:r w:rsidRPr="00C43DF3">
        <w:rPr>
          <w:sz w:val="12"/>
        </w:rPr>
        <w:t xml:space="preserve"> according to the BIOS authors. All too often, greater efficiencies can translate into heightened environmental impacts because they enable greater levels of consumption at lower cost. Much of the data marshalled by McAfee and others, in the analysis of the BIOS team, would represent cherry-picking from a narrow window that focuses on a particular region or sector without acknowledging the wider impacts outside that region or sector. As a result, much deeper environmental impacts of resource use can often be excluded from the analysis simply by narrowing down that data-focus. I spoke to McAfee about the new research by the BIOS authors. He was skeptical of the findings: “We seem to agree that specific cases of decoupling are indeed taking place—decoupling from carbon emissions for instance. Where we disagree is that I see these instances of decoupling as part of a wider trend that is only going to improve overall, although globally less developed nations still have to catch up.” I asked McAfee about the conclusion that such decoupling is only ‘relative’ and could be enabling increasing resource consumption. “In the United States, we have clear data on absolute decoupling,” he said. “I can highlight two key examples: Our fertiliser use and metals consumption have all undergone clear declines in recent years. This and other data provides unmistakable evidence that absolute decoupling in the US is happening. Fertiliser consumption has undergone a real reduction. So I find it quite puzzling that they conclude there’s no evidence of this.” The data McAfee sent me did indeed seem to indicate declines in potash sulfate, phosphate, and nitrogen use from around the 2000s onwards. But his own data also complicated this picture, noting that “</w:t>
      </w:r>
      <w:r w:rsidRPr="00C43DF3">
        <w:rPr>
          <w:rStyle w:val="StyleUnderline"/>
        </w:rPr>
        <w:t>total fertilizer” use in US agriculture has not declined overall—it first peaked around 2008, then declined for a few years before returning to and breaching 2008 levels in 2014. Figures from elsewhere offered a totally different picture</w:t>
      </w:r>
      <w:r w:rsidRPr="00C43DF3">
        <w:rPr>
          <w:sz w:val="12"/>
        </w:rPr>
        <w:t xml:space="preserve">. </w:t>
      </w:r>
      <w:r w:rsidRPr="00C43DF3">
        <w:rPr>
          <w:rStyle w:val="StyleUnderline"/>
        </w:rPr>
        <w:t xml:space="preserve">World Bank data shows that total fertilizer consumption per hectare in the US has experienced an overall rise </w:t>
      </w:r>
      <w:r w:rsidRPr="00C43DF3">
        <w:rPr>
          <w:sz w:val="12"/>
        </w:rPr>
        <w:t xml:space="preserve">from 112.52 kilograms (kg) per hectare in 2002 to 138.6 kilograms per hectare 2016. And </w:t>
      </w:r>
      <w:r w:rsidRPr="00C43DF3">
        <w:rPr>
          <w:rStyle w:val="StyleUnderline"/>
        </w:rPr>
        <w:t>a US Department of Agriculture study from that year finds no evidence at all of an absolute decline in energy or fertiliser consumption in US agriculture since 2002.</w:t>
      </w:r>
      <w:r w:rsidRPr="00C43DF3">
        <w:rPr>
          <w:sz w:val="12"/>
        </w:rPr>
        <w:t xml:space="preserve"> Economic anthropologist </w:t>
      </w:r>
      <w:r w:rsidRPr="00C43DF3">
        <w:rPr>
          <w:rStyle w:val="StyleUnderline"/>
        </w:rPr>
        <w:t>Dr</w:t>
      </w:r>
      <w:r w:rsidRPr="00C43DF3">
        <w:rPr>
          <w:sz w:val="12"/>
        </w:rPr>
        <w:t xml:space="preserve"> Jason </w:t>
      </w:r>
      <w:r w:rsidRPr="00C43DF3">
        <w:rPr>
          <w:rStyle w:val="StyleUnderline"/>
        </w:rPr>
        <w:t>Hickel from the University of Goldsmiths argues that McAfee has committed an ‘accounting error’ which excludes “the resources involved in extracting, producing, and transporting” imported goods</w:t>
      </w:r>
      <w:r w:rsidRPr="00C43DF3">
        <w:rPr>
          <w:sz w:val="12"/>
        </w:rPr>
        <w:t xml:space="preserve">. As </w:t>
      </w:r>
      <w:r w:rsidRPr="00C43DF3">
        <w:rPr>
          <w:rStyle w:val="StyleUnderline"/>
        </w:rPr>
        <w:t>a huge amount of production is offshored, “that side of resource use has been conveniently shifted off their books</w:t>
      </w:r>
      <w:r w:rsidRPr="00C43DF3">
        <w:rPr>
          <w:sz w:val="12"/>
        </w:rPr>
        <w:t xml:space="preserve">.” I ran McAfee’s stats by BIOS’ Tere </w:t>
      </w:r>
      <w:r w:rsidRPr="00C43DF3">
        <w:rPr>
          <w:rStyle w:val="StyleUnderline"/>
        </w:rPr>
        <w:t>Vadén, lead author of the two new studies</w:t>
      </w:r>
      <w:r w:rsidRPr="00C43DF3">
        <w:rPr>
          <w:sz w:val="12"/>
        </w:rPr>
        <w:t xml:space="preserve">. He </w:t>
      </w:r>
      <w:r w:rsidRPr="00C43DF3">
        <w:rPr>
          <w:rStyle w:val="StyleUnderline"/>
        </w:rPr>
        <w:t>told me that finding isolated cases of absolute decoupling on specific things like “horse manure, CFC-gases, paper, etc.” tells us “very little of the overall metabolism</w:t>
      </w:r>
      <w:r w:rsidRPr="00C43DF3">
        <w:rPr>
          <w:sz w:val="12"/>
        </w:rPr>
        <w:t xml:space="preserve">.” Usually this sort of ‘decoupling’ is only evidence of particular “changes in methods of production and patterns of consumption.” So if </w:t>
      </w:r>
      <w:r w:rsidRPr="00C43DF3">
        <w:rPr>
          <w:rStyle w:val="StyleUnderline"/>
        </w:rPr>
        <w:t>the US uses less paper but exports more wood including chips for burning in the UK, this tells us little about the overall economic resource use of the country</w:t>
      </w:r>
      <w:r w:rsidRPr="00C43DF3">
        <w:rPr>
          <w:sz w:val="12"/>
        </w:rPr>
        <w:t>. “That is why a geographically comprehensive and economy-wide perspective is needed for any evidence that has bearing on global absolute resource recoupling, which is the only ecologically sufficient goal.” Thus, according to the BIOS authors, apparent improvements at a certain scale often turn out to be artifacts of how we are choosing to measure. Just because we are dramatically improving efficiencies in technology production does not mean we are actually reducing our real-world material footprint. Vadén described McAfee’s book as “thin, and years behind the curve” in terms of research and evidence: “</w:t>
      </w:r>
      <w:r w:rsidRPr="00C43DF3">
        <w:rPr>
          <w:rStyle w:val="StyleUnderline"/>
        </w:rPr>
        <w:t>By cherry-picking small pieces of evidence of decoupling, and attaching that to a theoretically sound argument for the possibility of decoupling, it is possible to present a picture that many people find attractive. But the picture is as far from really existing capitalism</w:t>
      </w:r>
      <w:r w:rsidRPr="00C43DF3">
        <w:rPr>
          <w:sz w:val="12"/>
        </w:rPr>
        <w:t xml:space="preserve">, as a Soviet presentation of socialism was from really existing socialism. Yes, it is in principle possible, yes, there are some facts to support it, but </w:t>
      </w:r>
      <w:r w:rsidRPr="00C43DF3">
        <w:rPr>
          <w:rStyle w:val="StyleUnderline"/>
        </w:rPr>
        <w:t>overall the picture is false and misleading</w:t>
      </w:r>
      <w:r w:rsidRPr="00C43DF3">
        <w:rPr>
          <w:sz w:val="12"/>
        </w:rPr>
        <w:t xml:space="preserve">.” Eating the planet The big, long picture seems unequivocal. </w:t>
      </w:r>
      <w:r w:rsidRPr="00C43DF3">
        <w:rPr>
          <w:rStyle w:val="StyleUnderline"/>
        </w:rPr>
        <w:t>Global use of material resources</w:t>
      </w:r>
      <w:r w:rsidRPr="00C43DF3">
        <w:rPr>
          <w:sz w:val="12"/>
        </w:rPr>
        <w:t xml:space="preserve">, the team show, </w:t>
      </w:r>
      <w:r w:rsidRPr="00C43DF3">
        <w:rPr>
          <w:rStyle w:val="StyleUnderline"/>
        </w:rPr>
        <w:t>has increased tenfold from 1900 to the present day—from less than 10 Gigatonnes (Gt) per year to roughly 88.6 Gt in 2017.</w:t>
      </w:r>
      <w:r w:rsidRPr="00C43DF3">
        <w:rPr>
          <w:sz w:val="12"/>
        </w:rPr>
        <w:t xml:space="preserve"> In the decades since 1970, the global rate of growth has accelerated, not slowed, as consumption has more than tripled. Meanwhile, </w:t>
      </w:r>
      <w:r w:rsidRPr="00C43DF3">
        <w:rPr>
          <w:rStyle w:val="StyleUnderline"/>
        </w:rPr>
        <w:t>only 9-12 percent of materials are recycled, and about half of all resource use is used to provide energy in a broad sense. The other half is used for infrastructure such as buildings, transport, machines and consumer goods</w:t>
      </w:r>
      <w:r w:rsidRPr="00C43DF3">
        <w:rPr>
          <w:sz w:val="12"/>
        </w:rPr>
        <w:t>. The BIOS authors find that there are certainly clear cases of resource use seeming to diminish while GDP grows. But these are limited to specific economic sectors or particular geographical regions, and always linked to deepening of resource use elsewhere. The problem is that there is “no evidence of ongoing, global absolute resource decoupling.” The situation is pretty serious. The scientists attempted to identify what genuine decoupling needs to look like, and then to discover whether there is any concrete data that it is happening. Unfortunately, there isn’t: “</w:t>
      </w:r>
      <w:r w:rsidRPr="00C43DF3">
        <w:rPr>
          <w:rStyle w:val="StyleUnderline"/>
        </w:rPr>
        <w:t>For absolute resource decoupling to make sense as a global goal, we would need a scenario where, in [about] 30 years, the economy produces 2.6 times more GDP out of every ton of material used, under conditions where material use diminishes [about] 40 percent globally</w:t>
      </w:r>
      <w:r w:rsidRPr="00C43DF3">
        <w:rPr>
          <w:sz w:val="12"/>
        </w:rPr>
        <w:t xml:space="preserve">. Currently, </w:t>
      </w:r>
      <w:r w:rsidRPr="00C43DF3">
        <w:rPr>
          <w:rStyle w:val="StyleUnderline"/>
        </w:rPr>
        <w:t>no trends corresponding to this scenario are observable and, to our knowledge, no concrete proposals with such a level of decoupling have been presented</w:t>
      </w:r>
      <w:r w:rsidRPr="00C43DF3">
        <w:rPr>
          <w:sz w:val="12"/>
        </w:rPr>
        <w:t xml:space="preserve">,” they wrote. 30 years of scientific data: no evidence of decoupling The second paper by the BIOS team published in Environmental Science &amp; Policy is even more damning. The team went further to review the entire corpus of scientific literature over the last few decades to see if any empirical evidence of genuine, absolute decoupling can be found. The study reviewed 179 scientific studies on decoupling published between 1990 and 2019 and found, in short, that: “… the evidence does not suggest that decoupling towards ecological sustainability is happening at a global (or even regional) scale.” While there is some evidence of ‘impact decoupling,’ especially for greenhouse gas emissions in wealthy countries for certain periods of time, </w:t>
      </w:r>
      <w:r w:rsidRPr="00C43DF3">
        <w:rPr>
          <w:rStyle w:val="StyleUnderline"/>
        </w:rPr>
        <w:t>there is no evidence of “economy-wide resource decoupling, least of all on the international and global scale. Quite the opposite: there is evidence of increased material intensity and re-coupling</w:t>
      </w:r>
      <w:r w:rsidRPr="00C43DF3">
        <w:rPr>
          <w:sz w:val="12"/>
        </w:rPr>
        <w:t xml:space="preserve">.” </w:t>
      </w:r>
      <w:r w:rsidRPr="00C43DF3">
        <w:rPr>
          <w:rStyle w:val="Emphasis"/>
        </w:rPr>
        <w:t>Decoupling is therefore not a truly scientific concept, they argue. It is, instead, merely an “abstract possibility that no empirical evidence can disprove but that in the absence of robust empirical evidence or detailed and concrete plans rests, in part, on faith</w:t>
      </w:r>
      <w:r w:rsidRPr="00C43DF3">
        <w:rPr>
          <w:sz w:val="12"/>
        </w:rPr>
        <w:t xml:space="preserve">.” </w:t>
      </w:r>
      <w:r w:rsidRPr="00C43DF3">
        <w:rPr>
          <w:rStyle w:val="StyleUnderline"/>
        </w:rPr>
        <w:t>But this does not mean we need to give up on the very idea of prosperity. Rather it means recognising that there are other ways of creating prosperity which do not require endless growth</w:t>
      </w:r>
      <w:r w:rsidRPr="00C43DF3">
        <w:rPr>
          <w:sz w:val="12"/>
        </w:rPr>
        <w:t>. As Hickel has shown: “Over and over again, empirical data shows that it is possible to achieve high levels of human welfare without high levels of GDP with significantly less pressure on the planet. How? By sharing income more fairly and investing in universal health care, education, and other public goods. The evidence is clear: When it comes to delivering long, healthy, flourishing lives for all, this is what counts—this is what progress looks like.” If these new studies are accurate, then continuing business-as-usual and saving the planet are mutually exclusive. The idea that we can do both is a persistent mythology, an article of “faith” no less, that needs to be discarded. In its place, we need to find ways to fundamentally restructure our economies and production relations to transition to new forms of prosperity that leave endless growth in the dust. In the words of the BIOS team, this means that “</w:t>
      </w:r>
      <w:r w:rsidRPr="00C43DF3">
        <w:rPr>
          <w:rStyle w:val="StyleUnderline"/>
        </w:rPr>
        <w:t>more attention should be given to conceptualizations of economy that do not rely on economic growth as the key route towards ecological sustainability and human wellbeing.”</w:t>
      </w:r>
    </w:p>
    <w:p w14:paraId="60E4B2AB" w14:textId="715AE199" w:rsidR="00441A1E" w:rsidRDefault="00E15F1D" w:rsidP="00E15F1D">
      <w:pPr>
        <w:pStyle w:val="Heading3"/>
      </w:pPr>
      <w:r>
        <w:t>2nc – covid proves</w:t>
      </w:r>
    </w:p>
    <w:p w14:paraId="40A73618" w14:textId="77777777" w:rsidR="00441A1E" w:rsidRDefault="00441A1E" w:rsidP="00441A1E">
      <w:pPr>
        <w:pStyle w:val="Heading4"/>
      </w:pPr>
      <w:r>
        <w:t>COVID proves – degrowth is the only way to solve climate change</w:t>
      </w:r>
    </w:p>
    <w:p w14:paraId="69D306BD" w14:textId="77777777" w:rsidR="00441A1E" w:rsidRPr="00936BE9" w:rsidRDefault="00441A1E" w:rsidP="00441A1E">
      <w:r w:rsidRPr="00936BE9">
        <w:rPr>
          <w:rStyle w:val="Style13ptBold"/>
        </w:rPr>
        <w:t>Love ‘20</w:t>
      </w:r>
      <w:r>
        <w:t>, - cites Maurie Cohen, a professor of sustainability studies at the New Jersey Institute of Technology, and Jason Hickel, an economic anthropologist at the London School of Economics. (Shayla, "COVID-19 Broke the Economy. What If We Don’t Fix It?" Vice, 6-16-2020, https://www.vice.com/en_us/article/qj4ka5/covid-19-broke-the-economy-what-if-we-dont-fix-it) //AL</w:t>
      </w:r>
    </w:p>
    <w:p w14:paraId="5FB68090" w14:textId="77777777" w:rsidR="00441A1E" w:rsidRPr="00936BE9" w:rsidRDefault="00441A1E" w:rsidP="00441A1E">
      <w:pPr>
        <w:rPr>
          <w:sz w:val="14"/>
        </w:rPr>
      </w:pPr>
      <w:r w:rsidRPr="00936BE9">
        <w:rPr>
          <w:rStyle w:val="StyleUnderline"/>
        </w:rPr>
        <w:t xml:space="preserve">Certain researchers have argued that our hyperfocus on economic growth was problematic long before </w:t>
      </w:r>
      <w:r w:rsidRPr="00936BE9">
        <w:rPr>
          <w:sz w:val="14"/>
        </w:rPr>
        <w:t xml:space="preserve">we knew the words SARS-CoV-2 or </w:t>
      </w:r>
      <w:r w:rsidRPr="00936BE9">
        <w:rPr>
          <w:rStyle w:val="StyleUnderline"/>
        </w:rPr>
        <w:t>COVID</w:t>
      </w:r>
      <w:r w:rsidRPr="00936BE9">
        <w:rPr>
          <w:sz w:val="14"/>
        </w:rPr>
        <w:t xml:space="preserve">-19. The "degrowth" movement has advocated for reducing production of goods, working hours, and, inevitably, GDP—all with the end goal of reducing carbon emissions. </w:t>
      </w:r>
      <w:r w:rsidRPr="00936BE9">
        <w:rPr>
          <w:rStyle w:val="Emphasis"/>
        </w:rPr>
        <w:t>With the economy at a standstill, we're being challenged</w:t>
      </w:r>
      <w:r w:rsidRPr="00936BE9">
        <w:rPr>
          <w:rStyle w:val="StyleUnderline"/>
        </w:rPr>
        <w:t xml:space="preserve"> </w:t>
      </w:r>
      <w:r w:rsidRPr="00936BE9">
        <w:rPr>
          <w:sz w:val="14"/>
        </w:rPr>
        <w:t xml:space="preserve">by some experts </w:t>
      </w:r>
      <w:r w:rsidRPr="00936BE9">
        <w:rPr>
          <w:rStyle w:val="Emphasis"/>
        </w:rPr>
        <w:t>to envision a different kind of economy</w:t>
      </w:r>
      <w:r w:rsidRPr="00936BE9">
        <w:rPr>
          <w:sz w:val="14"/>
        </w:rPr>
        <w:t>—</w:t>
      </w:r>
      <w:r w:rsidRPr="00936BE9">
        <w:rPr>
          <w:rStyle w:val="StyleUnderline"/>
        </w:rPr>
        <w:t xml:space="preserve">one that could help solve the climate crisis, rather than make it worse. </w:t>
      </w:r>
      <w:r w:rsidRPr="00936BE9">
        <w:rPr>
          <w:sz w:val="14"/>
        </w:rPr>
        <w:t xml:space="preserve">While </w:t>
      </w:r>
      <w:r w:rsidRPr="00936BE9">
        <w:rPr>
          <w:rStyle w:val="StyleUnderline"/>
        </w:rPr>
        <w:t>the pandemic</w:t>
      </w:r>
      <w:r w:rsidRPr="00936BE9">
        <w:rPr>
          <w:sz w:val="14"/>
        </w:rPr>
        <w:t xml:space="preserve"> has had a tangible effect on people's ability to work and spend money, it has also </w:t>
      </w:r>
      <w:r w:rsidRPr="00936BE9">
        <w:rPr>
          <w:rStyle w:val="StyleUnderline"/>
        </w:rPr>
        <w:t xml:space="preserve">led global </w:t>
      </w:r>
      <w:r w:rsidRPr="00936BE9">
        <w:rPr>
          <w:rStyle w:val="Emphasis"/>
        </w:rPr>
        <w:t>carbon emissions</w:t>
      </w:r>
      <w:r w:rsidRPr="00936BE9">
        <w:rPr>
          <w:rStyle w:val="StyleUnderline"/>
        </w:rPr>
        <w:t xml:space="preserve"> to </w:t>
      </w:r>
      <w:r w:rsidRPr="00936BE9">
        <w:rPr>
          <w:rStyle w:val="Emphasis"/>
        </w:rPr>
        <w:t>fall by more than 8 percent so far</w:t>
      </w:r>
      <w:r w:rsidRPr="00936BE9">
        <w:rPr>
          <w:sz w:val="14"/>
        </w:rPr>
        <w:t xml:space="preserve">, as Nature reported—three times the yearly emissions of Italy. </w:t>
      </w:r>
      <w:r w:rsidRPr="00936BE9">
        <w:rPr>
          <w:rStyle w:val="StyleUnderline"/>
        </w:rPr>
        <w:t xml:space="preserve">Emissions </w:t>
      </w:r>
      <w:r w:rsidRPr="00936BE9">
        <w:rPr>
          <w:rStyle w:val="Emphasis"/>
        </w:rPr>
        <w:t>dropped</w:t>
      </w:r>
      <w:r w:rsidRPr="00936BE9">
        <w:rPr>
          <w:rStyle w:val="StyleUnderline"/>
        </w:rPr>
        <w:t xml:space="preserve"> more than </w:t>
      </w:r>
      <w:r w:rsidRPr="00936BE9">
        <w:rPr>
          <w:rStyle w:val="Emphasis"/>
        </w:rPr>
        <w:t>one billion tonnes</w:t>
      </w:r>
      <w:r w:rsidRPr="00936BE9">
        <w:rPr>
          <w:rStyle w:val="StyleUnderline"/>
        </w:rPr>
        <w:t xml:space="preserve"> in the first four months of 2020 compared to 2019</w:t>
      </w:r>
      <w:r w:rsidRPr="00936BE9">
        <w:rPr>
          <w:sz w:val="14"/>
        </w:rPr>
        <w:t xml:space="preserve">. </w:t>
      </w:r>
      <w:r w:rsidRPr="00936BE9">
        <w:rPr>
          <w:rStyle w:val="StyleUnderline"/>
        </w:rPr>
        <w:t xml:space="preserve">This is </w:t>
      </w:r>
      <w:r w:rsidRPr="00936BE9">
        <w:rPr>
          <w:rStyle w:val="Emphasis"/>
        </w:rPr>
        <w:t>close to the emission reductions that are needed to meet the goals of</w:t>
      </w:r>
      <w:r w:rsidRPr="00936BE9">
        <w:rPr>
          <w:sz w:val="14"/>
        </w:rPr>
        <w:t xml:space="preserve"> the 2015 </w:t>
      </w:r>
      <w:r w:rsidRPr="00936BE9">
        <w:rPr>
          <w:rStyle w:val="Emphasis"/>
        </w:rPr>
        <w:t>Paris</w:t>
      </w:r>
      <w:r w:rsidRPr="00936BE9">
        <w:rPr>
          <w:sz w:val="14"/>
        </w:rPr>
        <w:t xml:space="preserve"> climate agreement, </w:t>
      </w:r>
      <w:r w:rsidRPr="00936BE9">
        <w:rPr>
          <w:rStyle w:val="StyleUnderline"/>
        </w:rPr>
        <w:t>and stop the planet from warming more than 1.5 to 2°C.</w:t>
      </w:r>
      <w:r w:rsidRPr="00936BE9">
        <w:rPr>
          <w:sz w:val="14"/>
        </w:rPr>
        <w:t xml:space="preserve"> </w:t>
      </w:r>
      <w:r w:rsidRPr="00936BE9">
        <w:rPr>
          <w:rStyle w:val="StyleUnderline"/>
        </w:rPr>
        <w:t>The reduction of</w:t>
      </w:r>
      <w:r w:rsidRPr="00936BE9">
        <w:rPr>
          <w:sz w:val="14"/>
        </w:rPr>
        <w:t xml:space="preserve"> </w:t>
      </w:r>
      <w:r w:rsidRPr="00936BE9">
        <w:rPr>
          <w:rStyle w:val="StyleUnderline"/>
        </w:rPr>
        <w:t>consumption, emissions, and</w:t>
      </w:r>
      <w:r w:rsidRPr="00936BE9">
        <w:rPr>
          <w:sz w:val="14"/>
        </w:rPr>
        <w:t xml:space="preserve"> lowering of </w:t>
      </w:r>
      <w:r w:rsidRPr="00936BE9">
        <w:rPr>
          <w:rStyle w:val="StyleUnderline"/>
        </w:rPr>
        <w:t xml:space="preserve">GDP that is happening now is </w:t>
      </w:r>
      <w:r w:rsidRPr="00936BE9">
        <w:rPr>
          <w:rStyle w:val="Emphasis"/>
        </w:rPr>
        <w:t>a side effect of the pandemic, not a sustainable</w:t>
      </w:r>
      <w:r w:rsidRPr="00936BE9">
        <w:rPr>
          <w:sz w:val="14"/>
        </w:rPr>
        <w:t xml:space="preserve"> or desirable </w:t>
      </w:r>
      <w:r w:rsidRPr="00936BE9">
        <w:rPr>
          <w:rStyle w:val="Emphasis"/>
        </w:rPr>
        <w:t>way to slash</w:t>
      </w:r>
      <w:r w:rsidRPr="00936BE9">
        <w:rPr>
          <w:rStyle w:val="StyleUnderline"/>
        </w:rPr>
        <w:t xml:space="preserve"> carbon </w:t>
      </w:r>
      <w:r w:rsidRPr="00936BE9">
        <w:rPr>
          <w:rStyle w:val="Emphasis"/>
        </w:rPr>
        <w:t>output</w:t>
      </w:r>
      <w:r w:rsidRPr="00936BE9">
        <w:rPr>
          <w:sz w:val="14"/>
        </w:rPr>
        <w:t xml:space="preserve"> because of the loss of human life, strict lockdowns, and shuttering of schools and small businesses we value. But in Future Earth, Maurie </w:t>
      </w:r>
      <w:r w:rsidRPr="00936BE9">
        <w:rPr>
          <w:rStyle w:val="StyleUnderline"/>
        </w:rPr>
        <w:t>Cohen</w:t>
      </w:r>
      <w:r w:rsidRPr="00936BE9">
        <w:rPr>
          <w:sz w:val="14"/>
        </w:rPr>
        <w:t xml:space="preserve">, a professor of sustainability studies at the New Jersey Institute of Technology, </w:t>
      </w:r>
      <w:r w:rsidRPr="00936BE9">
        <w:rPr>
          <w:rStyle w:val="StyleUnderline"/>
        </w:rPr>
        <w:t xml:space="preserve">wrote that the pandemic, from a sustainability standpoint, </w:t>
      </w:r>
      <w:r w:rsidRPr="00936BE9">
        <w:rPr>
          <w:rStyle w:val="Emphasis"/>
        </w:rPr>
        <w:t>offers a rare window of opportunity</w:t>
      </w:r>
      <w:r w:rsidRPr="00936BE9">
        <w:rPr>
          <w:rStyle w:val="StyleUnderline"/>
        </w:rPr>
        <w:t xml:space="preserve"> both for quality of life and the habitability of the planet</w:t>
      </w:r>
      <w:r w:rsidRPr="00936BE9">
        <w:rPr>
          <w:sz w:val="14"/>
        </w:rPr>
        <w:t xml:space="preserve">. Rather than aiming to have the economy—and emissions—jump back up after the pandemic is over, </w:t>
      </w:r>
      <w:r w:rsidRPr="00936BE9">
        <w:rPr>
          <w:rStyle w:val="StyleUnderline"/>
        </w:rPr>
        <w:t xml:space="preserve">it could be a moment to </w:t>
      </w:r>
      <w:r w:rsidRPr="00936BE9">
        <w:rPr>
          <w:rStyle w:val="Emphasis"/>
        </w:rPr>
        <w:t>think about how to keep emissions down as we reopen and rebuild</w:t>
      </w:r>
      <w:r w:rsidRPr="00936BE9">
        <w:rPr>
          <w:rStyle w:val="StyleUnderline"/>
        </w:rPr>
        <w:t>.</w:t>
      </w:r>
      <w:r w:rsidRPr="00936BE9">
        <w:rPr>
          <w:sz w:val="14"/>
        </w:rPr>
        <w:t xml:space="preserve"> That might involve leaving growth behind. What if, instead of going back to work full-time, we decided to work less, buy less, make less, and not fight to raise GDP at any cost?Jason </w:t>
      </w:r>
      <w:r w:rsidRPr="00936BE9">
        <w:rPr>
          <w:rStyle w:val="StyleUnderline"/>
        </w:rPr>
        <w:t>Hickel</w:t>
      </w:r>
      <w:r w:rsidRPr="00936BE9">
        <w:rPr>
          <w:sz w:val="14"/>
        </w:rPr>
        <w:t xml:space="preserve">, an economic anthropologist at the London School of Economics, </w:t>
      </w:r>
      <w:r w:rsidRPr="00936BE9">
        <w:rPr>
          <w:rStyle w:val="StyleUnderline"/>
        </w:rPr>
        <w:t xml:space="preserve">said that </w:t>
      </w:r>
      <w:r w:rsidRPr="00936BE9">
        <w:rPr>
          <w:rStyle w:val="Emphasis"/>
        </w:rPr>
        <w:t>we need to switch to renewable energy</w:t>
      </w:r>
      <w:r w:rsidRPr="00936BE9">
        <w:rPr>
          <w:rStyle w:val="StyleUnderline"/>
        </w:rPr>
        <w:t xml:space="preserve"> as quickly as possible, </w:t>
      </w:r>
      <w:r w:rsidRPr="00936BE9">
        <w:rPr>
          <w:rStyle w:val="Emphasis"/>
        </w:rPr>
        <w:t>but</w:t>
      </w:r>
      <w:r w:rsidRPr="00936BE9">
        <w:rPr>
          <w:rStyle w:val="StyleUnderline"/>
        </w:rPr>
        <w:t xml:space="preserve"> that </w:t>
      </w:r>
      <w:r w:rsidRPr="00936BE9">
        <w:rPr>
          <w:rStyle w:val="Emphasis"/>
        </w:rPr>
        <w:t>it's impossible</w:t>
      </w:r>
      <w:r w:rsidRPr="00936BE9">
        <w:rPr>
          <w:rStyle w:val="StyleUnderline"/>
        </w:rPr>
        <w:t xml:space="preserve"> to do that </w:t>
      </w:r>
      <w:r w:rsidRPr="00936BE9">
        <w:rPr>
          <w:rStyle w:val="Emphasis"/>
        </w:rPr>
        <w:t>while growing the economy at the same time</w:t>
      </w:r>
      <w:r w:rsidRPr="00936BE9">
        <w:rPr>
          <w:sz w:val="14"/>
        </w:rPr>
        <w:t xml:space="preserve">. </w:t>
      </w:r>
      <w:r w:rsidRPr="00936BE9">
        <w:rPr>
          <w:rStyle w:val="StyleUnderline"/>
        </w:rPr>
        <w:t>A group of 1</w:t>
      </w:r>
      <w:r w:rsidRPr="00936BE9">
        <w:rPr>
          <w:rStyle w:val="Emphasis"/>
        </w:rPr>
        <w:t>,100 experts from</w:t>
      </w:r>
      <w:r w:rsidRPr="00936BE9">
        <w:rPr>
          <w:rStyle w:val="StyleUnderline"/>
        </w:rPr>
        <w:t xml:space="preserve"> more than </w:t>
      </w:r>
      <w:r w:rsidRPr="00936BE9">
        <w:rPr>
          <w:rStyle w:val="Emphasis"/>
        </w:rPr>
        <w:t>60 countries</w:t>
      </w:r>
      <w:r w:rsidRPr="00936BE9">
        <w:rPr>
          <w:rStyle w:val="StyleUnderline"/>
        </w:rPr>
        <w:t xml:space="preserve"> recently </w:t>
      </w:r>
      <w:r w:rsidRPr="00936BE9">
        <w:rPr>
          <w:rStyle w:val="Emphasis"/>
        </w:rPr>
        <w:t>signed a letter proposing guidelines</w:t>
      </w:r>
      <w:r w:rsidRPr="00936BE9">
        <w:rPr>
          <w:rStyle w:val="StyleUnderline"/>
        </w:rPr>
        <w:t xml:space="preserve"> </w:t>
      </w:r>
      <w:r w:rsidRPr="00936BE9">
        <w:rPr>
          <w:rStyle w:val="Emphasis"/>
        </w:rPr>
        <w:t>to how the economy should be revived, with a focus on climate</w:t>
      </w:r>
      <w:r w:rsidRPr="00936BE9">
        <w:rPr>
          <w:rStyle w:val="StyleUnderline"/>
        </w:rPr>
        <w:t xml:space="preserve">, health, and well-being </w:t>
      </w:r>
      <w:r w:rsidRPr="00936BE9">
        <w:rPr>
          <w:rStyle w:val="Emphasis"/>
        </w:rPr>
        <w:t>instead of growth</w:t>
      </w:r>
      <w:r w:rsidRPr="00936BE9">
        <w:rPr>
          <w:sz w:val="14"/>
        </w:rPr>
        <w:t>. The economic hardships we are currently facing could be viewed as an opening to experiment with more progressive policies to ensure people can have access to what they need like universal income or healthcare in a post-growth economy.</w:t>
      </w:r>
    </w:p>
    <w:p w14:paraId="776EF079" w14:textId="52D2C6FF" w:rsidR="00441A1E" w:rsidRDefault="00E15F1D" w:rsidP="00E15F1D">
      <w:pPr>
        <w:pStyle w:val="Heading3"/>
      </w:pPr>
      <w:r>
        <w:t>2nc – at: decoupling</w:t>
      </w:r>
    </w:p>
    <w:p w14:paraId="760C3BD4" w14:textId="77777777" w:rsidR="00441A1E" w:rsidRDefault="00441A1E" w:rsidP="00441A1E">
      <w:pPr>
        <w:pStyle w:val="Heading4"/>
      </w:pPr>
      <w:r>
        <w:t xml:space="preserve">The decoupling theory is false – their studies ignore outsourcing energy-intensive industries </w:t>
      </w:r>
    </w:p>
    <w:p w14:paraId="4E60272E" w14:textId="77777777" w:rsidR="00441A1E" w:rsidRPr="007D36BC" w:rsidRDefault="00441A1E" w:rsidP="00441A1E">
      <w:r w:rsidRPr="007D36BC">
        <w:rPr>
          <w:rStyle w:val="Style13ptBold"/>
        </w:rPr>
        <w:t>Kan et al ‘19</w:t>
      </w:r>
      <w:r>
        <w:t>, - researchers at the Laboratory of Systems Ecology and Sustainability Science at the College of Engineering in Peking, (Siyi Kan, Bin Chen, Guoqian Chen, "Worldwide energy use across global supply chains: Decoupled from economic growth?" Applied Energy Volume 250, Pages 1235-1245) //AL</w:t>
      </w:r>
    </w:p>
    <w:p w14:paraId="59CBF098" w14:textId="77777777" w:rsidR="00441A1E" w:rsidRPr="00C43DF3" w:rsidRDefault="00441A1E" w:rsidP="00441A1E">
      <w:pPr>
        <w:rPr>
          <w:sz w:val="14"/>
        </w:rPr>
      </w:pPr>
      <w:r w:rsidRPr="00D22AD5">
        <w:rPr>
          <w:rStyle w:val="StyleUnderline"/>
        </w:rPr>
        <w:t>Decoupling performances</w:t>
      </w:r>
      <w:r w:rsidRPr="00C43DF3">
        <w:rPr>
          <w:sz w:val="14"/>
        </w:rPr>
        <w:t xml:space="preserve"> under multiple perspectives </w:t>
      </w:r>
      <w:r w:rsidRPr="00D22AD5">
        <w:rPr>
          <w:rStyle w:val="StyleUnderline"/>
        </w:rPr>
        <w:t>reflect distinct ways of an economy’s dependence on energy</w:t>
      </w:r>
      <w:r w:rsidRPr="00C43DF3">
        <w:rPr>
          <w:sz w:val="14"/>
        </w:rPr>
        <w:t xml:space="preserve">, based on the positions the economy holds in global supply chains. Extraction-based decoupling performances reflect an economy’s dependence on energy from extraction either as resources to support domestic use or as a kind of tradable commodity enabling downstream energy use in the supply chains. For instance, </w:t>
      </w:r>
      <w:r w:rsidRPr="00D22AD5">
        <w:rPr>
          <w:rStyle w:val="StyleUnderline"/>
        </w:rPr>
        <w:t>many years of weak decoupling between GDP and energy production in Russia implies Russia’s falling dependence on energy production to support economic growth</w:t>
      </w:r>
      <w:r w:rsidRPr="00C43DF3">
        <w:rPr>
          <w:sz w:val="14"/>
        </w:rPr>
        <w:t xml:space="preserve">, though Russia was still an important primary supplier of primary energy. Decoupling </w:t>
      </w:r>
      <w:r w:rsidRPr="00D22AD5">
        <w:rPr>
          <w:rStyle w:val="StyleUnderline"/>
        </w:rPr>
        <w:t>states under production-based principle mirror an economy’s dependence on domestic energy use as heat and power to support sectoral operation</w:t>
      </w:r>
      <w:r w:rsidRPr="00C43DF3">
        <w:rPr>
          <w:sz w:val="14"/>
        </w:rPr>
        <w:t xml:space="preserve"> (e.g., </w:t>
      </w:r>
      <w:r w:rsidRPr="00D22AD5">
        <w:rPr>
          <w:rStyle w:val="StyleUnderline"/>
        </w:rPr>
        <w:t>transport) and production (e.g., manufacturing</w:t>
      </w:r>
      <w:r w:rsidRPr="00C43DF3">
        <w:rPr>
          <w:sz w:val="14"/>
        </w:rPr>
        <w:t xml:space="preserve">). For instance, </w:t>
      </w:r>
      <w:r w:rsidRPr="00D22AD5">
        <w:rPr>
          <w:rStyle w:val="StyleUnderline"/>
        </w:rPr>
        <w:t xml:space="preserve">USA saw decoupling between GDP and total direct primary energy </w:t>
      </w:r>
      <w:r w:rsidRPr="00C43DF3">
        <w:rPr>
          <w:sz w:val="14"/>
        </w:rPr>
        <w:t xml:space="preserve">use in many years, indicating USA became less reliant on domestic energy use to maintain one unit of GDP growth. Several factors are associated with domestic energy use, such as economic scale, domestic energy efficiency and industrial structure. </w:t>
      </w:r>
      <w:r w:rsidRPr="00D22AD5">
        <w:rPr>
          <w:rStyle w:val="StyleUnderline"/>
        </w:rPr>
        <w:t>Energy efficiency was once considered as the main factor</w:t>
      </w:r>
      <w:r w:rsidRPr="00C43DF3">
        <w:rPr>
          <w:sz w:val="14"/>
        </w:rPr>
        <w:t xml:space="preserve"> that </w:t>
      </w:r>
      <w:r w:rsidRPr="00D22AD5">
        <w:rPr>
          <w:rStyle w:val="StyleUnderline"/>
        </w:rPr>
        <w:t>contributes to energy-economy decoupling</w:t>
      </w:r>
      <w:r w:rsidRPr="00C43DF3">
        <w:rPr>
          <w:sz w:val="14"/>
        </w:rPr>
        <w:t xml:space="preserve">, and </w:t>
      </w:r>
      <w:r w:rsidRPr="00D22AD5">
        <w:rPr>
          <w:rStyle w:val="StyleUnderline"/>
        </w:rPr>
        <w:t>high expectations have been placed on domestic energy efficiency improvement to reduce energy use</w:t>
      </w:r>
      <w:r w:rsidRPr="00C43DF3">
        <w:rPr>
          <w:sz w:val="14"/>
        </w:rPr>
        <w:t xml:space="preserve"> [66]. However, with growing environmental concerns and increasing degree of specialization and cooperation, more and more </w:t>
      </w:r>
      <w:r w:rsidRPr="00D22AD5">
        <w:rPr>
          <w:rStyle w:val="StyleUnderline"/>
        </w:rPr>
        <w:t>economies tend to upgrade industrial structure</w:t>
      </w:r>
      <w:r w:rsidRPr="00C43DF3">
        <w:rPr>
          <w:sz w:val="14"/>
        </w:rPr>
        <w:t xml:space="preserve"> (e.g., deindustrialization and tertiarization) </w:t>
      </w:r>
      <w:r w:rsidRPr="00D22AD5">
        <w:rPr>
          <w:rStyle w:val="StyleUnderline"/>
        </w:rPr>
        <w:t>by outsourcing energy-intensive industries, which shifts energy use abroad</w:t>
      </w:r>
      <w:r w:rsidRPr="00C43DF3">
        <w:rPr>
          <w:sz w:val="14"/>
        </w:rPr>
        <w:t xml:space="preserve"> [38]. Therefore, </w:t>
      </w:r>
      <w:r w:rsidRPr="00D22AD5">
        <w:rPr>
          <w:rStyle w:val="StyleUnderline"/>
        </w:rPr>
        <w:t>it is imperative to investigate consumption-based decoupling performances, which take into account an economy’s off-site energy use triggered by international trade. Decoupling performances under consumption-based principle reveal to what extent an economy relies on global energy use</w:t>
      </w:r>
      <w:r w:rsidRPr="00C43DF3">
        <w:rPr>
          <w:sz w:val="14"/>
        </w:rPr>
        <w:t xml:space="preserve"> (both home and abroad) to support its final consumption. </w:t>
      </w:r>
      <w:r w:rsidRPr="00D22AD5">
        <w:rPr>
          <w:rStyle w:val="StyleUnderline"/>
        </w:rPr>
        <w:t>In the</w:t>
      </w:r>
      <w:r w:rsidRPr="00C43DF3">
        <w:rPr>
          <w:sz w:val="14"/>
        </w:rPr>
        <w:t xml:space="preserve"> case of </w:t>
      </w:r>
      <w:r w:rsidRPr="00D22AD5">
        <w:rPr>
          <w:rStyle w:val="StyleUnderline"/>
        </w:rPr>
        <w:t>US</w:t>
      </w:r>
      <w:r w:rsidRPr="00C43DF3">
        <w:rPr>
          <w:sz w:val="14"/>
        </w:rPr>
        <w:t xml:space="preserve">A, </w:t>
      </w:r>
      <w:r w:rsidRPr="00D22AD5">
        <w:rPr>
          <w:rStyle w:val="StyleUnderline"/>
        </w:rPr>
        <w:t>several years of negative decoupling between GDP and embodied energy use took place</w:t>
      </w:r>
      <w:r w:rsidRPr="00C43DF3">
        <w:rPr>
          <w:sz w:val="14"/>
        </w:rPr>
        <w:t xml:space="preserve">, </w:t>
      </w:r>
      <w:r w:rsidRPr="00D22AD5">
        <w:rPr>
          <w:rStyle w:val="StyleUnderline"/>
        </w:rPr>
        <w:t xml:space="preserve">manifesting more reliance on energy use across global supply chains to develop USA economy, despite decreasing reliance on domestic energy </w:t>
      </w:r>
      <w:r w:rsidRPr="00C43DF3">
        <w:rPr>
          <w:sz w:val="14"/>
        </w:rPr>
        <w:t xml:space="preserve">use as discussed above. </w:t>
      </w:r>
      <w:r w:rsidRPr="00D22AD5">
        <w:rPr>
          <w:rStyle w:val="StyleUnderline"/>
        </w:rPr>
        <w:t xml:space="preserve">EU and Japan also witnessed similar phenomenon. </w:t>
      </w:r>
      <w:r w:rsidRPr="00C43DF3">
        <w:rPr>
          <w:sz w:val="14"/>
        </w:rPr>
        <w:t xml:space="preserve">By contrast, China saw negative decoupling under production-based principle but saw weak decoupling under consumption-based principle in 2002–2005. With processing trade, </w:t>
      </w:r>
      <w:r w:rsidRPr="00D22AD5">
        <w:rPr>
          <w:rStyle w:val="StyleUnderline"/>
        </w:rPr>
        <w:t>China acted as an important producer to produce extensive intermediate or final products aimed for export [67], triggering heavier reliance on domestic energy use than energy embodied in final consumption.</w:t>
      </w:r>
      <w:r w:rsidRPr="00C43DF3">
        <w:rPr>
          <w:sz w:val="14"/>
        </w:rPr>
        <w:t xml:space="preserve"> The situation was </w:t>
      </w:r>
      <w:r w:rsidRPr="00D22AD5">
        <w:rPr>
          <w:rStyle w:val="StyleUnderline"/>
        </w:rPr>
        <w:t>reversed</w:t>
      </w:r>
      <w:r w:rsidRPr="00C43DF3">
        <w:rPr>
          <w:sz w:val="14"/>
        </w:rPr>
        <w:t xml:space="preserve"> after 2008, perhaps </w:t>
      </w:r>
      <w:r w:rsidRPr="00D22AD5">
        <w:rPr>
          <w:rStyle w:val="StyleUnderline"/>
        </w:rPr>
        <w:t xml:space="preserve">due to </w:t>
      </w:r>
      <w:r w:rsidRPr="00C43DF3">
        <w:rPr>
          <w:sz w:val="14"/>
        </w:rPr>
        <w:t xml:space="preserve">China’s increasing domestic demand as seen in Section 3 and </w:t>
      </w:r>
      <w:r w:rsidRPr="00D22AD5">
        <w:rPr>
          <w:rStyle w:val="StyleUnderline"/>
        </w:rPr>
        <w:t>relocation</w:t>
      </w:r>
      <w:r w:rsidRPr="00C43DF3">
        <w:rPr>
          <w:sz w:val="14"/>
        </w:rPr>
        <w:t xml:space="preserve"> of some energy-intensive industries from China </w:t>
      </w:r>
      <w:r w:rsidRPr="00D22AD5">
        <w:rPr>
          <w:rStyle w:val="StyleUnderline"/>
        </w:rPr>
        <w:t>to other developing countries</w:t>
      </w:r>
      <w:r w:rsidRPr="00C43DF3">
        <w:rPr>
          <w:sz w:val="14"/>
        </w:rPr>
        <w:t xml:space="preserve"> [68]. In sum, analyses under all the principles can provide useful decoupling information, while each of them solely is not sufficient to guide policy makings. Extraction-based and production-based principles avoid obstacles in cross-border cooperation to some degree, making it easier for an individual economy to account, set targets, monitor and implement related policies. Therefore, an individual economy can actively take actions to achieve local energy-economy decoupling by reference to extraction-based and production-based results. However, such positive decoupling in one economy may be achieved at the cost of negative decoupling in other economies. Analyses on this basis ignore international energy stress shift, and may underestimate an economy’s actual energy use. As a result, they can cause decoupling delusion and consequent shallow optimism for policy makers, which in turn leads to loosening regulations and even compromises global efforts to obtain energy-economy decoupling. Consumption-based investigations are therefore indispensable to avoid deceptive image of decoupling and offer complementary views. But actions from consumption-based principles are also confronted with many barriers when it comes to practicability. One major impediment is the availability of timely detailed and precise data to conduct consumption-based calculations. Accurate calculations require mega data of high regional and sectoral resolution (e.g. international and intersectoral trade data), which is difficult to collect. Another is coordination between different economies. It is hard to define responsibility of all the agents along global supply chains, and integrated international cooperation under agreed-upon norms is therefore difficult to achieve. Given all this, decoupling analyses from multiple analyses should be integrated in policy makings to provide holistic picture of global and regional decoupling states, in order to promote efforts towards both local and global energy-economy decoupling. 4.2. The necessity of decoupling analyses for different energy sources  Decoupling analyses for different energy sources uncover the varying degrees of an economy’s dependence on different energy sources, which can reveal where the economy is situated in the trajectory towards clean energy mix. However, this is concealed in the decoupling analyses for total primary energy consumption. What is more, another delusion may occur when sustainability of an energy system is assessed based on decoupling indicators measured by total primary energy use. For instance, </w:t>
      </w:r>
      <w:r w:rsidRPr="00B06E94">
        <w:rPr>
          <w:rStyle w:val="StyleUnderline"/>
        </w:rPr>
        <w:t>US</w:t>
      </w:r>
      <w:r w:rsidRPr="00C43DF3">
        <w:rPr>
          <w:sz w:val="14"/>
        </w:rPr>
        <w:t xml:space="preserve">A </w:t>
      </w:r>
      <w:r w:rsidRPr="00B06E94">
        <w:rPr>
          <w:rStyle w:val="StyleUnderline"/>
        </w:rPr>
        <w:t>economy strongly decoupled from total embodied primary energy use during 2001–2003, while it still negatively decoupled from embodied coal consumption</w:t>
      </w:r>
      <w:r w:rsidRPr="00C43DF3">
        <w:rPr>
          <w:sz w:val="14"/>
        </w:rPr>
        <w:t xml:space="preserve">. Thus, </w:t>
      </w:r>
      <w:r w:rsidRPr="00B06E94">
        <w:rPr>
          <w:rStyle w:val="StyleUnderline"/>
        </w:rPr>
        <w:t>states of decoupling measured by total primary energy do not necessarily represent a clean energy use pattern</w:t>
      </w:r>
      <w:r w:rsidRPr="00C43DF3">
        <w:rPr>
          <w:sz w:val="14"/>
        </w:rPr>
        <w:t xml:space="preserve">. Meanwhile, USA economy and </w:t>
      </w:r>
      <w:r w:rsidRPr="00B06E94">
        <w:rPr>
          <w:rStyle w:val="StyleUnderline"/>
        </w:rPr>
        <w:t>total embodied primary energy use were in negative decoupling states during 2007–2008</w:t>
      </w:r>
      <w:r w:rsidRPr="00C43DF3">
        <w:rPr>
          <w:sz w:val="14"/>
        </w:rPr>
        <w:t xml:space="preserve">, mainly </w:t>
      </w:r>
      <w:r w:rsidRPr="00B06E94">
        <w:rPr>
          <w:rStyle w:val="StyleUnderline"/>
        </w:rPr>
        <w:t>because USA was more reliant on embodied natural gas, nuclear energy and renewables</w:t>
      </w:r>
      <w:r w:rsidRPr="00C43DF3">
        <w:rPr>
          <w:sz w:val="14"/>
        </w:rPr>
        <w:t xml:space="preserve">. This indicates </w:t>
      </w:r>
      <w:r w:rsidRPr="00B06E94">
        <w:rPr>
          <w:rStyle w:val="StyleUnderline"/>
        </w:rPr>
        <w:t>negative decoupling states do not necessarily represent unsustainable energy systems either</w:t>
      </w:r>
      <w:r w:rsidRPr="00C43DF3">
        <w:rPr>
          <w:sz w:val="14"/>
        </w:rPr>
        <w:t xml:space="preserve">. This kind of delusion also exists in global decoupling analyses. Results show that global GDP and total primary energy use were in weak decoupling in most of the years during 2000 to 2011. However, the world economy still coupled with coal use, which poses a great barrier to global carbon mitigation. </w:t>
      </w:r>
    </w:p>
    <w:p w14:paraId="7FD9CBBC" w14:textId="77777777" w:rsidR="00441A1E" w:rsidRDefault="00441A1E" w:rsidP="00441A1E"/>
    <w:p w14:paraId="6169E74D" w14:textId="77777777" w:rsidR="00441A1E" w:rsidRDefault="00441A1E" w:rsidP="00441A1E">
      <w:pPr>
        <w:pStyle w:val="Heading4"/>
      </w:pPr>
      <w:r>
        <w:t xml:space="preserve">AR5 mitigation scenarios fail – </w:t>
      </w:r>
      <w:r w:rsidRPr="00B2280A">
        <w:t>Carbon</w:t>
      </w:r>
      <w:r>
        <w:t xml:space="preserve"> sequestration unfeasible and no empirical support for successful decoupling</w:t>
      </w:r>
    </w:p>
    <w:p w14:paraId="36DB667D" w14:textId="77777777" w:rsidR="00441A1E" w:rsidRPr="00B2280A" w:rsidRDefault="00441A1E" w:rsidP="00441A1E">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14:paraId="19F7AA5F" w14:textId="77777777" w:rsidR="00441A1E" w:rsidRPr="00C43DF3" w:rsidRDefault="00441A1E" w:rsidP="00441A1E">
      <w:pPr>
        <w:rPr>
          <w:sz w:val="14"/>
        </w:rPr>
      </w:pPr>
      <w:r w:rsidRPr="00B2280A">
        <w:rPr>
          <w:rStyle w:val="StyleUnderline"/>
        </w:rPr>
        <w:t>The IPCC’s Fifth Assessment Report (AR5) includes 116 mitigation scenarios that are consistent with Representative Concentration Pathway</w:t>
      </w:r>
      <w:r w:rsidRPr="00C43DF3">
        <w:rPr>
          <w:sz w:val="14"/>
        </w:rPr>
        <w:t xml:space="preserve"> 2.6 (RCP2.6), which offers the best chances of staying below 2°C. All of these scenarios are green growth scenarios in that they stabilise global temperatures while global GDP continues to rise. Rising GDP is a built-in feature of the Shared Socio-Economic Pathways (SSPs), which form the basis for the IPCC mitigation scenarios (Kuhnhenn </w:t>
      </w:r>
      <w:hyperlink r:id="rId118" w:history="1">
        <w:r w:rsidRPr="00C43DF3">
          <w:rPr>
            <w:rStyle w:val="Hyperlink"/>
            <w:sz w:val="14"/>
          </w:rPr>
          <w:t>2018</w:t>
        </w:r>
      </w:hyperlink>
      <w:r w:rsidRPr="00C43DF3">
        <w:rPr>
          <w:sz w:val="14"/>
        </w:rPr>
        <w:t>Kuhnhenn, K., 2018. Economic growth in mitigation scenarios: a blind spot in climate science. Berlin: Heinrich Boll Foundation. </w:t>
      </w:r>
      <w:hyperlink r:id="rId119" w:tgtFrame="_blank" w:history="1">
        <w:r w:rsidRPr="00C43DF3">
          <w:rPr>
            <w:rStyle w:val="Hyperlink"/>
            <w:sz w:val="14"/>
          </w:rPr>
          <w:t>[Google Scholar]</w:t>
        </w:r>
      </w:hyperlink>
      <w:r w:rsidRPr="00C43DF3">
        <w:rPr>
          <w:sz w:val="14"/>
        </w:rPr>
        <w:t>). AR5 warns, however, that these scenarios ‘typically involve temporary overshoot of atmospheric concentrations’ and ‘typica</w:t>
      </w:r>
      <w:r w:rsidRPr="00B2280A">
        <w:rPr>
          <w:rStyle w:val="StyleUnderline"/>
        </w:rPr>
        <w:t>lly rely on the availability and widespread deployment of bioenergy with carbon capture and storage</w:t>
      </w:r>
      <w:r w:rsidRPr="00C43DF3">
        <w:rPr>
          <w:sz w:val="14"/>
        </w:rPr>
        <w:t xml:space="preserve"> (BECCS)’ (</w:t>
      </w:r>
      <w:hyperlink r:id="rId120" w:history="1">
        <w:r w:rsidRPr="00C43DF3">
          <w:rPr>
            <w:rStyle w:val="Hyperlink"/>
            <w:sz w:val="14"/>
          </w:rPr>
          <w:t>2014</w:t>
        </w:r>
      </w:hyperlink>
      <w:r w:rsidRPr="00C43DF3">
        <w:rPr>
          <w:sz w:val="14"/>
        </w:rPr>
        <w:t>IPCC, 2014. Climate change 2014 synthesis report – summary for policymakers. </w:t>
      </w:r>
      <w:hyperlink r:id="rId121" w:tgtFrame="_blank" w:history="1">
        <w:r w:rsidRPr="00C43DF3">
          <w:rPr>
            <w:rStyle w:val="Hyperlink"/>
            <w:sz w:val="14"/>
          </w:rPr>
          <w:t>[Google Scholar]</w:t>
        </w:r>
      </w:hyperlink>
      <w:r w:rsidRPr="00C43DF3">
        <w:rPr>
          <w:sz w:val="14"/>
        </w:rPr>
        <w:t xml:space="preserve">, p. 23). Indeed, the </w:t>
      </w:r>
      <w:r w:rsidRPr="00B2280A">
        <w:rPr>
          <w:rStyle w:val="StyleUnderline"/>
        </w:rPr>
        <w:t>vast majority scenarios for 2°C</w:t>
      </w:r>
      <w:r w:rsidRPr="00C43DF3">
        <w:rPr>
          <w:sz w:val="14"/>
        </w:rPr>
        <w:t xml:space="preserve"> (101 of the 116) </w:t>
      </w:r>
      <w:r w:rsidRPr="00B2280A">
        <w:rPr>
          <w:rStyle w:val="StyleUnderline"/>
        </w:rPr>
        <w:t>rely on BECCS to the point of achieving negative emissions</w:t>
      </w:r>
      <w:r w:rsidRPr="00C43DF3">
        <w:rPr>
          <w:sz w:val="14"/>
        </w:rPr>
        <w:t>.</w:t>
      </w:r>
      <w:hyperlink r:id="rId122" w:history="1">
        <w:r w:rsidRPr="00C43DF3">
          <w:rPr>
            <w:rStyle w:val="Hyperlink"/>
            <w:sz w:val="14"/>
          </w:rPr>
          <w:t>8</w:t>
        </w:r>
      </w:hyperlink>
      <w:r w:rsidRPr="00C43DF3">
        <w:rPr>
          <w:sz w:val="14"/>
        </w:rPr>
        <w:t xml:space="preserve">8 Another </w:t>
      </w:r>
      <w:r w:rsidRPr="00B2280A">
        <w:rPr>
          <w:rStyle w:val="StyleUnderline"/>
        </w:rPr>
        <w:t>9 scenarios include some BECCS</w:t>
      </w:r>
      <w:r w:rsidRPr="00C43DF3">
        <w:rPr>
          <w:sz w:val="14"/>
        </w:rPr>
        <w:t xml:space="preserve">, but </w:t>
      </w:r>
      <w:r w:rsidRPr="00B2280A">
        <w:rPr>
          <w:rStyle w:val="StyleUnderline"/>
        </w:rPr>
        <w:t>not to the point of achieving negative emissions</w:t>
      </w:r>
      <w:r w:rsidRPr="00C43DF3">
        <w:rPr>
          <w:sz w:val="14"/>
        </w:rPr>
        <w:t xml:space="preserve">. BECCS entails </w:t>
      </w:r>
      <w:r w:rsidRPr="00B2280A">
        <w:rPr>
          <w:rStyle w:val="StyleUnderline"/>
        </w:rPr>
        <w:t>growing large tree plantations to sequester CO2</w:t>
      </w:r>
      <w:r w:rsidRPr="00C43DF3">
        <w:rPr>
          <w:sz w:val="14"/>
        </w:rPr>
        <w:t xml:space="preserve"> from the atmosphere, harvesting the biomass, burning it for energy, capturing the CO2 emissions at source and storing it underground. Relying on these ‘negative emissions technologies’ allows for a much larger carbon budget (about double the actual size) by assuming that we can successfully reduce global atmospheric carbon in the second half of the century. BECCS is </w:t>
      </w:r>
      <w:r w:rsidRPr="00B2280A">
        <w:rPr>
          <w:rStyle w:val="StyleUnderline"/>
        </w:rPr>
        <w:t>highly controversial among climate scientists</w:t>
      </w:r>
      <w:r w:rsidRPr="00C43DF3">
        <w:rPr>
          <w:sz w:val="14"/>
        </w:rPr>
        <w:t>. It was first proposed by Obersteiner et al. (</w:t>
      </w:r>
      <w:hyperlink r:id="rId123" w:history="1">
        <w:r w:rsidRPr="00C43DF3">
          <w:rPr>
            <w:rStyle w:val="Hyperlink"/>
            <w:sz w:val="14"/>
          </w:rPr>
          <w:t>2001</w:t>
        </w:r>
      </w:hyperlink>
      <w:r w:rsidRPr="00C43DF3">
        <w:rPr>
          <w:sz w:val="14"/>
        </w:rPr>
        <w:t>Obersteiner, M., et al., 2001. Managing climate risk. Laxenburg: International Institute for Applied Systems Analysis.</w:t>
      </w:r>
      <w:hyperlink r:id="rId124" w:tgtFrame="_blank" w:history="1">
        <w:r w:rsidRPr="00C43DF3">
          <w:rPr>
            <w:rStyle w:val="Hyperlink"/>
            <w:sz w:val="14"/>
          </w:rPr>
          <w:t>[Crossref]</w:t>
        </w:r>
      </w:hyperlink>
      <w:r w:rsidRPr="00C43DF3">
        <w:rPr>
          <w:sz w:val="14"/>
        </w:rPr>
        <w:t>, , </w:t>
      </w:r>
      <w:hyperlink r:id="rId125" w:tgtFrame="_blank" w:history="1">
        <w:r w:rsidRPr="00C43DF3">
          <w:rPr>
            <w:rStyle w:val="Hyperlink"/>
            <w:sz w:val="14"/>
          </w:rPr>
          <w:t>[Google Scholar]</w:t>
        </w:r>
      </w:hyperlink>
      <w:r w:rsidRPr="00C43DF3">
        <w:rPr>
          <w:sz w:val="14"/>
        </w:rPr>
        <w:t>) and Keith (</w:t>
      </w:r>
      <w:hyperlink r:id="rId126" w:history="1">
        <w:r w:rsidRPr="00C43DF3">
          <w:rPr>
            <w:rStyle w:val="Hyperlink"/>
            <w:sz w:val="14"/>
          </w:rPr>
          <w:t>2001</w:t>
        </w:r>
      </w:hyperlink>
      <w:r w:rsidRPr="00C43DF3">
        <w:rPr>
          <w:sz w:val="14"/>
        </w:rPr>
        <w:t>Keith, D.W., 2001. Sinks, energy crops and land use: coherent climate policy demands an integrated analysis of biomass. Climatic change, 49 (1), 1–10.</w:t>
      </w:r>
      <w:hyperlink r:id="rId127" w:tgtFrame="_blank" w:history="1">
        <w:r w:rsidRPr="00C43DF3">
          <w:rPr>
            <w:rStyle w:val="Hyperlink"/>
            <w:sz w:val="14"/>
          </w:rPr>
          <w:t>[Crossref]</w:t>
        </w:r>
      </w:hyperlink>
      <w:r w:rsidRPr="00C43DF3">
        <w:rPr>
          <w:sz w:val="14"/>
        </w:rPr>
        <w:t>, </w:t>
      </w:r>
      <w:hyperlink r:id="rId128" w:tgtFrame="_blank" w:history="1">
        <w:r w:rsidRPr="00C43DF3">
          <w:rPr>
            <w:rStyle w:val="Hyperlink"/>
            <w:sz w:val="14"/>
          </w:rPr>
          <w:t>[Web of Science ®]</w:t>
        </w:r>
      </w:hyperlink>
      <w:r w:rsidRPr="00C43DF3">
        <w:rPr>
          <w:sz w:val="14"/>
        </w:rPr>
        <w:t>, , </w:t>
      </w:r>
      <w:hyperlink r:id="rId129" w:tgtFrame="_blank" w:history="1">
        <w:r w:rsidRPr="00C43DF3">
          <w:rPr>
            <w:rStyle w:val="Hyperlink"/>
            <w:sz w:val="14"/>
          </w:rPr>
          <w:t>[Google Scholar]</w:t>
        </w:r>
      </w:hyperlink>
      <w:r w:rsidRPr="00C43DF3">
        <w:rPr>
          <w:sz w:val="14"/>
        </w:rPr>
        <w:t xml:space="preserve">) at the turn of the century. IPCC modelling teams began including it in their scenarios from 2005, despite having no firm evidence of its feasibility. With the publication of AR5, </w:t>
      </w:r>
      <w:r w:rsidRPr="00B2280A">
        <w:rPr>
          <w:rStyle w:val="StyleUnderline"/>
        </w:rPr>
        <w:t>BECCS was enshrined as a dominant assumption</w:t>
      </w:r>
      <w:r w:rsidRPr="00C43DF3">
        <w:rPr>
          <w:sz w:val="14"/>
        </w:rPr>
        <w:t xml:space="preserve">. Obersteiner has </w:t>
      </w:r>
      <w:r w:rsidRPr="00B2280A">
        <w:rPr>
          <w:rStyle w:val="StyleUnderline"/>
        </w:rPr>
        <w:t>expressed alarm at the rapid uptake of his idea; he considers BECCS to be what he calls a ‘risk-management strategy’</w:t>
      </w:r>
      <w:r w:rsidRPr="00C43DF3">
        <w:rPr>
          <w:sz w:val="14"/>
        </w:rPr>
        <w:t>, or a ‘</w:t>
      </w:r>
      <w:r w:rsidRPr="00B2280A">
        <w:rPr>
          <w:rStyle w:val="StyleUnderline"/>
        </w:rPr>
        <w:t>backstop tech</w:t>
      </w:r>
      <w:r w:rsidRPr="00C43DF3">
        <w:rPr>
          <w:sz w:val="14"/>
        </w:rPr>
        <w:t xml:space="preserve">nology’ </w:t>
      </w:r>
      <w:r w:rsidRPr="00B2280A">
        <w:rPr>
          <w:rStyle w:val="StyleUnderline"/>
        </w:rPr>
        <w:t xml:space="preserve">in case climate feedback loops turn out to be worse than expected, </w:t>
      </w:r>
      <w:r w:rsidRPr="00C43DF3">
        <w:rPr>
          <w:sz w:val="14"/>
        </w:rPr>
        <w:t xml:space="preserve">and says the </w:t>
      </w:r>
      <w:r w:rsidRPr="00B2280A">
        <w:rPr>
          <w:rStyle w:val="StyleUnderline"/>
        </w:rPr>
        <w:t xml:space="preserve">IPCC has ‘misused’ it by including it in regular scenarios to take pressure off of conventional mitigation pathways </w:t>
      </w:r>
      <w:r w:rsidRPr="00C43DF3">
        <w:rPr>
          <w:sz w:val="14"/>
        </w:rPr>
        <w:t>(i.e. emissions reductions) (Hickman </w:t>
      </w:r>
      <w:hyperlink r:id="rId130" w:history="1">
        <w:r w:rsidRPr="00C43DF3">
          <w:rPr>
            <w:rStyle w:val="Hyperlink"/>
            <w:sz w:val="14"/>
          </w:rPr>
          <w:t>2016</w:t>
        </w:r>
      </w:hyperlink>
      <w:r w:rsidRPr="00C43DF3">
        <w:rPr>
          <w:sz w:val="14"/>
        </w:rPr>
        <w:t>Hickman, L. 2016. The history of BECCS. Carbon Brief.</w:t>
      </w:r>
      <w:hyperlink r:id="rId131" w:tgtFrame="_blank" w:history="1">
        <w:r w:rsidRPr="00C43DF3">
          <w:rPr>
            <w:rStyle w:val="Hyperlink"/>
            <w:sz w:val="14"/>
          </w:rPr>
          <w:t>https://www.carbonbrief.org/beccs-the-story-of-climate-changes-saviour-technology</w:t>
        </w:r>
      </w:hyperlink>
      <w:r w:rsidRPr="00C43DF3">
        <w:rPr>
          <w:sz w:val="14"/>
        </w:rPr>
        <w:t>. </w:t>
      </w:r>
      <w:hyperlink r:id="rId132" w:tgtFrame="_blank" w:history="1">
        <w:r w:rsidRPr="00C43DF3">
          <w:rPr>
            <w:rStyle w:val="Hyperlink"/>
            <w:sz w:val="14"/>
          </w:rPr>
          <w:t>[Google Scholar]</w:t>
        </w:r>
      </w:hyperlink>
      <w:r w:rsidRPr="00C43DF3">
        <w:rPr>
          <w:sz w:val="14"/>
        </w:rPr>
        <w:t>). In Keith’s (</w:t>
      </w:r>
      <w:hyperlink r:id="rId133" w:history="1">
        <w:r w:rsidRPr="00C43DF3">
          <w:rPr>
            <w:rStyle w:val="Hyperlink"/>
            <w:sz w:val="14"/>
          </w:rPr>
          <w:t>2001</w:t>
        </w:r>
      </w:hyperlink>
      <w:r w:rsidRPr="00C43DF3">
        <w:rPr>
          <w:sz w:val="14"/>
        </w:rPr>
        <w:t>Keith, D.W., 2001. Sinks, energy crops and land use: coherent climate policy demands an integrated analysis of biomass. Climatic change, 49 (1), 1–10.</w:t>
      </w:r>
      <w:hyperlink r:id="rId134" w:tgtFrame="_blank" w:history="1">
        <w:r w:rsidRPr="00C43DF3">
          <w:rPr>
            <w:rStyle w:val="Hyperlink"/>
            <w:sz w:val="14"/>
          </w:rPr>
          <w:t>[Crossref]</w:t>
        </w:r>
      </w:hyperlink>
      <w:r w:rsidRPr="00C43DF3">
        <w:rPr>
          <w:sz w:val="14"/>
        </w:rPr>
        <w:t>, </w:t>
      </w:r>
      <w:hyperlink r:id="rId135" w:tgtFrame="_blank" w:history="1">
        <w:r w:rsidRPr="00C43DF3">
          <w:rPr>
            <w:rStyle w:val="Hyperlink"/>
            <w:sz w:val="14"/>
          </w:rPr>
          <w:t>[Web of Science ®]</w:t>
        </w:r>
      </w:hyperlink>
      <w:r w:rsidRPr="00C43DF3">
        <w:rPr>
          <w:sz w:val="14"/>
        </w:rPr>
        <w:t>, , </w:t>
      </w:r>
      <w:hyperlink r:id="rId136" w:tgtFrame="_blank" w:history="1">
        <w:r w:rsidRPr="00C43DF3">
          <w:rPr>
            <w:rStyle w:val="Hyperlink"/>
            <w:sz w:val="14"/>
          </w:rPr>
          <w:t>[Google Scholar]</w:t>
        </w:r>
      </w:hyperlink>
      <w:r w:rsidRPr="00C43DF3">
        <w:rPr>
          <w:sz w:val="14"/>
        </w:rPr>
        <w:t>) initial formulation of the idea, he noted that while ‘measured use’ of biomass could help mitigate environmental problems, ‘large scale use of cropped biomass will not.’ Anderson and Peters (</w:t>
      </w:r>
      <w:hyperlink r:id="rId137" w:history="1">
        <w:r w:rsidRPr="00C43DF3">
          <w:rPr>
            <w:rStyle w:val="Hyperlink"/>
            <w:sz w:val="14"/>
          </w:rPr>
          <w:t>2016</w:t>
        </w:r>
      </w:hyperlink>
      <w:r w:rsidRPr="00C43DF3">
        <w:rPr>
          <w:sz w:val="14"/>
        </w:rPr>
        <w:t>Anderson, K., and Peters, G., 2016. The trouble with negative emissions. Science, 354 (6309), 182–183.</w:t>
      </w:r>
      <w:hyperlink r:id="rId138" w:tgtFrame="_blank" w:history="1">
        <w:r w:rsidRPr="00C43DF3">
          <w:rPr>
            <w:rStyle w:val="Hyperlink"/>
            <w:sz w:val="14"/>
          </w:rPr>
          <w:t>[Crossref]</w:t>
        </w:r>
      </w:hyperlink>
      <w:r w:rsidRPr="00C43DF3">
        <w:rPr>
          <w:sz w:val="14"/>
        </w:rPr>
        <w:t>, </w:t>
      </w:r>
      <w:hyperlink r:id="rId139" w:tgtFrame="_blank" w:history="1">
        <w:r w:rsidRPr="00C43DF3">
          <w:rPr>
            <w:rStyle w:val="Hyperlink"/>
            <w:sz w:val="14"/>
          </w:rPr>
          <w:t>[PubMed]</w:t>
        </w:r>
      </w:hyperlink>
      <w:r w:rsidRPr="00C43DF3">
        <w:rPr>
          <w:sz w:val="14"/>
        </w:rPr>
        <w:t>, </w:t>
      </w:r>
      <w:hyperlink r:id="rId140" w:tgtFrame="_blank" w:history="1">
        <w:r w:rsidRPr="00C43DF3">
          <w:rPr>
            <w:rStyle w:val="Hyperlink"/>
            <w:sz w:val="14"/>
          </w:rPr>
          <w:t>[Web of Science ®]</w:t>
        </w:r>
      </w:hyperlink>
      <w:r w:rsidRPr="00C43DF3">
        <w:rPr>
          <w:sz w:val="14"/>
        </w:rPr>
        <w:t>, , </w:t>
      </w:r>
      <w:hyperlink r:id="rId141" w:tgtFrame="_blank" w:history="1">
        <w:r w:rsidRPr="00C43DF3">
          <w:rPr>
            <w:rStyle w:val="Hyperlink"/>
            <w:sz w:val="14"/>
          </w:rPr>
          <w:t>[Google Scholar]</w:t>
        </w:r>
      </w:hyperlink>
      <w:r w:rsidRPr="00C43DF3">
        <w:rPr>
          <w:sz w:val="14"/>
        </w:rPr>
        <w:t>) point out that the ‘</w:t>
      </w:r>
      <w:r w:rsidRPr="00B2280A">
        <w:rPr>
          <w:rStyle w:val="StyleUnderline"/>
        </w:rPr>
        <w:t>allure’ of BECCS is due to the fact that it allows politicians to postpone the need for rapid emissions reductions</w:t>
      </w:r>
      <w:r w:rsidRPr="00C43DF3">
        <w:rPr>
          <w:sz w:val="14"/>
        </w:rPr>
        <w:t xml:space="preserve">: ‘BECCS licenses the </w:t>
      </w:r>
      <w:r w:rsidRPr="00B2280A">
        <w:rPr>
          <w:rStyle w:val="StyleUnderline"/>
        </w:rPr>
        <w:t>ongoing combustion of fossil fuels while ostensibly fulfilling the Paris Commitments.</w:t>
      </w:r>
      <w:r w:rsidRPr="00C43DF3">
        <w:rPr>
          <w:sz w:val="14"/>
        </w:rPr>
        <w:t xml:space="preserve">’ There are a </w:t>
      </w:r>
      <w:r w:rsidRPr="00B2280A">
        <w:rPr>
          <w:rStyle w:val="StyleUnderline"/>
        </w:rPr>
        <w:t>number of concerns</w:t>
      </w:r>
      <w:r w:rsidRPr="00C43DF3">
        <w:rPr>
          <w:sz w:val="14"/>
        </w:rPr>
        <w:t xml:space="preserve">. First, the </w:t>
      </w:r>
      <w:r w:rsidRPr="00B2280A">
        <w:rPr>
          <w:rStyle w:val="StyleUnderline"/>
        </w:rPr>
        <w:t>viability of power generation with CCS has never been proven to be economically viable or scalable</w:t>
      </w:r>
      <w:r w:rsidRPr="00C43DF3">
        <w:rPr>
          <w:sz w:val="14"/>
        </w:rPr>
        <w:t xml:space="preserve">; it would </w:t>
      </w:r>
      <w:r w:rsidRPr="00B2280A">
        <w:rPr>
          <w:rStyle w:val="StyleUnderline"/>
        </w:rPr>
        <w:t xml:space="preserve">require the construction of 15,000 facilities </w:t>
      </w:r>
      <w:r w:rsidRPr="00C43DF3">
        <w:rPr>
          <w:sz w:val="14"/>
        </w:rPr>
        <w:t>(Peters </w:t>
      </w:r>
      <w:hyperlink r:id="rId142" w:history="1">
        <w:r w:rsidRPr="00C43DF3">
          <w:rPr>
            <w:rStyle w:val="Hyperlink"/>
            <w:sz w:val="14"/>
          </w:rPr>
          <w:t>2017</w:t>
        </w:r>
      </w:hyperlink>
      <w:r w:rsidRPr="00C43DF3">
        <w:rPr>
          <w:sz w:val="14"/>
        </w:rPr>
        <w:t>Peters, G., 2017. Does the carbon budget mean the end of fossil fuels? Climate News. Available from: </w:t>
      </w:r>
      <w:hyperlink r:id="rId143" w:tgtFrame="_blank" w:history="1">
        <w:r w:rsidRPr="00C43DF3">
          <w:rPr>
            <w:rStyle w:val="Hyperlink"/>
            <w:sz w:val="14"/>
          </w:rPr>
          <w:t>https://www.cicero.oslo.no/en/posts/klima/does-the-carbon-budget-mean-the-end-of-fossil-fuels</w:t>
        </w:r>
      </w:hyperlink>
      <w:r w:rsidRPr="00C43DF3">
        <w:rPr>
          <w:sz w:val="14"/>
        </w:rPr>
        <w:t>. </w:t>
      </w:r>
      <w:hyperlink r:id="rId144" w:tgtFrame="_blank" w:history="1">
        <w:r w:rsidRPr="00C43DF3">
          <w:rPr>
            <w:rStyle w:val="Hyperlink"/>
            <w:sz w:val="14"/>
          </w:rPr>
          <w:t>[Google Scholar]</w:t>
        </w:r>
      </w:hyperlink>
      <w:r w:rsidRPr="00C43DF3">
        <w:rPr>
          <w:sz w:val="14"/>
        </w:rPr>
        <w:t xml:space="preserve">). </w:t>
      </w:r>
      <w:r w:rsidRPr="00B2280A">
        <w:rPr>
          <w:rStyle w:val="StyleUnderline"/>
        </w:rPr>
        <w:t>Second</w:t>
      </w:r>
      <w:r w:rsidRPr="00C43DF3">
        <w:rPr>
          <w:sz w:val="14"/>
        </w:rPr>
        <w:t xml:space="preserve">, the </w:t>
      </w:r>
      <w:r w:rsidRPr="00B2280A">
        <w:rPr>
          <w:rStyle w:val="StyleUnderline"/>
        </w:rPr>
        <w:t>scale of biomass assumed in the AR5 scenarios would require plantations covering land two to three times the size of India,</w:t>
      </w:r>
      <w:r w:rsidRPr="00C43DF3">
        <w:rPr>
          <w:sz w:val="14"/>
        </w:rPr>
        <w:t xml:space="preserve"> which raises questions about land availability, competition with food production, carbon neutrality, and biodiversity loss (Smith et al. </w:t>
      </w:r>
      <w:hyperlink r:id="rId145" w:history="1">
        <w:r w:rsidRPr="00C43DF3">
          <w:rPr>
            <w:rStyle w:val="Hyperlink"/>
            <w:sz w:val="14"/>
          </w:rPr>
          <w:t>2016</w:t>
        </w:r>
      </w:hyperlink>
      <w:r w:rsidRPr="00C43DF3">
        <w:rPr>
          <w:sz w:val="14"/>
        </w:rPr>
        <w:t>Smith, P., et al., 2016. Biophysical and economic limits to negative CO2emissions. Nature climate change, 6 (1), 42–50.</w:t>
      </w:r>
      <w:hyperlink r:id="rId146" w:tgtFrame="_blank" w:history="1">
        <w:r w:rsidRPr="00C43DF3">
          <w:rPr>
            <w:rStyle w:val="Hyperlink"/>
            <w:sz w:val="14"/>
          </w:rPr>
          <w:t>[Crossref]</w:t>
        </w:r>
      </w:hyperlink>
      <w:r w:rsidRPr="00C43DF3">
        <w:rPr>
          <w:sz w:val="14"/>
        </w:rPr>
        <w:t>, </w:t>
      </w:r>
      <w:hyperlink r:id="rId147" w:tgtFrame="_blank" w:history="1">
        <w:r w:rsidRPr="00C43DF3">
          <w:rPr>
            <w:rStyle w:val="Hyperlink"/>
            <w:sz w:val="14"/>
          </w:rPr>
          <w:t>[Web of Science ®]</w:t>
        </w:r>
      </w:hyperlink>
      <w:r w:rsidRPr="00C43DF3">
        <w:rPr>
          <w:sz w:val="14"/>
        </w:rPr>
        <w:t>, , </w:t>
      </w:r>
      <w:hyperlink r:id="rId148" w:tgtFrame="_blank" w:history="1">
        <w:r w:rsidRPr="00C43DF3">
          <w:rPr>
            <w:rStyle w:val="Hyperlink"/>
            <w:sz w:val="14"/>
          </w:rPr>
          <w:t>[Google Scholar]</w:t>
        </w:r>
      </w:hyperlink>
      <w:r w:rsidRPr="00C43DF3">
        <w:rPr>
          <w:sz w:val="14"/>
        </w:rPr>
        <w:t>; Heck et al. </w:t>
      </w:r>
      <w:hyperlink r:id="rId149" w:history="1">
        <w:r w:rsidRPr="00C43DF3">
          <w:rPr>
            <w:rStyle w:val="Hyperlink"/>
            <w:sz w:val="14"/>
          </w:rPr>
          <w:t>2018</w:t>
        </w:r>
      </w:hyperlink>
      <w:r w:rsidRPr="00C43DF3">
        <w:rPr>
          <w:sz w:val="14"/>
        </w:rPr>
        <w:t>Heck, V., et al., 2018. Biomass-based negative emissions difficult to reconcile with planetary boundaries. Nature climate change, 8, 151–155.</w:t>
      </w:r>
      <w:hyperlink r:id="rId150" w:tgtFrame="_blank" w:history="1">
        <w:r w:rsidRPr="00C43DF3">
          <w:rPr>
            <w:rStyle w:val="Hyperlink"/>
            <w:sz w:val="14"/>
          </w:rPr>
          <w:t>[Crossref]</w:t>
        </w:r>
      </w:hyperlink>
      <w:r w:rsidRPr="00C43DF3">
        <w:rPr>
          <w:sz w:val="14"/>
        </w:rPr>
        <w:t>, </w:t>
      </w:r>
      <w:hyperlink r:id="rId151" w:tgtFrame="_blank" w:history="1">
        <w:r w:rsidRPr="00C43DF3">
          <w:rPr>
            <w:rStyle w:val="Hyperlink"/>
            <w:sz w:val="14"/>
          </w:rPr>
          <w:t>[Web of Science ®]</w:t>
        </w:r>
      </w:hyperlink>
      <w:r w:rsidRPr="00C43DF3">
        <w:rPr>
          <w:sz w:val="14"/>
        </w:rPr>
        <w:t>, , </w:t>
      </w:r>
      <w:hyperlink r:id="rId152" w:tgtFrame="_blank" w:history="1">
        <w:r w:rsidRPr="00C43DF3">
          <w:rPr>
            <w:rStyle w:val="Hyperlink"/>
            <w:sz w:val="14"/>
          </w:rPr>
          <w:t>[Google Scholar]</w:t>
        </w:r>
      </w:hyperlink>
      <w:r w:rsidRPr="00C43DF3">
        <w:rPr>
          <w:sz w:val="14"/>
        </w:rPr>
        <w:t xml:space="preserve">). </w:t>
      </w:r>
      <w:r w:rsidRPr="00B2280A">
        <w:rPr>
          <w:rStyle w:val="StyleUnderline"/>
        </w:rPr>
        <w:t>Third</w:t>
      </w:r>
      <w:r w:rsidRPr="00C43DF3">
        <w:rPr>
          <w:sz w:val="14"/>
        </w:rPr>
        <w:t xml:space="preserve">, the </w:t>
      </w:r>
      <w:r w:rsidRPr="00B2280A">
        <w:rPr>
          <w:rStyle w:val="StyleUnderline"/>
        </w:rPr>
        <w:t>necessary storage capacity may not</w:t>
      </w:r>
      <w:r w:rsidRPr="00C43DF3">
        <w:rPr>
          <w:sz w:val="14"/>
        </w:rPr>
        <w:t xml:space="preserve"> exist (De Coninck and Benson </w:t>
      </w:r>
      <w:hyperlink r:id="rId153" w:history="1">
        <w:r w:rsidRPr="00C43DF3">
          <w:rPr>
            <w:rStyle w:val="Hyperlink"/>
            <w:sz w:val="14"/>
          </w:rPr>
          <w:t>2014</w:t>
        </w:r>
      </w:hyperlink>
      <w:r w:rsidRPr="00C43DF3">
        <w:rPr>
          <w:sz w:val="14"/>
        </w:rPr>
        <w:t>De Coninck, H., and Benson, S.M., 2014. Carbon dioxide capture and storage: issues and prospects. Annual review of environment and resources, 39, 243–270.</w:t>
      </w:r>
      <w:hyperlink r:id="rId154" w:tgtFrame="_blank" w:history="1">
        <w:r w:rsidRPr="00C43DF3">
          <w:rPr>
            <w:rStyle w:val="Hyperlink"/>
            <w:sz w:val="14"/>
          </w:rPr>
          <w:t>[Crossref]</w:t>
        </w:r>
      </w:hyperlink>
      <w:r w:rsidRPr="00C43DF3">
        <w:rPr>
          <w:sz w:val="14"/>
        </w:rPr>
        <w:t>, </w:t>
      </w:r>
      <w:hyperlink r:id="rId155" w:tgtFrame="_blank" w:history="1">
        <w:r w:rsidRPr="00C43DF3">
          <w:rPr>
            <w:rStyle w:val="Hyperlink"/>
            <w:sz w:val="14"/>
          </w:rPr>
          <w:t>[Web of Science ®]</w:t>
        </w:r>
      </w:hyperlink>
      <w:r w:rsidRPr="00C43DF3">
        <w:rPr>
          <w:sz w:val="14"/>
        </w:rPr>
        <w:t>, , </w:t>
      </w:r>
      <w:hyperlink r:id="rId156" w:tgtFrame="_blank" w:history="1">
        <w:r w:rsidRPr="00C43DF3">
          <w:rPr>
            <w:rStyle w:val="Hyperlink"/>
            <w:sz w:val="14"/>
          </w:rPr>
          <w:t>[Google Scholar]</w:t>
        </w:r>
      </w:hyperlink>
      <w:r w:rsidRPr="00C43DF3">
        <w:rPr>
          <w:sz w:val="14"/>
        </w:rPr>
        <w:t>, Global CCS Institute </w:t>
      </w:r>
      <w:hyperlink r:id="rId157" w:history="1">
        <w:r w:rsidRPr="00C43DF3">
          <w:rPr>
            <w:rStyle w:val="Hyperlink"/>
            <w:sz w:val="14"/>
          </w:rPr>
          <w:t>2015</w:t>
        </w:r>
      </w:hyperlink>
      <w:r w:rsidRPr="00C43DF3">
        <w:rPr>
          <w:sz w:val="14"/>
        </w:rPr>
        <w:t>Global CCS Institute, 2015. Global status of CCS 2015: summary report. Melbourne. </w:t>
      </w:r>
      <w:hyperlink r:id="rId158" w:tgtFrame="_blank" w:history="1">
        <w:r w:rsidRPr="00C43DF3">
          <w:rPr>
            <w:rStyle w:val="Hyperlink"/>
            <w:sz w:val="14"/>
          </w:rPr>
          <w:t>[Google Scholar]</w:t>
        </w:r>
      </w:hyperlink>
      <w:r w:rsidRPr="00C43DF3">
        <w:rPr>
          <w:sz w:val="14"/>
        </w:rPr>
        <w:t>). Anderson and Peters conclude that ‘</w:t>
      </w:r>
      <w:r w:rsidRPr="00B2280A">
        <w:rPr>
          <w:rStyle w:val="StyleUnderline"/>
        </w:rPr>
        <w:t>BECCS thus remains a highly speculative technology’ and that relying on it is therefore ‘an unjust and high stakes gamble’: if it is unsuccessful, ‘society will be locked into a high-temperature pathway.</w:t>
      </w:r>
      <w:r w:rsidRPr="00C43DF3">
        <w:rPr>
          <w:sz w:val="14"/>
        </w:rPr>
        <w:t xml:space="preserve">’ This </w:t>
      </w:r>
      <w:r w:rsidRPr="00B2280A">
        <w:rPr>
          <w:rStyle w:val="StyleUnderline"/>
        </w:rPr>
        <w:t>conclusion</w:t>
      </w:r>
      <w:r w:rsidRPr="00C43DF3">
        <w:rPr>
          <w:sz w:val="14"/>
        </w:rPr>
        <w:t xml:space="preserve"> is </w:t>
      </w:r>
      <w:r w:rsidRPr="00B2280A">
        <w:rPr>
          <w:rStyle w:val="StyleUnderline"/>
        </w:rPr>
        <w:t>shared by a growing number of scientists</w:t>
      </w:r>
      <w:r w:rsidRPr="00C43DF3">
        <w:rPr>
          <w:sz w:val="14"/>
        </w:rPr>
        <w:t xml:space="preserve"> (e.g. Fuss et al. </w:t>
      </w:r>
      <w:hyperlink r:id="rId159" w:history="1">
        <w:r w:rsidRPr="00C43DF3">
          <w:rPr>
            <w:rStyle w:val="Hyperlink"/>
            <w:sz w:val="14"/>
          </w:rPr>
          <w:t>2014</w:t>
        </w:r>
      </w:hyperlink>
      <w:r w:rsidRPr="00C43DF3">
        <w:rPr>
          <w:sz w:val="14"/>
        </w:rPr>
        <w:t>Fuss, S., et al., 2014. Betting on negative emissions. Nature climate change, 4 (10), 850–853.</w:t>
      </w:r>
      <w:hyperlink r:id="rId160" w:tgtFrame="_blank" w:history="1">
        <w:r w:rsidRPr="00C43DF3">
          <w:rPr>
            <w:rStyle w:val="Hyperlink"/>
            <w:sz w:val="14"/>
          </w:rPr>
          <w:t>[Crossref]</w:t>
        </w:r>
      </w:hyperlink>
      <w:r w:rsidRPr="00C43DF3">
        <w:rPr>
          <w:sz w:val="14"/>
        </w:rPr>
        <w:t>, </w:t>
      </w:r>
      <w:hyperlink r:id="rId161" w:tgtFrame="_blank" w:history="1">
        <w:r w:rsidRPr="00C43DF3">
          <w:rPr>
            <w:rStyle w:val="Hyperlink"/>
            <w:sz w:val="14"/>
          </w:rPr>
          <w:t>[Web of Science ®]</w:t>
        </w:r>
      </w:hyperlink>
      <w:r w:rsidRPr="00C43DF3">
        <w:rPr>
          <w:sz w:val="14"/>
        </w:rPr>
        <w:t>, , </w:t>
      </w:r>
      <w:hyperlink r:id="rId162" w:tgtFrame="_blank" w:history="1">
        <w:r w:rsidRPr="00C43DF3">
          <w:rPr>
            <w:rStyle w:val="Hyperlink"/>
            <w:sz w:val="14"/>
          </w:rPr>
          <w:t>[Google Scholar]</w:t>
        </w:r>
      </w:hyperlink>
      <w:r w:rsidRPr="00C43DF3">
        <w:rPr>
          <w:sz w:val="14"/>
        </w:rPr>
        <w:t>, Vaughan and Gough, </w:t>
      </w:r>
      <w:hyperlink r:id="rId163" w:history="1">
        <w:r w:rsidRPr="00C43DF3">
          <w:rPr>
            <w:rStyle w:val="Hyperlink"/>
            <w:sz w:val="14"/>
          </w:rPr>
          <w:t>2016</w:t>
        </w:r>
      </w:hyperlink>
      <w:r w:rsidRPr="00C43DF3">
        <w:rPr>
          <w:sz w:val="14"/>
        </w:rPr>
        <w:t>Vaughan, N.E., and Gough, C., 2016. Expert assessment concludes negative emissions scenarios may not deliver. Environmental research letters, 11, 095003.</w:t>
      </w:r>
      <w:hyperlink r:id="rId164" w:tgtFrame="_blank" w:history="1">
        <w:r w:rsidRPr="00C43DF3">
          <w:rPr>
            <w:rStyle w:val="Hyperlink"/>
            <w:sz w:val="14"/>
          </w:rPr>
          <w:t>[Crossref]</w:t>
        </w:r>
      </w:hyperlink>
      <w:r w:rsidRPr="00C43DF3">
        <w:rPr>
          <w:sz w:val="14"/>
        </w:rPr>
        <w:t>, </w:t>
      </w:r>
      <w:hyperlink r:id="rId165" w:tgtFrame="_blank" w:history="1">
        <w:r w:rsidRPr="00C43DF3">
          <w:rPr>
            <w:rStyle w:val="Hyperlink"/>
            <w:sz w:val="14"/>
          </w:rPr>
          <w:t>[Web of Science ®]</w:t>
        </w:r>
      </w:hyperlink>
      <w:r w:rsidRPr="00C43DF3">
        <w:rPr>
          <w:sz w:val="14"/>
        </w:rPr>
        <w:t>, , </w:t>
      </w:r>
      <w:hyperlink r:id="rId166" w:tgtFrame="_blank" w:history="1">
        <w:r w:rsidRPr="00C43DF3">
          <w:rPr>
            <w:rStyle w:val="Hyperlink"/>
            <w:sz w:val="14"/>
          </w:rPr>
          <w:t>[Google Scholar]</w:t>
        </w:r>
      </w:hyperlink>
      <w:r w:rsidRPr="00C43DF3">
        <w:rPr>
          <w:sz w:val="14"/>
        </w:rPr>
        <w:t>, Larkin et al. </w:t>
      </w:r>
      <w:hyperlink r:id="rId167" w:history="1">
        <w:r w:rsidRPr="00C43DF3">
          <w:rPr>
            <w:rStyle w:val="Hyperlink"/>
            <w:sz w:val="14"/>
          </w:rPr>
          <w:t>2017</w:t>
        </w:r>
      </w:hyperlink>
      <w:r w:rsidRPr="00C43DF3">
        <w:rPr>
          <w:sz w:val="14"/>
        </w:rPr>
        <w:t>Larkin, A., et al., 2017. What if negative emissions technologies fail at scale? Climate policy, 18, 690–714.</w:t>
      </w:r>
      <w:hyperlink r:id="rId168" w:history="1">
        <w:r w:rsidRPr="00C43DF3">
          <w:rPr>
            <w:rStyle w:val="Hyperlink"/>
            <w:sz w:val="14"/>
          </w:rPr>
          <w:t>[Taylor &amp; Francis Online]</w:t>
        </w:r>
      </w:hyperlink>
      <w:r w:rsidRPr="00C43DF3">
        <w:rPr>
          <w:sz w:val="14"/>
        </w:rPr>
        <w:t>, , </w:t>
      </w:r>
      <w:hyperlink r:id="rId169" w:tgtFrame="_blank" w:history="1">
        <w:r w:rsidRPr="00C43DF3">
          <w:rPr>
            <w:rStyle w:val="Hyperlink"/>
            <w:sz w:val="14"/>
          </w:rPr>
          <w:t>[Google Scholar]</w:t>
        </w:r>
      </w:hyperlink>
      <w:r w:rsidRPr="00C43DF3">
        <w:rPr>
          <w:sz w:val="14"/>
        </w:rPr>
        <w:t>, Van Vuuren et al. </w:t>
      </w:r>
      <w:hyperlink r:id="rId170" w:history="1">
        <w:r w:rsidRPr="00C43DF3">
          <w:rPr>
            <w:rStyle w:val="Hyperlink"/>
            <w:sz w:val="14"/>
          </w:rPr>
          <w:t>2017</w:t>
        </w:r>
      </w:hyperlink>
      <w:r w:rsidRPr="00C43DF3">
        <w:rPr>
          <w:sz w:val="14"/>
        </w:rPr>
        <w:t>Van Vuuren, D.P., et al., 2017. Open discussion of negative emissions is urgently needed. Nature energy, 2, 902–904.</w:t>
      </w:r>
      <w:hyperlink r:id="rId171" w:tgtFrame="_blank" w:history="1">
        <w:r w:rsidRPr="00C43DF3">
          <w:rPr>
            <w:rStyle w:val="Hyperlink"/>
            <w:sz w:val="14"/>
          </w:rPr>
          <w:t>[Crossref]</w:t>
        </w:r>
      </w:hyperlink>
      <w:r w:rsidRPr="00C43DF3">
        <w:rPr>
          <w:sz w:val="14"/>
        </w:rPr>
        <w:t>, </w:t>
      </w:r>
      <w:hyperlink r:id="rId172" w:tgtFrame="_blank" w:history="1">
        <w:r w:rsidRPr="00C43DF3">
          <w:rPr>
            <w:rStyle w:val="Hyperlink"/>
            <w:sz w:val="14"/>
          </w:rPr>
          <w:t>[Web of Science ®]</w:t>
        </w:r>
      </w:hyperlink>
      <w:r w:rsidRPr="00C43DF3">
        <w:rPr>
          <w:sz w:val="14"/>
        </w:rPr>
        <w:t>, , </w:t>
      </w:r>
      <w:hyperlink r:id="rId173" w:tgtFrame="_blank" w:history="1">
        <w:r w:rsidRPr="00C43DF3">
          <w:rPr>
            <w:rStyle w:val="Hyperlink"/>
            <w:sz w:val="14"/>
          </w:rPr>
          <w:t>[Google Scholar]</w:t>
        </w:r>
      </w:hyperlink>
      <w:r w:rsidRPr="00C43DF3">
        <w:rPr>
          <w:sz w:val="14"/>
        </w:rPr>
        <w:t>), and by the European Academies’ Science Advisory Council (</w:t>
      </w:r>
      <w:hyperlink r:id="rId174" w:history="1">
        <w:r w:rsidRPr="00C43DF3">
          <w:rPr>
            <w:rStyle w:val="Hyperlink"/>
            <w:sz w:val="14"/>
          </w:rPr>
          <w:t>2018</w:t>
        </w:r>
      </w:hyperlink>
      <w:r w:rsidRPr="00C43DF3">
        <w:rPr>
          <w:sz w:val="14"/>
        </w:rPr>
        <w:t>European Academies Science Advisory Council. 2018. Negative emission technologies: what role in meeting Paris agreement targets? EASAC Policy Report 35. </w:t>
      </w:r>
      <w:hyperlink r:id="rId175" w:tgtFrame="_blank" w:history="1">
        <w:r w:rsidRPr="00C43DF3">
          <w:rPr>
            <w:rStyle w:val="Hyperlink"/>
            <w:sz w:val="14"/>
          </w:rPr>
          <w:t>[Google Scholar]</w:t>
        </w:r>
      </w:hyperlink>
      <w:r w:rsidRPr="00C43DF3">
        <w:rPr>
          <w:sz w:val="14"/>
        </w:rPr>
        <w:t xml:space="preserve">). </w:t>
      </w:r>
      <w:r w:rsidRPr="00B2280A">
        <w:rPr>
          <w:rStyle w:val="StyleUnderline"/>
        </w:rPr>
        <w:t>It is not clear that we can justifiably rely on BECCS, an unproven technology, to underwrite green growth theory</w:t>
      </w:r>
      <w:r w:rsidRPr="00C43DF3">
        <w:rPr>
          <w:sz w:val="14"/>
        </w:rPr>
        <w:t>. If we accept this point, then we must return to asking whether it is possible to maintain growth without relying on BECCS to stay within the carbon budgets consistent with the Paris Agreement. Without BECCS, global emissions need to fall to net zero by 2050 for 1.5°C, or by 2075 for 2°C.</w:t>
      </w:r>
      <w:hyperlink r:id="rId176" w:history="1">
        <w:r w:rsidRPr="00C43DF3">
          <w:rPr>
            <w:rStyle w:val="Hyperlink"/>
            <w:sz w:val="14"/>
          </w:rPr>
          <w:t>9</w:t>
        </w:r>
      </w:hyperlink>
      <w:r w:rsidRPr="00C43DF3">
        <w:rPr>
          <w:sz w:val="14"/>
        </w:rPr>
        <w:t>9 PWC Low Carbon Economy Index 2017.View all notes This entails reductions of 6.8 per cent per year and 4 per cent per year, respectively (</w:t>
      </w:r>
      <w:hyperlink r:id="rId177" w:anchor="F0005" w:history="1">
        <w:r w:rsidRPr="00C43DF3">
          <w:rPr>
            <w:rStyle w:val="Hyperlink"/>
            <w:sz w:val="14"/>
          </w:rPr>
          <w:t>Figure 5</w:t>
        </w:r>
      </w:hyperlink>
      <w:r w:rsidRPr="00C43DF3">
        <w:rPr>
          <w:sz w:val="14"/>
        </w:rPr>
        <w:t>). Theoretically, this can be accomplished with (a) a rapid shift to 100 per cent renewable energy to eliminate emissions from fossil fuel combustion (Jacobson and Delucchi </w:t>
      </w:r>
      <w:hyperlink r:id="rId178" w:history="1">
        <w:r w:rsidRPr="00C43DF3">
          <w:rPr>
            <w:rStyle w:val="Hyperlink"/>
            <w:sz w:val="14"/>
          </w:rPr>
          <w:t>2011</w:t>
        </w:r>
      </w:hyperlink>
      <w:r w:rsidRPr="00C43DF3">
        <w:rPr>
          <w:sz w:val="14"/>
        </w:rPr>
        <w:t>Jacobson, M.Z., and Delucchi, M., 2011. Providing all global energy with wind, water, and solar power, part i: technologies, energy resources, quantities and areas of infrastructure, and materials’. Energy policy, 39 (3), 1154–1169.</w:t>
      </w:r>
      <w:hyperlink r:id="rId179" w:tgtFrame="_blank" w:history="1">
        <w:r w:rsidRPr="00C43DF3">
          <w:rPr>
            <w:rStyle w:val="Hyperlink"/>
            <w:sz w:val="14"/>
          </w:rPr>
          <w:t>[Crossref]</w:t>
        </w:r>
      </w:hyperlink>
      <w:r w:rsidRPr="00C43DF3">
        <w:rPr>
          <w:sz w:val="14"/>
        </w:rPr>
        <w:t>, </w:t>
      </w:r>
      <w:hyperlink r:id="rId180" w:tgtFrame="_blank" w:history="1">
        <w:r w:rsidRPr="00C43DF3">
          <w:rPr>
            <w:rStyle w:val="Hyperlink"/>
            <w:sz w:val="14"/>
          </w:rPr>
          <w:t>[Web of Science ®]</w:t>
        </w:r>
      </w:hyperlink>
      <w:r w:rsidRPr="00C43DF3">
        <w:rPr>
          <w:sz w:val="14"/>
        </w:rPr>
        <w:t>, , </w:t>
      </w:r>
      <w:hyperlink r:id="rId181" w:tgtFrame="_blank" w:history="1">
        <w:r w:rsidRPr="00C43DF3">
          <w:rPr>
            <w:rStyle w:val="Hyperlink"/>
            <w:sz w:val="14"/>
          </w:rPr>
          <w:t>[Google Scholar]</w:t>
        </w:r>
      </w:hyperlink>
      <w:r w:rsidRPr="00C43DF3">
        <w:rPr>
          <w:sz w:val="14"/>
        </w:rPr>
        <w:t xml:space="preserve">); plus (b) afforestation and soil regeneration to eliminate emissions from land use change; plus (c) a shift to alternative industrial processes to eliminate emissions from the production of cement, steel, and plastic. The question is, can all of this be accomplished quickly enough? </w:t>
      </w:r>
      <w:r w:rsidRPr="00B2280A">
        <w:rPr>
          <w:rStyle w:val="StyleUnderline"/>
        </w:rPr>
        <w:t>Only 6 of the 116 scenarios for 2°C in AR5 exclude BECCS</w:t>
      </w:r>
      <w:r w:rsidRPr="00C43DF3">
        <w:rPr>
          <w:sz w:val="14"/>
        </w:rPr>
        <w:t xml:space="preserve">. These </w:t>
      </w:r>
      <w:r w:rsidRPr="00B2280A">
        <w:rPr>
          <w:rStyle w:val="StyleUnderline"/>
        </w:rPr>
        <w:t>work by assuming ‘optimal full technology’ in all other areas, plus mass afforestation, and with high mitigation costs</w:t>
      </w:r>
      <w:r w:rsidRPr="00C43DF3">
        <w:rPr>
          <w:sz w:val="14"/>
        </w:rPr>
        <w:t>. These represent theoretically possible pathways, but</w:t>
      </w:r>
      <w:r w:rsidRPr="00B2280A">
        <w:rPr>
          <w:rStyle w:val="StyleUnderline"/>
        </w:rPr>
        <w:t xml:space="preserve"> without any empirical evidence as to their feasibility.</w:t>
      </w:r>
      <w:r w:rsidRPr="00C43DF3">
        <w:rPr>
          <w:rStyle w:val="StyleUnderline"/>
          <w:sz w:val="14"/>
          <w:u w:val="none"/>
        </w:rPr>
        <w:t xml:space="preserve"> </w:t>
      </w:r>
      <w:r w:rsidRPr="00B2280A">
        <w:rPr>
          <w:rStyle w:val="StyleUnderline"/>
        </w:rPr>
        <w:t>Results of empirical studies are not promising. Schandl</w:t>
      </w:r>
      <w:r w:rsidRPr="00C43DF3">
        <w:rPr>
          <w:sz w:val="14"/>
        </w:rPr>
        <w:t> et al. (</w:t>
      </w:r>
      <w:hyperlink r:id="rId182" w:history="1">
        <w:r w:rsidRPr="00C43DF3">
          <w:rPr>
            <w:rStyle w:val="Hyperlink"/>
            <w:sz w:val="14"/>
          </w:rPr>
          <w:t>2016</w:t>
        </w:r>
      </w:hyperlink>
      <w:r w:rsidRPr="00C43DF3">
        <w:rPr>
          <w:sz w:val="14"/>
        </w:rPr>
        <w:t>Schandl, H., et al., 2016. Decoupling global environmental pressure and economic growth: scenarios for energy use, materials use and carbon emissions. Journal of cleaner production, 132 (2016), 45–56.</w:t>
      </w:r>
      <w:hyperlink r:id="rId183" w:tgtFrame="_blank" w:history="1">
        <w:r w:rsidRPr="00C43DF3">
          <w:rPr>
            <w:rStyle w:val="Hyperlink"/>
            <w:sz w:val="14"/>
          </w:rPr>
          <w:t>[Crossref]</w:t>
        </w:r>
      </w:hyperlink>
      <w:r w:rsidRPr="00C43DF3">
        <w:rPr>
          <w:sz w:val="14"/>
        </w:rPr>
        <w:t>, , </w:t>
      </w:r>
      <w:hyperlink r:id="rId184" w:tgtFrame="_blank" w:history="1">
        <w:r w:rsidRPr="00C43DF3">
          <w:rPr>
            <w:rStyle w:val="Hyperlink"/>
            <w:sz w:val="14"/>
          </w:rPr>
          <w:t>[Google Scholar]</w:t>
        </w:r>
      </w:hyperlink>
      <w:r w:rsidRPr="00C43DF3">
        <w:rPr>
          <w:sz w:val="14"/>
        </w:rPr>
        <w:t xml:space="preserve">) </w:t>
      </w:r>
      <w:r w:rsidRPr="00B2280A">
        <w:rPr>
          <w:rStyle w:val="StyleUnderline"/>
        </w:rPr>
        <w:t>model what might be achieved with aggressive mitigation policies</w:t>
      </w:r>
      <w:r w:rsidRPr="00C43DF3">
        <w:rPr>
          <w:sz w:val="14"/>
        </w:rPr>
        <w:t xml:space="preserve">, without relying on BECCS. Their </w:t>
      </w:r>
      <w:r w:rsidRPr="00B2280A">
        <w:rPr>
          <w:rStyle w:val="StyleUnderline"/>
        </w:rPr>
        <w:t>high-efficiency scenario has a carbon price starting at $50 per ton</w:t>
      </w:r>
      <w:r w:rsidRPr="00C43DF3">
        <w:rPr>
          <w:sz w:val="14"/>
        </w:rPr>
        <w:t xml:space="preserve"> (rising by 4 per cent per year to $236 by 2050) </w:t>
      </w:r>
      <w:r w:rsidRPr="00B2280A">
        <w:rPr>
          <w:rStyle w:val="StyleUnderline"/>
        </w:rPr>
        <w:t>plus a doubling in the material efficiency of the economy due to technological innovations</w:t>
      </w:r>
      <w:r w:rsidRPr="00C43DF3">
        <w:rPr>
          <w:sz w:val="14"/>
        </w:rPr>
        <w:t xml:space="preserve"> (improving from a historical average rate of 1.5 per cent per year up to 4.5 per cent). Schandl et al pro</w:t>
      </w:r>
      <w:r w:rsidRPr="00B2280A">
        <w:rPr>
          <w:rStyle w:val="StyleUnderline"/>
        </w:rPr>
        <w:t>vide no evidence for the feasibility of the efficiency improvements that they assume</w:t>
      </w:r>
      <w:r w:rsidRPr="00C43DF3">
        <w:rPr>
          <w:sz w:val="14"/>
        </w:rPr>
        <w:t>. Even so, the result shows that with global growth of 3 per cent per year, annual emissions plateau to 2050 but do not decline. In this scenario, growth in energy demand outstrips the rate of decarbonisation, violating the carbon budgets for 1.5°C and 2°C.</w:t>
      </w:r>
    </w:p>
    <w:p w14:paraId="4D4FB3A3" w14:textId="77777777" w:rsidR="00441A1E" w:rsidRDefault="00441A1E" w:rsidP="00441A1E"/>
    <w:p w14:paraId="05AB45BE" w14:textId="77777777" w:rsidR="00441A1E" w:rsidRDefault="00441A1E" w:rsidP="00441A1E">
      <w:pPr>
        <w:pStyle w:val="Heading4"/>
      </w:pPr>
      <w:r>
        <w:t>Decoupling is infeasible absent decline in economic growth</w:t>
      </w:r>
    </w:p>
    <w:p w14:paraId="169F2F1E" w14:textId="77777777" w:rsidR="00441A1E" w:rsidRPr="00B2280A" w:rsidRDefault="00441A1E" w:rsidP="00441A1E">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14:paraId="73DF4200" w14:textId="77777777" w:rsidR="00441A1E" w:rsidRPr="00C43DF3" w:rsidRDefault="00441A1E" w:rsidP="00441A1E">
      <w:pPr>
        <w:rPr>
          <w:b/>
          <w:u w:val="single"/>
        </w:rPr>
      </w:pPr>
      <w:r w:rsidRPr="00C43DF3">
        <w:rPr>
          <w:sz w:val="14"/>
        </w:rPr>
        <w:t xml:space="preserve">Another way to approach this question is by looking at projected rates of decoupling. If we assume global GDP continues to grow at 3 per cent per year (the average from 2010 to 2014), then </w:t>
      </w:r>
      <w:r w:rsidRPr="00B2280A">
        <w:rPr>
          <w:rStyle w:val="StyleUnderline"/>
        </w:rPr>
        <w:t>decoupling must occur at a rate of 10.5 per cent per year for 1.5°C, or 7.3 per cent per year for 2°C</w:t>
      </w:r>
      <w:r w:rsidRPr="00C43DF3">
        <w:rPr>
          <w:sz w:val="14"/>
        </w:rPr>
        <w:t>. If global GDP grows at 2.1 per cent per year (as PWC predicts), then decou</w:t>
      </w:r>
      <w:r w:rsidRPr="00B2280A">
        <w:rPr>
          <w:rStyle w:val="StyleUnderline"/>
        </w:rPr>
        <w:t>pling must occur at 9.6 per cent per year for 1.5°C, or 6.4 per cent per year for 2°C. All of these targets are beyond what existing empirical models indicate is feasible</w:t>
      </w:r>
      <w:r w:rsidRPr="00C43DF3">
        <w:rPr>
          <w:sz w:val="14"/>
        </w:rPr>
        <w:t xml:space="preserve">. The Schandl et al model indicates that decoupling can happen by at most 3 per cent per year under optimistic conditions. </w:t>
      </w:r>
      <w:r w:rsidRPr="00B2280A">
        <w:rPr>
          <w:rStyle w:val="StyleUnderline"/>
        </w:rPr>
        <w:t>Other models arrive at similar conclusions</w:t>
      </w:r>
      <w:r w:rsidRPr="00C43DF3">
        <w:rPr>
          <w:sz w:val="14"/>
        </w:rPr>
        <w:t>. Before adopting BECCS assumptions, the IPCC (</w:t>
      </w:r>
      <w:hyperlink r:id="rId185" w:history="1">
        <w:r w:rsidRPr="00C43DF3">
          <w:rPr>
            <w:rStyle w:val="Hyperlink"/>
            <w:sz w:val="14"/>
          </w:rPr>
          <w:t>2000</w:t>
        </w:r>
      </w:hyperlink>
      <w:r w:rsidRPr="00C43DF3">
        <w:rPr>
          <w:sz w:val="14"/>
        </w:rPr>
        <w:t>IPCC, 2000. Special report on emissions scenarios. </w:t>
      </w:r>
      <w:hyperlink r:id="rId186" w:tgtFrame="_blank" w:history="1">
        <w:r w:rsidRPr="00C43DF3">
          <w:rPr>
            <w:rStyle w:val="Hyperlink"/>
            <w:sz w:val="14"/>
          </w:rPr>
          <w:t>[Google Scholar]</w:t>
        </w:r>
      </w:hyperlink>
      <w:r w:rsidRPr="00C43DF3">
        <w:rPr>
          <w:sz w:val="14"/>
        </w:rPr>
        <w:t xml:space="preserve">) projected decoupling of 3.3 per cent per year in a global best-case scenario. The C-ROADS tool (developed by Climate Interactive and MIT Sloan) </w:t>
      </w:r>
      <w:r w:rsidRPr="00B2280A">
        <w:rPr>
          <w:rStyle w:val="StyleUnderline"/>
        </w:rPr>
        <w:t>projects decoupling of at most 4 per cent per year under the most aggressive possible abatement policies: high subsidies for renewables and nuclear power, plus high taxes on oil, gas and coal. All of these results fall short of the decoupling rate that must be achieved if the global economy continues to grow at expected rates.</w:t>
      </w:r>
      <w:r w:rsidRPr="00C43DF3">
        <w:rPr>
          <w:sz w:val="14"/>
        </w:rPr>
        <w:t xml:space="preserve"> Holz et al. (</w:t>
      </w:r>
      <w:hyperlink r:id="rId187" w:history="1">
        <w:r w:rsidRPr="00C43DF3">
          <w:rPr>
            <w:rStyle w:val="Hyperlink"/>
            <w:sz w:val="14"/>
          </w:rPr>
          <w:t>2018</w:t>
        </w:r>
      </w:hyperlink>
      <w:r w:rsidRPr="00C43DF3">
        <w:rPr>
          <w:sz w:val="14"/>
        </w:rPr>
        <w:t>Holz, C., et al., 2018. </w:t>
      </w:r>
      <w:r w:rsidRPr="00B2280A">
        <w:rPr>
          <w:rStyle w:val="StyleUnderline"/>
        </w:rPr>
        <w:t>Ratcheting ambition to limit warming to 1.5 C–trade-offs between emission reductions and carbon dioxide removal.</w:t>
      </w:r>
      <w:r w:rsidRPr="00C43DF3">
        <w:rPr>
          <w:sz w:val="14"/>
        </w:rPr>
        <w:t> Environmental research letters, 13 (6), 064028.</w:t>
      </w:r>
      <w:hyperlink r:id="rId188" w:tgtFrame="_blank" w:history="1">
        <w:r w:rsidRPr="00C43DF3">
          <w:rPr>
            <w:rStyle w:val="Hyperlink"/>
            <w:sz w:val="14"/>
          </w:rPr>
          <w:t>[Crossref]</w:t>
        </w:r>
      </w:hyperlink>
      <w:r w:rsidRPr="00C43DF3">
        <w:rPr>
          <w:sz w:val="14"/>
        </w:rPr>
        <w:t>, </w:t>
      </w:r>
      <w:hyperlink r:id="rId189" w:tgtFrame="_blank" w:history="1">
        <w:r w:rsidRPr="00C43DF3">
          <w:rPr>
            <w:rStyle w:val="Hyperlink"/>
            <w:sz w:val="14"/>
          </w:rPr>
          <w:t>[Web of Science ®]</w:t>
        </w:r>
      </w:hyperlink>
      <w:r w:rsidRPr="00C43DF3">
        <w:rPr>
          <w:sz w:val="14"/>
        </w:rPr>
        <w:t>, , </w:t>
      </w:r>
      <w:hyperlink r:id="rId190" w:tgtFrame="_blank" w:history="1">
        <w:r w:rsidRPr="00C43DF3">
          <w:rPr>
            <w:rStyle w:val="Hyperlink"/>
            <w:sz w:val="14"/>
          </w:rPr>
          <w:t>[Google Scholar]</w:t>
        </w:r>
      </w:hyperlink>
      <w:r w:rsidRPr="00C43DF3">
        <w:rPr>
          <w:sz w:val="14"/>
        </w:rPr>
        <w:t>) fi</w:t>
      </w:r>
      <w:r w:rsidRPr="00B2280A">
        <w:rPr>
          <w:rStyle w:val="StyleUnderline"/>
        </w:rPr>
        <w:t>nd that if we rule out widespread use of negative emissions technologies, the required rate of decarbonisation for meeting the Paris Agreement is ‘well outside what is currently deemed achievable, based on historical evidence and standard modelling.’</w:t>
      </w:r>
      <w:r>
        <w:rPr>
          <w:rStyle w:val="StyleUnderline"/>
        </w:rPr>
        <w:t xml:space="preserve"> </w:t>
      </w:r>
      <w:r w:rsidRPr="00C43DF3">
        <w:rPr>
          <w:sz w:val="14"/>
        </w:rPr>
        <w:t xml:space="preserve">The challenge is </w:t>
      </w:r>
      <w:r w:rsidRPr="00B2280A">
        <w:rPr>
          <w:rStyle w:val="StyleUnderline"/>
        </w:rPr>
        <w:t>even more difficult for rich nations</w:t>
      </w:r>
      <w:r w:rsidRPr="00C43DF3">
        <w:rPr>
          <w:sz w:val="14"/>
        </w:rPr>
        <w:t>. Anderson and Bows (</w:t>
      </w:r>
      <w:hyperlink r:id="rId191" w:history="1">
        <w:r w:rsidRPr="00C43DF3">
          <w:rPr>
            <w:rStyle w:val="Hyperlink"/>
            <w:sz w:val="14"/>
          </w:rPr>
          <w:t>2011</w:t>
        </w:r>
      </w:hyperlink>
      <w:r w:rsidRPr="00C43DF3">
        <w:rPr>
          <w:sz w:val="14"/>
        </w:rPr>
        <w:t>Anderson, K., and Bows, A., 2011. Beyond ‘dangerous’ climate change: emission scenarios for a new world. </w:t>
      </w:r>
      <w:r w:rsidRPr="00B2280A">
        <w:rPr>
          <w:rStyle w:val="StyleUnderline"/>
        </w:rPr>
        <w:t>Philosophical transactions of the royal society of London a: mathematical, physical and engineering sciences,</w:t>
      </w:r>
      <w:r w:rsidRPr="00C43DF3">
        <w:rPr>
          <w:sz w:val="14"/>
        </w:rPr>
        <w:t xml:space="preserve"> 369 (1934), 20–44.</w:t>
      </w:r>
      <w:hyperlink r:id="rId192" w:tgtFrame="_blank" w:history="1">
        <w:r w:rsidRPr="00C43DF3">
          <w:rPr>
            <w:rStyle w:val="Hyperlink"/>
            <w:sz w:val="14"/>
          </w:rPr>
          <w:t>[Crossref]</w:t>
        </w:r>
      </w:hyperlink>
      <w:r w:rsidRPr="00C43DF3">
        <w:rPr>
          <w:sz w:val="14"/>
        </w:rPr>
        <w:t>, </w:t>
      </w:r>
      <w:hyperlink r:id="rId193" w:tgtFrame="_blank" w:history="1">
        <w:r w:rsidRPr="00C43DF3">
          <w:rPr>
            <w:rStyle w:val="Hyperlink"/>
            <w:sz w:val="14"/>
          </w:rPr>
          <w:t>[PubMed]</w:t>
        </w:r>
      </w:hyperlink>
      <w:r w:rsidRPr="00C43DF3">
        <w:rPr>
          <w:sz w:val="14"/>
        </w:rPr>
        <w:t>, </w:t>
      </w:r>
      <w:hyperlink r:id="rId194" w:tgtFrame="_blank" w:history="1">
        <w:r w:rsidRPr="00C43DF3">
          <w:rPr>
            <w:rStyle w:val="Hyperlink"/>
            <w:sz w:val="14"/>
          </w:rPr>
          <w:t>[Web of Science ®]</w:t>
        </w:r>
      </w:hyperlink>
      <w:r w:rsidRPr="00C43DF3">
        <w:rPr>
          <w:sz w:val="14"/>
        </w:rPr>
        <w:t>, , </w:t>
      </w:r>
      <w:hyperlink r:id="rId195" w:tgtFrame="_blank" w:history="1">
        <w:r w:rsidRPr="00C43DF3">
          <w:rPr>
            <w:rStyle w:val="Hyperlink"/>
            <w:sz w:val="14"/>
          </w:rPr>
          <w:t>[Google Scholar]</w:t>
        </w:r>
      </w:hyperlink>
      <w:r w:rsidRPr="00C43DF3">
        <w:rPr>
          <w:sz w:val="14"/>
        </w:rPr>
        <w:t>) h</w:t>
      </w:r>
      <w:r w:rsidRPr="00B2280A">
        <w:rPr>
          <w:rStyle w:val="StyleUnderline"/>
        </w:rPr>
        <w:t>ave modelled the emissions reductions necessary for achieving a 50 per cent chance of staying under 2°C</w:t>
      </w:r>
      <w:r w:rsidRPr="00C43DF3">
        <w:rPr>
          <w:sz w:val="14"/>
        </w:rPr>
        <w:t xml:space="preserve"> (more relaxed than the two-thirds chance that the UNFCC calls for), without BECCS. They proceed from the principle of ‘common but differentiated responsibility’, whereby </w:t>
      </w:r>
      <w:r w:rsidRPr="00B2280A">
        <w:rPr>
          <w:rStyle w:val="StyleUnderline"/>
        </w:rPr>
        <w:t>rich nations</w:t>
      </w:r>
      <w:r w:rsidRPr="00C43DF3">
        <w:rPr>
          <w:sz w:val="14"/>
        </w:rPr>
        <w:t xml:space="preserve"> (Annex-1 nations) </w:t>
      </w:r>
      <w:r w:rsidRPr="00B2280A">
        <w:rPr>
          <w:rStyle w:val="StyleUnderline"/>
        </w:rPr>
        <w:t xml:space="preserve">make more aggressive emissions reductions than poor nations, owing to their greater historical responsibility for emissions and their greater capacity for managing the costs of transition. </w:t>
      </w:r>
      <w:r w:rsidRPr="00C43DF3">
        <w:rPr>
          <w:sz w:val="14"/>
        </w:rPr>
        <w:t xml:space="preserve">They </w:t>
      </w:r>
      <w:r w:rsidRPr="00B2280A">
        <w:rPr>
          <w:rStyle w:val="StyleUnderline"/>
        </w:rPr>
        <w:t>assume that Non-Annex 1 nations defer peak emissions until 2025</w:t>
      </w:r>
      <w:r w:rsidRPr="00C43DF3">
        <w:rPr>
          <w:sz w:val="14"/>
        </w:rPr>
        <w:t xml:space="preserve">, and </w:t>
      </w:r>
      <w:r w:rsidRPr="00B2280A">
        <w:rPr>
          <w:rStyle w:val="StyleUnderline"/>
        </w:rPr>
        <w:t>thereafter reduce emissions by 7 per cent per year</w:t>
      </w:r>
      <w:r w:rsidRPr="00C43DF3">
        <w:rPr>
          <w:sz w:val="14"/>
        </w:rPr>
        <w:t xml:space="preserve">. They acknowledge that these are </w:t>
      </w:r>
      <w:r w:rsidRPr="00B2280A">
        <w:rPr>
          <w:rStyle w:val="StyleUnderline"/>
        </w:rPr>
        <w:t>extremely ambitious assumptions but consider them to be the most feasible compromise between practicality and equity</w:t>
      </w:r>
      <w:r w:rsidRPr="00C43DF3">
        <w:rPr>
          <w:sz w:val="14"/>
        </w:rPr>
        <w:t>. To stay within the remaining carbon budget, Annex 1 nations need to reduce emissions by 8–10 per cent per year, beginning in 2015. This model was developed with data up to 2010; as the remaining carbon budget is now smaller, Anderson estimates that Annex 1 nations need to reduce emissions by 12 per cent per year.</w:t>
      </w:r>
      <w:hyperlink r:id="rId196" w:history="1">
        <w:r w:rsidRPr="00C43DF3">
          <w:rPr>
            <w:rStyle w:val="Hyperlink"/>
            <w:sz w:val="14"/>
          </w:rPr>
          <w:t>13</w:t>
        </w:r>
      </w:hyperlink>
      <w:r w:rsidRPr="00C43DF3">
        <w:rPr>
          <w:sz w:val="14"/>
        </w:rPr>
        <w:t>13 This is the figure that Anderson used in various public talks in 2018. In 2019 he confirmed a range of 10–15 per cent per year, inpersonal correspondence.View all notes</w:t>
      </w:r>
      <w:r>
        <w:rPr>
          <w:b/>
          <w:u w:val="single"/>
        </w:rPr>
        <w:t xml:space="preserve"> </w:t>
      </w:r>
      <w:r w:rsidRPr="00B2280A">
        <w:rPr>
          <w:rStyle w:val="StyleUnderline"/>
        </w:rPr>
        <w:t>If we accept that Annex 1 nations need to achieve emissions reductions of 12 per cent per year, and if we assume that GDP growth in Annex 1 nations continues at 1.86 per cent</w:t>
      </w:r>
      <w:r w:rsidRPr="00C43DF3">
        <w:rPr>
          <w:sz w:val="14"/>
        </w:rPr>
        <w:t xml:space="preserve"> per year (the average from 2010 to 2014), then </w:t>
      </w:r>
      <w:r w:rsidRPr="00B2280A">
        <w:rPr>
          <w:rStyle w:val="StyleUnderline"/>
        </w:rPr>
        <w:t>decoupling must occur at a rate of 15.8 per cent</w:t>
      </w:r>
      <w:r w:rsidRPr="00C43DF3">
        <w:rPr>
          <w:sz w:val="14"/>
        </w:rPr>
        <w:t xml:space="preserve"> per year.</w:t>
      </w:r>
      <w:hyperlink r:id="rId197" w:history="1">
        <w:r w:rsidRPr="00C43DF3">
          <w:rPr>
            <w:rStyle w:val="Hyperlink"/>
            <w:sz w:val="14"/>
          </w:rPr>
          <w:t>14</w:t>
        </w:r>
      </w:hyperlink>
      <w:r w:rsidRPr="00C43DF3">
        <w:rPr>
          <w:sz w:val="14"/>
        </w:rPr>
        <w:t xml:space="preserve">14 Using the equation: Rate of necessary decoupling = GDP growth rate/(1 – Rate of necessary emissions reductions).View all notes For perspective, this is eight times faster than the historic rate of decoupling in Annex 1 nations (viz., 1.9 per cent per year from 1970 to 2013), and it is important to bear in mind that the </w:t>
      </w:r>
      <w:r w:rsidRPr="00B2280A">
        <w:rPr>
          <w:rStyle w:val="StyleUnderline"/>
        </w:rPr>
        <w:t>rate of decoupling has generally slowed over this period</w:t>
      </w:r>
      <w:r w:rsidRPr="00C43DF3">
        <w:rPr>
          <w:sz w:val="14"/>
        </w:rPr>
        <w:t>.</w:t>
      </w:r>
      <w:hyperlink r:id="rId198" w:history="1">
        <w:r w:rsidRPr="00C43DF3">
          <w:rPr>
            <w:rStyle w:val="Hyperlink"/>
            <w:sz w:val="14"/>
          </w:rPr>
          <w:t>15</w:t>
        </w:r>
      </w:hyperlink>
      <w:r w:rsidRPr="00C43DF3">
        <w:rPr>
          <w:sz w:val="14"/>
        </w:rPr>
        <w:t xml:space="preserve">15 </w:t>
      </w:r>
      <w:r w:rsidRPr="00B2280A">
        <w:rPr>
          <w:rStyle w:val="StyleUnderline"/>
        </w:rPr>
        <w:t>Decoupling slowed from an average of 2.3 per cent per year in the first half of the period to an average of 1.6 per cent in the second half, according to the World Bank, Databank, CO2 emissions</w:t>
      </w:r>
      <w:r w:rsidRPr="00C43DF3">
        <w:rPr>
          <w:sz w:val="14"/>
        </w:rPr>
        <w:t xml:space="preserve"> (kg per 2010 US$ GDP).View all notes It also exceeds the decoupling rate implied by the average G20 Nationally Determined Contributions under the Paris Agreement (viz., 3 per cent per year) by a factor of five.</w:t>
      </w:r>
      <w:r>
        <w:rPr>
          <w:b/>
          <w:u w:val="single"/>
        </w:rPr>
        <w:t xml:space="preserve"> </w:t>
      </w:r>
      <w:r w:rsidRPr="00C43DF3">
        <w:rPr>
          <w:sz w:val="14"/>
        </w:rPr>
        <w:t>There is one empirical model that feasibly accomplishes emissions reductions consistent with the Paris Agreement, without relying on negative emissions technologies. Published by Grubler et al. (</w:t>
      </w:r>
      <w:hyperlink r:id="rId199" w:history="1">
        <w:r w:rsidRPr="00C43DF3">
          <w:rPr>
            <w:rStyle w:val="Hyperlink"/>
            <w:sz w:val="14"/>
          </w:rPr>
          <w:t>2018</w:t>
        </w:r>
      </w:hyperlink>
      <w:r w:rsidRPr="00C43DF3">
        <w:rPr>
          <w:sz w:val="14"/>
        </w:rPr>
        <w:t>Grubler, A., et al., 2018. A low energy demand scenario for meeting the 1.5C target and sustainable development goals without negative emissions technologies. Nature energy, 3, 515–527.</w:t>
      </w:r>
      <w:hyperlink r:id="rId200" w:tgtFrame="_blank" w:history="1">
        <w:r w:rsidRPr="00C43DF3">
          <w:rPr>
            <w:rStyle w:val="Hyperlink"/>
            <w:sz w:val="14"/>
          </w:rPr>
          <w:t>[Crossref]</w:t>
        </w:r>
      </w:hyperlink>
      <w:r w:rsidRPr="00C43DF3">
        <w:rPr>
          <w:sz w:val="14"/>
        </w:rPr>
        <w:t>, </w:t>
      </w:r>
      <w:hyperlink r:id="rId201" w:tgtFrame="_blank" w:history="1">
        <w:r w:rsidRPr="00C43DF3">
          <w:rPr>
            <w:rStyle w:val="Hyperlink"/>
            <w:sz w:val="14"/>
          </w:rPr>
          <w:t>[Web of Science ®]</w:t>
        </w:r>
      </w:hyperlink>
      <w:r w:rsidRPr="00C43DF3">
        <w:rPr>
          <w:sz w:val="14"/>
        </w:rPr>
        <w:t>, , </w:t>
      </w:r>
      <w:hyperlink r:id="rId202" w:tgtFrame="_blank" w:history="1">
        <w:r w:rsidRPr="00C43DF3">
          <w:rPr>
            <w:rStyle w:val="Hyperlink"/>
            <w:sz w:val="14"/>
          </w:rPr>
          <w:t>[Google Scholar]</w:t>
        </w:r>
      </w:hyperlink>
      <w:r w:rsidRPr="00C43DF3">
        <w:rPr>
          <w:sz w:val="14"/>
        </w:rPr>
        <w:t>), it was included in the IPCC Special Report on 1.5°C (</w:t>
      </w:r>
      <w:hyperlink r:id="rId203" w:history="1">
        <w:r w:rsidRPr="00C43DF3">
          <w:rPr>
            <w:rStyle w:val="Hyperlink"/>
            <w:sz w:val="14"/>
          </w:rPr>
          <w:t>2018</w:t>
        </w:r>
      </w:hyperlink>
      <w:r w:rsidRPr="00C43DF3">
        <w:rPr>
          <w:sz w:val="14"/>
        </w:rPr>
        <w:t>IPCC, 2018. Global warming of 1.5C – summary for policymakers. Geneva: IPCC. </w:t>
      </w:r>
      <w:hyperlink r:id="rId204" w:tgtFrame="_blank" w:history="1">
        <w:r w:rsidRPr="00C43DF3">
          <w:rPr>
            <w:rStyle w:val="Hyperlink"/>
            <w:sz w:val="14"/>
          </w:rPr>
          <w:t>[Google Scholar]</w:t>
        </w:r>
      </w:hyperlink>
      <w:r w:rsidRPr="00C43DF3">
        <w:rPr>
          <w:sz w:val="14"/>
        </w:rPr>
        <w:t>) in response to growing critiques of the IPCC’s reliance on BECCS. The scenario, known as ‘Low Energy Demand’ (LED), accomplishes emissions reductions compatible with 1.5°C by reducing global energy demand by 40 per cent by 2050. In addition to decarbonisation and afforestation, the key feature of this scenario is that global material production and consumption declines significantly: ‘The aggregate total material output decreases by close to 20 per cent from today, one-third due to dematerialization, and two-thirds due to improvements in material efficiency.’ Dematerialisation is accomplished by shifting away from private ownership of key commodities (like cars) towards sharing-based models. LED differentiates between the global North and South. Industrial activity declines by 42 per cent in the North and 12 per cent in the South. With efficiency improvements, this translates into industrial energy demand declining by 57 per cent in the North and 23 per cent in the South.</w:t>
      </w:r>
      <w:r>
        <w:rPr>
          <w:b/>
          <w:u w:val="single"/>
        </w:rPr>
        <w:t xml:space="preserve"> </w:t>
      </w:r>
      <w:r w:rsidRPr="00C43DF3">
        <w:rPr>
          <w:sz w:val="14"/>
        </w:rPr>
        <w:t xml:space="preserve">The </w:t>
      </w:r>
      <w:r w:rsidRPr="00C65A9E">
        <w:rPr>
          <w:rStyle w:val="StyleUnderline"/>
        </w:rPr>
        <w:t>LED scenario projects continued GDP growth at just over 2 per cent per year,</w:t>
      </w:r>
      <w:r w:rsidRPr="00C43DF3">
        <w:rPr>
          <w:sz w:val="14"/>
        </w:rPr>
        <w:t xml:space="preserve"> which would make it consistent with green growth theory. </w:t>
      </w:r>
      <w:r w:rsidRPr="00C65A9E">
        <w:rPr>
          <w:rStyle w:val="StyleUnderline"/>
        </w:rPr>
        <w:t>However, the empirical basis for this GDP trend is not robust. It is derived from the MESSAGE-Globium model</w:t>
      </w:r>
      <w:r w:rsidRPr="00C43DF3">
        <w:rPr>
          <w:sz w:val="14"/>
        </w:rPr>
        <w:t xml:space="preserve">, which </w:t>
      </w:r>
      <w:r w:rsidRPr="00C65A9E">
        <w:rPr>
          <w:rStyle w:val="StyleUnderline"/>
        </w:rPr>
        <w:t>calculates GDP from only two inputs: labour supply (population size and productivity) and energy</w:t>
      </w:r>
      <w:r w:rsidRPr="00C43DF3">
        <w:rPr>
          <w:sz w:val="14"/>
        </w:rPr>
        <w:t xml:space="preserve">. The </w:t>
      </w:r>
      <w:r w:rsidRPr="00C65A9E">
        <w:rPr>
          <w:rStyle w:val="StyleUnderline"/>
        </w:rPr>
        <w:t xml:space="preserve">low energy demand in the LED scenario does not affect growth because it is offset by efficiency improvements. </w:t>
      </w:r>
      <w:r w:rsidRPr="00C43DF3">
        <w:rPr>
          <w:sz w:val="14"/>
        </w:rPr>
        <w:t>As the model is insensit</w:t>
      </w:r>
      <w:r w:rsidRPr="00C65A9E">
        <w:rPr>
          <w:rStyle w:val="StyleUnderline"/>
        </w:rPr>
        <w:t>ive to changes in material throughput, reductions in production and consumption do not affect output.</w:t>
      </w:r>
      <w:r w:rsidRPr="00C43DF3">
        <w:rPr>
          <w:sz w:val="14"/>
        </w:rPr>
        <w:t xml:space="preserve"> The paper </w:t>
      </w:r>
      <w:r w:rsidRPr="00C65A9E">
        <w:rPr>
          <w:rStyle w:val="StyleUnderline"/>
        </w:rPr>
        <w:t>offers no evidence that GDP will continue to grow despite such reductions</w:t>
      </w:r>
      <w:r w:rsidRPr="00C43DF3">
        <w:rPr>
          <w:sz w:val="14"/>
        </w:rPr>
        <w:t xml:space="preserve">. Charlie Wilson, one of the paper’s authors, acknowledged that ‘we </w:t>
      </w:r>
      <w:r w:rsidRPr="00A83D24">
        <w:rPr>
          <w:rStyle w:val="StyleUnderline"/>
        </w:rPr>
        <w:t>did not consider broader questions of GDP growth or degrowth, and we did not explicitly report relationships between our scenario and GDP outcomes for this reason.’</w:t>
      </w:r>
      <w:hyperlink r:id="rId205" w:history="1">
        <w:r w:rsidRPr="00A83D24">
          <w:rPr>
            <w:rStyle w:val="StyleUnderline"/>
          </w:rPr>
          <w:t>16</w:t>
        </w:r>
      </w:hyperlink>
    </w:p>
    <w:p w14:paraId="56F3EB5E" w14:textId="77777777" w:rsidR="00441A1E" w:rsidRPr="00E65BB7" w:rsidRDefault="00441A1E" w:rsidP="00441A1E"/>
    <w:p w14:paraId="6699483E" w14:textId="77777777" w:rsidR="00441A1E" w:rsidRDefault="00441A1E" w:rsidP="00441A1E">
      <w:pPr>
        <w:pStyle w:val="Heading4"/>
      </w:pPr>
      <w:r>
        <w:t>Only degrowth can solve warming – past efforts prove emissions won’t ‘peak’</w:t>
      </w:r>
    </w:p>
    <w:p w14:paraId="21755D39" w14:textId="77777777" w:rsidR="00441A1E" w:rsidRPr="006218B4" w:rsidRDefault="00441A1E" w:rsidP="00441A1E">
      <w:r w:rsidRPr="0065110C">
        <w:rPr>
          <w:rStyle w:val="Style13ptBold"/>
        </w:rPr>
        <w:t>Schor and Jorgenson ‘19</w:t>
      </w:r>
      <w:r>
        <w:t xml:space="preserve">, - Schor is Professor of Sociology at Boston College, the author of </w:t>
      </w:r>
      <w:r w:rsidRPr="001E03A5">
        <w:rPr>
          <w:i/>
        </w:rPr>
        <w:t>Plenitude: The New Economics of True Wealth</w:t>
      </w:r>
      <w:r>
        <w:t>, and recipient of the 2014 Award for Public Understanding of Sociology. Jorgenson is Professor and Chair in the Department of Sociology and Professor of Environmental Studies at Boston College, who primarily researches the human dimensions of global environmental change, with a focus on the drivers of greenhouse gas emissions, industrial pollution and land cover change. He was the 2016-2017 chair of the Environmental Sociology Section of the American Sociological Association, and a member of the American Sociological Association’s Task Force on Sociology and Global Climate Change, which concluded in 2016. He currently serves as the 2018-2019 chair of the Sociology of Development Section of the American Sociological Association, a Scholars Strategy Network affiliate, and an at large officer for the Society or Human Ecology. He is the founding co-editor of Sociology of Development, a journal published by University of California Press, and he serves on the editorial board for various disciplinary and interdisciplinary journals. (Juliet B. and Andrew K., "Is it Too Late for Growth?" Review of Radical Political Economics, Vol. 51(2) pages 320–329, 5-14-2019) //AL</w:t>
      </w:r>
    </w:p>
    <w:p w14:paraId="2E86205C" w14:textId="77777777" w:rsidR="00441A1E" w:rsidRDefault="00441A1E" w:rsidP="00441A1E">
      <w:pPr>
        <w:rPr>
          <w:rStyle w:val="StyleUnderline"/>
        </w:rPr>
      </w:pPr>
      <w:r w:rsidRPr="00C43DF3">
        <w:rPr>
          <w:sz w:val="14"/>
        </w:rPr>
        <w:t xml:space="preserve">Thus, the question we ask is: what are the goals of economic and climate policy and </w:t>
      </w:r>
      <w:r w:rsidRPr="00DB5D78">
        <w:rPr>
          <w:rStyle w:val="StyleUnderline"/>
        </w:rPr>
        <w:t xml:space="preserve">what level of GDP growth is compatible </w:t>
      </w:r>
      <w:r w:rsidRPr="00C43DF3">
        <w:rPr>
          <w:sz w:val="14"/>
        </w:rPr>
        <w:t xml:space="preserve">with them? Unfortunately, the </w:t>
      </w:r>
      <w:r w:rsidRPr="00DB5D78">
        <w:rPr>
          <w:rStyle w:val="StyleUnderline"/>
        </w:rPr>
        <w:t>answer to that question is “brutal</w:t>
      </w:r>
      <w:r w:rsidRPr="00C43DF3">
        <w:rPr>
          <w:sz w:val="14"/>
        </w:rPr>
        <w:t>” (Anderson 2012</w:t>
      </w:r>
      <w:r w:rsidRPr="00DB5D78">
        <w:rPr>
          <w:rStyle w:val="StyleUnderline"/>
        </w:rPr>
        <w:t>). In the Global North, we should have reached peak emissions some years ago, but have not.</w:t>
      </w:r>
      <w:r w:rsidRPr="00C43DF3">
        <w:rPr>
          <w:sz w:val="14"/>
        </w:rPr>
        <w:t xml:space="preserve"> Given the current political environment, it is </w:t>
      </w:r>
      <w:r w:rsidRPr="00DB5D78">
        <w:rPr>
          <w:rStyle w:val="StyleUnderline"/>
        </w:rPr>
        <w:t>likely that feasible GDP growth is at zero or below</w:t>
      </w:r>
      <w:r w:rsidRPr="00C43DF3">
        <w:rPr>
          <w:sz w:val="14"/>
        </w:rPr>
        <w:t xml:space="preserve">.  Does this conclusion apply to all countries or just the wealthy nations of the Global North? While Global South countries must achieve massive emissions reductions, the degrowth paradigm is explicitly directed at the rich. (We therefore find Pollin’s characterization of degrowth as nationally generic somewhat surprising, especially because the sources he cites are all clear on this. Indeed, as early as 1992, Schor argued for shorter working hours in the North for the express purpose of opening up more “ecological space” for growth in the Global South.) Furthermore, as academics from a wealthy country, we find it problematic to advocate for degrowth in the Global South.  The argument against degrowth assumes that absolute decoupling of emissions from GDP is possible. But despite economists’ optimism, </w:t>
      </w:r>
      <w:r w:rsidRPr="007F395E">
        <w:rPr>
          <w:rStyle w:val="StyleUnderline"/>
        </w:rPr>
        <w:t>almost no countries have achieved absolute decoupling, particularly once trade-related emissions are accounted fo</w:t>
      </w:r>
      <w:r w:rsidRPr="00C43DF3">
        <w:rPr>
          <w:sz w:val="14"/>
        </w:rPr>
        <w:t xml:space="preserve">r (Knight and Schor 2014; Cohen et al. 2017). Indeed, </w:t>
      </w:r>
      <w:r w:rsidRPr="007F395E">
        <w:rPr>
          <w:rStyle w:val="StyleUnderline"/>
        </w:rPr>
        <w:t xml:space="preserve">it is the uptick in GDP growth, both globally and in wealthy countries, which is largely responsible for the recent surge of emissions. We have addressed this issue in multiple studies. </w:t>
      </w:r>
      <w:r w:rsidRPr="00C43DF3">
        <w:rPr>
          <w:rStyle w:val="StyleUnderline"/>
          <w:sz w:val="14"/>
          <w:u w:val="none"/>
        </w:rPr>
        <w:t xml:space="preserve"> </w:t>
      </w:r>
      <w:r w:rsidRPr="00C43DF3">
        <w:rPr>
          <w:sz w:val="14"/>
        </w:rPr>
        <w:t xml:space="preserve">An </w:t>
      </w:r>
      <w:r w:rsidRPr="007F395E">
        <w:rPr>
          <w:rStyle w:val="StyleUnderline"/>
        </w:rPr>
        <w:t>extensive treatment of decoupling</w:t>
      </w:r>
      <w:r w:rsidRPr="00C43DF3">
        <w:rPr>
          <w:sz w:val="14"/>
        </w:rPr>
        <w:t xml:space="preserve"> is </w:t>
      </w:r>
      <w:r w:rsidRPr="007F395E">
        <w:rPr>
          <w:rStyle w:val="StyleUnderline"/>
        </w:rPr>
        <w:t>Jorgenson and Clark</w:t>
      </w:r>
      <w:r w:rsidRPr="00C43DF3">
        <w:rPr>
          <w:sz w:val="14"/>
        </w:rPr>
        <w:t xml:space="preserve"> (2012), who </w:t>
      </w:r>
      <w:r w:rsidRPr="007F395E">
        <w:rPr>
          <w:rStyle w:val="StyleUnderline"/>
        </w:rPr>
        <w:t>use longitudinal modeling techniques and statistical interactions between GDP per capita and time to study three nationallevel territorial carbon emissions measures—total emissions, per capita emissions, and emissions per unit of GDP</w:t>
      </w:r>
      <w:r w:rsidRPr="00C43DF3">
        <w:rPr>
          <w:sz w:val="14"/>
        </w:rPr>
        <w:t xml:space="preserve"> from 1960 to 2005 (see also Jorgenson 2014; Longhofer and Jorgenson 2017). Their results indicate a </w:t>
      </w:r>
      <w:r w:rsidRPr="007F395E">
        <w:rPr>
          <w:rStyle w:val="StyleUnderline"/>
        </w:rPr>
        <w:t>strong relationship between per capita emissions and GDP</w:t>
      </w:r>
      <w:r w:rsidRPr="00C43DF3">
        <w:rPr>
          <w:sz w:val="14"/>
        </w:rPr>
        <w:t xml:space="preserve"> per capita in developed nations that is stable through time. For developing countries the </w:t>
      </w:r>
      <w:r w:rsidRPr="007F395E">
        <w:rPr>
          <w:rStyle w:val="StyleUnderline"/>
        </w:rPr>
        <w:t xml:space="preserve">association between emissions and GDP </w:t>
      </w:r>
      <w:r w:rsidRPr="00C43DF3">
        <w:rPr>
          <w:sz w:val="14"/>
        </w:rPr>
        <w:t xml:space="preserve">per capita actually </w:t>
      </w:r>
      <w:r w:rsidRPr="007F395E">
        <w:rPr>
          <w:rStyle w:val="StyleUnderline"/>
        </w:rPr>
        <w:t xml:space="preserve">increased over time, the opposite of decoupling, </w:t>
      </w:r>
      <w:r w:rsidRPr="00C43DF3">
        <w:rPr>
          <w:sz w:val="14"/>
        </w:rPr>
        <w:t xml:space="preserve">although it is smaller than in developed countries. For total emissions, the estimated effect of GDP per capita decreased in magnitude over time in developed countries, providing some evidence of a relative decoupling for such nations, while for developing countries the results indicate a stable effect of GDP per capita on total emissions through time. The analysis of emissions per unit of GDP suggest a slight relative decoupling for the sample of developed nations, while the findings for the sample of developing countries are inconclusive. In a more recent longitudinal study that extends the analysis to 2010, Thombs (2018b) replicates the findings of Jorgenson and Clark (2012) across all three measures of territorial emissions. This body of work provides some evidence of relative decoupling, but not the absolute decoupling required to achieve emissions targets.  </w:t>
      </w:r>
      <w:r w:rsidRPr="007F395E">
        <w:rPr>
          <w:rStyle w:val="StyleUnderline"/>
        </w:rPr>
        <w:t>Once embodied emissions in trade and cyclical variations are accounted for</w:t>
      </w:r>
      <w:r w:rsidRPr="00C43DF3">
        <w:rPr>
          <w:sz w:val="14"/>
        </w:rPr>
        <w:t xml:space="preserve">, the </w:t>
      </w:r>
      <w:r w:rsidRPr="007F395E">
        <w:rPr>
          <w:rStyle w:val="StyleUnderline"/>
        </w:rPr>
        <w:t>picture is even more pessimistic</w:t>
      </w:r>
      <w:r w:rsidRPr="00C43DF3">
        <w:rPr>
          <w:sz w:val="14"/>
        </w:rPr>
        <w:t xml:space="preserve">. Knight and Schor (2014) find no decoupling using consumption (i.e. trade adjusted) rather than territorial carbon emissions. Cohen et al. (2017), using data from 1990–2012 and accounting for business cycle effects and trade, find that </w:t>
      </w:r>
      <w:r w:rsidRPr="007F395E">
        <w:rPr>
          <w:rStyle w:val="StyleUnderline"/>
        </w:rPr>
        <w:t>almost no countrie</w:t>
      </w:r>
      <w:r w:rsidRPr="00C43DF3">
        <w:rPr>
          <w:sz w:val="14"/>
        </w:rPr>
        <w:t xml:space="preserve">s (with Germany as a notable exception) </w:t>
      </w:r>
      <w:r w:rsidRPr="007F395E">
        <w:rPr>
          <w:rStyle w:val="StyleUnderline"/>
        </w:rPr>
        <w:t>have been able to decouple GHGs from GDP over time</w:t>
      </w:r>
      <w:r w:rsidRPr="00C43DF3">
        <w:rPr>
          <w:sz w:val="14"/>
        </w:rPr>
        <w:t xml:space="preserve">. The </w:t>
      </w:r>
      <w:r w:rsidRPr="007F395E">
        <w:rPr>
          <w:rStyle w:val="StyleUnderline"/>
        </w:rPr>
        <w:t>U</w:t>
      </w:r>
      <w:r w:rsidRPr="00C43DF3">
        <w:rPr>
          <w:sz w:val="14"/>
        </w:rPr>
        <w:t xml:space="preserve">nited </w:t>
      </w:r>
      <w:r w:rsidRPr="007F395E">
        <w:rPr>
          <w:rStyle w:val="StyleUnderline"/>
        </w:rPr>
        <w:t>S</w:t>
      </w:r>
      <w:r w:rsidRPr="00C43DF3">
        <w:rPr>
          <w:sz w:val="14"/>
        </w:rPr>
        <w:t xml:space="preserve">tates, notably, has not, and </w:t>
      </w:r>
      <w:r w:rsidRPr="007F395E">
        <w:rPr>
          <w:rStyle w:val="StyleUnderline"/>
        </w:rPr>
        <w:t>is estimated to have a long-term GHG elasticity of 0.6.</w:t>
      </w:r>
      <w:r w:rsidRPr="00C43DF3">
        <w:rPr>
          <w:sz w:val="14"/>
        </w:rPr>
        <w:t xml:space="preserve"> It is </w:t>
      </w:r>
      <w:r w:rsidRPr="007F395E">
        <w:rPr>
          <w:rStyle w:val="StyleUnderline"/>
        </w:rPr>
        <w:t>important not to conclude too much from the substantial post-2005 decline in official US emissions, as those measures exclude trade-embodied emissions</w:t>
      </w:r>
      <w:r w:rsidRPr="00C43DF3">
        <w:rPr>
          <w:sz w:val="14"/>
        </w:rPr>
        <w:t xml:space="preserve"> and the </w:t>
      </w:r>
      <w:r w:rsidRPr="007F395E">
        <w:rPr>
          <w:rStyle w:val="StyleUnderline"/>
        </w:rPr>
        <w:t>rapid increase in methane associated with hydraulic fracturing.</w:t>
      </w:r>
      <w:r w:rsidRPr="00C43DF3">
        <w:rPr>
          <w:sz w:val="14"/>
        </w:rPr>
        <w:t xml:space="preserve"> Furthermore, a </w:t>
      </w:r>
      <w:r w:rsidRPr="007F395E">
        <w:rPr>
          <w:rStyle w:val="StyleUnderline"/>
        </w:rPr>
        <w:t>majority</w:t>
      </w:r>
      <w:r w:rsidRPr="00C43DF3">
        <w:rPr>
          <w:sz w:val="14"/>
        </w:rPr>
        <w:t xml:space="preserve"> (</w:t>
      </w:r>
      <w:r w:rsidRPr="007F395E">
        <w:rPr>
          <w:rStyle w:val="StyleUnderline"/>
        </w:rPr>
        <w:t>52 percent) of the decline between 2007 and 2011 was due to the impact of the Great Recession</w:t>
      </w:r>
      <w:r w:rsidRPr="00C43DF3">
        <w:rPr>
          <w:sz w:val="14"/>
        </w:rPr>
        <w:t xml:space="preserve"> (Council of Economic Advisers 2013: 194–6).  </w:t>
      </w:r>
      <w:r w:rsidRPr="007F395E">
        <w:rPr>
          <w:rStyle w:val="StyleUnderline"/>
        </w:rPr>
        <w:t>As climate scientists grow more pessimistic</w:t>
      </w:r>
      <w:r w:rsidRPr="00C43DF3">
        <w:rPr>
          <w:sz w:val="14"/>
        </w:rPr>
        <w:t xml:space="preserve"> about the ability to reach emissions targets while continuing to expand output in already wealthy economies, we </w:t>
      </w:r>
      <w:r w:rsidRPr="007F395E">
        <w:rPr>
          <w:rStyle w:val="StyleUnderline"/>
        </w:rPr>
        <w:t>believe economists must also acknowledge this reality</w:t>
      </w:r>
      <w:r w:rsidRPr="00C43DF3">
        <w:rPr>
          <w:sz w:val="14"/>
        </w:rPr>
        <w:t xml:space="preserve"> (Anderson 2012). Kevin </w:t>
      </w:r>
      <w:r w:rsidRPr="007F395E">
        <w:rPr>
          <w:rStyle w:val="StyleUnderline"/>
        </w:rPr>
        <w:t>Anderson and</w:t>
      </w:r>
      <w:r w:rsidRPr="00C43DF3">
        <w:rPr>
          <w:sz w:val="14"/>
        </w:rPr>
        <w:t xml:space="preserve"> Alice </w:t>
      </w:r>
      <w:r w:rsidRPr="007F395E">
        <w:rPr>
          <w:rStyle w:val="StyleUnderline"/>
        </w:rPr>
        <w:t>Bows</w:t>
      </w:r>
      <w:r w:rsidRPr="00C43DF3">
        <w:rPr>
          <w:sz w:val="14"/>
        </w:rPr>
        <w:t xml:space="preserve"> have </w:t>
      </w:r>
      <w:r w:rsidRPr="007F395E">
        <w:rPr>
          <w:rStyle w:val="StyleUnderline"/>
        </w:rPr>
        <w:t>chided their fellow climatologists for allowing economists to lead them into the “misguided belief that commitments to avoid warming of 2°C can still be realized with incremental adjustments to economic incentives</w:t>
      </w:r>
      <w:r w:rsidRPr="00C43DF3">
        <w:rPr>
          <w:sz w:val="14"/>
        </w:rPr>
        <w:t xml:space="preserve">,” by which they mean continued economic growth. They continue: “Put bluntly, </w:t>
      </w:r>
      <w:r w:rsidRPr="007F395E">
        <w:rPr>
          <w:rStyle w:val="StyleUnderline"/>
        </w:rPr>
        <w:t>climate change commitments are incompatible with short- to medium-term economic growth</w:t>
      </w:r>
      <w:r w:rsidRPr="00C43DF3">
        <w:rPr>
          <w:sz w:val="14"/>
        </w:rPr>
        <w:t xml:space="preserve"> (in other words, for 10 to 20 years).” They note that the </w:t>
      </w:r>
      <w:r w:rsidRPr="007F395E">
        <w:rPr>
          <w:rStyle w:val="StyleUnderline"/>
        </w:rPr>
        <w:t xml:space="preserve">optimistic low-carbon scenarios rely on increasingly implausible assumptions, including negative emissions. </w:t>
      </w:r>
      <w:r w:rsidRPr="00C43DF3">
        <w:rPr>
          <w:rStyle w:val="StyleUnderline"/>
          <w:sz w:val="14"/>
          <w:u w:val="none"/>
        </w:rPr>
        <w:t xml:space="preserve"> </w:t>
      </w:r>
      <w:r w:rsidRPr="00C43DF3">
        <w:rPr>
          <w:sz w:val="14"/>
        </w:rPr>
        <w:t xml:space="preserve">Anderson and Bows rightly focus not on the ideal world of models, but the one we actually live in. As observers have noted throughout </w:t>
      </w:r>
      <w:r w:rsidRPr="007F395E">
        <w:rPr>
          <w:rStyle w:val="StyleUnderline"/>
        </w:rPr>
        <w:t>nearly three decades of IPCC reports, emissions trajectories and climate outcomes have consistently been on the high end (or even beyond) what the relatively conservative consensus process has predicted</w:t>
      </w:r>
      <w:r w:rsidRPr="00C43DF3">
        <w:rPr>
          <w:sz w:val="14"/>
        </w:rPr>
        <w:t xml:space="preserve">. As a group of prominent climate scientists wrote in Nature: “We show that </w:t>
      </w:r>
      <w:r w:rsidRPr="007F395E">
        <w:rPr>
          <w:rStyle w:val="StyleUnderline"/>
        </w:rPr>
        <w:t>CO2 emissions track the high end of the latest generation of emissions scenarios</w:t>
      </w:r>
      <w:r w:rsidRPr="00C43DF3">
        <w:rPr>
          <w:sz w:val="14"/>
        </w:rPr>
        <w:t xml:space="preserve">, </w:t>
      </w:r>
      <w:r w:rsidRPr="007F395E">
        <w:rPr>
          <w:rStyle w:val="StyleUnderline"/>
        </w:rPr>
        <w:t>due to lower than anticipated carbon intensity improvements of emerging economies and higher global gross domestic product growth</w:t>
      </w:r>
      <w:r w:rsidRPr="00C43DF3">
        <w:rPr>
          <w:sz w:val="14"/>
        </w:rPr>
        <w:t xml:space="preserve">” (Friedlingstein et al. 2014 In the Global North, it’s </w:t>
      </w:r>
      <w:r w:rsidRPr="007F395E">
        <w:rPr>
          <w:rStyle w:val="StyleUnderline"/>
        </w:rPr>
        <w:t>time to meet our climate responsibility by using means other than growth to meet economic and social needs</w:t>
      </w:r>
      <w:r>
        <w:rPr>
          <w:rStyle w:val="StyleUnderline"/>
        </w:rPr>
        <w:t>.</w:t>
      </w:r>
    </w:p>
    <w:p w14:paraId="6A943C4A" w14:textId="77777777" w:rsidR="00441A1E" w:rsidRPr="00C43DF3" w:rsidRDefault="00441A1E" w:rsidP="00441A1E">
      <w:pPr>
        <w:rPr>
          <w:rStyle w:val="StyleUnderline"/>
          <w:b/>
          <w:sz w:val="14"/>
          <w:u w:val="none"/>
        </w:rPr>
      </w:pPr>
    </w:p>
    <w:p w14:paraId="53D9DF0A" w14:textId="77777777" w:rsidR="00441A1E" w:rsidRDefault="00441A1E" w:rsidP="00441A1E">
      <w:pPr>
        <w:pStyle w:val="Heading4"/>
      </w:pPr>
      <w:r>
        <w:t>Absolute decoupling is impossible – resource productivity encourages growth and alternative energy sources have adverse environmental consequences</w:t>
      </w:r>
    </w:p>
    <w:p w14:paraId="684E5BA5" w14:textId="77777777" w:rsidR="00441A1E" w:rsidRPr="005E2A80" w:rsidRDefault="00441A1E" w:rsidP="00441A1E">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14:paraId="211EC10E" w14:textId="77777777" w:rsidR="00441A1E" w:rsidRDefault="00441A1E" w:rsidP="00441A1E">
      <w:pPr>
        <w:rPr>
          <w:rStyle w:val="StyleUnderline"/>
        </w:rPr>
      </w:pPr>
      <w:r w:rsidRPr="00C43DF3">
        <w:rPr>
          <w:sz w:val="16"/>
        </w:rPr>
        <w:t>Although driven by political, institutional, and discursive processes</w:t>
      </w:r>
      <w:r w:rsidRPr="00464E00">
        <w:rPr>
          <w:rStyle w:val="StyleUnderline"/>
        </w:rPr>
        <w:t xml:space="preserve">, growth </w:t>
      </w:r>
      <w:r w:rsidRPr="00C43DF3">
        <w:rPr>
          <w:sz w:val="16"/>
        </w:rPr>
        <w:t>is also biophysical. The economic process co</w:t>
      </w:r>
      <w:r w:rsidRPr="00464E00">
        <w:rPr>
          <w:rStyle w:val="StyleUnderline"/>
        </w:rPr>
        <w:t>nverts energy, resources, and matter to goods, services, and waste</w:t>
      </w:r>
      <w:r w:rsidRPr="00C43DF3">
        <w:rPr>
          <w:sz w:val="16"/>
        </w:rPr>
        <w:t xml:space="preserve"> (34</w:t>
      </w:r>
      <w:r w:rsidRPr="00F04D5D">
        <w:rPr>
          <w:rStyle w:val="StyleUnderline"/>
        </w:rPr>
        <w:t>). In theory, it seems</w:t>
      </w:r>
      <w:r w:rsidRPr="00464E00">
        <w:rPr>
          <w:rStyle w:val="StyleUnderline"/>
        </w:rPr>
        <w:t xml:space="preserve"> possible to decouple material throughput </w:t>
      </w:r>
      <w:r w:rsidRPr="00C43DF3">
        <w:rPr>
          <w:sz w:val="16"/>
        </w:rPr>
        <w:t>from economic output</w:t>
      </w:r>
      <w:r w:rsidRPr="00464E00">
        <w:rPr>
          <w:rStyle w:val="StyleUnderline"/>
        </w:rPr>
        <w:t xml:space="preserve"> by improving the resource efficiency of production.</w:t>
      </w:r>
      <w:r w:rsidRPr="00C43DF3">
        <w:rPr>
          <w:sz w:val="16"/>
        </w:rPr>
        <w:t xml:space="preserve"> </w:t>
      </w:r>
      <w:r w:rsidRPr="00464E00">
        <w:rPr>
          <w:rStyle w:val="StyleUnderline"/>
        </w:rPr>
        <w:t xml:space="preserve">Ecological economists, </w:t>
      </w:r>
      <w:r w:rsidRPr="00C43DF3">
        <w:rPr>
          <w:sz w:val="16"/>
        </w:rPr>
        <w:t xml:space="preserve">however, </w:t>
      </w:r>
      <w:r w:rsidRPr="00464E00">
        <w:rPr>
          <w:rStyle w:val="StyleUnderline"/>
        </w:rPr>
        <w:t>argue that</w:t>
      </w:r>
      <w:r w:rsidRPr="00C43DF3">
        <w:rPr>
          <w:sz w:val="16"/>
        </w:rPr>
        <w:t xml:space="preserve"> in practice </w:t>
      </w:r>
      <w:r w:rsidRPr="00464E00">
        <w:rPr>
          <w:rStyle w:val="StyleUnderline"/>
        </w:rPr>
        <w:t>absolute decoupling is unlikely</w:t>
      </w:r>
      <w:r w:rsidRPr="00C43DF3">
        <w:rPr>
          <w:sz w:val="16"/>
        </w:rPr>
        <w:t xml:space="preserve">, </w:t>
      </w:r>
      <w:r w:rsidRPr="00464E00">
        <w:rPr>
          <w:rStyle w:val="StyleUnderline"/>
        </w:rPr>
        <w:t>even though relative decoupling is common</w:t>
      </w:r>
      <w:r w:rsidRPr="00C43DF3">
        <w:rPr>
          <w:sz w:val="16"/>
        </w:rPr>
        <w:t xml:space="preserve"> (34). Efficiency should not be confused with scale (35): </w:t>
      </w:r>
      <w:r w:rsidRPr="00464E00">
        <w:rPr>
          <w:rStyle w:val="StyleUnderline"/>
        </w:rPr>
        <w:t xml:space="preserve">The more efficiently we use resources, the lower they cost, </w:t>
      </w:r>
      <w:r w:rsidRPr="00C43DF3">
        <w:rPr>
          <w:sz w:val="16"/>
        </w:rPr>
        <w:t xml:space="preserve">and the </w:t>
      </w:r>
      <w:r w:rsidRPr="00464E00">
        <w:rPr>
          <w:rStyle w:val="StyleUnderline"/>
        </w:rPr>
        <w:t>more</w:t>
      </w:r>
      <w:r w:rsidRPr="00C43DF3">
        <w:rPr>
          <w:sz w:val="16"/>
        </w:rPr>
        <w:t xml:space="preserve"> of them </w:t>
      </w:r>
      <w:r w:rsidRPr="00464E00">
        <w:rPr>
          <w:rStyle w:val="StyleUnderline"/>
        </w:rPr>
        <w:t>we end up using</w:t>
      </w:r>
      <w:r w:rsidRPr="00C43DF3">
        <w:rPr>
          <w:sz w:val="16"/>
        </w:rPr>
        <w:t xml:space="preserve"> (36). This is, in essence, growth. </w:t>
      </w:r>
      <w:r w:rsidRPr="00464E00">
        <w:rPr>
          <w:rStyle w:val="StyleUnderline"/>
        </w:rPr>
        <w:t>Just as increases in labor productivity lead to growth and new jobs, not to less employment</w:t>
      </w:r>
      <w:r w:rsidRPr="00C43DF3">
        <w:rPr>
          <w:sz w:val="16"/>
        </w:rPr>
        <w:t xml:space="preserve">, </w:t>
      </w:r>
      <w:r w:rsidRPr="00464E00">
        <w:rPr>
          <w:rStyle w:val="StyleUnderline"/>
        </w:rPr>
        <w:t>increases in resource productivity increase output and resource use</w:t>
      </w:r>
      <w:r w:rsidRPr="00C43DF3">
        <w:rPr>
          <w:sz w:val="16"/>
        </w:rPr>
        <w:t xml:space="preserve"> (37). </w:t>
      </w:r>
      <w:r w:rsidRPr="00464E00">
        <w:rPr>
          <w:rStyle w:val="StyleUnderline"/>
        </w:rPr>
        <w:t>Capitalist economies grow by using more resources and more people, more intensively</w:t>
      </w:r>
      <w:r w:rsidRPr="00C43DF3">
        <w:rPr>
          <w:sz w:val="16"/>
        </w:rPr>
        <w:t xml:space="preserve">. Accelerating this is </w:t>
      </w:r>
      <w:r w:rsidRPr="00464E00">
        <w:rPr>
          <w:rStyle w:val="StyleUnderline"/>
        </w:rPr>
        <w:t>unlikely to spare resources.</w:t>
      </w:r>
      <w:r>
        <w:rPr>
          <w:rStyle w:val="StyleUnderline"/>
        </w:rPr>
        <w:t xml:space="preserve"> </w:t>
      </w:r>
      <w:r w:rsidRPr="00C43DF3">
        <w:rPr>
          <w:sz w:val="16"/>
        </w:rPr>
        <w:t xml:space="preserve">Growth </w:t>
      </w:r>
      <w:r w:rsidRPr="00464E00">
        <w:rPr>
          <w:rStyle w:val="StyleUnderline"/>
        </w:rPr>
        <w:t>can become “cleaner” or “greener” by substituting</w:t>
      </w:r>
      <w:r w:rsidRPr="00C43DF3">
        <w:rPr>
          <w:sz w:val="16"/>
        </w:rPr>
        <w:t xml:space="preserve">, for example, </w:t>
      </w:r>
      <w:r w:rsidRPr="00464E00">
        <w:rPr>
          <w:rStyle w:val="StyleUnderline"/>
        </w:rPr>
        <w:t>fossil fuels with solar power</w:t>
      </w:r>
      <w:r w:rsidRPr="00C43DF3">
        <w:rPr>
          <w:sz w:val="16"/>
        </w:rPr>
        <w:t xml:space="preserve">, or scarce, environmentally intensive metals with more abundant and less intensive metals. </w:t>
      </w:r>
      <w:r w:rsidRPr="00464E00">
        <w:rPr>
          <w:rStyle w:val="StyleUnderline"/>
        </w:rPr>
        <w:t>But new substitutes have resource requirements</w:t>
      </w:r>
      <w:r w:rsidRPr="00C43DF3">
        <w:rPr>
          <w:sz w:val="16"/>
        </w:rPr>
        <w:t xml:space="preserve">, </w:t>
      </w:r>
      <w:r w:rsidRPr="00464E00">
        <w:rPr>
          <w:rStyle w:val="StyleUnderline"/>
        </w:rPr>
        <w:t xml:space="preserve">and life-cycle impacts that cross space and time. </w:t>
      </w:r>
      <w:r w:rsidRPr="00C43DF3">
        <w:rPr>
          <w:sz w:val="16"/>
        </w:rPr>
        <w:t xml:space="preserve">Energy is a vital source of useful work (38); growth has been possible because fossil fuels did things human labor alone could not do. Ending the use of fossil fuels is likely to reduce labor productivity and limit output (34). </w:t>
      </w:r>
      <w:r w:rsidRPr="00464E00">
        <w:rPr>
          <w:rStyle w:val="StyleUnderline"/>
        </w:rPr>
        <w:t xml:space="preserve">Solar and wind power </w:t>
      </w:r>
      <w:r w:rsidRPr="00C43DF3">
        <w:rPr>
          <w:sz w:val="16"/>
        </w:rPr>
        <w:t>are constrained only by their rate of flow, but unlike fossil fuels, they</w:t>
      </w:r>
      <w:r w:rsidRPr="00464E00">
        <w:rPr>
          <w:rStyle w:val="StyleUnderline"/>
        </w:rPr>
        <w:t xml:space="preserve"> are diffuse—more like rain than a lake (3). To collect and concentrate a diffuse flow of energy, more energy is necessary and more land is required.</w:t>
      </w:r>
      <w:r w:rsidRPr="00C43DF3">
        <w:rPr>
          <w:sz w:val="16"/>
        </w:rPr>
        <w:t xml:space="preserve"> The </w:t>
      </w:r>
      <w:r w:rsidRPr="00464E00">
        <w:rPr>
          <w:rStyle w:val="StyleUnderline"/>
        </w:rPr>
        <w:t>EROIs</w:t>
      </w:r>
      <w:r w:rsidRPr="00C43DF3">
        <w:rPr>
          <w:sz w:val="16"/>
        </w:rPr>
        <w:t xml:space="preserve"> (energy returns on energy investment) </w:t>
      </w:r>
      <w:r w:rsidRPr="00464E00">
        <w:rPr>
          <w:rStyle w:val="StyleUnderline"/>
        </w:rPr>
        <w:t>of renewable energies are between 10:1 and 20:1, compared to more than 50:1 for earlier deposits of oil and coal</w:t>
      </w:r>
      <w:r w:rsidRPr="00C43DF3">
        <w:rPr>
          <w:sz w:val="16"/>
        </w:rPr>
        <w:t xml:space="preserve"> (39). An economy powered by a diffuse energy flow is then likely to be an economy of lower net energy and lower output than one powered by concentrated stocks (3). </w:t>
      </w:r>
      <w:r w:rsidRPr="00464E00">
        <w:rPr>
          <w:rStyle w:val="StyleUnderline"/>
        </w:rPr>
        <w:t>Land use for solar or wind also competes with the use of land for food production</w:t>
      </w:r>
      <w:r w:rsidRPr="00C43DF3">
        <w:rPr>
          <w:sz w:val="16"/>
        </w:rPr>
        <w:t xml:space="preserve">, and </w:t>
      </w:r>
      <w:r w:rsidRPr="00464E00">
        <w:rPr>
          <w:rStyle w:val="StyleUnderline"/>
        </w:rPr>
        <w:t>rare materials are necessary for infrastructures and batteries that store their intermittent flows</w:t>
      </w:r>
      <w:r w:rsidRPr="00C43DF3">
        <w:rPr>
          <w:sz w:val="16"/>
        </w:rPr>
        <w:t xml:space="preserve">, with </w:t>
      </w:r>
      <w:r w:rsidRPr="00464E00">
        <w:rPr>
          <w:rStyle w:val="StyleUnderline"/>
        </w:rPr>
        <w:t>significant environmental effects.</w:t>
      </w:r>
    </w:p>
    <w:p w14:paraId="33E0F015" w14:textId="77777777" w:rsidR="00441A1E" w:rsidRDefault="00441A1E" w:rsidP="00441A1E">
      <w:pPr>
        <w:rPr>
          <w:rStyle w:val="StyleUnderline"/>
        </w:rPr>
      </w:pPr>
    </w:p>
    <w:p w14:paraId="57671FBB" w14:textId="77777777" w:rsidR="00441A1E" w:rsidRDefault="00441A1E" w:rsidP="00441A1E">
      <w:pPr>
        <w:pStyle w:val="Heading4"/>
      </w:pPr>
      <w:r w:rsidRPr="007D3411">
        <w:t>Empirics prove</w:t>
      </w:r>
      <w:r>
        <w:t xml:space="preserve"> decoupling is unrealistic– GDP and material use increase proportionally</w:t>
      </w:r>
    </w:p>
    <w:p w14:paraId="2A393B6D" w14:textId="77777777" w:rsidR="00441A1E" w:rsidRPr="007D3411" w:rsidRDefault="00441A1E" w:rsidP="00441A1E">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14:paraId="70A98D0D" w14:textId="77777777" w:rsidR="00441A1E" w:rsidRPr="00C43DF3" w:rsidRDefault="00441A1E" w:rsidP="00441A1E">
      <w:pPr>
        <w:rPr>
          <w:sz w:val="16"/>
        </w:rPr>
      </w:pPr>
      <w:r w:rsidRPr="00B45626">
        <w:rPr>
          <w:rStyle w:val="StyleUnderline"/>
        </w:rPr>
        <w:t>Historical data corroborate ecological economic theory</w:t>
      </w:r>
      <w:r w:rsidRPr="00C43DF3">
        <w:rPr>
          <w:sz w:val="16"/>
        </w:rPr>
        <w:t xml:space="preserve"> (40). Ayres &amp; Warr (38) find that the </w:t>
      </w:r>
      <w:r w:rsidRPr="00B45626">
        <w:rPr>
          <w:rStyle w:val="StyleUnderline"/>
        </w:rPr>
        <w:t>use of net energy after conversion losses explains a big portion of the U</w:t>
      </w:r>
      <w:r w:rsidRPr="00C43DF3">
        <w:rPr>
          <w:sz w:val="16"/>
        </w:rPr>
        <w:t xml:space="preserve">nited </w:t>
      </w:r>
      <w:r w:rsidRPr="00B45626">
        <w:rPr>
          <w:rStyle w:val="StyleUnderline"/>
        </w:rPr>
        <w:t>S</w:t>
      </w:r>
      <w:r w:rsidRPr="00C43DF3">
        <w:rPr>
          <w:sz w:val="16"/>
        </w:rPr>
        <w:t xml:space="preserve">tates’ </w:t>
      </w:r>
      <w:r w:rsidRPr="00B45626">
        <w:rPr>
          <w:rStyle w:val="StyleUnderline"/>
        </w:rPr>
        <w:t>total factor productivity and economic growth.</w:t>
      </w:r>
      <w:r w:rsidRPr="00C43DF3">
        <w:rPr>
          <w:sz w:val="16"/>
        </w:rPr>
        <w:t xml:space="preserve"> At the global level, </w:t>
      </w:r>
      <w:r w:rsidRPr="00B45626">
        <w:rPr>
          <w:rStyle w:val="StyleUnderline"/>
        </w:rPr>
        <w:t>GDP and material use have increased approximately 1:1.</w:t>
      </w:r>
      <w:r w:rsidRPr="00C43DF3">
        <w:rPr>
          <w:sz w:val="16"/>
        </w:rPr>
        <w:t xml:space="preserve"> </w:t>
      </w:r>
      <w:r w:rsidRPr="00B45626">
        <w:rPr>
          <w:rStyle w:val="StyleUnderline"/>
        </w:rPr>
        <w:t>Carbon emissions have increased somewhat slower than GDP, but still have increased</w:t>
      </w:r>
      <w:r w:rsidRPr="00C43DF3">
        <w:rPr>
          <w:sz w:val="16"/>
        </w:rPr>
        <w:t xml:space="preserve"> (34). This is </w:t>
      </w:r>
      <w:r w:rsidRPr="00B45626">
        <w:rPr>
          <w:rStyle w:val="StyleUnderline"/>
        </w:rPr>
        <w:t>unlikely</w:t>
      </w:r>
      <w:r w:rsidRPr="00C43DF3">
        <w:rPr>
          <w:sz w:val="16"/>
        </w:rPr>
        <w:t xml:space="preserve"> to be </w:t>
      </w:r>
      <w:r w:rsidRPr="00B45626">
        <w:rPr>
          <w:rStyle w:val="StyleUnderline"/>
        </w:rPr>
        <w:t>a coincidence</w:t>
      </w:r>
      <w:r w:rsidRPr="00C43DF3">
        <w:rPr>
          <w:sz w:val="16"/>
        </w:rPr>
        <w:t xml:space="preserve">. </w:t>
      </w:r>
      <w:r w:rsidRPr="00B45626">
        <w:rPr>
          <w:rStyle w:val="StyleUnderline"/>
        </w:rPr>
        <w:t>Exceptions may exist, but cross-panel data analysis shows that overall, 1% growth of a national economy is associated with 0.6% to 0.8% increase in its carbon emissions</w:t>
      </w:r>
      <w:r w:rsidRPr="00C43DF3">
        <w:rPr>
          <w:sz w:val="16"/>
        </w:rPr>
        <w:t xml:space="preserve"> (41) </w:t>
      </w:r>
      <w:r w:rsidRPr="00B45626">
        <w:rPr>
          <w:rStyle w:val="StyleUnderline"/>
        </w:rPr>
        <w:t>and 0.8% growth in its resource use</w:t>
      </w:r>
      <w:r w:rsidRPr="00C43DF3">
        <w:rPr>
          <w:sz w:val="16"/>
        </w:rPr>
        <w:t xml:space="preserve"> (42). Global resource use follows currently the “collapse by 2050” scenario foreseen in the “Limits to Growth” 1971 report (43–45). </w:t>
      </w:r>
      <w:r w:rsidRPr="00B45626">
        <w:rPr>
          <w:rStyle w:val="StyleUnderline"/>
        </w:rPr>
        <w:t>Domestic material use in some developed OECD economies has reached a plateau, but this is because of globalization and trade</w:t>
      </w:r>
      <w:r w:rsidRPr="00C43DF3">
        <w:rPr>
          <w:sz w:val="16"/>
        </w:rPr>
        <w:t xml:space="preserve">. If we </w:t>
      </w:r>
      <w:r w:rsidRPr="00B45626">
        <w:rPr>
          <w:rStyle w:val="StyleUnderline"/>
        </w:rPr>
        <w:t>take into account imported goods</w:t>
      </w:r>
      <w:r w:rsidRPr="00C43DF3">
        <w:rPr>
          <w:sz w:val="16"/>
        </w:rPr>
        <w:t xml:space="preserve">, then the </w:t>
      </w:r>
      <w:r w:rsidRPr="00B45626">
        <w:rPr>
          <w:rStyle w:val="StyleUnderline"/>
        </w:rPr>
        <w:t>material requirements of products and services consumed in OECD countries</w:t>
      </w:r>
      <w:r w:rsidRPr="00C43DF3">
        <w:rPr>
          <w:sz w:val="16"/>
        </w:rPr>
        <w:t xml:space="preserve"> have </w:t>
      </w:r>
      <w:r w:rsidRPr="00B45626">
        <w:rPr>
          <w:rStyle w:val="StyleUnderline"/>
        </w:rPr>
        <w:t>grown hand in hand with GDP, with no decoupling</w:t>
      </w:r>
      <w:r w:rsidRPr="00C43DF3">
        <w:rPr>
          <w:sz w:val="16"/>
        </w:rPr>
        <w:t xml:space="preserve"> (46). </w:t>
      </w:r>
      <w:r w:rsidRPr="00B45626">
        <w:rPr>
          <w:rStyle w:val="StyleUnderline"/>
        </w:rPr>
        <w:t>For water use,</w:t>
      </w:r>
      <w:r w:rsidRPr="00C43DF3">
        <w:rPr>
          <w:sz w:val="16"/>
        </w:rPr>
        <w:t xml:space="preserve"> the </w:t>
      </w:r>
      <w:r w:rsidRPr="00B45626">
        <w:rPr>
          <w:rStyle w:val="StyleUnderline"/>
        </w:rPr>
        <w:t>effects of growth overwhelm any realistic savings from tech</w:t>
      </w:r>
      <w:r w:rsidRPr="00C43DF3">
        <w:rPr>
          <w:sz w:val="16"/>
        </w:rPr>
        <w:t xml:space="preserve">nologies </w:t>
      </w:r>
      <w:r w:rsidRPr="00B45626">
        <w:rPr>
          <w:rStyle w:val="StyleUnderline"/>
        </w:rPr>
        <w:t>and efficiency</w:t>
      </w:r>
      <w:r w:rsidRPr="00C43DF3">
        <w:rPr>
          <w:sz w:val="16"/>
        </w:rPr>
        <w:t xml:space="preserve"> (47); </w:t>
      </w:r>
      <w:r w:rsidRPr="00B45626">
        <w:rPr>
          <w:rStyle w:val="StyleUnderline"/>
        </w:rPr>
        <w:t>water footprints</w:t>
      </w:r>
      <w:r w:rsidRPr="00C43DF3">
        <w:rPr>
          <w:sz w:val="16"/>
        </w:rPr>
        <w:t xml:space="preserve"> have </w:t>
      </w:r>
      <w:r w:rsidRPr="00B45626">
        <w:rPr>
          <w:rStyle w:val="StyleUnderline"/>
        </w:rPr>
        <w:t>increased even in</w:t>
      </w:r>
      <w:r w:rsidRPr="00C43DF3">
        <w:rPr>
          <w:sz w:val="16"/>
        </w:rPr>
        <w:t xml:space="preserve"> regions such as </w:t>
      </w:r>
      <w:r w:rsidRPr="00B45626">
        <w:rPr>
          <w:rStyle w:val="StyleUnderline"/>
        </w:rPr>
        <w:t>California where water withdrawals were stabilized</w:t>
      </w:r>
      <w:r w:rsidRPr="00C43DF3">
        <w:rPr>
          <w:sz w:val="16"/>
        </w:rPr>
        <w:t xml:space="preserve"> (40).</w:t>
      </w:r>
    </w:p>
    <w:p w14:paraId="33951E5D" w14:textId="77777777" w:rsidR="00441A1E" w:rsidRDefault="00441A1E" w:rsidP="00441A1E"/>
    <w:p w14:paraId="7ABAAC53" w14:textId="77777777" w:rsidR="00441A1E" w:rsidRDefault="00441A1E" w:rsidP="00441A1E">
      <w:pPr>
        <w:pStyle w:val="Heading4"/>
      </w:pPr>
      <w:r>
        <w:t>Climate targets are not compatible with growth – squo proves we can’t come close to annual reductions required for staying within 2° C</w:t>
      </w:r>
    </w:p>
    <w:p w14:paraId="6671E47C" w14:textId="77777777" w:rsidR="00441A1E" w:rsidRPr="007D3411" w:rsidRDefault="00441A1E" w:rsidP="00441A1E">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14:paraId="3A575E76" w14:textId="77777777" w:rsidR="00441A1E" w:rsidRPr="00C43DF3" w:rsidRDefault="00441A1E" w:rsidP="00441A1E">
      <w:pPr>
        <w:rPr>
          <w:b/>
          <w:u w:val="single"/>
        </w:rPr>
      </w:pPr>
      <w:r w:rsidRPr="00471E5B">
        <w:rPr>
          <w:rStyle w:val="StyleUnderline"/>
        </w:rPr>
        <w:t>Carbon emissions in some EU</w:t>
      </w:r>
      <w:r w:rsidRPr="00C43DF3">
        <w:rPr>
          <w:sz w:val="16"/>
        </w:rPr>
        <w:t xml:space="preserve"> (European Union) </w:t>
      </w:r>
      <w:r w:rsidRPr="00471E5B">
        <w:rPr>
          <w:rStyle w:val="StyleUnderline"/>
        </w:rPr>
        <w:t>countries</w:t>
      </w:r>
      <w:r w:rsidRPr="00C43DF3">
        <w:rPr>
          <w:sz w:val="16"/>
        </w:rPr>
        <w:t xml:space="preserve"> have been </w:t>
      </w:r>
      <w:r w:rsidRPr="00471E5B">
        <w:rPr>
          <w:rStyle w:val="StyleUnderline"/>
        </w:rPr>
        <w:t>declining, even after trade is taken into account</w:t>
      </w:r>
      <w:r w:rsidRPr="00C43DF3">
        <w:rPr>
          <w:sz w:val="16"/>
        </w:rPr>
        <w:t xml:space="preserve">, suggesting some substitution of fossil fuels by cleaner energies. [Although recession also played a role (34).] These declines are </w:t>
      </w:r>
      <w:r w:rsidRPr="00471E5B">
        <w:rPr>
          <w:rStyle w:val="StyleUnderline"/>
        </w:rPr>
        <w:t xml:space="preserve">nowhere near the 8–10%, </w:t>
      </w:r>
      <w:r w:rsidRPr="00C43DF3">
        <w:rPr>
          <w:sz w:val="16"/>
        </w:rPr>
        <w:t xml:space="preserve">year-after-year </w:t>
      </w:r>
      <w:r w:rsidRPr="00471E5B">
        <w:rPr>
          <w:rStyle w:val="StyleUnderline"/>
        </w:rPr>
        <w:t>reductions</w:t>
      </w:r>
      <w:r w:rsidRPr="00C43DF3">
        <w:rPr>
          <w:sz w:val="16"/>
        </w:rPr>
        <w:t xml:space="preserve"> in carbon emissions </w:t>
      </w:r>
      <w:r w:rsidRPr="00471E5B">
        <w:rPr>
          <w:rStyle w:val="StyleUnderline"/>
        </w:rPr>
        <w:t>required for developed nations under scenarios compatible with a 50% chance of limiting warming to 2°C</w:t>
      </w:r>
      <w:r w:rsidRPr="00C43DF3">
        <w:rPr>
          <w:sz w:val="16"/>
        </w:rPr>
        <w:t xml:space="preserve"> (48). </w:t>
      </w:r>
      <w:r w:rsidRPr="00471E5B">
        <w:rPr>
          <w:rStyle w:val="StyleUnderline"/>
        </w:rPr>
        <w:t>Further reductions will be harder to sustain once one-off substitutions of oil or coal with natural gas are exhausted (34).</w:t>
      </w:r>
      <w:r>
        <w:rPr>
          <w:rStyle w:val="StyleUnderline"/>
        </w:rPr>
        <w:t xml:space="preserve"> </w:t>
      </w:r>
      <w:r w:rsidRPr="00713252">
        <w:rPr>
          <w:rStyle w:val="StyleUnderline"/>
        </w:rPr>
        <w:t>Resource use or carbon emissions</w:t>
      </w:r>
      <w:r w:rsidRPr="00C43DF3">
        <w:rPr>
          <w:sz w:val="16"/>
        </w:rPr>
        <w:t xml:space="preserve"> are a </w:t>
      </w:r>
      <w:r w:rsidRPr="00713252">
        <w:rPr>
          <w:rStyle w:val="StyleUnderline"/>
        </w:rPr>
        <w:t>product of</w:t>
      </w:r>
      <w:r w:rsidRPr="00C43DF3">
        <w:rPr>
          <w:sz w:val="16"/>
        </w:rPr>
        <w:t xml:space="preserve"> the </w:t>
      </w:r>
      <w:r w:rsidRPr="00713252">
        <w:rPr>
          <w:rStyle w:val="StyleUnderline"/>
        </w:rPr>
        <w:t>scale of the economy</w:t>
      </w:r>
      <w:r w:rsidRPr="00C43DF3">
        <w:rPr>
          <w:sz w:val="16"/>
        </w:rPr>
        <w:t xml:space="preserve"> (GDP) times its resource or carbon intensity (kg/GDP or kgCO2/GDP). With 1.5% annual increase in global income per capita, </w:t>
      </w:r>
      <w:r w:rsidRPr="00713252">
        <w:rPr>
          <w:rStyle w:val="StyleUnderline"/>
        </w:rPr>
        <w:t>carbon intensity has to decline 4.4% each year for staying within 2°C;</w:t>
      </w:r>
      <w:r w:rsidRPr="00C43DF3">
        <w:rPr>
          <w:sz w:val="16"/>
        </w:rPr>
        <w:t xml:space="preserve"> with 0% growth, </w:t>
      </w:r>
      <w:r w:rsidRPr="00713252">
        <w:rPr>
          <w:rStyle w:val="StyleUnderline"/>
        </w:rPr>
        <w:t>carbon intensity has to fall 2.9% each year</w:t>
      </w:r>
      <w:r w:rsidRPr="00C43DF3">
        <w:rPr>
          <w:sz w:val="16"/>
        </w:rPr>
        <w:t xml:space="preserve"> (49). In the period 1970–2013, the </w:t>
      </w:r>
      <w:r w:rsidRPr="00713252">
        <w:rPr>
          <w:rStyle w:val="StyleUnderline"/>
        </w:rPr>
        <w:t>average annual reduction rate for carbon intensity was less than 1.5%</w:t>
      </w:r>
      <w:r w:rsidRPr="00C43DF3">
        <w:rPr>
          <w:sz w:val="16"/>
        </w:rPr>
        <w:t xml:space="preserve">—and this gets </w:t>
      </w:r>
      <w:r w:rsidRPr="00713252">
        <w:rPr>
          <w:rStyle w:val="StyleUnderline"/>
        </w:rPr>
        <w:t>harder to sustain as the share of carbon-intensive economies in global output increases</w:t>
      </w:r>
      <w:r w:rsidRPr="00C43DF3">
        <w:rPr>
          <w:sz w:val="16"/>
        </w:rPr>
        <w:t xml:space="preserve"> (49). As Jackson (50) showed in his seminal work, it is </w:t>
      </w:r>
      <w:r w:rsidRPr="00713252">
        <w:rPr>
          <w:rStyle w:val="StyleUnderline"/>
        </w:rPr>
        <w:t>practically impossible to envisage viable climate mitigation scenarios that involve growth</w:t>
      </w:r>
      <w:r w:rsidRPr="00C43DF3">
        <w:rPr>
          <w:sz w:val="16"/>
        </w:rPr>
        <w:t>. This calls for research on managing, or prospering, without growth (50, 51).</w:t>
      </w:r>
      <w:r>
        <w:rPr>
          <w:b/>
          <w:u w:val="single"/>
        </w:rPr>
        <w:t xml:space="preserve"> </w:t>
      </w:r>
      <w:r w:rsidRPr="00713252">
        <w:rPr>
          <w:rStyle w:val="StyleUnderline"/>
        </w:rPr>
        <w:t>Some scenarios deem possible meeting climate targets while sustaining growth, but these</w:t>
      </w:r>
      <w:r w:rsidRPr="00C43DF3">
        <w:rPr>
          <w:sz w:val="16"/>
        </w:rPr>
        <w:t xml:space="preserve"> generally </w:t>
      </w:r>
      <w:r w:rsidRPr="00713252">
        <w:rPr>
          <w:rStyle w:val="StyleUnderline"/>
        </w:rPr>
        <w:t>assume after 2050 some sort of “negative emissions tech</w:t>
      </w:r>
      <w:r w:rsidRPr="00C43DF3">
        <w:rPr>
          <w:sz w:val="16"/>
        </w:rPr>
        <w:t xml:space="preserve">nology,” geo-engineering or otherwise. According to a recent Nature editorial, these technologies </w:t>
      </w:r>
      <w:r w:rsidRPr="00713252">
        <w:rPr>
          <w:rStyle w:val="StyleUnderline"/>
        </w:rPr>
        <w:t>remain currently “magical thinking</w:t>
      </w:r>
      <w:r w:rsidRPr="00C43DF3">
        <w:rPr>
          <w:sz w:val="16"/>
        </w:rPr>
        <w:t xml:space="preserve">” (52). </w:t>
      </w:r>
      <w:r w:rsidRPr="00713252">
        <w:rPr>
          <w:rStyle w:val="StyleUnderline"/>
        </w:rPr>
        <w:t>Clean energy investments can stimulate the economy in the short run, but in the long run growth may be limited by their low EROIs</w:t>
      </w:r>
      <w:r w:rsidRPr="00C43DF3">
        <w:rPr>
          <w:sz w:val="16"/>
        </w:rPr>
        <w:t xml:space="preserve">. Studies suggest that economic growth requires a </w:t>
      </w:r>
      <w:r w:rsidRPr="00713252">
        <w:rPr>
          <w:rStyle w:val="StyleUnderline"/>
        </w:rPr>
        <w:t>minimum EROI of close to 11:1</w:t>
      </w:r>
      <w:r w:rsidRPr="00C43DF3">
        <w:rPr>
          <w:sz w:val="16"/>
        </w:rPr>
        <w:t xml:space="preserve"> (53). </w:t>
      </w:r>
      <w:r w:rsidRPr="00713252">
        <w:rPr>
          <w:rStyle w:val="StyleUnderline"/>
        </w:rPr>
        <w:t>Less EROI means less labor productivity</w:t>
      </w:r>
      <w:r w:rsidRPr="00C43DF3">
        <w:rPr>
          <w:sz w:val="16"/>
        </w:rPr>
        <w:t xml:space="preserve">, and </w:t>
      </w:r>
      <w:r w:rsidRPr="00713252">
        <w:rPr>
          <w:rStyle w:val="StyleUnderline"/>
        </w:rPr>
        <w:t>hence less growth</w:t>
      </w:r>
      <w:r w:rsidRPr="00C43DF3">
        <w:rPr>
          <w:sz w:val="16"/>
        </w:rPr>
        <w:t>. Indeed, “Limits to Growth” scenarios do not predict growth ending when resources are exhausted but, rather, when the quality of resources declines to such an extent that further extraction diverts more and more investment away from productive industry (44).</w:t>
      </w:r>
    </w:p>
    <w:p w14:paraId="44CFA08B" w14:textId="77777777" w:rsidR="00441A1E" w:rsidRPr="00936BE9" w:rsidRDefault="00441A1E" w:rsidP="00441A1E"/>
    <w:p w14:paraId="6C4EDFDE" w14:textId="77777777" w:rsidR="00441A1E" w:rsidRDefault="00441A1E" w:rsidP="00441A1E">
      <w:pPr>
        <w:pStyle w:val="Heading4"/>
      </w:pPr>
      <w:r>
        <w:t>Paris failed – degrowth is key</w:t>
      </w:r>
    </w:p>
    <w:p w14:paraId="28EF2CA7" w14:textId="77777777" w:rsidR="00441A1E" w:rsidRPr="002D2137" w:rsidRDefault="00441A1E" w:rsidP="00441A1E">
      <w:r w:rsidRPr="0065110C">
        <w:rPr>
          <w:rStyle w:val="Style13ptBold"/>
        </w:rPr>
        <w:t>Schor and Jorgenson ‘19</w:t>
      </w:r>
      <w:r>
        <w:t xml:space="preserve">, - Schor is Professor of Sociology at Boston College, the author of </w:t>
      </w:r>
      <w:r w:rsidRPr="001E03A5">
        <w:rPr>
          <w:i/>
        </w:rPr>
        <w:t>Plenitude: The New Economics of True Wealth</w:t>
      </w:r>
      <w:r>
        <w:t>, and recipient of the 2014 Award for Public Understanding of Sociology. Jorgenson is Professor and Chair in the Department of Sociology and Professor of Environmental Studies at Boston College, who primarily researches the human dimensions of global environmental change, with a focus on the drivers of greenhouse gas emissions, industrial pollution and land cover change. He was the 2016-2017 chair of the Environmental Sociology Section of the American Sociological Association, and a member of the American Sociological Association’s Task Force on Sociology and Global Climate Change, which concluded in 2016. He currently serves as the 2018-2019 chair of the Sociology of Development Section of the American Sociological Association, a Scholars Strategy Network affiliate, and an at large officer for the Society or Human Ecology. He is the founding co-editor of Sociology of Development, a journal published by University of California Press, and he serves on the editorial board for various disciplinary and interdisciplinary journals. (Juliet B. and Andrew K., "Is it Too Late for Growth?" Review of Radical Political Economics, Vol. 51(2) pages 320–329, 5-14-2019) //AL</w:t>
      </w:r>
    </w:p>
    <w:p w14:paraId="7A90D6CF" w14:textId="77777777" w:rsidR="00441A1E" w:rsidRPr="00C43DF3" w:rsidRDefault="00441A1E" w:rsidP="00441A1E">
      <w:pPr>
        <w:rPr>
          <w:b/>
          <w:u w:val="single"/>
        </w:rPr>
      </w:pPr>
      <w:r w:rsidRPr="00FE21F0">
        <w:rPr>
          <w:rStyle w:val="StyleUnderline"/>
        </w:rPr>
        <w:t>Climate social science is dealing with a fast-moving target</w:t>
      </w:r>
      <w:r w:rsidRPr="00C43DF3">
        <w:rPr>
          <w:sz w:val="16"/>
        </w:rPr>
        <w:t>. Recent dat</w:t>
      </w:r>
      <w:r w:rsidRPr="00FE21F0">
        <w:rPr>
          <w:rStyle w:val="StyleUnderline"/>
        </w:rPr>
        <w:t>a on temperatures, sea-level rise, extreme weather events, and migration suggest that climate destabilization is acceleratin</w:t>
      </w:r>
      <w:r w:rsidRPr="00C43DF3">
        <w:rPr>
          <w:sz w:val="16"/>
        </w:rPr>
        <w:t xml:space="preserve">g. Globally the </w:t>
      </w:r>
      <w:r w:rsidRPr="00FE21F0">
        <w:rPr>
          <w:rStyle w:val="StyleUnderline"/>
        </w:rPr>
        <w:t>last four years</w:t>
      </w:r>
      <w:r w:rsidRPr="00C43DF3">
        <w:rPr>
          <w:sz w:val="16"/>
        </w:rPr>
        <w:t xml:space="preserve"> have been the </w:t>
      </w:r>
      <w:r w:rsidRPr="00FE21F0">
        <w:rPr>
          <w:rStyle w:val="StyleUnderline"/>
        </w:rPr>
        <w:t>hottest on rec</w:t>
      </w:r>
      <w:r w:rsidRPr="00C43DF3">
        <w:rPr>
          <w:sz w:val="16"/>
        </w:rPr>
        <w:t xml:space="preserve">ord, with a rapid escalation of temperatures, and the first half of 2018 suggests it will be the fourth hottest (Climate Central 2018). In 2018 average daily temperatures in the Arctic registered up to 20°C higher than normal, and up to 35°C higher in Siberia, which has led some climate scientists to reconsider even their most pessimistic scenarios (Watts 2018). </w:t>
      </w:r>
      <w:r w:rsidRPr="00FE21F0">
        <w:rPr>
          <w:rStyle w:val="StyleUnderline"/>
        </w:rPr>
        <w:t xml:space="preserve">Irreversible, catastrophic climate derangement is a real possibility. </w:t>
      </w:r>
      <w:r>
        <w:rPr>
          <w:rStyle w:val="StyleUnderline"/>
        </w:rPr>
        <w:t xml:space="preserve"> </w:t>
      </w:r>
      <w:r w:rsidRPr="00FE21F0">
        <w:rPr>
          <w:rStyle w:val="StyleUnderline"/>
        </w:rPr>
        <w:t>Despite</w:t>
      </w:r>
      <w:r w:rsidRPr="00C43DF3">
        <w:rPr>
          <w:sz w:val="16"/>
        </w:rPr>
        <w:t xml:space="preserve"> these grim developments, and </w:t>
      </w:r>
      <w:r w:rsidRPr="00FE21F0">
        <w:rPr>
          <w:rStyle w:val="StyleUnderline"/>
        </w:rPr>
        <w:t>the good intentions of the Paris Agreement</w:t>
      </w:r>
      <w:r w:rsidRPr="00C43DF3">
        <w:rPr>
          <w:sz w:val="16"/>
        </w:rPr>
        <w:t xml:space="preserve">, </w:t>
      </w:r>
      <w:r w:rsidRPr="00FE21F0">
        <w:rPr>
          <w:rStyle w:val="StyleUnderline"/>
        </w:rPr>
        <w:t xml:space="preserve">anthropogenic carbon emissions have continued their upward trajectory. </w:t>
      </w:r>
      <w:r w:rsidRPr="00C43DF3">
        <w:rPr>
          <w:sz w:val="16"/>
        </w:rPr>
        <w:t xml:space="preserve">From 2014 to 2016, global emissions were almost flat. But </w:t>
      </w:r>
      <w:r w:rsidRPr="00FE21F0">
        <w:rPr>
          <w:rStyle w:val="StyleUnderline"/>
        </w:rPr>
        <w:t>as global GDP growth picked up to over 3 percent in 2017</w:t>
      </w:r>
      <w:r w:rsidRPr="00C43DF3">
        <w:rPr>
          <w:sz w:val="16"/>
        </w:rPr>
        <w:t xml:space="preserve">, </w:t>
      </w:r>
      <w:r w:rsidRPr="00FE21F0">
        <w:rPr>
          <w:rStyle w:val="StyleUnderline"/>
        </w:rPr>
        <w:t>emissions grew by 1.4 percent</w:t>
      </w:r>
      <w:r w:rsidRPr="00C43DF3">
        <w:rPr>
          <w:sz w:val="16"/>
        </w:rPr>
        <w:t xml:space="preserve">, </w:t>
      </w:r>
      <w:r w:rsidRPr="00FE21F0">
        <w:rPr>
          <w:rStyle w:val="StyleUnderline"/>
        </w:rPr>
        <w:t>reaching their highest ever level</w:t>
      </w:r>
      <w:r w:rsidRPr="00C43DF3">
        <w:rPr>
          <w:sz w:val="16"/>
        </w:rPr>
        <w:t xml:space="preserve"> (International Energy Agency 2018). </w:t>
      </w:r>
      <w:r w:rsidRPr="00FE21F0">
        <w:rPr>
          <w:rStyle w:val="StyleUnderline"/>
        </w:rPr>
        <w:t>Atmospheric concentration of carbon dioxide is still increasin</w:t>
      </w:r>
      <w:r w:rsidRPr="00C43DF3">
        <w:rPr>
          <w:sz w:val="16"/>
        </w:rPr>
        <w:t xml:space="preserve">g, </w:t>
      </w:r>
      <w:r w:rsidRPr="00FE21F0">
        <w:rPr>
          <w:rStyle w:val="StyleUnderline"/>
        </w:rPr>
        <w:t>reaching 412 ppm in May of 2018</w:t>
      </w:r>
      <w:r w:rsidRPr="00C43DF3">
        <w:rPr>
          <w:sz w:val="16"/>
        </w:rPr>
        <w:t xml:space="preserve">, and continuing a five-year steady upward trend (CO2.Earth 2018). </w:t>
      </w:r>
      <w:r w:rsidRPr="00FE21F0">
        <w:rPr>
          <w:rStyle w:val="StyleUnderline"/>
        </w:rPr>
        <w:t>While renewables increased by more than 6 percent</w:t>
      </w:r>
      <w:r w:rsidRPr="00C43DF3">
        <w:rPr>
          <w:sz w:val="16"/>
        </w:rPr>
        <w:t xml:space="preserve"> in 2017 (International Energy Agency 2018), they </w:t>
      </w:r>
      <w:r w:rsidRPr="00FE21F0">
        <w:rPr>
          <w:rStyle w:val="StyleUnderline"/>
        </w:rPr>
        <w:t>still represent a small fraction</w:t>
      </w:r>
      <w:r w:rsidRPr="00C43DF3">
        <w:rPr>
          <w:sz w:val="16"/>
        </w:rPr>
        <w:t xml:space="preserve"> of total energy production. Furthermore, cross-national research suggests that so far, </w:t>
      </w:r>
      <w:r w:rsidRPr="00FE21F0">
        <w:rPr>
          <w:rStyle w:val="StyleUnderline"/>
        </w:rPr>
        <w:t>renewable energy has only minimally displaced fossil-fuel energy</w:t>
      </w:r>
      <w:r w:rsidRPr="00C43DF3">
        <w:rPr>
          <w:sz w:val="16"/>
        </w:rPr>
        <w:t xml:space="preserve"> (York 2012, Thombs 2018a). The 2017 rise in carbon emissions dealt a severe blow to hopes that they had finally peaked. Reaching peak emissions soon is crucial to all scenarios for controlling climate destabilization</w:t>
      </w:r>
      <w:r w:rsidRPr="00FE21F0">
        <w:rPr>
          <w:rStyle w:val="StyleUnderline"/>
        </w:rPr>
        <w:t>. A distinguished group of climate scientists recently concluded that “without a rapid and clear break in the historical trends of IFF</w:t>
      </w:r>
      <w:r w:rsidRPr="00C43DF3">
        <w:rPr>
          <w:sz w:val="16"/>
        </w:rPr>
        <w:t xml:space="preserve"> [the carbon intensity of the world economy] </w:t>
      </w:r>
      <w:r w:rsidRPr="00FE21F0">
        <w:rPr>
          <w:rStyle w:val="StyleUnderline"/>
        </w:rPr>
        <w:t>or GDP the opportunity to follow cost-effective 2° mitigation pathways in the near-term… has passed</w:t>
      </w:r>
      <w:r w:rsidRPr="00C43DF3">
        <w:rPr>
          <w:sz w:val="16"/>
        </w:rPr>
        <w:t xml:space="preserve">” (Friedlingstein et al. 2014). </w:t>
      </w:r>
      <w:r>
        <w:rPr>
          <w:b/>
          <w:u w:val="single"/>
        </w:rPr>
        <w:t xml:space="preserve"> </w:t>
      </w:r>
      <w:r w:rsidRPr="00C43DF3">
        <w:rPr>
          <w:sz w:val="16"/>
        </w:rPr>
        <w:t xml:space="preserve">There is </w:t>
      </w:r>
      <w:r w:rsidRPr="00FE21F0">
        <w:rPr>
          <w:rStyle w:val="StyleUnderline"/>
        </w:rPr>
        <w:t>increasing scientific consensus that the 2° target,</w:t>
      </w:r>
      <w:r w:rsidRPr="00C43DF3">
        <w:rPr>
          <w:sz w:val="16"/>
        </w:rPr>
        <w:t xml:space="preserve"> which has been a political, rather than a scientific choice, </w:t>
      </w:r>
      <w:r w:rsidRPr="00FE21F0">
        <w:rPr>
          <w:rStyle w:val="StyleUnderline"/>
        </w:rPr>
        <w:t>is not safe</w:t>
      </w:r>
      <w:r w:rsidRPr="00C43DF3">
        <w:rPr>
          <w:sz w:val="16"/>
        </w:rPr>
        <w:t xml:space="preserve">. A decade ago, Hansen et al. (2008) warned that </w:t>
      </w:r>
      <w:r w:rsidRPr="00FE21F0">
        <w:rPr>
          <w:rStyle w:val="StyleUnderline"/>
        </w:rPr>
        <w:t>tipping points leading to irreversible, out-of-control climatic change are a danger above 350 ppm</w:t>
      </w:r>
      <w:r w:rsidRPr="00C43DF3">
        <w:rPr>
          <w:sz w:val="16"/>
        </w:rPr>
        <w:t xml:space="preserve">, which </w:t>
      </w:r>
      <w:r w:rsidRPr="00FE21F0">
        <w:rPr>
          <w:rStyle w:val="StyleUnderline"/>
        </w:rPr>
        <w:t>represents a warming target of 1°C</w:t>
      </w:r>
      <w:r w:rsidRPr="00C43DF3">
        <w:rPr>
          <w:sz w:val="16"/>
        </w:rPr>
        <w:t xml:space="preserve">. Now, the more conservative </w:t>
      </w:r>
      <w:r w:rsidRPr="00FE21F0">
        <w:rPr>
          <w:rStyle w:val="StyleUnderline"/>
        </w:rPr>
        <w:t>IPCC</w:t>
      </w:r>
      <w:r w:rsidRPr="00C43DF3">
        <w:rPr>
          <w:sz w:val="16"/>
        </w:rPr>
        <w:t xml:space="preserve"> process has mo</w:t>
      </w:r>
      <w:r w:rsidRPr="00FE21F0">
        <w:rPr>
          <w:rStyle w:val="StyleUnderline"/>
        </w:rPr>
        <w:t>ved in this direction, with its 2018 report on differences between 1.5°C and 2°C</w:t>
      </w:r>
      <w:r w:rsidRPr="00C43DF3">
        <w:rPr>
          <w:sz w:val="16"/>
        </w:rPr>
        <w:t xml:space="preserve">, which clearly </w:t>
      </w:r>
      <w:r w:rsidRPr="00FE21F0">
        <w:rPr>
          <w:rStyle w:val="StyleUnderline"/>
        </w:rPr>
        <w:t>indicates the dangers of the higher target</w:t>
      </w:r>
      <w:r w:rsidRPr="00C43DF3">
        <w:rPr>
          <w:sz w:val="16"/>
        </w:rPr>
        <w:t xml:space="preserve">. An early leaked draft called for “rapid and far-reaching changes” and concluded that there was a </w:t>
      </w:r>
      <w:r w:rsidRPr="00FE21F0">
        <w:rPr>
          <w:rStyle w:val="StyleUnderline"/>
        </w:rPr>
        <w:t>high probability that the 1.5°C target is beyond our capabilities</w:t>
      </w:r>
      <w:r w:rsidRPr="00C43DF3">
        <w:rPr>
          <w:sz w:val="16"/>
        </w:rPr>
        <w:t xml:space="preserve">, although a later version appears to have softened the latter claim (Doyle 2018). </w:t>
      </w:r>
      <w:r>
        <w:rPr>
          <w:b/>
          <w:u w:val="single"/>
        </w:rPr>
        <w:t xml:space="preserve"> </w:t>
      </w:r>
      <w:r w:rsidRPr="00FE21F0">
        <w:rPr>
          <w:rStyle w:val="StyleUnderline"/>
        </w:rPr>
        <w:t xml:space="preserve">Carbon budgets </w:t>
      </w:r>
      <w:r w:rsidRPr="00C43DF3">
        <w:rPr>
          <w:sz w:val="16"/>
        </w:rPr>
        <w:t xml:space="preserve">represent another way to think about the problem. Introduced in the 5th Assessment Report of the IPCC in 2014, the carbon budget is a </w:t>
      </w:r>
      <w:r w:rsidRPr="00FE21F0">
        <w:rPr>
          <w:rStyle w:val="StyleUnderline"/>
        </w:rPr>
        <w:t>measure of how much carbonbased energy is available to be burned for a given temperature target</w:t>
      </w:r>
      <w:r w:rsidRPr="00C43DF3">
        <w:rPr>
          <w:sz w:val="16"/>
        </w:rPr>
        <w:t xml:space="preserve">. There is debate about how large the carbon budget currently is, and by extension the number of years we can continue to use fossil fuels and still stay within various temperature limits. A </w:t>
      </w:r>
      <w:r w:rsidRPr="00FE21F0">
        <w:rPr>
          <w:rStyle w:val="StyleUnderline"/>
        </w:rPr>
        <w:t>recent influential study by Millar et al</w:t>
      </w:r>
      <w:r w:rsidRPr="00C43DF3">
        <w:rPr>
          <w:sz w:val="16"/>
        </w:rPr>
        <w:t xml:space="preserve">. (2017) </w:t>
      </w:r>
      <w:r w:rsidRPr="00FE21F0">
        <w:rPr>
          <w:rStyle w:val="StyleUnderline"/>
        </w:rPr>
        <w:t>finds that for a 66 percent chance of remaining, within 1.5°C, we have twenty years of fossil fuel use remaining while the Mercator Institute</w:t>
      </w:r>
      <w:r w:rsidRPr="00C43DF3">
        <w:rPr>
          <w:sz w:val="16"/>
        </w:rPr>
        <w:t xml:space="preserve"> (directed by Ottmar Edenhofer, co-chair of IPCC Working Group III on Mitigation) has </w:t>
      </w:r>
      <w:r w:rsidRPr="00FE21F0">
        <w:rPr>
          <w:rStyle w:val="StyleUnderline"/>
        </w:rPr>
        <w:t>estimated that we may have already used up the entire budget for a 1.5°C</w:t>
      </w:r>
      <w:r w:rsidRPr="00C43DF3">
        <w:rPr>
          <w:sz w:val="16"/>
        </w:rPr>
        <w:t xml:space="preserve"> </w:t>
      </w:r>
      <w:r w:rsidRPr="00FE21F0">
        <w:rPr>
          <w:rStyle w:val="StyleUnderline"/>
        </w:rPr>
        <w:t>rise</w:t>
      </w:r>
      <w:r w:rsidRPr="00C43DF3">
        <w:rPr>
          <w:sz w:val="16"/>
        </w:rPr>
        <w:t xml:space="preserve"> (</w:t>
      </w:r>
      <w:hyperlink r:id="rId206" w:history="1">
        <w:r w:rsidRPr="00C43DF3">
          <w:rPr>
            <w:rStyle w:val="Hyperlink"/>
            <w:sz w:val="16"/>
          </w:rPr>
          <w:t>https://www.mcc-berlin.net/en/research/co2-budget.html</w:t>
        </w:r>
      </w:hyperlink>
      <w:r w:rsidRPr="00C43DF3">
        <w:rPr>
          <w:sz w:val="16"/>
        </w:rPr>
        <w:t xml:space="preserve">). </w:t>
      </w:r>
    </w:p>
    <w:p w14:paraId="218DC2BB" w14:textId="77777777" w:rsidR="00441A1E" w:rsidRDefault="00441A1E" w:rsidP="00441A1E"/>
    <w:p w14:paraId="56743967" w14:textId="77777777" w:rsidR="00441A1E" w:rsidRDefault="00441A1E" w:rsidP="00441A1E">
      <w:pPr>
        <w:pStyle w:val="Heading4"/>
      </w:pPr>
      <w:r>
        <w:t>CO2 emissions are increasing</w:t>
      </w:r>
    </w:p>
    <w:p w14:paraId="43CB0A78" w14:textId="77777777" w:rsidR="00441A1E" w:rsidRPr="002C3111" w:rsidRDefault="00441A1E" w:rsidP="00441A1E">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14:paraId="5F5D8691" w14:textId="77777777" w:rsidR="00441A1E" w:rsidRPr="00C43DF3" w:rsidRDefault="00441A1E" w:rsidP="00441A1E">
      <w:pPr>
        <w:rPr>
          <w:rStyle w:val="StyleUnderline"/>
          <w:b/>
          <w:sz w:val="16"/>
          <w:u w:val="none"/>
        </w:rPr>
      </w:pPr>
      <w:r w:rsidRPr="002D493D">
        <w:rPr>
          <w:rStyle w:val="StyleUnderline"/>
        </w:rPr>
        <w:t>On a global level, CO2 emissions have increased steadily, falling only during periods of economic recession</w:t>
      </w:r>
      <w:r w:rsidRPr="00C43DF3">
        <w:rPr>
          <w:sz w:val="16"/>
        </w:rPr>
        <w:t> (</w:t>
      </w:r>
      <w:hyperlink r:id="rId207" w:anchor="F0004" w:history="1">
        <w:r w:rsidRPr="00C43DF3">
          <w:rPr>
            <w:rStyle w:val="Hyperlink"/>
            <w:sz w:val="16"/>
          </w:rPr>
          <w:t>Figure 4(b)</w:t>
        </w:r>
      </w:hyperlink>
      <w:r w:rsidRPr="00C43DF3">
        <w:rPr>
          <w:sz w:val="16"/>
        </w:rPr>
        <w:t>). Global emissions did level off in 2015 and 2016 while GDP continued to rise, prompting the International Energy Agency, a research arm of the OECD, to announce ‘Decoupling of global emissions and economic growth confirmed’ (IEA </w:t>
      </w:r>
      <w:hyperlink r:id="rId208" w:history="1">
        <w:r w:rsidRPr="00C43DF3">
          <w:rPr>
            <w:rStyle w:val="Hyperlink"/>
            <w:sz w:val="16"/>
          </w:rPr>
          <w:t>2016</w:t>
        </w:r>
      </w:hyperlink>
      <w:r w:rsidRPr="00C43DF3">
        <w:rPr>
          <w:sz w:val="16"/>
        </w:rPr>
        <w:t>International Energy Agency, October 2016. Decoupling of global emissions and economic growth confirmed.</w:t>
      </w:r>
      <w:hyperlink r:id="rId209" w:tgtFrame="_blank" w:history="1">
        <w:r w:rsidRPr="00C43DF3">
          <w:rPr>
            <w:rStyle w:val="Hyperlink"/>
            <w:sz w:val="16"/>
          </w:rPr>
          <w:t>https://www.iea.org/newsroom/news/2016/march/decoupling-of-global-emissions-and-economic-growth-confirmed.html</w:t>
        </w:r>
      </w:hyperlink>
      <w:r w:rsidRPr="00C43DF3">
        <w:rPr>
          <w:sz w:val="16"/>
        </w:rPr>
        <w:t> </w:t>
      </w:r>
      <w:hyperlink r:id="rId210" w:tgtFrame="_blank" w:history="1">
        <w:r w:rsidRPr="00C43DF3">
          <w:rPr>
            <w:rStyle w:val="Hyperlink"/>
            <w:sz w:val="16"/>
          </w:rPr>
          <w:t>[Google Scholar]</w:t>
        </w:r>
      </w:hyperlink>
      <w:r w:rsidRPr="00C43DF3">
        <w:rPr>
          <w:sz w:val="16"/>
        </w:rPr>
        <w:t>), while media outlets celebrated ‘peak emissions’ (Meyer </w:t>
      </w:r>
      <w:hyperlink r:id="rId211" w:history="1">
        <w:r w:rsidRPr="00C43DF3">
          <w:rPr>
            <w:rStyle w:val="Hyperlink"/>
            <w:sz w:val="16"/>
          </w:rPr>
          <w:t>2016</w:t>
        </w:r>
      </w:hyperlink>
      <w:r w:rsidRPr="00C43DF3">
        <w:rPr>
          <w:sz w:val="16"/>
        </w:rPr>
        <w:t>Meyer, R. April 2016. Not doomed yet: the biggest political-economy news this millennium. The Atlantic. Available from:</w:t>
      </w:r>
      <w:hyperlink r:id="rId212" w:tgtFrame="_blank" w:history="1">
        <w:r w:rsidRPr="00C43DF3">
          <w:rPr>
            <w:rStyle w:val="Hyperlink"/>
            <w:sz w:val="16"/>
          </w:rPr>
          <w:t>http://www.theatlantic.com.proxy.lib.umich.edu/science/archive/2016/04/flat-emissions-economy-growth/</w:t>
        </w:r>
      </w:hyperlink>
      <w:r w:rsidRPr="00C43DF3">
        <w:rPr>
          <w:sz w:val="16"/>
        </w:rPr>
        <w:t>. </w:t>
      </w:r>
      <w:hyperlink r:id="rId213" w:tgtFrame="_blank" w:history="1">
        <w:r w:rsidRPr="00C43DF3">
          <w:rPr>
            <w:rStyle w:val="Hyperlink"/>
            <w:sz w:val="16"/>
          </w:rPr>
          <w:t>[Google Scholar]</w:t>
        </w:r>
      </w:hyperlink>
      <w:r w:rsidRPr="00C43DF3">
        <w:rPr>
          <w:sz w:val="16"/>
        </w:rPr>
        <w:t xml:space="preserve">). This news briefly came to constitute a key element of optimistic green growth narratives, until global emissions began to rise again in 2017 (1.6 per cent) and 2018 (2.7 per cent). Analysts attribute the </w:t>
      </w:r>
      <w:r w:rsidRPr="002D493D">
        <w:rPr>
          <w:rStyle w:val="StyleUnderline"/>
        </w:rPr>
        <w:t>temporary plateau to a shift in China away from coal and (mostly) toward oil and gas, and a shift in the US to natural gas.</w:t>
      </w:r>
      <w:hyperlink r:id="rId214" w:history="1">
        <w:r w:rsidRPr="00C43DF3">
          <w:rPr>
            <w:rStyle w:val="Hyperlink"/>
            <w:sz w:val="16"/>
          </w:rPr>
          <w:t>5</w:t>
        </w:r>
      </w:hyperlink>
      <w:r w:rsidRPr="00C43DF3">
        <w:rPr>
          <w:sz w:val="16"/>
        </w:rPr>
        <w:t xml:space="preserve">5 </w:t>
      </w:r>
      <w:r w:rsidRPr="002D493D">
        <w:rPr>
          <w:rStyle w:val="StyleUnderline"/>
        </w:rPr>
        <w:t>Even while CO2 emissions had plateaued, methane emissions were growing, by more than 30 per cent</w:t>
      </w:r>
      <w:r w:rsidRPr="00C43DF3">
        <w:rPr>
          <w:sz w:val="16"/>
        </w:rPr>
        <w:t xml:space="preserve"> between 2002 and 2014 (Turner et al. </w:t>
      </w:r>
      <w:hyperlink r:id="rId215" w:history="1">
        <w:r w:rsidRPr="00C43DF3">
          <w:rPr>
            <w:rStyle w:val="Hyperlink"/>
            <w:sz w:val="16"/>
          </w:rPr>
          <w:t>2016</w:t>
        </w:r>
      </w:hyperlink>
      <w:r w:rsidRPr="00C43DF3">
        <w:rPr>
          <w:sz w:val="16"/>
        </w:rPr>
        <w:t>Turner, A.J., et al., 2016. A large increase in U.S. methane emissions over the past decade inferred from satellite data and surface observations. Geophysical research letters, 43 (5), 2218–2224.</w:t>
      </w:r>
      <w:hyperlink r:id="rId216" w:tgtFrame="_blank" w:history="1">
        <w:r w:rsidRPr="00C43DF3">
          <w:rPr>
            <w:rStyle w:val="Hyperlink"/>
            <w:sz w:val="16"/>
          </w:rPr>
          <w:t>[Crossref]</w:t>
        </w:r>
      </w:hyperlink>
      <w:r w:rsidRPr="00C43DF3">
        <w:rPr>
          <w:sz w:val="16"/>
        </w:rPr>
        <w:t>, </w:t>
      </w:r>
      <w:hyperlink r:id="rId217" w:tgtFrame="_blank" w:history="1">
        <w:r w:rsidRPr="00C43DF3">
          <w:rPr>
            <w:rStyle w:val="Hyperlink"/>
            <w:sz w:val="16"/>
          </w:rPr>
          <w:t>[Web of Science ®]</w:t>
        </w:r>
      </w:hyperlink>
      <w:r w:rsidRPr="00C43DF3">
        <w:rPr>
          <w:sz w:val="16"/>
        </w:rPr>
        <w:t>, , </w:t>
      </w:r>
      <w:hyperlink r:id="rId218" w:tgtFrame="_blank" w:history="1">
        <w:r w:rsidRPr="00C43DF3">
          <w:rPr>
            <w:rStyle w:val="Hyperlink"/>
            <w:sz w:val="16"/>
          </w:rPr>
          <w:t>[Google Scholar]</w:t>
        </w:r>
      </w:hyperlink>
      <w:r w:rsidRPr="00C43DF3">
        <w:rPr>
          <w:sz w:val="16"/>
        </w:rPr>
        <w:t xml:space="preserve">).View all notes Once these shifts were complete, continued economic growth drove emissions up again. </w:t>
      </w:r>
      <w:r w:rsidRPr="002D493D">
        <w:rPr>
          <w:rStyle w:val="StyleUnderline"/>
        </w:rPr>
        <w:t>Overall, global carbon productivity has been slowing</w:t>
      </w:r>
      <w:r w:rsidRPr="00C43DF3">
        <w:rPr>
          <w:sz w:val="16"/>
        </w:rPr>
        <w:t xml:space="preserve">. World Bank data shows that carbon productivity (CO2 per 2010 $US GDP) improved steadily from 1960 to 2000, with decarbonisation happening at an average rate of 1.28 per cent per year (relative decoupling). However, </w:t>
      </w:r>
      <w:r w:rsidRPr="002D493D">
        <w:rPr>
          <w:rStyle w:val="StyleUnderline"/>
        </w:rPr>
        <w:t>from 2000 to 2014 there was no improvement in carbon productivity</w:t>
      </w:r>
      <w:r w:rsidRPr="00C43DF3">
        <w:rPr>
          <w:sz w:val="16"/>
        </w:rPr>
        <w:t xml:space="preserve"> – in other words, </w:t>
      </w:r>
      <w:r w:rsidRPr="002D493D">
        <w:rPr>
          <w:rStyle w:val="StyleUnderline"/>
        </w:rPr>
        <w:t>not even relative decoupling has been achieved in the twenty-first century</w:t>
      </w:r>
      <w:r w:rsidRPr="00C43DF3">
        <w:rPr>
          <w:sz w:val="16"/>
        </w:rPr>
        <w:t>.</w:t>
      </w:r>
      <w:hyperlink r:id="rId219" w:history="1">
        <w:r w:rsidRPr="00C43DF3">
          <w:rPr>
            <w:rStyle w:val="Hyperlink"/>
            <w:sz w:val="16"/>
          </w:rPr>
          <w:t>6</w:t>
        </w:r>
      </w:hyperlink>
      <w:r w:rsidRPr="00C43DF3">
        <w:rPr>
          <w:sz w:val="16"/>
        </w:rPr>
        <w:t xml:space="preserve">6 The </w:t>
      </w:r>
      <w:r w:rsidRPr="002D493D">
        <w:rPr>
          <w:rStyle w:val="StyleUnderline"/>
        </w:rPr>
        <w:t>trend looks somewhat more promising if we use PPP dollars</w:t>
      </w:r>
      <w:r w:rsidRPr="00C43DF3">
        <w:rPr>
          <w:sz w:val="16"/>
        </w:rPr>
        <w:t xml:space="preserve"> instead of constant USD, </w:t>
      </w:r>
      <w:r w:rsidRPr="002D493D">
        <w:rPr>
          <w:rStyle w:val="StyleUnderline"/>
        </w:rPr>
        <w:t>but PPP calculations are unreliable and tend to overstate the purchasing power of poor countries.</w:t>
      </w:r>
      <w:r w:rsidRPr="00C43DF3">
        <w:rPr>
          <w:sz w:val="16"/>
        </w:rPr>
        <w:t xml:space="preserve">View all notes High-income nations have done better, at least in terms of territorial emissions (the World Bank does not track consumption-based emissions), but even so </w:t>
      </w:r>
      <w:r w:rsidRPr="002D493D">
        <w:rPr>
          <w:rStyle w:val="StyleUnderline"/>
        </w:rPr>
        <w:t>progress has slowed,</w:t>
      </w:r>
      <w:r w:rsidRPr="00C43DF3">
        <w:rPr>
          <w:sz w:val="16"/>
        </w:rPr>
        <w:t xml:space="preserve"> from an average rate of 1.91 per cent per year from 1970 to 2000, </w:t>
      </w:r>
      <w:r w:rsidRPr="002D493D">
        <w:rPr>
          <w:rStyle w:val="StyleUnderline"/>
        </w:rPr>
        <w:t>down to 1.61 per cent</w:t>
      </w:r>
      <w:r w:rsidRPr="00C43DF3">
        <w:rPr>
          <w:sz w:val="16"/>
        </w:rPr>
        <w:t xml:space="preserve"> per year from 2000 to 2014. </w:t>
      </w:r>
      <w:r w:rsidRPr="002D493D">
        <w:rPr>
          <w:rStyle w:val="StyleUnderline"/>
        </w:rPr>
        <w:t>Existing trends are incompatible with the Paris Agreement targets. Business-as-usual is set to lead to 4.2°C of warming</w:t>
      </w:r>
      <w:r w:rsidRPr="00C43DF3">
        <w:rPr>
          <w:sz w:val="16"/>
        </w:rPr>
        <w:t xml:space="preserve"> (2.5°C to 5.5°C) </w:t>
      </w:r>
      <w:r w:rsidRPr="002D493D">
        <w:rPr>
          <w:rStyle w:val="StyleUnderline"/>
        </w:rPr>
        <w:t xml:space="preserve">by 2100. </w:t>
      </w:r>
      <w:r w:rsidRPr="007A18C0">
        <w:rPr>
          <w:rStyle w:val="StyleUnderline"/>
        </w:rPr>
        <w:t>Even with the Nationally Determined Contributions and Intended Nationally Determined Contributions under</w:t>
      </w:r>
      <w:r w:rsidRPr="00C43DF3">
        <w:rPr>
          <w:sz w:val="16"/>
        </w:rPr>
        <w:t xml:space="preserve"> the </w:t>
      </w:r>
      <w:r w:rsidRPr="007A18C0">
        <w:rPr>
          <w:rStyle w:val="StyleUnderline"/>
        </w:rPr>
        <w:t>Paris</w:t>
      </w:r>
      <w:r w:rsidRPr="00C43DF3">
        <w:rPr>
          <w:sz w:val="16"/>
        </w:rPr>
        <w:t xml:space="preserve"> Agreement, global warming is </w:t>
      </w:r>
      <w:r w:rsidRPr="007A18C0">
        <w:rPr>
          <w:rStyle w:val="StyleUnderline"/>
        </w:rPr>
        <w:t>still projected to reach 3.3°C</w:t>
      </w:r>
      <w:r w:rsidRPr="00C43DF3">
        <w:rPr>
          <w:sz w:val="16"/>
        </w:rPr>
        <w:t xml:space="preserve"> (1.9°C to 4.4°C) – an improvement over the BAU scenario but still </w:t>
      </w:r>
      <w:r w:rsidRPr="007A18C0">
        <w:rPr>
          <w:rStyle w:val="StyleUnderline"/>
        </w:rPr>
        <w:t>far exceeding the 1.5°C and 2°C threshold</w:t>
      </w:r>
      <w:r w:rsidRPr="00C43DF3">
        <w:rPr>
          <w:sz w:val="16"/>
        </w:rPr>
        <w:t>s.</w:t>
      </w:r>
      <w:hyperlink r:id="rId220" w:history="1">
        <w:r w:rsidRPr="00C43DF3">
          <w:rPr>
            <w:rStyle w:val="Hyperlink"/>
            <w:sz w:val="16"/>
          </w:rPr>
          <w:t>7</w:t>
        </w:r>
      </w:hyperlink>
      <w:r w:rsidRPr="00C43DF3">
        <w:rPr>
          <w:sz w:val="16"/>
        </w:rPr>
        <w:t>7 ‘</w:t>
      </w:r>
      <w:r w:rsidRPr="007A18C0">
        <w:rPr>
          <w:rStyle w:val="StyleUnderline"/>
        </w:rPr>
        <w:t>In order to keep warming below these thresholds, the world will have to make much more aggressive emissions reductions.</w:t>
      </w:r>
    </w:p>
    <w:p w14:paraId="220054E0" w14:textId="77777777" w:rsidR="00441A1E" w:rsidRDefault="00441A1E" w:rsidP="00441A1E">
      <w:pPr>
        <w:rPr>
          <w:rStyle w:val="StyleUnderline"/>
        </w:rPr>
      </w:pPr>
    </w:p>
    <w:p w14:paraId="01C4D3F2" w14:textId="680FAA43" w:rsidR="00441A1E" w:rsidRDefault="00E15F1D" w:rsidP="00E15F1D">
      <w:pPr>
        <w:pStyle w:val="Heading3"/>
      </w:pPr>
      <w:r>
        <w:t>2nc – aff ev indict</w:t>
      </w:r>
    </w:p>
    <w:p w14:paraId="770391B9" w14:textId="77777777" w:rsidR="00441A1E" w:rsidRDefault="00441A1E" w:rsidP="00441A1E">
      <w:pPr>
        <w:pStyle w:val="Heading4"/>
      </w:pPr>
      <w:r>
        <w:t xml:space="preserve">Reject their ev – it defines sustainability in a limited context and is full of political biases </w:t>
      </w:r>
    </w:p>
    <w:p w14:paraId="5EFA69DB" w14:textId="77777777" w:rsidR="00441A1E" w:rsidRPr="00A1570C" w:rsidRDefault="00441A1E" w:rsidP="00441A1E">
      <w:r w:rsidRPr="00A1570C">
        <w:rPr>
          <w:rStyle w:val="Style13ptBold"/>
        </w:rPr>
        <w:t>Asara et al ‘15</w:t>
      </w:r>
      <w:r w:rsidRPr="00A1570C">
        <w:t>, -</w:t>
      </w:r>
      <w:r>
        <w:t xml:space="preserve"> *researcher at the Institute of Environmental Science and Technology - Universitat Autònoma de Barcelona. **researches degrowth. ***researcher at the Integrative Research Institute on Transformations of Human-Environment Systems - Humboldt-Universität zu Berlin. ****researcher at the Department of Economics and Economic History - Universitat Autònoma de Barcelona. </w:t>
      </w:r>
      <w:r w:rsidRPr="00A1570C">
        <w:t>(Viviana</w:t>
      </w:r>
      <w:r>
        <w:t xml:space="preserve"> Asara</w:t>
      </w:r>
      <w:r w:rsidRPr="00A1570C">
        <w:t>, Iago Otero, Federico Demaria</w:t>
      </w:r>
      <w:r>
        <w:t>, and Esteve Corbera, "Socially sustainable degrowth as a social–ecological transformation: repoliticizing sustainability" Sustainability Science, July 2015, Volume 10, Issue 3, pp 375–384) //AL</w:t>
      </w:r>
    </w:p>
    <w:p w14:paraId="47BBECDF" w14:textId="77777777" w:rsidR="00441A1E" w:rsidRDefault="00441A1E" w:rsidP="00441A1E">
      <w:r>
        <w:t xml:space="preserve">In the opening article of this journal, Komiyama and Takeuchi (2006) regretted the </w:t>
      </w:r>
      <w:r w:rsidRPr="005676D9">
        <w:rPr>
          <w:rStyle w:val="StyleUnderline"/>
        </w:rPr>
        <w:t>political biases of the concept of sustainable development, to which sustainability science is inextricably linked</w:t>
      </w:r>
      <w:r>
        <w:t xml:space="preserve"> (Kates et al. 2001). </w:t>
      </w:r>
      <w:r w:rsidRPr="005676D9">
        <w:rPr>
          <w:rStyle w:val="StyleUnderline"/>
        </w:rPr>
        <w:t>Such biases,</w:t>
      </w:r>
      <w:r>
        <w:t xml:space="preserve"> they argued, </w:t>
      </w:r>
      <w:r w:rsidRPr="005676D9">
        <w:rPr>
          <w:rStyle w:val="StyleUnderline"/>
        </w:rPr>
        <w:t>raised concerns about the solidity of its scientific basis</w:t>
      </w:r>
      <w:r>
        <w:t xml:space="preserve">, which remained unclear to many (Komiyama and Takeuchi 2006). For degrowth, the weakness of sustainable development as a truly transformative concept directly stems from its falsely consensual nature (Hornborg 2009). </w:t>
      </w:r>
      <w:r w:rsidRPr="005676D9">
        <w:rPr>
          <w:rStyle w:val="StyleUnderline"/>
        </w:rPr>
        <w:t>Degrowth unveils the ideological role of capitalist growth</w:t>
      </w:r>
      <w:r>
        <w:t xml:space="preserve"> (Purdey 2010) </w:t>
      </w:r>
      <w:r w:rsidRPr="005676D9">
        <w:rPr>
          <w:rStyle w:val="StyleUnderline"/>
        </w:rPr>
        <w:t>and opens up the debate about the relations between economy, society and sustainability</w:t>
      </w:r>
      <w:r>
        <w:t xml:space="preserve">, including </w:t>
      </w:r>
      <w:r w:rsidRPr="005676D9">
        <w:rPr>
          <w:rStyle w:val="StyleUnderline"/>
        </w:rPr>
        <w:t>their cognitive, material and political interaction</w:t>
      </w:r>
      <w:r>
        <w:t xml:space="preserve">s. In other words, degrowth helps to further </w:t>
      </w:r>
      <w:r w:rsidRPr="005676D9">
        <w:rPr>
          <w:rStyle w:val="StyleUnderline"/>
        </w:rPr>
        <w:t>emphasize</w:t>
      </w:r>
      <w:r>
        <w:t xml:space="preserve"> the </w:t>
      </w:r>
      <w:r w:rsidRPr="005676D9">
        <w:rPr>
          <w:rStyle w:val="StyleUnderline"/>
        </w:rPr>
        <w:t>existing contradictions between growth, the environment and social well-being, and envisions a potential</w:t>
      </w:r>
      <w:r>
        <w:t xml:space="preserve"> multi-scalar </w:t>
      </w:r>
      <w:r w:rsidRPr="005676D9">
        <w:rPr>
          <w:rStyle w:val="StyleUnderline"/>
        </w:rPr>
        <w:t>transformation</w:t>
      </w:r>
      <w:r>
        <w:t xml:space="preserve"> pathway </w:t>
      </w:r>
      <w:r w:rsidRPr="005676D9">
        <w:rPr>
          <w:rStyle w:val="StyleUnderline"/>
        </w:rPr>
        <w:t>towards smaller and localized economies that redistribute wealth, supported by state and supra-national policies</w:t>
      </w:r>
      <w:r>
        <w:t>. In doing so, degrowth aspires to repoliticize the debates on the science and practice of sustainability.</w:t>
      </w:r>
    </w:p>
    <w:p w14:paraId="0F7AF996" w14:textId="77777777" w:rsidR="00441A1E" w:rsidRDefault="00441A1E" w:rsidP="00441A1E">
      <w:r>
        <w:t xml:space="preserve">It has been suggested that </w:t>
      </w:r>
      <w:r w:rsidRPr="005676D9">
        <w:rPr>
          <w:rStyle w:val="StyleUnderline"/>
        </w:rPr>
        <w:t>sustainability scientists</w:t>
      </w:r>
      <w:r>
        <w:t xml:space="preserve"> have </w:t>
      </w:r>
      <w:r w:rsidRPr="005676D9">
        <w:rPr>
          <w:rStyle w:val="StyleUnderline"/>
        </w:rPr>
        <w:t>embrace</w:t>
      </w:r>
      <w:r>
        <w:t xml:space="preserve">d </w:t>
      </w:r>
      <w:r w:rsidRPr="005676D9">
        <w:rPr>
          <w:rStyle w:val="StyleUnderline"/>
        </w:rPr>
        <w:t>a ‘thin sustainability’ concept—“meeting human needs, both now and in the future, without degrading the planet’s life support systems</w:t>
      </w:r>
      <w:r>
        <w:t xml:space="preserve">” (Miller 2013:283). Such a definition </w:t>
      </w:r>
      <w:r w:rsidRPr="005676D9">
        <w:rPr>
          <w:rStyle w:val="StyleUnderline"/>
        </w:rPr>
        <w:t>encourages widespread agreement, but limits</w:t>
      </w:r>
      <w:r>
        <w:t xml:space="preserve"> the degree to which </w:t>
      </w:r>
      <w:r w:rsidRPr="005676D9">
        <w:rPr>
          <w:rStyle w:val="StyleUnderline"/>
        </w:rPr>
        <w:t>deeper discussions over a ‘thick sustainability’</w:t>
      </w:r>
      <w:r>
        <w:t xml:space="preserve"> and </w:t>
      </w:r>
      <w:r w:rsidRPr="005676D9">
        <w:rPr>
          <w:rStyle w:val="StyleUnderline"/>
        </w:rPr>
        <w:t>what it might mean to different people in different contexts</w:t>
      </w:r>
      <w:r>
        <w:t xml:space="preserve"> take place (Miller 2013). By providing a thicker meaning of sustainability, degrowth re-politicizes the debate and asks the following question: If we are to guarantee a sustainable and just future for present and future generations, why should our economies grow?</w:t>
      </w:r>
    </w:p>
    <w:p w14:paraId="7BC5A969" w14:textId="77777777" w:rsidR="00441A1E" w:rsidRPr="007871C7" w:rsidRDefault="00441A1E" w:rsidP="00441A1E">
      <w:pPr>
        <w:rPr>
          <w:rStyle w:val="StyleUnderline"/>
        </w:rPr>
      </w:pPr>
      <w:r w:rsidRPr="005676D9">
        <w:rPr>
          <w:rStyle w:val="StyleUnderline"/>
        </w:rPr>
        <w:t>Almost 15 years after sustainability science was coined as a new scientific endeavour</w:t>
      </w:r>
      <w:r>
        <w:t xml:space="preserve"> (Kates et al. 2001), the </w:t>
      </w:r>
      <w:r w:rsidRPr="005676D9">
        <w:rPr>
          <w:rStyle w:val="StyleUnderline"/>
        </w:rPr>
        <w:t>problems it aims to address have not diminished but exacerbated</w:t>
      </w:r>
      <w:r>
        <w:t xml:space="preserve">. The </w:t>
      </w:r>
      <w:r w:rsidRPr="005676D9">
        <w:rPr>
          <w:rStyle w:val="StyleUnderline"/>
        </w:rPr>
        <w:t>mismatch between a growing scientific field and effective and sustainable social–ecological change</w:t>
      </w:r>
      <w:r>
        <w:t xml:space="preserve"> can be </w:t>
      </w:r>
      <w:r w:rsidRPr="005676D9">
        <w:rPr>
          <w:rStyle w:val="StyleUnderline"/>
        </w:rPr>
        <w:t>explained by</w:t>
      </w:r>
      <w:r>
        <w:t xml:space="preserve"> different factors, including </w:t>
      </w:r>
      <w:r w:rsidRPr="005676D9">
        <w:rPr>
          <w:rStyle w:val="Emphasis"/>
        </w:rPr>
        <w:t>insufficient scientific engagement with stakeholders, anachronistic academic institutions and incentives, lack of meta-studies making transdisciplinary sustainability research available to scholars and practitioners and,</w:t>
      </w:r>
      <w:r>
        <w:t xml:space="preserve"> in general, a </w:t>
      </w:r>
      <w:r w:rsidRPr="005676D9">
        <w:rPr>
          <w:rStyle w:val="Emphasis"/>
        </w:rPr>
        <w:t>missing link between knowledge production and action</w:t>
      </w:r>
      <w:r>
        <w:t xml:space="preserve"> (Wiek et al. 2012; van der Leeuw et al. 2012; Kauffman and Arico 2014; Miller et al. 2014). Accordingly, </w:t>
      </w:r>
      <w:r w:rsidRPr="007871C7">
        <w:rPr>
          <w:rStyle w:val="StyleUnderline"/>
        </w:rPr>
        <w:t>ways forward</w:t>
      </w:r>
      <w:r>
        <w:t xml:space="preserve"> have been advanced </w:t>
      </w:r>
      <w:r w:rsidRPr="007871C7">
        <w:rPr>
          <w:rStyle w:val="StyleUnderline"/>
        </w:rPr>
        <w:t>includ</w:t>
      </w:r>
      <w:r>
        <w:t xml:space="preserve">ing </w:t>
      </w:r>
      <w:r w:rsidRPr="007871C7">
        <w:rPr>
          <w:rStyle w:val="StyleUnderline"/>
        </w:rPr>
        <w:t>fundamental reforms in the academy, more comparative studies</w:t>
      </w:r>
      <w:r>
        <w:t xml:space="preserve"> making sustainability insights accessible and applicable, </w:t>
      </w:r>
      <w:r w:rsidRPr="007871C7">
        <w:rPr>
          <w:rStyle w:val="StyleUnderline"/>
        </w:rPr>
        <w:t>and a new social contract between scientists and society</w:t>
      </w:r>
      <w:r>
        <w:t xml:space="preserve"> in which scientists participate in the co-production of knowledge for action with other stakeholders (Wiek et al. 2012; Kauffman and Arico 2014; Wittmayer and Schäpke 2014). Important as these factors may be, we argue that </w:t>
      </w:r>
      <w:r w:rsidRPr="007871C7">
        <w:rPr>
          <w:rStyle w:val="StyleUnderline"/>
        </w:rPr>
        <w:t xml:space="preserve">if they are not articulated into a broader critique of the fundamental underpinnings of our societies, such as that offered by degrowth and other transformation approaches </w:t>
      </w:r>
      <w:r>
        <w:t xml:space="preserve">(Escobar 2015, this feature), </w:t>
      </w:r>
      <w:r w:rsidRPr="007871C7">
        <w:rPr>
          <w:rStyle w:val="StyleUnderline"/>
        </w:rPr>
        <w:t>sustainability science is unlikely to meaningfully inform the social–ecological transformation required to confront the global environmental crisis</w:t>
      </w:r>
      <w:r>
        <w:t xml:space="preserve">. </w:t>
      </w:r>
      <w:r w:rsidRPr="007871C7">
        <w:rPr>
          <w:rStyle w:val="StyleUnderline"/>
        </w:rPr>
        <w:t>Uncovering the ideology</w:t>
      </w:r>
      <w:r>
        <w:t xml:space="preserve"> and practice of economic growth (connected to capitalism) </w:t>
      </w:r>
      <w:r w:rsidRPr="007871C7">
        <w:rPr>
          <w:rStyle w:val="StyleUnderline"/>
        </w:rPr>
        <w:t>as the ultimate driver of unsustainability may</w:t>
      </w:r>
      <w:r>
        <w:t xml:space="preserve"> help sustainability science to further flourish and </w:t>
      </w:r>
      <w:r w:rsidRPr="007871C7">
        <w:rPr>
          <w:rStyle w:val="StyleUnderline"/>
        </w:rPr>
        <w:t>be more influential in re-defining the Earth’s sustainable future.</w:t>
      </w:r>
    </w:p>
    <w:p w14:paraId="06487CE7" w14:textId="0603563B" w:rsidR="00441A1E" w:rsidRDefault="00E15F1D" w:rsidP="00E15F1D">
      <w:pPr>
        <w:pStyle w:val="Heading3"/>
      </w:pPr>
      <w:r>
        <w:t>1nc – generic</w:t>
      </w:r>
    </w:p>
    <w:p w14:paraId="25EC6E8E" w14:textId="77777777" w:rsidR="00441A1E" w:rsidRDefault="00441A1E" w:rsidP="00441A1E">
      <w:pPr>
        <w:pStyle w:val="Heading4"/>
      </w:pPr>
      <w:r>
        <w:t>Reducing incarceration saves the econ</w:t>
      </w:r>
    </w:p>
    <w:p w14:paraId="7A59FFBF" w14:textId="77777777" w:rsidR="00441A1E" w:rsidRPr="00541D05" w:rsidRDefault="00441A1E" w:rsidP="00441A1E">
      <w:r w:rsidRPr="00541D05">
        <w:rPr>
          <w:rStyle w:val="Style13ptBold"/>
        </w:rPr>
        <w:t>Lo ‘20</w:t>
      </w:r>
      <w:r>
        <w:t>, - a research associate for Criminal Justice Reform at American Progress 2ho holds a bachelor’s degree in economics from the University of California, Berkeley, where he did his thesis on the role of prosecutorial discretion in creating racial disparities of sentence length. (Kenny Lo, and Akua Amaning, "Update to ‘News You Can Use: Research Roundup for Re-Entry Advocates’" Center for American Progress, 6-25-2020, https://www.americanprogress.org/issues/criminal-justice/news/2020/06/25/486864/update-news-can-use-research-roundup-re-entry-advocates/) //AL</w:t>
      </w:r>
    </w:p>
    <w:p w14:paraId="69B52B22" w14:textId="77777777" w:rsidR="00441A1E" w:rsidRDefault="00441A1E" w:rsidP="00441A1E">
      <w:pPr>
        <w:rPr>
          <w:rStyle w:val="StyleUnderline"/>
        </w:rPr>
      </w:pPr>
      <w:r w:rsidRPr="00541D05">
        <w:rPr>
          <w:sz w:val="12"/>
        </w:rPr>
        <w:t xml:space="preserve">In 2018, </w:t>
      </w:r>
      <w:r w:rsidRPr="00541D05">
        <w:rPr>
          <w:rStyle w:val="Emphasis"/>
        </w:rPr>
        <w:t>the Center for American Progress</w:t>
      </w:r>
      <w:r w:rsidRPr="00541D05">
        <w:rPr>
          <w:rStyle w:val="StyleUnderline"/>
        </w:rPr>
        <w:t xml:space="preserve">, along with the </w:t>
      </w:r>
      <w:r w:rsidRPr="00541D05">
        <w:rPr>
          <w:rStyle w:val="Emphasis"/>
        </w:rPr>
        <w:t>National Employment Law Project and Community Legal Services of Philadelphia</w:t>
      </w:r>
      <w:r w:rsidRPr="00541D05">
        <w:rPr>
          <w:rStyle w:val="StyleUnderline"/>
        </w:rPr>
        <w:t>, developed a resource tool for reentry advocates</w:t>
      </w:r>
      <w:r w:rsidRPr="00541D05">
        <w:rPr>
          <w:sz w:val="12"/>
        </w:rPr>
        <w:t xml:space="preserve">. The fact sheet </w:t>
      </w:r>
      <w:r w:rsidRPr="00541D05">
        <w:rPr>
          <w:rStyle w:val="Emphasis"/>
        </w:rPr>
        <w:t>summarized</w:t>
      </w:r>
      <w:r w:rsidRPr="00541D05">
        <w:rPr>
          <w:sz w:val="12"/>
        </w:rPr>
        <w:t xml:space="preserve"> “key findings of recent research highlighting </w:t>
      </w:r>
      <w:r w:rsidRPr="00541D05">
        <w:rPr>
          <w:rStyle w:val="Emphasis"/>
        </w:rPr>
        <w:t>the far-reaching consequences for</w:t>
      </w:r>
      <w:r w:rsidRPr="00541D05">
        <w:rPr>
          <w:sz w:val="12"/>
        </w:rPr>
        <w:t xml:space="preserve"> </w:t>
      </w:r>
      <w:r w:rsidRPr="00541D05">
        <w:rPr>
          <w:rStyle w:val="StyleUnderline"/>
        </w:rPr>
        <w:t>individuals</w:t>
      </w:r>
      <w:r w:rsidRPr="00541D05">
        <w:rPr>
          <w:sz w:val="12"/>
        </w:rPr>
        <w:t xml:space="preserve">, families, communities, </w:t>
      </w:r>
      <w:r w:rsidRPr="00541D05">
        <w:rPr>
          <w:rStyle w:val="StyleUnderline"/>
        </w:rPr>
        <w:t>and</w:t>
      </w:r>
      <w:r w:rsidRPr="00541D05">
        <w:rPr>
          <w:sz w:val="12"/>
        </w:rPr>
        <w:t xml:space="preserve"> </w:t>
      </w:r>
      <w:r w:rsidRPr="00541D05">
        <w:rPr>
          <w:rStyle w:val="Emphasis"/>
        </w:rPr>
        <w:t>the broader economy</w:t>
      </w:r>
      <w:r w:rsidRPr="00541D05">
        <w:rPr>
          <w:sz w:val="12"/>
        </w:rPr>
        <w:t xml:space="preserve">, as well as studies exploring the effects of policies to unlock opportunity for people with records and their families.” Since then, additional information and resources have been made available to better understand the collateral consequences of criminal records for justice-involved individuals and advancements in reentry efforts. This guide provides updated information as well as links to additional resources for further insight. Barriers to opportunity by the numbers </w:t>
      </w:r>
      <w:r w:rsidRPr="00541D05">
        <w:rPr>
          <w:rStyle w:val="StyleUnderline"/>
        </w:rPr>
        <w:t xml:space="preserve">Nearly 9 in 10 employers use </w:t>
      </w:r>
      <w:r w:rsidRPr="00541D05">
        <w:rPr>
          <w:rStyle w:val="Emphasis"/>
        </w:rPr>
        <w:t>background checks</w:t>
      </w:r>
      <w:r w:rsidRPr="00541D05">
        <w:rPr>
          <w:rStyle w:val="StyleUnderline"/>
        </w:rPr>
        <w:t xml:space="preserve"> in hiring</w:t>
      </w:r>
      <w:r w:rsidRPr="00541D05">
        <w:rPr>
          <w:sz w:val="12"/>
        </w:rPr>
        <w:t xml:space="preserve">; an estimated </w:t>
      </w:r>
      <w:r w:rsidRPr="00541D05">
        <w:rPr>
          <w:rStyle w:val="StyleUnderline"/>
        </w:rPr>
        <w:t>4 in 5 landlords</w:t>
      </w:r>
      <w:r w:rsidRPr="00541D05">
        <w:rPr>
          <w:sz w:val="12"/>
        </w:rPr>
        <w:t xml:space="preserve"> use background checks on prospective tenants; and more than</w:t>
      </w:r>
      <w:r w:rsidRPr="00541D05">
        <w:rPr>
          <w:rStyle w:val="StyleUnderline"/>
        </w:rPr>
        <w:t xml:space="preserve"> 3 in 5 colleges</w:t>
      </w:r>
      <w:r w:rsidRPr="00541D05">
        <w:rPr>
          <w:sz w:val="12"/>
        </w:rPr>
        <w:t xml:space="preserve"> and universities use background checks in admissions. </w:t>
      </w:r>
      <w:r w:rsidRPr="00541D05">
        <w:rPr>
          <w:rStyle w:val="StyleUnderline"/>
        </w:rPr>
        <w:t xml:space="preserve">Between 60 percent and 75 percent of formerly </w:t>
      </w:r>
      <w:r w:rsidRPr="00541D05">
        <w:rPr>
          <w:rStyle w:val="Emphasis"/>
        </w:rPr>
        <w:t>incarcerated individuals remain unemployed</w:t>
      </w:r>
      <w:r w:rsidRPr="00541D05">
        <w:rPr>
          <w:rStyle w:val="StyleUnderline"/>
        </w:rPr>
        <w:t xml:space="preserve"> one year after their release.</w:t>
      </w:r>
      <w:r w:rsidRPr="00541D05">
        <w:rPr>
          <w:sz w:val="12"/>
        </w:rPr>
        <w:t xml:space="preserve"> Prior to the COVID-19 pandemic, </w:t>
      </w:r>
      <w:r w:rsidRPr="00541D05">
        <w:rPr>
          <w:rStyle w:val="StyleUnderline"/>
        </w:rPr>
        <w:t>formerly incarcerated people in the United States faced a 27 percent unemployment rate</w:t>
      </w:r>
      <w:r w:rsidRPr="00541D05">
        <w:rPr>
          <w:sz w:val="12"/>
        </w:rPr>
        <w:t xml:space="preserve">—nearly </w:t>
      </w:r>
      <w:r w:rsidRPr="00541D05">
        <w:rPr>
          <w:rStyle w:val="StyleUnderline"/>
        </w:rPr>
        <w:t>five times higher than the</w:t>
      </w:r>
      <w:r w:rsidRPr="00541D05">
        <w:rPr>
          <w:sz w:val="12"/>
        </w:rPr>
        <w:t xml:space="preserve"> unemployment rate of the </w:t>
      </w:r>
      <w:r w:rsidRPr="00541D05">
        <w:rPr>
          <w:rStyle w:val="StyleUnderline"/>
        </w:rPr>
        <w:t>general public</w:t>
      </w:r>
      <w:r w:rsidRPr="00541D05">
        <w:rPr>
          <w:sz w:val="12"/>
        </w:rPr>
        <w:t xml:space="preserve"> and eclipsing the highest level of general unemployment ever recorded in the country during the Great Depression. </w:t>
      </w:r>
      <w:r w:rsidRPr="00541D05">
        <w:rPr>
          <w:rStyle w:val="StyleUnderline"/>
        </w:rPr>
        <w:t xml:space="preserve">Formerly incarcerated men are employed for nine fewer weeks per year on average and earn 40 percent less </w:t>
      </w:r>
      <w:r w:rsidRPr="00541D05">
        <w:rPr>
          <w:sz w:val="12"/>
        </w:rPr>
        <w:t xml:space="preserve">than otherwise similar never-incarcerated men, </w:t>
      </w:r>
      <w:r w:rsidRPr="00541D05">
        <w:rPr>
          <w:rStyle w:val="StyleUnderline"/>
        </w:rPr>
        <w:t xml:space="preserve">resulting in nearly $179,000 in </w:t>
      </w:r>
      <w:r w:rsidRPr="00541D05">
        <w:rPr>
          <w:rStyle w:val="Emphasis"/>
        </w:rPr>
        <w:t>lost earnings</w:t>
      </w:r>
      <w:r w:rsidRPr="00541D05">
        <w:rPr>
          <w:rStyle w:val="StyleUnderline"/>
        </w:rPr>
        <w:t xml:space="preserve"> by age 48</w:t>
      </w:r>
      <w:r w:rsidRPr="00541D05">
        <w:rPr>
          <w:sz w:val="12"/>
        </w:rPr>
        <w:t xml:space="preserve">. </w:t>
      </w:r>
      <w:r w:rsidRPr="00541D05">
        <w:rPr>
          <w:rStyle w:val="StyleUnderline"/>
        </w:rPr>
        <w:t xml:space="preserve">An applicant with a criminal record is 50 percent to 63 percent </w:t>
      </w:r>
      <w:r w:rsidRPr="00541D05">
        <w:rPr>
          <w:rStyle w:val="Emphasis"/>
        </w:rPr>
        <w:t>less likely to get a</w:t>
      </w:r>
      <w:r w:rsidRPr="00541D05">
        <w:rPr>
          <w:rStyle w:val="StyleUnderline"/>
        </w:rPr>
        <w:t xml:space="preserve"> callback or </w:t>
      </w:r>
      <w:r w:rsidRPr="00541D05">
        <w:rPr>
          <w:rStyle w:val="Emphasis"/>
        </w:rPr>
        <w:t>job offer</w:t>
      </w:r>
      <w:r w:rsidRPr="00541D05">
        <w:rPr>
          <w:sz w:val="12"/>
        </w:rPr>
        <w:t xml:space="preserve"> than an identical applicant without a record—and this effective hiring penalty </w:t>
      </w:r>
      <w:r w:rsidRPr="00541D05">
        <w:rPr>
          <w:rStyle w:val="StyleUnderline"/>
        </w:rPr>
        <w:t>increases twofold for black applicants compared with white applicants</w:t>
      </w:r>
      <w:r w:rsidRPr="00541D05">
        <w:rPr>
          <w:sz w:val="12"/>
        </w:rPr>
        <w:t xml:space="preserve">. Employees with criminal records in the private sector, however, have longer average tenures than employees without records, are less likely to leave voluntarily, and are no more likely to be terminated involuntarily. </w:t>
      </w:r>
      <w:r w:rsidRPr="00541D05">
        <w:rPr>
          <w:rStyle w:val="StyleUnderline"/>
        </w:rPr>
        <w:t>A study of the U.S. military found that individuals with felony records were promoted more rapidly</w:t>
      </w:r>
      <w:r w:rsidRPr="00541D05">
        <w:rPr>
          <w:sz w:val="12"/>
        </w:rPr>
        <w:t xml:space="preserve"> and to higher ranks than others and were no more likely to be discharged for negative reasons than individuals without records. </w:t>
      </w:r>
      <w:r w:rsidRPr="00541D05">
        <w:rPr>
          <w:rStyle w:val="StyleUnderline"/>
        </w:rPr>
        <w:t xml:space="preserve">Individuals’ </w:t>
      </w:r>
      <w:r w:rsidRPr="00541D05">
        <w:rPr>
          <w:rStyle w:val="Emphasis"/>
        </w:rPr>
        <w:t>net worth decreases</w:t>
      </w:r>
      <w:r w:rsidRPr="00541D05">
        <w:rPr>
          <w:rStyle w:val="StyleUnderline"/>
        </w:rPr>
        <w:t xml:space="preserve"> by an average of more than $47,500 in the years after incarceration</w:t>
      </w:r>
      <w:r w:rsidRPr="00541D05">
        <w:rPr>
          <w:sz w:val="12"/>
        </w:rPr>
        <w:t xml:space="preserve">—after adjusting for inflation—and </w:t>
      </w:r>
      <w:r w:rsidRPr="00541D05">
        <w:rPr>
          <w:rStyle w:val="StyleUnderline"/>
        </w:rPr>
        <w:t xml:space="preserve">the incarceration of a family member is associated with a 3 percent </w:t>
      </w:r>
      <w:r w:rsidRPr="00541D05">
        <w:rPr>
          <w:rStyle w:val="Emphasis"/>
        </w:rPr>
        <w:t xml:space="preserve">decrease in a family’s assets. </w:t>
      </w:r>
      <w:r w:rsidRPr="00541D05">
        <w:rPr>
          <w:rStyle w:val="StyleUnderline"/>
        </w:rPr>
        <w:t xml:space="preserve">After incarceration, a person’s </w:t>
      </w:r>
      <w:r w:rsidRPr="00541D05">
        <w:rPr>
          <w:rStyle w:val="Emphasis"/>
        </w:rPr>
        <w:t>probability of homeownership drops</w:t>
      </w:r>
      <w:r w:rsidRPr="00541D05">
        <w:rPr>
          <w:rStyle w:val="StyleUnderline"/>
        </w:rPr>
        <w:t xml:space="preserve"> more than 45 percent relative to their never-incarcerated peers</w:t>
      </w:r>
      <w:r w:rsidRPr="00541D05">
        <w:rPr>
          <w:sz w:val="12"/>
        </w:rPr>
        <w:t xml:space="preserve">—even though the two groups’ homeownership probabilities were similar prior to incarceration. Effects on the workforce and economy </w:t>
      </w:r>
      <w:r w:rsidRPr="00541D05">
        <w:rPr>
          <w:rStyle w:val="Emphasis"/>
        </w:rPr>
        <w:t>The total estimated cost burden of incarceration in the United States is more than $1 trillion per year</w:t>
      </w:r>
      <w:r w:rsidRPr="00541D05">
        <w:rPr>
          <w:sz w:val="12"/>
        </w:rPr>
        <w:t>—</w:t>
      </w:r>
      <w:r w:rsidRPr="00541D05">
        <w:rPr>
          <w:rStyle w:val="StyleUnderline"/>
        </w:rPr>
        <w:t xml:space="preserve">nearly </w:t>
      </w:r>
      <w:r w:rsidRPr="00541D05">
        <w:rPr>
          <w:rStyle w:val="Emphasis"/>
        </w:rPr>
        <w:t>6 percent of the</w:t>
      </w:r>
      <w:r w:rsidRPr="00541D05">
        <w:rPr>
          <w:rStyle w:val="StyleUnderline"/>
        </w:rPr>
        <w:t xml:space="preserve"> gross domestic product (</w:t>
      </w:r>
      <w:r w:rsidRPr="00541D05">
        <w:rPr>
          <w:rStyle w:val="Emphasis"/>
        </w:rPr>
        <w:t>GDP</w:t>
      </w:r>
      <w:r w:rsidRPr="00541D05">
        <w:rPr>
          <w:rStyle w:val="StyleUnderline"/>
        </w:rPr>
        <w:t xml:space="preserve">) and </w:t>
      </w:r>
      <w:r w:rsidRPr="00541D05">
        <w:rPr>
          <w:rStyle w:val="Emphasis"/>
        </w:rPr>
        <w:t>11 times the amount spent on corrections</w:t>
      </w:r>
      <w:r w:rsidRPr="00541D05">
        <w:rPr>
          <w:sz w:val="12"/>
        </w:rPr>
        <w:t xml:space="preserve">. This estimate </w:t>
      </w:r>
      <w:r w:rsidRPr="00541D05">
        <w:rPr>
          <w:rStyle w:val="Emphasis"/>
        </w:rPr>
        <w:t>takes into account social and economic costs</w:t>
      </w:r>
      <w:r w:rsidRPr="00541D05">
        <w:rPr>
          <w:rStyle w:val="StyleUnderline"/>
        </w:rPr>
        <w:t xml:space="preserve">, such as </w:t>
      </w:r>
      <w:r w:rsidRPr="00541D05">
        <w:rPr>
          <w:rStyle w:val="Emphasis"/>
        </w:rPr>
        <w:t>foregone wages</w:t>
      </w:r>
      <w:r w:rsidRPr="00541D05">
        <w:rPr>
          <w:rStyle w:val="StyleUnderline"/>
        </w:rPr>
        <w:t xml:space="preserve">, </w:t>
      </w:r>
      <w:r w:rsidRPr="00541D05">
        <w:rPr>
          <w:rStyle w:val="Emphasis"/>
        </w:rPr>
        <w:t>adverse health effects</w:t>
      </w:r>
      <w:r w:rsidRPr="00541D05">
        <w:rPr>
          <w:rStyle w:val="StyleUnderline"/>
        </w:rPr>
        <w:t xml:space="preserve">, and </w:t>
      </w:r>
      <w:r w:rsidRPr="00541D05">
        <w:rPr>
          <w:rStyle w:val="Emphasis"/>
        </w:rPr>
        <w:t>increased infant mortality</w:t>
      </w:r>
      <w:r w:rsidRPr="00541D05">
        <w:rPr>
          <w:sz w:val="12"/>
        </w:rPr>
        <w:t xml:space="preserve">. </w:t>
      </w:r>
      <w:r w:rsidRPr="00541D05">
        <w:rPr>
          <w:rStyle w:val="StyleUnderline"/>
        </w:rPr>
        <w:t xml:space="preserve">The U.S. </w:t>
      </w:r>
      <w:r w:rsidRPr="00541D05">
        <w:rPr>
          <w:rStyle w:val="Emphasis"/>
        </w:rPr>
        <w:t>workforce was short</w:t>
      </w:r>
      <w:r w:rsidRPr="00541D05">
        <w:rPr>
          <w:rStyle w:val="StyleUnderline"/>
        </w:rPr>
        <w:t xml:space="preserve"> between </w:t>
      </w:r>
      <w:r w:rsidRPr="00541D05">
        <w:rPr>
          <w:rStyle w:val="Emphasis"/>
        </w:rPr>
        <w:t>1.7 million</w:t>
      </w:r>
      <w:r w:rsidRPr="00541D05">
        <w:rPr>
          <w:rStyle w:val="StyleUnderline"/>
        </w:rPr>
        <w:t xml:space="preserve"> and 1.9 million </w:t>
      </w:r>
      <w:r w:rsidRPr="00541D05">
        <w:rPr>
          <w:rStyle w:val="Emphasis"/>
        </w:rPr>
        <w:t>workers</w:t>
      </w:r>
      <w:r w:rsidRPr="00541D05">
        <w:rPr>
          <w:rStyle w:val="StyleUnderline"/>
        </w:rPr>
        <w:t xml:space="preserve"> in 2014 </w:t>
      </w:r>
      <w:r w:rsidRPr="00541D05">
        <w:rPr>
          <w:rStyle w:val="Emphasis"/>
        </w:rPr>
        <w:t>due to the adverse employment effects of felony conviction and incarceration</w:t>
      </w:r>
      <w:r w:rsidRPr="00541D05">
        <w:rPr>
          <w:sz w:val="12"/>
        </w:rPr>
        <w:t xml:space="preserve">—roughly equivalent to </w:t>
      </w:r>
      <w:r w:rsidRPr="00541D05">
        <w:rPr>
          <w:rStyle w:val="StyleUnderline"/>
        </w:rPr>
        <w:t xml:space="preserve">a 0.9 to </w:t>
      </w:r>
      <w:r w:rsidRPr="00541D05">
        <w:rPr>
          <w:rStyle w:val="Emphasis"/>
        </w:rPr>
        <w:t>1</w:t>
      </w:r>
      <w:r w:rsidRPr="00541D05">
        <w:rPr>
          <w:rStyle w:val="StyleUnderline"/>
        </w:rPr>
        <w:t>.0 percentage-</w:t>
      </w:r>
      <w:r w:rsidRPr="00541D05">
        <w:rPr>
          <w:rStyle w:val="Emphasis"/>
        </w:rPr>
        <w:t>point reduction</w:t>
      </w:r>
      <w:r w:rsidRPr="00541D05">
        <w:rPr>
          <w:rStyle w:val="StyleUnderline"/>
        </w:rPr>
        <w:t xml:space="preserve"> in the </w:t>
      </w:r>
      <w:r w:rsidRPr="00541D05">
        <w:rPr>
          <w:rStyle w:val="Emphasis"/>
        </w:rPr>
        <w:t>overall</w:t>
      </w:r>
      <w:r w:rsidRPr="00541D05">
        <w:rPr>
          <w:rStyle w:val="StyleUnderline"/>
        </w:rPr>
        <w:t xml:space="preserve"> employment rate</w:t>
      </w:r>
      <w:r w:rsidRPr="00541D05">
        <w:rPr>
          <w:sz w:val="12"/>
        </w:rPr>
        <w:t xml:space="preserve">. </w:t>
      </w:r>
      <w:r w:rsidRPr="00541D05">
        <w:rPr>
          <w:rStyle w:val="StyleUnderline"/>
        </w:rPr>
        <w:t xml:space="preserve">The U.S. economy </w:t>
      </w:r>
      <w:r w:rsidRPr="00541D05">
        <w:rPr>
          <w:rStyle w:val="Emphasis"/>
        </w:rPr>
        <w:t>loses</w:t>
      </w:r>
      <w:r w:rsidRPr="00541D05">
        <w:rPr>
          <w:rStyle w:val="StyleUnderline"/>
        </w:rPr>
        <w:t xml:space="preserve"> $</w:t>
      </w:r>
      <w:r w:rsidRPr="00541D05">
        <w:rPr>
          <w:rStyle w:val="Emphasis"/>
        </w:rPr>
        <w:t>78</w:t>
      </w:r>
      <w:r w:rsidRPr="00541D05">
        <w:rPr>
          <w:rStyle w:val="StyleUnderline"/>
        </w:rPr>
        <w:t xml:space="preserve"> </w:t>
      </w:r>
      <w:r w:rsidRPr="00541D05">
        <w:rPr>
          <w:rStyle w:val="Emphasis"/>
        </w:rPr>
        <w:t>billion</w:t>
      </w:r>
      <w:r w:rsidRPr="00541D05">
        <w:rPr>
          <w:rStyle w:val="StyleUnderline"/>
        </w:rPr>
        <w:t xml:space="preserve"> to $87 billion in GDP </w:t>
      </w:r>
      <w:r w:rsidRPr="00541D05">
        <w:rPr>
          <w:rStyle w:val="Emphasis"/>
        </w:rPr>
        <w:t>each year</w:t>
      </w:r>
      <w:r w:rsidRPr="00541D05">
        <w:rPr>
          <w:rStyle w:val="StyleUnderline"/>
        </w:rPr>
        <w:t xml:space="preserve"> due to these adverse effects on employment alone</w:t>
      </w:r>
      <w:r w:rsidRPr="00541D05">
        <w:rPr>
          <w:sz w:val="12"/>
        </w:rPr>
        <w:t xml:space="preserve">. </w:t>
      </w:r>
      <w:r w:rsidRPr="00541D05">
        <w:rPr>
          <w:rStyle w:val="StyleUnderline"/>
        </w:rPr>
        <w:t xml:space="preserve">If not for decades of mass incarceration, the </w:t>
      </w:r>
      <w:r w:rsidRPr="00541D05">
        <w:rPr>
          <w:rStyle w:val="Emphasis"/>
        </w:rPr>
        <w:t>poverty rate would be 20 percent lower</w:t>
      </w:r>
      <w:r w:rsidRPr="00541D05">
        <w:rPr>
          <w:sz w:val="12"/>
        </w:rPr>
        <w:t xml:space="preserve">. That would translate into 8.1 million fewer people in poverty in 2016. Raising the minimum wage to $12 by 2020, which would increase pay and economic opportunity—particularly for disadvantaged groups such as individuals with records—would result in societal benefits of $8 billion to $17 billion. If wage and employment levels of the 1980s had continued through the late 1990s, prison admission rates for men would have been 15 percent to 20 percent lower. Effects on state budgets </w:t>
      </w:r>
      <w:r w:rsidRPr="00541D05">
        <w:rPr>
          <w:rStyle w:val="StyleUnderline"/>
        </w:rPr>
        <w:t>If states’ spending on corrections had stayed the same since the mid-1980s in inflation-adjusted terms, states would have an additional $28 billion each year to put toward priorities such as education and infrastructure.</w:t>
      </w:r>
      <w:r w:rsidRPr="00541D05">
        <w:rPr>
          <w:sz w:val="12"/>
        </w:rPr>
        <w:t xml:space="preserve"> State corrections spending increased by 141 percent between 1986 and 2013, adjusting for inflation, compared with much smaller increases of 69 percent and 5.6 percent, respectively, for K-12 and higher education over the same time span—figures that do not even account for enrollment increases. </w:t>
      </w:r>
      <w:r w:rsidRPr="00541D05">
        <w:rPr>
          <w:rStyle w:val="StyleUnderline"/>
        </w:rPr>
        <w:t>Reducing the incarceration rate of nonviolent offenders would save state governments an estimated $8.7 billion and local governments an estimated $8.2 billion each year</w:t>
      </w:r>
      <w:r w:rsidRPr="00541D05">
        <w:rPr>
          <w:sz w:val="12"/>
        </w:rPr>
        <w:t xml:space="preserve">, after adjusting for inflation. </w:t>
      </w:r>
      <w:r w:rsidRPr="00541D05">
        <w:rPr>
          <w:rStyle w:val="Emphasis"/>
        </w:rPr>
        <w:t>Corrections spending declined</w:t>
      </w:r>
      <w:r w:rsidRPr="00541D05">
        <w:rPr>
          <w:rStyle w:val="StyleUnderline"/>
        </w:rPr>
        <w:t xml:space="preserve"> in 13 of the 20 states that reported reducing their prison populations between 2010 and 2015, </w:t>
      </w:r>
      <w:r w:rsidRPr="00541D05">
        <w:rPr>
          <w:rStyle w:val="Emphasis"/>
        </w:rPr>
        <w:t>saving taxpayers a total of $1.6 billion</w:t>
      </w:r>
      <w:r w:rsidRPr="00541D05">
        <w:rPr>
          <w:rStyle w:val="StyleUnderline"/>
        </w:rPr>
        <w:t>.</w:t>
      </w:r>
    </w:p>
    <w:p w14:paraId="6644B527" w14:textId="7DEEB7DF" w:rsidR="00441A1E" w:rsidRDefault="00E15F1D" w:rsidP="00E15F1D">
      <w:pPr>
        <w:pStyle w:val="Heading3"/>
      </w:pPr>
      <w:r w:rsidRPr="006A1C0A">
        <w:t xml:space="preserve">2nc </w:t>
      </w:r>
      <w:r>
        <w:t>–</w:t>
      </w:r>
      <w:r w:rsidRPr="006A1C0A">
        <w:t xml:space="preserve"> </w:t>
      </w:r>
      <w:r>
        <w:t>generic</w:t>
      </w:r>
    </w:p>
    <w:p w14:paraId="74E69865" w14:textId="77777777" w:rsidR="00441A1E" w:rsidRDefault="00441A1E" w:rsidP="00441A1E">
      <w:pPr>
        <w:pStyle w:val="Heading4"/>
      </w:pPr>
      <w:r>
        <w:t>Criminal justice costs a ton – insert charts</w:t>
      </w:r>
    </w:p>
    <w:p w14:paraId="4D7144DD" w14:textId="77777777" w:rsidR="00441A1E" w:rsidRDefault="00441A1E" w:rsidP="00441A1E">
      <w:r w:rsidRPr="006A1C0A">
        <w:rPr>
          <w:rStyle w:val="Style13ptBold"/>
        </w:rPr>
        <w:t>Hayes ‘20</w:t>
      </w:r>
      <w:r>
        <w:t>, - Director of Human Welfare Policy at the American Action Forum, cites a study from Washington University in St. Louis. (Tara O'Neill, "The Economic Costs of the U.S. Criminal Justice System" AAF, 7-16-2020, https://www.americanactionforum.org/research/the-economic-costs-of-the-u-s-criminal-justice-system/) //AL</w:t>
      </w:r>
    </w:p>
    <w:p w14:paraId="0D6BBAF7" w14:textId="77777777" w:rsidR="00441A1E" w:rsidRPr="00735311" w:rsidRDefault="00441A1E" w:rsidP="00441A1E">
      <w:pPr>
        <w:rPr>
          <w:sz w:val="16"/>
        </w:rPr>
      </w:pPr>
      <w:r w:rsidRPr="00735311">
        <w:rPr>
          <w:rStyle w:val="StyleUnderline"/>
        </w:rPr>
        <w:t>The Cost of the U.S. Criminal Justice System</w:t>
      </w:r>
      <w:r w:rsidRPr="00735311">
        <w:rPr>
          <w:sz w:val="16"/>
        </w:rPr>
        <w:t xml:space="preserve"> Direct Costs </w:t>
      </w:r>
      <w:r w:rsidRPr="00735311">
        <w:rPr>
          <w:rStyle w:val="Emphasis"/>
        </w:rPr>
        <w:t>The direct governmental cost of our corrections and criminal justice system was $295.6 billion</w:t>
      </w:r>
      <w:r w:rsidRPr="00735311">
        <w:rPr>
          <w:rStyle w:val="StyleUnderline"/>
        </w:rPr>
        <w:t xml:space="preserve"> in 2016</w:t>
      </w:r>
      <w:r w:rsidRPr="00735311">
        <w:rPr>
          <w:sz w:val="16"/>
        </w:rPr>
        <w:t>, according to the Bureau of Justice Statistics.</w:t>
      </w:r>
      <w:bookmarkStart w:id="76" w:name="_ednref1"/>
      <w:r w:rsidRPr="00735311">
        <w:rPr>
          <w:sz w:val="16"/>
        </w:rPr>
        <w:fldChar w:fldCharType="begin"/>
      </w:r>
      <w:r w:rsidRPr="00735311">
        <w:rPr>
          <w:sz w:val="16"/>
        </w:rPr>
        <w:instrText xml:space="preserve"> HYPERLINK "https://www.americanactionforum.org/research/the-economic-costs-of-the-u-s-criminal-justice-system/" \l "_edn1" </w:instrText>
      </w:r>
      <w:r w:rsidRPr="00735311">
        <w:rPr>
          <w:sz w:val="16"/>
        </w:rPr>
        <w:fldChar w:fldCharType="separate"/>
      </w:r>
      <w:r w:rsidRPr="00735311">
        <w:rPr>
          <w:rStyle w:val="Hyperlink"/>
          <w:sz w:val="16"/>
        </w:rPr>
        <w:t>[1]</w:t>
      </w:r>
      <w:r w:rsidRPr="00735311">
        <w:rPr>
          <w:sz w:val="16"/>
        </w:rPr>
        <w:fldChar w:fldCharType="end"/>
      </w:r>
      <w:bookmarkEnd w:id="76"/>
      <w:r w:rsidRPr="00735311">
        <w:rPr>
          <w:sz w:val="16"/>
        </w:rPr>
        <w:t> </w:t>
      </w:r>
      <w:r w:rsidRPr="00735311">
        <w:rPr>
          <w:rStyle w:val="StyleUnderline"/>
        </w:rPr>
        <w:t>With more than </w:t>
      </w:r>
      <w:hyperlink r:id="rId221" w:history="1">
        <w:r w:rsidRPr="00735311">
          <w:rPr>
            <w:rStyle w:val="StyleUnderline"/>
          </w:rPr>
          <w:t>2.2 million people incarcerated</w:t>
        </w:r>
      </w:hyperlink>
      <w:r w:rsidRPr="00735311">
        <w:rPr>
          <w:rStyle w:val="StyleUnderline"/>
        </w:rPr>
        <w:t>, this sum amounts to nearly $134,400 per person detained</w:t>
      </w:r>
      <w:r w:rsidRPr="00735311">
        <w:rPr>
          <w:sz w:val="16"/>
        </w:rPr>
        <w:t xml:space="preserve">. </w:t>
      </w:r>
      <w:r w:rsidRPr="00735311">
        <w:rPr>
          <w:rStyle w:val="StyleUnderline"/>
        </w:rPr>
        <w:t>Roughly half</w:t>
      </w:r>
      <w:r w:rsidRPr="00735311">
        <w:rPr>
          <w:sz w:val="16"/>
        </w:rPr>
        <w:t xml:space="preserve"> of these funds—$142.5 billion—</w:t>
      </w:r>
      <w:r w:rsidRPr="00735311">
        <w:rPr>
          <w:rStyle w:val="StyleUnderline"/>
        </w:rPr>
        <w:t xml:space="preserve">are dedicated to </w:t>
      </w:r>
      <w:r w:rsidRPr="00735311">
        <w:rPr>
          <w:rStyle w:val="Emphasis"/>
        </w:rPr>
        <w:t>police protection</w:t>
      </w:r>
      <w:r w:rsidRPr="00735311">
        <w:rPr>
          <w:sz w:val="16"/>
        </w:rPr>
        <w:t xml:space="preserve">. The </w:t>
      </w:r>
      <w:r w:rsidRPr="00735311">
        <w:rPr>
          <w:rStyle w:val="StyleUnderline"/>
        </w:rPr>
        <w:t>next largest share</w:t>
      </w:r>
      <w:r w:rsidRPr="00735311">
        <w:rPr>
          <w:sz w:val="16"/>
        </w:rPr>
        <w:t xml:space="preserve"> of this expense</w:t>
      </w:r>
      <w:r w:rsidRPr="00735311">
        <w:rPr>
          <w:rStyle w:val="StyleUnderline"/>
        </w:rPr>
        <w:t>—$88.5 billion</w:t>
      </w:r>
      <w:r w:rsidRPr="00735311">
        <w:rPr>
          <w:sz w:val="16"/>
        </w:rPr>
        <w:t xml:space="preserve">—is the </w:t>
      </w:r>
      <w:r w:rsidRPr="00735311">
        <w:rPr>
          <w:rStyle w:val="Emphasis"/>
        </w:rPr>
        <w:t>cost of operating the nation’s prisons,</w:t>
      </w:r>
      <w:r w:rsidRPr="00735311">
        <w:rPr>
          <w:rStyle w:val="StyleUnderline"/>
        </w:rPr>
        <w:t xml:space="preserve"> jails, and parole and probation systems. The remainder</w:t>
      </w:r>
      <w:r w:rsidRPr="00735311">
        <w:rPr>
          <w:sz w:val="16"/>
        </w:rPr>
        <w:t>—$64.7 billion—</w:t>
      </w:r>
      <w:r w:rsidRPr="00735311">
        <w:rPr>
          <w:rStyle w:val="StyleUnderline"/>
        </w:rPr>
        <w:t xml:space="preserve">is </w:t>
      </w:r>
      <w:r w:rsidRPr="00735311">
        <w:rPr>
          <w:rStyle w:val="Emphasis"/>
        </w:rPr>
        <w:t>spent on the judicial and legal systems</w:t>
      </w:r>
      <w:r w:rsidRPr="00735311">
        <w:rPr>
          <w:sz w:val="16"/>
        </w:rPr>
        <w:t>.</w:t>
      </w:r>
      <w:bookmarkStart w:id="77" w:name="_ednref2"/>
      <w:r w:rsidRPr="00735311">
        <w:rPr>
          <w:sz w:val="16"/>
        </w:rPr>
        <w:fldChar w:fldCharType="begin"/>
      </w:r>
      <w:r w:rsidRPr="00735311">
        <w:rPr>
          <w:sz w:val="16"/>
        </w:rPr>
        <w:instrText xml:space="preserve"> HYPERLINK "https://www.americanactionforum.org/research/the-economic-costs-of-the-u-s-criminal-justice-system/" \l "_edn2" </w:instrText>
      </w:r>
      <w:r w:rsidRPr="00735311">
        <w:rPr>
          <w:sz w:val="16"/>
        </w:rPr>
        <w:fldChar w:fldCharType="separate"/>
      </w:r>
      <w:r w:rsidRPr="00735311">
        <w:rPr>
          <w:rStyle w:val="Hyperlink"/>
          <w:sz w:val="16"/>
        </w:rPr>
        <w:t>[2]</w:t>
      </w:r>
      <w:r w:rsidRPr="00735311">
        <w:rPr>
          <w:sz w:val="16"/>
        </w:rPr>
        <w:fldChar w:fldCharType="end"/>
      </w:r>
      <w:bookmarkEnd w:id="77"/>
      <w:r w:rsidRPr="00735311">
        <w:rPr>
          <w:sz w:val="16"/>
        </w:rPr>
        <w:t> As shown in the following chart, local governments pay more than half of the total costs—mostly for policing, while the federal government pays just one-sixth.</w:t>
      </w:r>
      <w:bookmarkStart w:id="78" w:name="_ednref3"/>
      <w:r w:rsidRPr="00735311">
        <w:rPr>
          <w:sz w:val="16"/>
        </w:rPr>
        <w:fldChar w:fldCharType="begin"/>
      </w:r>
      <w:r w:rsidRPr="00735311">
        <w:rPr>
          <w:sz w:val="16"/>
        </w:rPr>
        <w:instrText xml:space="preserve"> HYPERLINK "https://www.americanactionforum.org/research/the-economic-costs-of-the-u-s-criminal-justice-system/" \l "_edn3" </w:instrText>
      </w:r>
      <w:r w:rsidRPr="00735311">
        <w:rPr>
          <w:sz w:val="16"/>
        </w:rPr>
        <w:fldChar w:fldCharType="separate"/>
      </w:r>
      <w:r w:rsidRPr="00735311">
        <w:rPr>
          <w:rStyle w:val="Hyperlink"/>
          <w:sz w:val="16"/>
        </w:rPr>
        <w:t>[3]</w:t>
      </w:r>
      <w:r w:rsidRPr="00735311">
        <w:rPr>
          <w:sz w:val="16"/>
        </w:rPr>
        <w:fldChar w:fldCharType="end"/>
      </w:r>
      <w:bookmarkEnd w:id="78"/>
      <w:r w:rsidRPr="00735311">
        <w:rPr>
          <w:sz w:val="16"/>
        </w:rPr>
        <w:t> States spend the most on corrections, a reflection of the fact that nearly 60 percent of all detainees (1.3 million people) are held in state prisons.</w:t>
      </w:r>
      <w:bookmarkStart w:id="79" w:name="_ednref4"/>
      <w:r w:rsidRPr="00735311">
        <w:rPr>
          <w:sz w:val="16"/>
        </w:rPr>
        <w:fldChar w:fldCharType="begin"/>
      </w:r>
      <w:r w:rsidRPr="00735311">
        <w:rPr>
          <w:sz w:val="16"/>
        </w:rPr>
        <w:instrText xml:space="preserve"> HYPERLINK "https://www.americanactionforum.org/research/the-economic-costs-of-the-u-s-criminal-justice-system/" \l "_edn4" </w:instrText>
      </w:r>
      <w:r w:rsidRPr="00735311">
        <w:rPr>
          <w:sz w:val="16"/>
        </w:rPr>
        <w:fldChar w:fldCharType="separate"/>
      </w:r>
      <w:r w:rsidRPr="00735311">
        <w:rPr>
          <w:rStyle w:val="Hyperlink"/>
          <w:sz w:val="16"/>
        </w:rPr>
        <w:t>[4]</w:t>
      </w:r>
      <w:r w:rsidRPr="00735311">
        <w:rPr>
          <w:sz w:val="16"/>
        </w:rPr>
        <w:fldChar w:fldCharType="end"/>
      </w:r>
      <w:bookmarkEnd w:id="79"/>
    </w:p>
    <w:p w14:paraId="78F03FB0" w14:textId="77777777" w:rsidR="00441A1E" w:rsidRDefault="00441A1E" w:rsidP="00441A1E">
      <w:pPr>
        <w:pStyle w:val="NormalWeb"/>
        <w:spacing w:before="0" w:beforeAutospacing="0" w:after="150" w:afterAutospacing="0"/>
        <w:rPr>
          <w:rFonts w:ascii="Helvetica" w:hAnsi="Helvetica"/>
          <w:color w:val="000000"/>
          <w:sz w:val="21"/>
          <w:szCs w:val="21"/>
        </w:rPr>
      </w:pPr>
      <w:r>
        <w:rPr>
          <w:rFonts w:ascii="Helvetica" w:hAnsi="Helvetica"/>
          <w:noProof/>
          <w:color w:val="5C81C4"/>
          <w:sz w:val="21"/>
          <w:szCs w:val="21"/>
        </w:rPr>
        <w:drawing>
          <wp:inline distT="0" distB="0" distL="0" distR="0" wp14:anchorId="09F7F78E" wp14:editId="08E0BF6E">
            <wp:extent cx="5749925" cy="3448694"/>
            <wp:effectExtent l="0" t="0" r="3175" b="0"/>
            <wp:docPr id="4" name="Picture 4">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50854" cy="3449251"/>
                    </a:xfrm>
                    <a:prstGeom prst="rect">
                      <a:avLst/>
                    </a:prstGeom>
                    <a:noFill/>
                    <a:ln>
                      <a:noFill/>
                    </a:ln>
                  </pic:spPr>
                </pic:pic>
              </a:graphicData>
            </a:graphic>
          </wp:inline>
        </w:drawing>
      </w:r>
    </w:p>
    <w:p w14:paraId="33C8385A" w14:textId="77777777" w:rsidR="00441A1E" w:rsidRPr="00735311" w:rsidRDefault="00441A1E" w:rsidP="00441A1E">
      <w:pPr>
        <w:rPr>
          <w:sz w:val="12"/>
        </w:rPr>
      </w:pPr>
      <w:r w:rsidRPr="00735311">
        <w:rPr>
          <w:sz w:val="12"/>
        </w:rPr>
        <w:t xml:space="preserve">Of course, </w:t>
      </w:r>
      <w:r w:rsidRPr="00735311">
        <w:rPr>
          <w:rStyle w:val="StyleUnderline"/>
        </w:rPr>
        <w:t>these figures do not include the costs to individuals cited, arrested, and detained, or to their families</w:t>
      </w:r>
      <w:r w:rsidRPr="00735311">
        <w:rPr>
          <w:sz w:val="12"/>
        </w:rPr>
        <w:t>. A 2015 report found that the average court costs for someone arrested was $13,607.</w:t>
      </w:r>
      <w:bookmarkStart w:id="80" w:name="_ednref5"/>
      <w:r w:rsidRPr="00735311">
        <w:rPr>
          <w:sz w:val="12"/>
        </w:rPr>
        <w:fldChar w:fldCharType="begin"/>
      </w:r>
      <w:r w:rsidRPr="00735311">
        <w:rPr>
          <w:sz w:val="12"/>
        </w:rPr>
        <w:instrText xml:space="preserve"> HYPERLINK "https://www.americanactionforum.org/research/the-economic-costs-of-the-u-s-criminal-justice-system/" \l "_edn5" </w:instrText>
      </w:r>
      <w:r w:rsidRPr="00735311">
        <w:rPr>
          <w:sz w:val="12"/>
        </w:rPr>
        <w:fldChar w:fldCharType="separate"/>
      </w:r>
      <w:r w:rsidRPr="00735311">
        <w:rPr>
          <w:rStyle w:val="Hyperlink"/>
          <w:sz w:val="12"/>
        </w:rPr>
        <w:t>[5]</w:t>
      </w:r>
      <w:r w:rsidRPr="00735311">
        <w:rPr>
          <w:sz w:val="12"/>
        </w:rPr>
        <w:fldChar w:fldCharType="end"/>
      </w:r>
      <w:bookmarkEnd w:id="80"/>
      <w:r w:rsidRPr="00735311">
        <w:rPr>
          <w:sz w:val="12"/>
        </w:rPr>
        <w:t xml:space="preserve"> Based on this estimate, </w:t>
      </w:r>
      <w:r w:rsidRPr="00735311">
        <w:rPr>
          <w:rStyle w:val="StyleUnderline"/>
        </w:rPr>
        <w:t>the cost to the 2.2 million currently incarcerated individuals and their families would total $29.9 billion.</w:t>
      </w:r>
      <w:r w:rsidRPr="00735311">
        <w:rPr>
          <w:sz w:val="12"/>
        </w:rPr>
        <w:t xml:space="preserve"> Indirect Costs The cost of the criminal justice system extends far beyond those direct costs of policing, prosecuting, and incarcerating. Economic and Financial Losses </w:t>
      </w:r>
      <w:r w:rsidRPr="00735311">
        <w:rPr>
          <w:rStyle w:val="StyleUnderline"/>
        </w:rPr>
        <w:t xml:space="preserve">A study from Washington University in St. Louis estimates that the broader societal costs put </w:t>
      </w:r>
      <w:r w:rsidRPr="00735311">
        <w:rPr>
          <w:rStyle w:val="Emphasis"/>
        </w:rPr>
        <w:t>the total burden at nearly $1.2 trillion</w:t>
      </w:r>
      <w:r w:rsidRPr="00735311">
        <w:rPr>
          <w:rStyle w:val="StyleUnderline"/>
        </w:rPr>
        <w:t xml:space="preserve">, after accounting for consequences such as </w:t>
      </w:r>
      <w:r w:rsidRPr="00735311">
        <w:rPr>
          <w:rStyle w:val="Emphasis"/>
        </w:rPr>
        <w:t>foregone wages, adverse health effects, and the detrimental effects on the children of incarcerated parents</w:t>
      </w:r>
      <w:r w:rsidRPr="00735311">
        <w:rPr>
          <w:sz w:val="12"/>
        </w:rPr>
        <w:t>, as detailed below.</w:t>
      </w:r>
      <w:bookmarkStart w:id="81" w:name="_ednref6"/>
      <w:r w:rsidRPr="00735311">
        <w:rPr>
          <w:sz w:val="12"/>
        </w:rPr>
        <w:fldChar w:fldCharType="begin"/>
      </w:r>
      <w:r w:rsidRPr="00735311">
        <w:rPr>
          <w:sz w:val="12"/>
        </w:rPr>
        <w:instrText xml:space="preserve"> HYPERLINK "https://www.americanactionforum.org/research/the-economic-costs-of-the-u-s-criminal-justice-system/" \l "_edn6" </w:instrText>
      </w:r>
      <w:r w:rsidRPr="00735311">
        <w:rPr>
          <w:sz w:val="12"/>
        </w:rPr>
        <w:fldChar w:fldCharType="separate"/>
      </w:r>
      <w:r w:rsidRPr="00735311">
        <w:rPr>
          <w:rStyle w:val="Hyperlink"/>
          <w:sz w:val="12"/>
        </w:rPr>
        <w:t>[6]</w:t>
      </w:r>
      <w:r w:rsidRPr="00735311">
        <w:rPr>
          <w:sz w:val="12"/>
        </w:rPr>
        <w:fldChar w:fldCharType="end"/>
      </w:r>
      <w:bookmarkEnd w:id="81"/>
      <w:r w:rsidRPr="00735311">
        <w:rPr>
          <w:sz w:val="12"/>
        </w:rPr>
        <w:t> Other studies have noted similar indirect costs.</w:t>
      </w:r>
      <w:bookmarkStart w:id="82" w:name="_ednref7"/>
      <w:r w:rsidRPr="00735311">
        <w:rPr>
          <w:sz w:val="12"/>
        </w:rPr>
        <w:fldChar w:fldCharType="begin"/>
      </w:r>
      <w:r w:rsidRPr="00735311">
        <w:rPr>
          <w:sz w:val="12"/>
        </w:rPr>
        <w:instrText xml:space="preserve"> HYPERLINK "https://www.americanactionforum.org/research/the-economic-costs-of-the-u-s-criminal-justice-system/" \l "_edn7" </w:instrText>
      </w:r>
      <w:r w:rsidRPr="00735311">
        <w:rPr>
          <w:sz w:val="12"/>
        </w:rPr>
        <w:fldChar w:fldCharType="separate"/>
      </w:r>
      <w:r w:rsidRPr="00735311">
        <w:rPr>
          <w:rStyle w:val="Hyperlink"/>
          <w:sz w:val="12"/>
        </w:rPr>
        <w:t>[7]</w:t>
      </w:r>
      <w:r w:rsidRPr="00735311">
        <w:rPr>
          <w:sz w:val="12"/>
        </w:rPr>
        <w:fldChar w:fldCharType="end"/>
      </w:r>
      <w:bookmarkEnd w:id="82"/>
      <w:r w:rsidRPr="00735311">
        <w:rPr>
          <w:sz w:val="12"/>
        </w:rPr>
        <w:t xml:space="preserve"> For example, the cost of injuries while incarcerated, the three and a half times higher mortality rate experienced by formerly incarcerated individuals, and the detrimental health effects experienced by people imprisoned and their families—particularly </w:t>
      </w:r>
      <w:r w:rsidRPr="00735311">
        <w:rPr>
          <w:rStyle w:val="StyleUnderline"/>
        </w:rPr>
        <w:t>higher rates of poor mental health and infant mortality</w:t>
      </w:r>
      <w:r w:rsidRPr="00735311">
        <w:rPr>
          <w:sz w:val="12"/>
        </w:rPr>
        <w:t xml:space="preserve">—are estimated to </w:t>
      </w:r>
      <w:r w:rsidRPr="00735311">
        <w:rPr>
          <w:rStyle w:val="StyleUnderline"/>
        </w:rPr>
        <w:t>cost more than $100 billion</w:t>
      </w:r>
      <w:r w:rsidRPr="00735311">
        <w:rPr>
          <w:sz w:val="12"/>
        </w:rPr>
        <w:t>.</w:t>
      </w:r>
      <w:bookmarkStart w:id="83" w:name="_ednref8"/>
      <w:r w:rsidRPr="00735311">
        <w:rPr>
          <w:sz w:val="12"/>
        </w:rPr>
        <w:fldChar w:fldCharType="begin"/>
      </w:r>
      <w:r w:rsidRPr="00735311">
        <w:rPr>
          <w:sz w:val="12"/>
        </w:rPr>
        <w:instrText xml:space="preserve"> HYPERLINK "https://www.americanactionforum.org/research/the-economic-costs-of-the-u-s-criminal-justice-system/" \l "_edn8" </w:instrText>
      </w:r>
      <w:r w:rsidRPr="00735311">
        <w:rPr>
          <w:sz w:val="12"/>
        </w:rPr>
        <w:fldChar w:fldCharType="separate"/>
      </w:r>
      <w:r w:rsidRPr="00735311">
        <w:rPr>
          <w:rStyle w:val="Hyperlink"/>
          <w:sz w:val="12"/>
        </w:rPr>
        <w:t>[8]</w:t>
      </w:r>
      <w:r w:rsidRPr="00735311">
        <w:rPr>
          <w:sz w:val="12"/>
        </w:rPr>
        <w:fldChar w:fldCharType="end"/>
      </w:r>
      <w:bookmarkEnd w:id="83"/>
      <w:r w:rsidRPr="00735311">
        <w:rPr>
          <w:sz w:val="12"/>
        </w:rPr>
        <w:t xml:space="preserve"> </w:t>
      </w:r>
      <w:r w:rsidRPr="00735311">
        <w:rPr>
          <w:rStyle w:val="StyleUnderline"/>
        </w:rPr>
        <w:t>Costs related to moving, eviction, and homelessness</w:t>
      </w:r>
      <w:r w:rsidRPr="00735311">
        <w:rPr>
          <w:sz w:val="12"/>
        </w:rPr>
        <w:t xml:space="preserve"> for incarcerated individuals and their families, as well as the </w:t>
      </w:r>
      <w:r w:rsidRPr="00735311">
        <w:rPr>
          <w:rStyle w:val="StyleUnderline"/>
        </w:rPr>
        <w:t>reduction in property values</w:t>
      </w:r>
      <w:r w:rsidRPr="00735311">
        <w:rPr>
          <w:sz w:val="12"/>
        </w:rPr>
        <w:t xml:space="preserve"> that may result from high rates of formerly incarcerated living in a particular area </w:t>
      </w:r>
      <w:r w:rsidRPr="00735311">
        <w:rPr>
          <w:rStyle w:val="StyleUnderline"/>
        </w:rPr>
        <w:t>are estimated at $14.8 billion</w:t>
      </w:r>
      <w:r w:rsidRPr="00735311">
        <w:rPr>
          <w:sz w:val="12"/>
        </w:rPr>
        <w:t>.</w:t>
      </w:r>
      <w:bookmarkStart w:id="84" w:name="_ednref9"/>
      <w:r w:rsidRPr="00735311">
        <w:rPr>
          <w:sz w:val="12"/>
        </w:rPr>
        <w:fldChar w:fldCharType="begin"/>
      </w:r>
      <w:r w:rsidRPr="00735311">
        <w:rPr>
          <w:sz w:val="12"/>
        </w:rPr>
        <w:instrText xml:space="preserve"> HYPERLINK "https://www.americanactionforum.org/research/the-economic-costs-of-the-u-s-criminal-justice-system/" \l "_edn9" </w:instrText>
      </w:r>
      <w:r w:rsidRPr="00735311">
        <w:rPr>
          <w:sz w:val="12"/>
        </w:rPr>
        <w:fldChar w:fldCharType="separate"/>
      </w:r>
      <w:r w:rsidRPr="00735311">
        <w:rPr>
          <w:rStyle w:val="Hyperlink"/>
          <w:sz w:val="12"/>
        </w:rPr>
        <w:t>[9]</w:t>
      </w:r>
      <w:r w:rsidRPr="00735311">
        <w:rPr>
          <w:sz w:val="12"/>
        </w:rPr>
        <w:fldChar w:fldCharType="end"/>
      </w:r>
      <w:bookmarkEnd w:id="84"/>
      <w:r w:rsidRPr="00735311">
        <w:rPr>
          <w:sz w:val="12"/>
        </w:rPr>
        <w:t xml:space="preserve"> For many, </w:t>
      </w:r>
      <w:r w:rsidRPr="00735311">
        <w:rPr>
          <w:rStyle w:val="StyleUnderline"/>
        </w:rPr>
        <w:t>the personal costs do not end upon release from prison.</w:t>
      </w:r>
      <w:r w:rsidRPr="00735311">
        <w:rPr>
          <w:sz w:val="12"/>
        </w:rPr>
        <w:t xml:space="preserve"> </w:t>
      </w:r>
      <w:r w:rsidRPr="00735311">
        <w:rPr>
          <w:rStyle w:val="StyleUnderline"/>
        </w:rPr>
        <w:t>Being convicted of a crime helps perpetuate</w:t>
      </w:r>
      <w:r w:rsidRPr="00735311">
        <w:rPr>
          <w:sz w:val="12"/>
        </w:rPr>
        <w:t xml:space="preserve">, though does not necessarily cause, </w:t>
      </w:r>
      <w:r w:rsidRPr="00735311">
        <w:rPr>
          <w:rStyle w:val="StyleUnderline"/>
        </w:rPr>
        <w:t>the cycle of poverty</w:t>
      </w:r>
      <w:r w:rsidRPr="00735311">
        <w:rPr>
          <w:sz w:val="12"/>
        </w:rPr>
        <w:t xml:space="preserve">. </w:t>
      </w:r>
      <w:r w:rsidRPr="00735311">
        <w:rPr>
          <w:rStyle w:val="StyleUnderline"/>
        </w:rPr>
        <w:t xml:space="preserve">Incarceration </w:t>
      </w:r>
      <w:r w:rsidRPr="00735311">
        <w:rPr>
          <w:rStyle w:val="Emphasis"/>
        </w:rPr>
        <w:t>limits economic opportunities and access to public assistance and housing</w:t>
      </w:r>
      <w:r w:rsidRPr="00735311">
        <w:rPr>
          <w:sz w:val="12"/>
        </w:rPr>
        <w:t xml:space="preserve">. The perpetuation of poverty is due to a multitude of factors, including the fact that being arrested or convicted of a crime makes it much more likely an individual will lose job opportunities and thus the ability to earn legal wages. </w:t>
      </w:r>
      <w:r w:rsidRPr="00735311">
        <w:rPr>
          <w:rStyle w:val="StyleUnderline"/>
        </w:rPr>
        <w:t xml:space="preserve">More than 70 percent of employers report conducting </w:t>
      </w:r>
      <w:r w:rsidRPr="00735311">
        <w:rPr>
          <w:rStyle w:val="Emphasis"/>
        </w:rPr>
        <w:t>criminal background checks</w:t>
      </w:r>
      <w:r w:rsidRPr="00735311">
        <w:rPr>
          <w:rStyle w:val="StyleUnderline"/>
        </w:rPr>
        <w:t xml:space="preserve"> on job applicants.</w:t>
      </w:r>
      <w:bookmarkStart w:id="85" w:name="_ednref10"/>
      <w:r w:rsidRPr="00735311">
        <w:rPr>
          <w:sz w:val="12"/>
        </w:rPr>
        <w:fldChar w:fldCharType="begin"/>
      </w:r>
      <w:r w:rsidRPr="00735311">
        <w:rPr>
          <w:sz w:val="12"/>
        </w:rPr>
        <w:instrText xml:space="preserve"> HYPERLINK "https://www.americanactionforum.org/research/the-economic-costs-of-the-u-s-criminal-justice-system/" \l "_edn10" </w:instrText>
      </w:r>
      <w:r w:rsidRPr="00735311">
        <w:rPr>
          <w:sz w:val="12"/>
        </w:rPr>
        <w:fldChar w:fldCharType="separate"/>
      </w:r>
      <w:r w:rsidRPr="00735311">
        <w:rPr>
          <w:rStyle w:val="Hyperlink"/>
          <w:sz w:val="12"/>
        </w:rPr>
        <w:t>[10]</w:t>
      </w:r>
      <w:r w:rsidRPr="00735311">
        <w:rPr>
          <w:sz w:val="12"/>
        </w:rPr>
        <w:fldChar w:fldCharType="end"/>
      </w:r>
      <w:bookmarkEnd w:id="85"/>
      <w:r w:rsidRPr="00735311">
        <w:rPr>
          <w:sz w:val="12"/>
        </w:rPr>
        <w:t xml:space="preserve"> Besides employers being less likely to hire someone with a criminal record, many jobs are automatically no longer available: Individuals convicted of a misdemeanor are barred from obtaining more than 1,000 occupational licenses; </w:t>
      </w:r>
      <w:r w:rsidRPr="00735311">
        <w:rPr>
          <w:rStyle w:val="StyleUnderline"/>
        </w:rPr>
        <w:t>people convicted of a felony are barred from 3,000 licenses across the country</w:t>
      </w:r>
      <w:r w:rsidRPr="00735311">
        <w:rPr>
          <w:sz w:val="12"/>
        </w:rPr>
        <w:t>.</w:t>
      </w:r>
      <w:bookmarkStart w:id="86" w:name="_ednref11"/>
      <w:r w:rsidRPr="00735311">
        <w:rPr>
          <w:sz w:val="12"/>
        </w:rPr>
        <w:fldChar w:fldCharType="begin"/>
      </w:r>
      <w:r w:rsidRPr="00735311">
        <w:rPr>
          <w:sz w:val="12"/>
        </w:rPr>
        <w:instrText xml:space="preserve"> HYPERLINK "https://www.americanactionforum.org/research/the-economic-costs-of-the-u-s-criminal-justice-system/" \l "_edn11" </w:instrText>
      </w:r>
      <w:r w:rsidRPr="00735311">
        <w:rPr>
          <w:sz w:val="12"/>
        </w:rPr>
        <w:fldChar w:fldCharType="separate"/>
      </w:r>
      <w:r w:rsidRPr="00735311">
        <w:rPr>
          <w:rStyle w:val="Hyperlink"/>
          <w:sz w:val="12"/>
        </w:rPr>
        <w:t>[11]</w:t>
      </w:r>
      <w:r w:rsidRPr="00735311">
        <w:rPr>
          <w:sz w:val="12"/>
        </w:rPr>
        <w:fldChar w:fldCharType="end"/>
      </w:r>
      <w:bookmarkEnd w:id="86"/>
      <w:r w:rsidRPr="00735311">
        <w:rPr>
          <w:sz w:val="12"/>
        </w:rPr>
        <w:t> </w:t>
      </w:r>
      <w:r w:rsidRPr="00735311">
        <w:rPr>
          <w:rStyle w:val="StyleUnderline"/>
        </w:rPr>
        <w:t>The cost of foregone wages while people are incarcerated combined with the lifetime reduction in earnings after their release is estimated at more than $300 billion</w:t>
      </w:r>
      <w:r w:rsidRPr="00735311">
        <w:rPr>
          <w:sz w:val="12"/>
        </w:rPr>
        <w:t>.</w:t>
      </w:r>
      <w:bookmarkStart w:id="87" w:name="_ednref12"/>
      <w:r w:rsidRPr="00735311">
        <w:rPr>
          <w:sz w:val="12"/>
        </w:rPr>
        <w:fldChar w:fldCharType="begin"/>
      </w:r>
      <w:r w:rsidRPr="00735311">
        <w:rPr>
          <w:sz w:val="12"/>
        </w:rPr>
        <w:instrText xml:space="preserve"> HYPERLINK "https://www.americanactionforum.org/research/the-economic-costs-of-the-u-s-criminal-justice-system/" \l "_edn12" </w:instrText>
      </w:r>
      <w:r w:rsidRPr="00735311">
        <w:rPr>
          <w:sz w:val="12"/>
        </w:rPr>
        <w:fldChar w:fldCharType="separate"/>
      </w:r>
      <w:r w:rsidRPr="00735311">
        <w:rPr>
          <w:rStyle w:val="Hyperlink"/>
          <w:sz w:val="12"/>
        </w:rPr>
        <w:t>[12]</w:t>
      </w:r>
      <w:r w:rsidRPr="00735311">
        <w:rPr>
          <w:sz w:val="12"/>
        </w:rPr>
        <w:fldChar w:fldCharType="end"/>
      </w:r>
      <w:bookmarkEnd w:id="87"/>
      <w:r w:rsidRPr="00735311">
        <w:rPr>
          <w:sz w:val="12"/>
        </w:rPr>
        <w:t xml:space="preserve"> A study by the Brookings Institution found that </w:t>
      </w:r>
      <w:r w:rsidRPr="00735311">
        <w:rPr>
          <w:rStyle w:val="StyleUnderline"/>
        </w:rPr>
        <w:t>only 55 percent of former prisoners had any earnings in the year following release</w:t>
      </w:r>
      <w:r w:rsidRPr="00735311">
        <w:rPr>
          <w:sz w:val="12"/>
        </w:rPr>
        <w:t xml:space="preserve">, </w:t>
      </w:r>
      <w:r w:rsidRPr="00735311">
        <w:rPr>
          <w:rStyle w:val="StyleUnderline"/>
        </w:rPr>
        <w:t>and of those, only 20 percent</w:t>
      </w:r>
      <w:r w:rsidRPr="00735311">
        <w:rPr>
          <w:sz w:val="12"/>
        </w:rPr>
        <w:t xml:space="preserve"> (or 11 percent of the total) </w:t>
      </w:r>
      <w:r w:rsidRPr="00735311">
        <w:rPr>
          <w:rStyle w:val="StyleUnderline"/>
        </w:rPr>
        <w:t>earned more than the </w:t>
      </w:r>
      <w:hyperlink r:id="rId224" w:history="1">
        <w:r w:rsidRPr="00735311">
          <w:rPr>
            <w:rStyle w:val="StyleUnderline"/>
          </w:rPr>
          <w:t>federal minimum wage</w:t>
        </w:r>
      </w:hyperlink>
      <w:r w:rsidRPr="00735311">
        <w:rPr>
          <w:sz w:val="12"/>
        </w:rPr>
        <w:t> (roughly $15,000).</w:t>
      </w:r>
      <w:bookmarkStart w:id="88" w:name="_ednref13"/>
      <w:r w:rsidRPr="00735311">
        <w:rPr>
          <w:sz w:val="12"/>
        </w:rPr>
        <w:fldChar w:fldCharType="begin"/>
      </w:r>
      <w:r w:rsidRPr="00735311">
        <w:rPr>
          <w:sz w:val="12"/>
        </w:rPr>
        <w:instrText xml:space="preserve"> HYPERLINK "https://www.americanactionforum.org/research/the-economic-costs-of-the-u-s-criminal-justice-system/" \l "_edn13" </w:instrText>
      </w:r>
      <w:r w:rsidRPr="00735311">
        <w:rPr>
          <w:sz w:val="12"/>
        </w:rPr>
        <w:fldChar w:fldCharType="separate"/>
      </w:r>
      <w:r w:rsidRPr="00735311">
        <w:rPr>
          <w:rStyle w:val="Hyperlink"/>
          <w:sz w:val="12"/>
        </w:rPr>
        <w:t>[13]</w:t>
      </w:r>
      <w:r w:rsidRPr="00735311">
        <w:rPr>
          <w:sz w:val="12"/>
        </w:rPr>
        <w:fldChar w:fldCharType="end"/>
      </w:r>
      <w:bookmarkEnd w:id="88"/>
      <w:r w:rsidRPr="00735311">
        <w:rPr>
          <w:sz w:val="12"/>
        </w:rPr>
        <w:t> While these figures largely reflect the experiences of individuals prior to their time in prison, as noted </w:t>
      </w:r>
      <w:hyperlink r:id="rId225" w:history="1">
        <w:r w:rsidRPr="00735311">
          <w:rPr>
            <w:rStyle w:val="Hyperlink"/>
            <w:sz w:val="12"/>
          </w:rPr>
          <w:t>here</w:t>
        </w:r>
      </w:hyperlink>
      <w:r w:rsidRPr="00735311">
        <w:rPr>
          <w:sz w:val="12"/>
        </w:rPr>
        <w:t xml:space="preserve">, </w:t>
      </w:r>
      <w:r w:rsidRPr="00735311">
        <w:rPr>
          <w:rStyle w:val="StyleUnderline"/>
        </w:rPr>
        <w:t>another study found at least a 24 percentage-point drop in employment among those who were steadily employed before being incarcerated for a year or more</w:t>
      </w:r>
      <w:r w:rsidRPr="00735311">
        <w:rPr>
          <w:sz w:val="12"/>
        </w:rPr>
        <w:t>.</w:t>
      </w:r>
      <w:bookmarkStart w:id="89" w:name="_ednref14"/>
      <w:r w:rsidRPr="00735311">
        <w:rPr>
          <w:sz w:val="12"/>
        </w:rPr>
        <w:fldChar w:fldCharType="begin"/>
      </w:r>
      <w:r w:rsidRPr="00735311">
        <w:rPr>
          <w:sz w:val="12"/>
        </w:rPr>
        <w:instrText xml:space="preserve"> HYPERLINK "https://www.americanactionforum.org/research/the-economic-costs-of-the-u-s-criminal-justice-system/" \l "_edn14" </w:instrText>
      </w:r>
      <w:r w:rsidRPr="00735311">
        <w:rPr>
          <w:sz w:val="12"/>
        </w:rPr>
        <w:fldChar w:fldCharType="separate"/>
      </w:r>
      <w:r w:rsidRPr="00735311">
        <w:rPr>
          <w:rStyle w:val="Hyperlink"/>
          <w:sz w:val="12"/>
        </w:rPr>
        <w:t>[14]</w:t>
      </w:r>
      <w:r w:rsidRPr="00735311">
        <w:rPr>
          <w:sz w:val="12"/>
        </w:rPr>
        <w:fldChar w:fldCharType="end"/>
      </w:r>
      <w:bookmarkEnd w:id="89"/>
      <w:r w:rsidRPr="00735311">
        <w:rPr>
          <w:sz w:val="12"/>
        </w:rPr>
        <w:t> Further, the aggregate figures obscure distinctions, and there are stark racial differences in the likelihood of being unemployed, as shown in the chart below. The greatest difference in post-incarceration unemployment rates compared to the general population is for Black women—a difference of 37.2 percent. White men faced the weakest incarceration penalty with a difference of 14.1 percent.</w:t>
      </w:r>
    </w:p>
    <w:p w14:paraId="2326A073" w14:textId="77777777" w:rsidR="00441A1E" w:rsidRDefault="00441A1E" w:rsidP="00441A1E">
      <w:pPr>
        <w:pStyle w:val="NormalWeb"/>
        <w:spacing w:before="0" w:beforeAutospacing="0" w:after="150" w:afterAutospacing="0"/>
        <w:rPr>
          <w:rFonts w:ascii="Helvetica" w:hAnsi="Helvetica"/>
          <w:color w:val="000000"/>
          <w:sz w:val="21"/>
          <w:szCs w:val="21"/>
        </w:rPr>
      </w:pPr>
      <w:r>
        <w:rPr>
          <w:rFonts w:ascii="Helvetica" w:hAnsi="Helvetica"/>
          <w:noProof/>
          <w:color w:val="5C81C4"/>
          <w:sz w:val="21"/>
          <w:szCs w:val="21"/>
        </w:rPr>
        <w:drawing>
          <wp:inline distT="0" distB="0" distL="0" distR="0" wp14:anchorId="311CA552" wp14:editId="32FF03C5">
            <wp:extent cx="4890932" cy="3057525"/>
            <wp:effectExtent l="0" t="0" r="5080" b="0"/>
            <wp:docPr id="3" name="Picture 3">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893027" cy="3058835"/>
                    </a:xfrm>
                    <a:prstGeom prst="rect">
                      <a:avLst/>
                    </a:prstGeom>
                    <a:noFill/>
                    <a:ln>
                      <a:noFill/>
                    </a:ln>
                  </pic:spPr>
                </pic:pic>
              </a:graphicData>
            </a:graphic>
          </wp:inline>
        </w:drawing>
      </w:r>
    </w:p>
    <w:p w14:paraId="1BE627C2" w14:textId="77777777" w:rsidR="00441A1E" w:rsidRPr="00735311" w:rsidRDefault="00441A1E" w:rsidP="00441A1E">
      <w:pPr>
        <w:rPr>
          <w:sz w:val="16"/>
        </w:rPr>
      </w:pPr>
      <w:r w:rsidRPr="00735311">
        <w:rPr>
          <w:rStyle w:val="StyleUnderline"/>
        </w:rPr>
        <w:t>The effects on economic growth extend beyond the individual incarcerated</w:t>
      </w:r>
      <w:r w:rsidRPr="00735311">
        <w:rPr>
          <w:sz w:val="16"/>
        </w:rPr>
        <w:t xml:space="preserve">: </w:t>
      </w:r>
      <w:r w:rsidRPr="00735311">
        <w:rPr>
          <w:rStyle w:val="StyleUnderline"/>
        </w:rPr>
        <w:t xml:space="preserve">10 percent of incarcerated people’s </w:t>
      </w:r>
      <w:r w:rsidRPr="00735311">
        <w:rPr>
          <w:rStyle w:val="Emphasis"/>
        </w:rPr>
        <w:t>children do not finish high school or attend college</w:t>
      </w:r>
      <w:r w:rsidRPr="00735311">
        <w:rPr>
          <w:sz w:val="16"/>
        </w:rPr>
        <w:t xml:space="preserve"> (nearly double the national high school dropout rate of 5.4 percent), often choosing to leave school and enter the labor force early in order to make up for the lost wages of their parent.</w:t>
      </w:r>
      <w:bookmarkStart w:id="90" w:name="_ednref15"/>
      <w:r w:rsidRPr="00735311">
        <w:rPr>
          <w:sz w:val="16"/>
        </w:rPr>
        <w:fldChar w:fldCharType="begin"/>
      </w:r>
      <w:r w:rsidRPr="00735311">
        <w:rPr>
          <w:sz w:val="16"/>
        </w:rPr>
        <w:instrText xml:space="preserve"> HYPERLINK "https://www.americanactionforum.org/research/the-economic-costs-of-the-u-s-criminal-justice-system/" \l "_edn15" </w:instrText>
      </w:r>
      <w:r w:rsidRPr="00735311">
        <w:rPr>
          <w:sz w:val="16"/>
        </w:rPr>
        <w:fldChar w:fldCharType="separate"/>
      </w:r>
      <w:r w:rsidRPr="00735311">
        <w:rPr>
          <w:rStyle w:val="Hyperlink"/>
          <w:sz w:val="16"/>
        </w:rPr>
        <w:t>[15]</w:t>
      </w:r>
      <w:r w:rsidRPr="00735311">
        <w:rPr>
          <w:sz w:val="16"/>
        </w:rPr>
        <w:fldChar w:fldCharType="end"/>
      </w:r>
      <w:bookmarkEnd w:id="90"/>
      <w:r w:rsidRPr="00735311">
        <w:rPr>
          <w:sz w:val="16"/>
        </w:rPr>
        <w:t> </w:t>
      </w:r>
      <w:r w:rsidRPr="00735311">
        <w:rPr>
          <w:rStyle w:val="StyleUnderline"/>
        </w:rPr>
        <w:t>The reduced educational attainment and subsequent reduction in wages for these children is estimated as a $30 billion loss, or roughly $15 billion more</w:t>
      </w:r>
      <w:r w:rsidRPr="00735311">
        <w:rPr>
          <w:sz w:val="16"/>
        </w:rPr>
        <w:t xml:space="preserve"> than what might otherwise be expected.</w:t>
      </w:r>
      <w:bookmarkStart w:id="91" w:name="_ednref16"/>
      <w:r w:rsidRPr="00735311">
        <w:rPr>
          <w:sz w:val="16"/>
        </w:rPr>
        <w:fldChar w:fldCharType="begin"/>
      </w:r>
      <w:r w:rsidRPr="00735311">
        <w:rPr>
          <w:sz w:val="16"/>
        </w:rPr>
        <w:instrText xml:space="preserve"> HYPERLINK "https://www.americanactionforum.org/research/the-economic-costs-of-the-u-s-criminal-justice-system/" \l "_edn16" </w:instrText>
      </w:r>
      <w:r w:rsidRPr="00735311">
        <w:rPr>
          <w:sz w:val="16"/>
        </w:rPr>
        <w:fldChar w:fldCharType="separate"/>
      </w:r>
      <w:r w:rsidRPr="00735311">
        <w:rPr>
          <w:rStyle w:val="Hyperlink"/>
          <w:sz w:val="16"/>
        </w:rPr>
        <w:t>[16]</w:t>
      </w:r>
      <w:r w:rsidRPr="00735311">
        <w:rPr>
          <w:sz w:val="16"/>
        </w:rPr>
        <w:fldChar w:fldCharType="end"/>
      </w:r>
      <w:bookmarkEnd w:id="91"/>
      <w:r w:rsidRPr="00735311">
        <w:rPr>
          <w:sz w:val="16"/>
        </w:rPr>
        <w:t xml:space="preserve"> Further, the children of incarcerated individuals are </w:t>
      </w:r>
      <w:r w:rsidRPr="00735311">
        <w:rPr>
          <w:rStyle w:val="StyleUnderline"/>
        </w:rPr>
        <w:t xml:space="preserve">five times more likely to </w:t>
      </w:r>
      <w:r w:rsidRPr="00735311">
        <w:rPr>
          <w:rStyle w:val="Emphasis"/>
        </w:rPr>
        <w:t>go to prison themselves</w:t>
      </w:r>
      <w:r w:rsidRPr="00735311">
        <w:rPr>
          <w:sz w:val="16"/>
        </w:rPr>
        <w:t>, compared with children whose parents are not incarcerated.</w:t>
      </w:r>
      <w:bookmarkStart w:id="92" w:name="_ednref17"/>
      <w:r w:rsidRPr="00735311">
        <w:rPr>
          <w:sz w:val="16"/>
        </w:rPr>
        <w:fldChar w:fldCharType="begin"/>
      </w:r>
      <w:r w:rsidRPr="00735311">
        <w:rPr>
          <w:sz w:val="16"/>
        </w:rPr>
        <w:instrText xml:space="preserve"> HYPERLINK "https://www.americanactionforum.org/research/the-economic-costs-of-the-u-s-criminal-justice-system/" \l "_edn17" </w:instrText>
      </w:r>
      <w:r w:rsidRPr="00735311">
        <w:rPr>
          <w:sz w:val="16"/>
        </w:rPr>
        <w:fldChar w:fldCharType="separate"/>
      </w:r>
      <w:r w:rsidRPr="00735311">
        <w:rPr>
          <w:rStyle w:val="Hyperlink"/>
          <w:sz w:val="16"/>
        </w:rPr>
        <w:t>[17]</w:t>
      </w:r>
      <w:r w:rsidRPr="00735311">
        <w:rPr>
          <w:sz w:val="16"/>
        </w:rPr>
        <w:fldChar w:fldCharType="end"/>
      </w:r>
      <w:bookmarkEnd w:id="92"/>
      <w:r w:rsidRPr="00735311">
        <w:rPr>
          <w:sz w:val="16"/>
        </w:rPr>
        <w:t xml:space="preserve"> The increased rate of criminality among children with incarcerated parents has a </w:t>
      </w:r>
      <w:r w:rsidRPr="00735311">
        <w:rPr>
          <w:rStyle w:val="StyleUnderline"/>
        </w:rPr>
        <w:t>cost of $130.6 billion</w:t>
      </w:r>
      <w:r w:rsidRPr="00735311">
        <w:rPr>
          <w:sz w:val="16"/>
        </w:rPr>
        <w:t>.</w:t>
      </w:r>
      <w:bookmarkStart w:id="93" w:name="_ednref18"/>
      <w:r w:rsidRPr="00735311">
        <w:rPr>
          <w:sz w:val="16"/>
        </w:rPr>
        <w:fldChar w:fldCharType="begin"/>
      </w:r>
      <w:r w:rsidRPr="00735311">
        <w:rPr>
          <w:sz w:val="16"/>
        </w:rPr>
        <w:instrText xml:space="preserve"> HYPERLINK "https://www.americanactionforum.org/research/the-economic-costs-of-the-u-s-criminal-justice-system/" \l "_edn18" </w:instrText>
      </w:r>
      <w:r w:rsidRPr="00735311">
        <w:rPr>
          <w:sz w:val="16"/>
        </w:rPr>
        <w:fldChar w:fldCharType="separate"/>
      </w:r>
      <w:r w:rsidRPr="00735311">
        <w:rPr>
          <w:rStyle w:val="Hyperlink"/>
          <w:sz w:val="16"/>
        </w:rPr>
        <w:t>[18]</w:t>
      </w:r>
      <w:r w:rsidRPr="00735311">
        <w:rPr>
          <w:sz w:val="16"/>
        </w:rPr>
        <w:fldChar w:fldCharType="end"/>
      </w:r>
      <w:bookmarkEnd w:id="93"/>
      <w:r w:rsidRPr="00735311">
        <w:rPr>
          <w:sz w:val="16"/>
        </w:rPr>
        <w:t xml:space="preserve"> </w:t>
      </w:r>
      <w:r w:rsidRPr="00735311">
        <w:rPr>
          <w:rStyle w:val="StyleUnderline"/>
        </w:rPr>
        <w:t xml:space="preserve">Incarcerated individuals also experience </w:t>
      </w:r>
      <w:r w:rsidRPr="00735311">
        <w:rPr>
          <w:rStyle w:val="Emphasis"/>
        </w:rPr>
        <w:t>higher rates of divorce and lower rates of marriage</w:t>
      </w:r>
      <w:r w:rsidRPr="00735311">
        <w:rPr>
          <w:rStyle w:val="StyleUnderline"/>
        </w:rPr>
        <w:t>, which is estimated to reduce economic growth by $26.7 billion and increase child welfare costs by $5.3 billion</w:t>
      </w:r>
      <w:r w:rsidRPr="00735311">
        <w:rPr>
          <w:sz w:val="16"/>
        </w:rPr>
        <w:t>.</w:t>
      </w:r>
      <w:bookmarkStart w:id="94" w:name="_ednref19"/>
      <w:r w:rsidRPr="00735311">
        <w:rPr>
          <w:sz w:val="16"/>
        </w:rPr>
        <w:fldChar w:fldCharType="begin"/>
      </w:r>
      <w:r w:rsidRPr="00735311">
        <w:rPr>
          <w:sz w:val="16"/>
        </w:rPr>
        <w:instrText xml:space="preserve"> HYPERLINK "https://www.americanactionforum.org/research/the-economic-costs-of-the-u-s-criminal-justice-system/" \l "_edn19" </w:instrText>
      </w:r>
      <w:r w:rsidRPr="00735311">
        <w:rPr>
          <w:sz w:val="16"/>
        </w:rPr>
        <w:fldChar w:fldCharType="separate"/>
      </w:r>
      <w:r w:rsidRPr="00735311">
        <w:rPr>
          <w:rStyle w:val="Hyperlink"/>
          <w:sz w:val="16"/>
        </w:rPr>
        <w:t>[19]</w:t>
      </w:r>
      <w:r w:rsidRPr="00735311">
        <w:rPr>
          <w:sz w:val="16"/>
        </w:rPr>
        <w:fldChar w:fldCharType="end"/>
      </w:r>
      <w:bookmarkEnd w:id="94"/>
      <w:r w:rsidRPr="00735311">
        <w:rPr>
          <w:sz w:val="16"/>
        </w:rPr>
        <w:t xml:space="preserve"> Incarceration is also </w:t>
      </w:r>
      <w:r w:rsidRPr="00735311">
        <w:rPr>
          <w:rStyle w:val="StyleUnderline"/>
        </w:rPr>
        <w:t xml:space="preserve">correlated with </w:t>
      </w:r>
      <w:r w:rsidRPr="00735311">
        <w:rPr>
          <w:rStyle w:val="Emphasis"/>
        </w:rPr>
        <w:t>large discrepancies in wealth accumulation</w:t>
      </w:r>
      <w:r w:rsidRPr="00735311">
        <w:rPr>
          <w:sz w:val="16"/>
        </w:rPr>
        <w:t>: Among people aged 29-37 in 2000, personal wealth averaged over $80,000 for those never incarcerated, but less than $10,000 for those who were.</w:t>
      </w:r>
      <w:bookmarkStart w:id="95" w:name="_ednref20"/>
      <w:r w:rsidRPr="00735311">
        <w:rPr>
          <w:sz w:val="16"/>
        </w:rPr>
        <w:fldChar w:fldCharType="begin"/>
      </w:r>
      <w:r w:rsidRPr="00735311">
        <w:rPr>
          <w:sz w:val="16"/>
        </w:rPr>
        <w:instrText xml:space="preserve"> HYPERLINK "https://www.americanactionforum.org/research/the-economic-costs-of-the-u-s-criminal-justice-system/" \l "_edn20" </w:instrText>
      </w:r>
      <w:r w:rsidRPr="00735311">
        <w:rPr>
          <w:sz w:val="16"/>
        </w:rPr>
        <w:fldChar w:fldCharType="separate"/>
      </w:r>
      <w:r w:rsidRPr="00735311">
        <w:rPr>
          <w:rStyle w:val="Hyperlink"/>
          <w:sz w:val="16"/>
        </w:rPr>
        <w:t>[20]</w:t>
      </w:r>
      <w:r w:rsidRPr="00735311">
        <w:rPr>
          <w:sz w:val="16"/>
        </w:rPr>
        <w:fldChar w:fldCharType="end"/>
      </w:r>
      <w:bookmarkEnd w:id="95"/>
      <w:r w:rsidRPr="00735311">
        <w:rPr>
          <w:sz w:val="16"/>
        </w:rPr>
        <w:t> Here, the racial disparity is so severe that formerly incarcerated Whites still accumulated more wealth than never incarcerated Blacks</w:t>
      </w:r>
      <w:r w:rsidRPr="00735311">
        <w:rPr>
          <w:rStyle w:val="Emphasis"/>
        </w:rPr>
        <w:t>. Ultimately, imprisonment leads to reduced lifetime earnings of up to 40 percent</w:t>
      </w:r>
      <w:r w:rsidRPr="00735311">
        <w:rPr>
          <w:sz w:val="16"/>
        </w:rPr>
        <w:t>.</w:t>
      </w:r>
      <w:bookmarkStart w:id="96" w:name="_ednref21"/>
      <w:r w:rsidRPr="00735311">
        <w:rPr>
          <w:sz w:val="16"/>
        </w:rPr>
        <w:fldChar w:fldCharType="begin"/>
      </w:r>
      <w:r w:rsidRPr="00735311">
        <w:rPr>
          <w:sz w:val="16"/>
        </w:rPr>
        <w:instrText xml:space="preserve"> HYPERLINK "https://www.americanactionforum.org/research/the-economic-costs-of-the-u-s-criminal-justice-system/" \l "_edn21" </w:instrText>
      </w:r>
      <w:r w:rsidRPr="00735311">
        <w:rPr>
          <w:sz w:val="16"/>
        </w:rPr>
        <w:fldChar w:fldCharType="separate"/>
      </w:r>
      <w:r w:rsidRPr="00735311">
        <w:rPr>
          <w:rStyle w:val="Hyperlink"/>
          <w:sz w:val="16"/>
        </w:rPr>
        <w:t>[21]</w:t>
      </w:r>
      <w:r w:rsidRPr="00735311">
        <w:rPr>
          <w:sz w:val="16"/>
        </w:rPr>
        <w:fldChar w:fldCharType="end"/>
      </w:r>
      <w:bookmarkEnd w:id="96"/>
    </w:p>
    <w:p w14:paraId="678FF7FE" w14:textId="77777777" w:rsidR="00441A1E" w:rsidRPr="006A1C0A" w:rsidRDefault="00441A1E" w:rsidP="00441A1E">
      <w:r>
        <w:rPr>
          <w:rFonts w:ascii="Helvetica" w:hAnsi="Helvetica"/>
          <w:color w:val="000000"/>
          <w:sz w:val="21"/>
          <w:szCs w:val="21"/>
        </w:rPr>
        <w:br/>
      </w:r>
    </w:p>
    <w:p w14:paraId="1929C629" w14:textId="04492E57" w:rsidR="00441A1E" w:rsidRDefault="00E15F1D" w:rsidP="00E15F1D">
      <w:pPr>
        <w:pStyle w:val="Heading3"/>
      </w:pPr>
      <w:r>
        <w:t>2nc – war on drugs/marijuana</w:t>
      </w:r>
    </w:p>
    <w:p w14:paraId="72A3C22C" w14:textId="77777777" w:rsidR="00441A1E" w:rsidRDefault="00441A1E" w:rsidP="00441A1E">
      <w:pPr>
        <w:pStyle w:val="Heading4"/>
      </w:pPr>
      <w:r>
        <w:t>Decriminalizing drugs like marijuana reduces incarceration and saves the U.S. economy</w:t>
      </w:r>
    </w:p>
    <w:p w14:paraId="0F5D036E" w14:textId="77777777" w:rsidR="00441A1E" w:rsidRPr="005F7F00" w:rsidRDefault="00441A1E" w:rsidP="00441A1E">
      <w:r w:rsidRPr="005F7F00">
        <w:rPr>
          <w:rStyle w:val="Style13ptBold"/>
        </w:rPr>
        <w:t>Muresianu ‘18</w:t>
      </w:r>
      <w:r>
        <w:t>, - student at Tufts studying economics, cites the latest US jobs report, the Prison Policy Initiative, and The Tax Foundation. (Alex, "Criminal Justice Reform Is Also Good Economics" Foundation for Economics Education, 8-16-2018, https://fee.org/articles/criminal-justice-reform-is-also-good-economics/) //AL</w:t>
      </w:r>
    </w:p>
    <w:p w14:paraId="7E5946BC" w14:textId="77777777" w:rsidR="00441A1E" w:rsidRPr="005F7F00" w:rsidRDefault="00441A1E" w:rsidP="00441A1E">
      <w:pPr>
        <w:rPr>
          <w:rStyle w:val="Emphasis"/>
        </w:rPr>
      </w:pPr>
      <w:r w:rsidRPr="005F7F00">
        <w:rPr>
          <w:sz w:val="14"/>
        </w:rPr>
        <w:t>The latest US jobs report showed that the American economy gained 157,000 jobs in July, and the unemployment rate inched down to 3.9 percent. Meanwhile, the quarterly economic report showed the economy growing at 4.1 percent, the highest quarterly growth rate since 2014. However</w:t>
      </w:r>
      <w:r w:rsidRPr="005F7F00">
        <w:rPr>
          <w:rStyle w:val="StyleUnderline"/>
        </w:rPr>
        <w:t>, the labor force participation rate</w:t>
      </w:r>
      <w:r w:rsidRPr="005F7F00">
        <w:rPr>
          <w:sz w:val="14"/>
        </w:rPr>
        <w:t xml:space="preserve"> (the share of working-age people who are either employed or looking for work) </w:t>
      </w:r>
      <w:r w:rsidRPr="005F7F00">
        <w:rPr>
          <w:rStyle w:val="StyleUnderline"/>
        </w:rPr>
        <w:t>remains low</w:t>
      </w:r>
      <w:r w:rsidRPr="005F7F00">
        <w:rPr>
          <w:sz w:val="14"/>
        </w:rPr>
        <w:t xml:space="preserve">—only Italy has a lower labor force participation rate among prime working-age men than the United States. </w:t>
      </w:r>
      <w:r w:rsidRPr="005F7F00">
        <w:rPr>
          <w:rStyle w:val="Emphasis"/>
        </w:rPr>
        <w:t>Increasing labor force participation is key to sustaining economic gro</w:t>
      </w:r>
      <w:r w:rsidRPr="005F7F00">
        <w:rPr>
          <w:rStyle w:val="StyleUnderline"/>
        </w:rPr>
        <w:t>wth.</w:t>
      </w:r>
      <w:r w:rsidRPr="005F7F00">
        <w:rPr>
          <w:sz w:val="14"/>
        </w:rPr>
        <w:t xml:space="preserve"> </w:t>
      </w:r>
      <w:r w:rsidRPr="005F7F00">
        <w:rPr>
          <w:rStyle w:val="StyleUnderline"/>
        </w:rPr>
        <w:t xml:space="preserve">One of the ways the US government could do that is by </w:t>
      </w:r>
      <w:r w:rsidRPr="005F7F00">
        <w:rPr>
          <w:rStyle w:val="Emphasis"/>
        </w:rPr>
        <w:t>rethinking its approach to the opioid crisis</w:t>
      </w:r>
      <w:r w:rsidRPr="005F7F00">
        <w:rPr>
          <w:rStyle w:val="StyleUnderline"/>
        </w:rPr>
        <w:t>, which is keeping people away from work.</w:t>
      </w:r>
      <w:r w:rsidRPr="005F7F00">
        <w:rPr>
          <w:sz w:val="14"/>
        </w:rPr>
        <w:t xml:space="preserve"> </w:t>
      </w:r>
      <w:r w:rsidRPr="005F7F00">
        <w:rPr>
          <w:rStyle w:val="StyleUnderline"/>
        </w:rPr>
        <w:t>What is needed is a shift away from an attitude of punishment to an attitude of rehabilitation in our criminal justice system.</w:t>
      </w:r>
      <w:r w:rsidRPr="005F7F00">
        <w:rPr>
          <w:sz w:val="14"/>
        </w:rPr>
        <w:t xml:space="preserve"> Incarceration, Recidivism, and GDP </w:t>
      </w:r>
      <w:r w:rsidRPr="005F7F00">
        <w:rPr>
          <w:rStyle w:val="StyleUnderline"/>
        </w:rPr>
        <w:t>The U</w:t>
      </w:r>
      <w:r w:rsidRPr="005F7F00">
        <w:rPr>
          <w:sz w:val="14"/>
        </w:rPr>
        <w:t xml:space="preserve">nited </w:t>
      </w:r>
      <w:r w:rsidRPr="005F7F00">
        <w:rPr>
          <w:rStyle w:val="StyleUnderline"/>
        </w:rPr>
        <w:t>S</w:t>
      </w:r>
      <w:r w:rsidRPr="005F7F00">
        <w:rPr>
          <w:sz w:val="14"/>
        </w:rPr>
        <w:t xml:space="preserve">tates </w:t>
      </w:r>
      <w:r w:rsidRPr="005F7F00">
        <w:rPr>
          <w:rStyle w:val="StyleUnderline"/>
        </w:rPr>
        <w:t xml:space="preserve">has the </w:t>
      </w:r>
      <w:r w:rsidRPr="005F7F00">
        <w:rPr>
          <w:rStyle w:val="Emphasis"/>
        </w:rPr>
        <w:t>highest incarceration rate and largest prison population in the world</w:t>
      </w:r>
      <w:r w:rsidRPr="005F7F00">
        <w:rPr>
          <w:rStyle w:val="StyleUnderline"/>
        </w:rPr>
        <w:t>.</w:t>
      </w:r>
      <w:r w:rsidRPr="005F7F00">
        <w:rPr>
          <w:sz w:val="14"/>
        </w:rPr>
        <w:t xml:space="preserve"> According to the Prison Policy Initiative, </w:t>
      </w:r>
      <w:r w:rsidRPr="005F7F00">
        <w:rPr>
          <w:rStyle w:val="Emphasis"/>
        </w:rPr>
        <w:t>roughly 2.4 million people are incarcerated</w:t>
      </w:r>
      <w:r w:rsidRPr="005F7F00">
        <w:rPr>
          <w:sz w:val="14"/>
        </w:rPr>
        <w:t xml:space="preserve"> in the US, with 1.36 million in state prisons, 720,000 in local jails, and 210,000 in federal prisons. </w:t>
      </w:r>
      <w:r w:rsidRPr="005F7F00">
        <w:rPr>
          <w:rStyle w:val="Emphasis"/>
        </w:rPr>
        <w:t>Retributive justice</w:t>
      </w:r>
      <w:r w:rsidRPr="005F7F00">
        <w:rPr>
          <w:rStyle w:val="StyleUnderline"/>
        </w:rPr>
        <w:t xml:space="preserve">, an understanding of criminal justice that focuses on punishment </w:t>
      </w:r>
      <w:r w:rsidRPr="005F7F00">
        <w:rPr>
          <w:sz w:val="14"/>
        </w:rPr>
        <w:t xml:space="preserve">rather than rehabilitation, </w:t>
      </w:r>
      <w:r w:rsidRPr="005F7F00">
        <w:rPr>
          <w:rStyle w:val="StyleUnderline"/>
        </w:rPr>
        <w:t xml:space="preserve">still </w:t>
      </w:r>
      <w:r w:rsidRPr="005F7F00">
        <w:rPr>
          <w:rStyle w:val="Emphasis"/>
        </w:rPr>
        <w:t>dominates</w:t>
      </w:r>
      <w:r w:rsidRPr="005F7F00">
        <w:rPr>
          <w:sz w:val="14"/>
        </w:rPr>
        <w:t xml:space="preserve"> in the US. While </w:t>
      </w:r>
      <w:r w:rsidRPr="005F7F00">
        <w:rPr>
          <w:rStyle w:val="StyleUnderline"/>
        </w:rPr>
        <w:t xml:space="preserve">there are </w:t>
      </w:r>
      <w:r w:rsidRPr="005F7F00">
        <w:rPr>
          <w:rStyle w:val="Emphasis"/>
        </w:rPr>
        <w:t>many factors</w:t>
      </w:r>
      <w:r w:rsidRPr="005F7F00">
        <w:rPr>
          <w:rStyle w:val="StyleUnderline"/>
        </w:rPr>
        <w:t xml:space="preserve"> that </w:t>
      </w:r>
      <w:r w:rsidRPr="005F7F00">
        <w:rPr>
          <w:rStyle w:val="Emphasis"/>
        </w:rPr>
        <w:t>contribute</w:t>
      </w:r>
      <w:r w:rsidRPr="005F7F00">
        <w:rPr>
          <w:sz w:val="14"/>
        </w:rPr>
        <w:t xml:space="preserve"> to these abnormally high numbers, </w:t>
      </w:r>
      <w:r w:rsidRPr="005F7F00">
        <w:rPr>
          <w:rStyle w:val="StyleUnderline"/>
        </w:rPr>
        <w:t xml:space="preserve">from </w:t>
      </w:r>
      <w:r w:rsidRPr="005F7F00">
        <w:rPr>
          <w:rStyle w:val="Emphasis"/>
        </w:rPr>
        <w:t>overcriminalization</w:t>
      </w:r>
      <w:r w:rsidRPr="005F7F00">
        <w:rPr>
          <w:rStyle w:val="StyleUnderline"/>
        </w:rPr>
        <w:t xml:space="preserve"> to </w:t>
      </w:r>
      <w:r w:rsidRPr="005F7F00">
        <w:rPr>
          <w:rStyle w:val="Emphasis"/>
        </w:rPr>
        <w:t>long prison sentences</w:t>
      </w:r>
      <w:r w:rsidRPr="005F7F00">
        <w:rPr>
          <w:sz w:val="14"/>
        </w:rPr>
        <w:t xml:space="preserve">, one factor driving such high incarceration rates is </w:t>
      </w:r>
      <w:r w:rsidRPr="005F7F00">
        <w:rPr>
          <w:rStyle w:val="Emphasis"/>
        </w:rPr>
        <w:t>recidivism</w:t>
      </w:r>
      <w:r w:rsidRPr="005F7F00">
        <w:rPr>
          <w:sz w:val="14"/>
        </w:rPr>
        <w:t xml:space="preserve">, namely ex-cons returning to prison after committing crimes. In the United States, 76.6 percent of released prisoners were rearrested within five years. In Norway, by comparison, only 20 percent of prisoners return to prison after five years. This discrepancy is largely due to an attitude of “restorative justice” in Norwegian prisons which emphasizes reintegration into society. In the United States, retributive justice, an understanding of criminal justice that focuses on punishment rather than rehabilitation, still dominates. According to the Center for American Progress, criminal recidivism reduces annual GDP by $65 billion a year. </w:t>
      </w:r>
      <w:r w:rsidRPr="005F7F00">
        <w:rPr>
          <w:rStyle w:val="Emphasis"/>
        </w:rPr>
        <w:t>Moving to a less punitive criminal justice system</w:t>
      </w:r>
      <w:r w:rsidRPr="005F7F00">
        <w:rPr>
          <w:rStyle w:val="StyleUnderline"/>
        </w:rPr>
        <w:t xml:space="preserve"> in which prisoners have access to more educational and job-training opportunities </w:t>
      </w:r>
      <w:r w:rsidRPr="005F7F00">
        <w:rPr>
          <w:rStyle w:val="Emphasis"/>
        </w:rPr>
        <w:t>would reduce recidivism, and, by expanding the labor force, boost the economy</w:t>
      </w:r>
      <w:r w:rsidRPr="005F7F00">
        <w:rPr>
          <w:rStyle w:val="StyleUnderline"/>
        </w:rPr>
        <w:t xml:space="preserve">. </w:t>
      </w:r>
      <w:r w:rsidRPr="005F7F00">
        <w:rPr>
          <w:sz w:val="14"/>
        </w:rPr>
        <w:t xml:space="preserve">Furthermore, </w:t>
      </w:r>
      <w:r w:rsidRPr="005F7F00">
        <w:rPr>
          <w:rStyle w:val="Emphasis"/>
        </w:rPr>
        <w:t>removing occupational licensing laws</w:t>
      </w:r>
      <w:r w:rsidRPr="005F7F00">
        <w:rPr>
          <w:rStyle w:val="StyleUnderline"/>
        </w:rPr>
        <w:t xml:space="preserve"> that prevent ex-criminals from entering certain professions </w:t>
      </w:r>
      <w:r w:rsidRPr="005F7F00">
        <w:rPr>
          <w:rStyle w:val="Emphasis"/>
        </w:rPr>
        <w:t>would help</w:t>
      </w:r>
      <w:r w:rsidRPr="005F7F00">
        <w:rPr>
          <w:rStyle w:val="StyleUnderline"/>
        </w:rPr>
        <w:t xml:space="preserve"> accelerate economic reintegration.</w:t>
      </w:r>
      <w:r w:rsidRPr="005F7F00">
        <w:rPr>
          <w:sz w:val="14"/>
        </w:rPr>
        <w:t xml:space="preserve"> </w:t>
      </w:r>
      <w:r w:rsidRPr="005F7F00">
        <w:rPr>
          <w:rStyle w:val="Emphasis"/>
        </w:rPr>
        <w:t>The Drug War Is Expensive</w:t>
      </w:r>
      <w:r w:rsidRPr="005F7F00">
        <w:rPr>
          <w:sz w:val="14"/>
        </w:rPr>
        <w:t xml:space="preserve"> The economic case for criminal justice reform bleeds over into debates over drug policy. The Tax Foundation estimates that </w:t>
      </w:r>
      <w:r w:rsidRPr="005F7F00">
        <w:rPr>
          <w:rStyle w:val="Emphasis"/>
        </w:rPr>
        <w:t>the marijuana industry is valued at $45 billion dollars a year</w:t>
      </w:r>
      <w:r w:rsidRPr="005F7F00">
        <w:rPr>
          <w:rStyle w:val="StyleUnderline"/>
        </w:rPr>
        <w:t xml:space="preserve">: </w:t>
      </w:r>
      <w:r w:rsidRPr="005F7F00">
        <w:rPr>
          <w:rStyle w:val="Emphasis"/>
        </w:rPr>
        <w:t>federal legalization</w:t>
      </w:r>
      <w:r w:rsidRPr="005F7F00">
        <w:rPr>
          <w:rStyle w:val="StyleUnderline"/>
        </w:rPr>
        <w:t xml:space="preserve"> of marijuana </w:t>
      </w:r>
      <w:r w:rsidRPr="005F7F00">
        <w:rPr>
          <w:rStyle w:val="Emphasis"/>
        </w:rPr>
        <w:t>would bring black market businesses into the legal economy</w:t>
      </w:r>
      <w:r w:rsidRPr="005F7F00">
        <w:rPr>
          <w:rStyle w:val="StyleUnderline"/>
        </w:rPr>
        <w:t>, turning careers of crime into respectable enterprise</w:t>
      </w:r>
      <w:r w:rsidRPr="005F7F00">
        <w:rPr>
          <w:sz w:val="14"/>
        </w:rPr>
        <w:t xml:space="preserve">. Furthermore, </w:t>
      </w:r>
      <w:r w:rsidRPr="005F7F00">
        <w:rPr>
          <w:rStyle w:val="Emphasis"/>
        </w:rPr>
        <w:t>addressing the opioid crisis would have significant, positive economic effects</w:t>
      </w:r>
      <w:r w:rsidRPr="005F7F00">
        <w:rPr>
          <w:rStyle w:val="StyleUnderline"/>
        </w:rPr>
        <w:t>.</w:t>
      </w:r>
      <w:r w:rsidRPr="005F7F00">
        <w:rPr>
          <w:sz w:val="14"/>
        </w:rPr>
        <w:t xml:space="preserve"> The Cato Institute recently found that </w:t>
      </w:r>
      <w:r w:rsidRPr="005F7F00">
        <w:rPr>
          <w:rStyle w:val="StyleUnderline"/>
        </w:rPr>
        <w:t>legalization of cannabis would decrease state spending by $6 billion and federal spending by $4 billion annually.</w:t>
      </w:r>
      <w:r w:rsidRPr="005F7F00">
        <w:rPr>
          <w:sz w:val="14"/>
        </w:rPr>
        <w:t xml:space="preserve"> ​ </w:t>
      </w:r>
      <w:r w:rsidRPr="005F7F00">
        <w:rPr>
          <w:rStyle w:val="StyleUnderline"/>
        </w:rPr>
        <w:t>Opioid addiction has had a large negative impact on labor force participation,</w:t>
      </w:r>
      <w:r w:rsidRPr="005F7F00">
        <w:rPr>
          <w:sz w:val="14"/>
        </w:rPr>
        <w:t xml:space="preserve"> and the estimated </w:t>
      </w:r>
      <w:r w:rsidRPr="005F7F00">
        <w:rPr>
          <w:rStyle w:val="StyleUnderline"/>
        </w:rPr>
        <w:t xml:space="preserve">economic </w:t>
      </w:r>
      <w:r w:rsidRPr="005F7F00">
        <w:rPr>
          <w:rStyle w:val="Emphasis"/>
        </w:rPr>
        <w:t>cost of the opioid crisis is almost $80 billion</w:t>
      </w:r>
      <w:r w:rsidRPr="005F7F00">
        <w:rPr>
          <w:sz w:val="14"/>
        </w:rPr>
        <w:t xml:space="preserve">. Treating opioid addiction as a public health issue instead of a criminal justice issue, in tandem with avoiding overprescription of opioids, would not only save lives but also improve future economic prospects. These changes would also help curb rising deficits. Thanks to the recent tax cut and omnibus spending package, the federal deficit will exceed one trillion dollars in 2019 and going forward, even during an economic boom. </w:t>
      </w:r>
      <w:r w:rsidRPr="005F7F00">
        <w:rPr>
          <w:rStyle w:val="StyleUnderline"/>
        </w:rPr>
        <w:t>Reducing incarceration would reduce government spending: we spend over $80 billion on incarceration every year. A fall in recidivism would also help reduce outlays for federal, state, and local governments</w:t>
      </w:r>
      <w:r w:rsidRPr="005F7F00">
        <w:rPr>
          <w:sz w:val="14"/>
        </w:rPr>
        <w:t xml:space="preserve">. </w:t>
      </w:r>
      <w:r w:rsidRPr="005F7F00">
        <w:rPr>
          <w:rStyle w:val="StyleUnderline"/>
        </w:rPr>
        <w:t>Marijuana legalization</w:t>
      </w:r>
      <w:r w:rsidRPr="005F7F00">
        <w:rPr>
          <w:sz w:val="14"/>
        </w:rPr>
        <w:t xml:space="preserve">, too, </w:t>
      </w:r>
      <w:r w:rsidRPr="005F7F00">
        <w:rPr>
          <w:rStyle w:val="StyleUnderline"/>
        </w:rPr>
        <w:t>would reduce spending: the libertarian-leaning Cato Institute recently found that legalization of cannabis would decrease state spending by $6 billion and federal spending by $4 billion annually.</w:t>
      </w:r>
      <w:r w:rsidRPr="005F7F00">
        <w:rPr>
          <w:sz w:val="14"/>
        </w:rPr>
        <w:t xml:space="preserve"> </w:t>
      </w:r>
      <w:r w:rsidRPr="005F7F00">
        <w:rPr>
          <w:rStyle w:val="Emphasis"/>
        </w:rPr>
        <w:t>Decriminalization of all drugs</w:t>
      </w:r>
      <w:r w:rsidRPr="005F7F00">
        <w:rPr>
          <w:rStyle w:val="StyleUnderline"/>
        </w:rPr>
        <w:t xml:space="preserve">, meanwhile, </w:t>
      </w:r>
      <w:r w:rsidRPr="005F7F00">
        <w:rPr>
          <w:rStyle w:val="Emphasis"/>
        </w:rPr>
        <w:t>would reduce state spending by $29.4 billion and federal spending by $18.5 billion.</w:t>
      </w:r>
    </w:p>
    <w:p w14:paraId="69973286" w14:textId="029383EE" w:rsidR="00441A1E" w:rsidRDefault="00E15F1D" w:rsidP="00E15F1D">
      <w:pPr>
        <w:pStyle w:val="Heading3"/>
      </w:pPr>
      <w:r>
        <w:t>1nc – growth causes war</w:t>
      </w:r>
    </w:p>
    <w:p w14:paraId="687A1C57" w14:textId="77777777" w:rsidR="00441A1E" w:rsidRDefault="00441A1E" w:rsidP="00441A1E">
      <w:pPr>
        <w:pStyle w:val="Heading4"/>
      </w:pPr>
      <w:r>
        <w:t>Growth causes war</w:t>
      </w:r>
    </w:p>
    <w:p w14:paraId="2F9E1165" w14:textId="77777777" w:rsidR="00441A1E" w:rsidRPr="00DC6679" w:rsidRDefault="00441A1E" w:rsidP="00441A1E">
      <w:r w:rsidRPr="00DC6679">
        <w:rPr>
          <w:rStyle w:val="Style13ptBold"/>
        </w:rPr>
        <w:t>Robinson ‘17</w:t>
      </w:r>
      <w:r>
        <w:t xml:space="preserve">, - professor of sociology, global studies and Latin American studies at the University of California at Santa Barbara who wrote </w:t>
      </w:r>
      <w:r w:rsidRPr="00DC6679">
        <w:rPr>
          <w:i/>
          <w:iCs/>
        </w:rPr>
        <w:t>Global Capitalism and the Crisis of Humanity</w:t>
      </w:r>
      <w:r>
        <w:t>. (William I., "Global Capitalist Crisis and Trump's War Drive" Truthout, 4-19-2017, https://truthout.org/articles/global-capitalist-crisis-and-trump-s-war-drive/) //AL</w:t>
      </w:r>
    </w:p>
    <w:p w14:paraId="5E0E16B9" w14:textId="77777777" w:rsidR="00441A1E" w:rsidRDefault="00441A1E" w:rsidP="00441A1E">
      <w:pPr>
        <w:rPr>
          <w:rStyle w:val="Emphasis"/>
        </w:rPr>
      </w:pPr>
      <w:r w:rsidRPr="00DC6679">
        <w:rPr>
          <w:sz w:val="10"/>
        </w:rPr>
        <w:t xml:space="preserve">There is </w:t>
      </w:r>
      <w:r w:rsidRPr="00DC6679">
        <w:rPr>
          <w:rStyle w:val="Emphasis"/>
        </w:rPr>
        <w:t>another mechanism</w:t>
      </w:r>
      <w:r w:rsidRPr="00DC6679">
        <w:rPr>
          <w:sz w:val="10"/>
        </w:rPr>
        <w:t xml:space="preserve"> that </w:t>
      </w:r>
      <w:r w:rsidRPr="00DC6679">
        <w:rPr>
          <w:rStyle w:val="Emphasis"/>
        </w:rPr>
        <w:t>has sustained the global economy: militarized accumulation</w:t>
      </w:r>
      <w:r w:rsidRPr="00DC6679">
        <w:rPr>
          <w:sz w:val="10"/>
        </w:rPr>
        <w:t>. Here there is a convergence around the system’s political need for social control and its economic need to perpetuate accumulation. Unprecedented global inequalities can only be sustained by ever more repressive and ubiquitous systems of social control and repression. Yet quite apart from political considerations, the TCC has acquired a vested interest in war, conflict, and repression as a means of accumulation. CIT has</w:t>
      </w:r>
      <w:r w:rsidRPr="00DC6679">
        <w:rPr>
          <w:rStyle w:val="StyleUnderline"/>
        </w:rPr>
        <w:t xml:space="preserve"> </w:t>
      </w:r>
      <w:r w:rsidRPr="00DC6679">
        <w:rPr>
          <w:rStyle w:val="Emphasis"/>
        </w:rPr>
        <w:t>revolutionized warfare</w:t>
      </w:r>
      <w:r w:rsidRPr="00DC6679">
        <w:rPr>
          <w:rStyle w:val="StyleUnderline"/>
        </w:rPr>
        <w:t xml:space="preserve"> and </w:t>
      </w:r>
      <w:r w:rsidRPr="00DC6679">
        <w:rPr>
          <w:sz w:val="10"/>
        </w:rPr>
        <w:t>the modalities of</w:t>
      </w:r>
      <w:r w:rsidRPr="00DC6679">
        <w:rPr>
          <w:rStyle w:val="StyleUnderline"/>
        </w:rPr>
        <w:t xml:space="preserve"> state-organized militarized accumulation, including the military application of vast new technologies</w:t>
      </w:r>
      <w:r w:rsidRPr="00DC6679">
        <w:rPr>
          <w:sz w:val="10"/>
        </w:rPr>
        <w:t xml:space="preserve"> and the further fusion of private accumulation with state militarization </w:t>
      </w:r>
      <w:r w:rsidRPr="00DC6679">
        <w:rPr>
          <w:rStyle w:val="StyleUnderline"/>
        </w:rPr>
        <w:t xml:space="preserve">As war and state-sponsored repression become increasingly privatized, the interests of </w:t>
      </w:r>
      <w:r w:rsidRPr="00DC6679">
        <w:rPr>
          <w:sz w:val="10"/>
        </w:rPr>
        <w:t>a broad array of</w:t>
      </w:r>
      <w:r w:rsidRPr="00DC6679">
        <w:rPr>
          <w:rStyle w:val="StyleUnderline"/>
        </w:rPr>
        <w:t xml:space="preserve"> </w:t>
      </w:r>
      <w:r w:rsidRPr="00DC6679">
        <w:rPr>
          <w:rStyle w:val="Emphasis"/>
        </w:rPr>
        <w:t>capitalist groups shift the political, social, and ideological climate toward generating and sustaining social conflict</w:t>
      </w:r>
      <w:r w:rsidRPr="00DC6679">
        <w:rPr>
          <w:sz w:val="10"/>
        </w:rPr>
        <w:t xml:space="preserve"> — </w:t>
      </w:r>
      <w:r w:rsidRPr="00DC6679">
        <w:rPr>
          <w:rStyle w:val="Emphasis"/>
        </w:rPr>
        <w:t>such as in the Middle East</w:t>
      </w:r>
      <w:r w:rsidRPr="00DC6679">
        <w:rPr>
          <w:sz w:val="10"/>
        </w:rPr>
        <w:t xml:space="preserve"> — </w:t>
      </w:r>
      <w:r w:rsidRPr="00DC6679">
        <w:rPr>
          <w:rStyle w:val="StyleUnderline"/>
        </w:rPr>
        <w:t>and in expanding systems of warfare, repression, surveillance and social control</w:t>
      </w:r>
      <w:r w:rsidRPr="00DC6679">
        <w:rPr>
          <w:sz w:val="10"/>
        </w:rPr>
        <w:t xml:space="preserve">. The so-called wars on drugs, terrorism, and immigrants; the construction of border walls, immigrant detention centers, and ever-growing prisons; the installation of mass surveillance systems, and the spread of private security guard and mercenary companies, have all become major sources of profit-making. </w:t>
      </w:r>
      <w:r w:rsidRPr="00DC6679">
        <w:rPr>
          <w:rStyle w:val="StyleUnderline"/>
        </w:rPr>
        <w:t>The US state took advantage of the 9/11 attacks to militarize the global economy</w:t>
      </w:r>
      <w:r w:rsidRPr="00DC6679">
        <w:rPr>
          <w:sz w:val="10"/>
        </w:rPr>
        <w:t xml:space="preserve">. </w:t>
      </w:r>
      <w:r w:rsidRPr="00DC6679">
        <w:rPr>
          <w:rStyle w:val="StyleUnderline"/>
        </w:rPr>
        <w:t xml:space="preserve">US military spending skyrocketed </w:t>
      </w:r>
      <w:r w:rsidRPr="00DC6679">
        <w:rPr>
          <w:sz w:val="10"/>
        </w:rPr>
        <w:t>into the trillions of dollars</w:t>
      </w:r>
      <w:r w:rsidRPr="00DC6679">
        <w:rPr>
          <w:rStyle w:val="StyleUnderline"/>
        </w:rPr>
        <w:t xml:space="preserve"> through the “war on terrorism” and the invasions and occupations of Iraq and Afghanistan</w:t>
      </w:r>
      <w:r w:rsidRPr="00DC6679">
        <w:rPr>
          <w:sz w:val="10"/>
        </w:rPr>
        <w:t xml:space="preserve">. The “creative destruction” of war acted to throw fresh firewood on the smoldering embers of a stagnant global economy. The Pentagon budget increased 91 percent in real terms between 1998 and 2011, and even apart from special war appropriations, it increased by nearly 50 percent in real terms during this period. In the decade from 2001 to 2011 defense industry profits nearly quadrupled. Worldwide, total defense outlays (military, intelligence agencies, Homeland Security/Defense) grew by 50 percent from 2006 to 2015, from $1.4 trillion to $2.03 trillion. The cutting edge of accumulation in the “real economy” worldwide shifted from CIT before the dot-com bust of 1999-2001 to a military-security-industrial-financial complex — itself integrated into the high-tech conglomerate – that has accrued enormous influence in the halls of power in Washington and other political centers around the world. An emergent power bloc bringing together the global financial complex with the military-security-industrial complex appeared to crystallize in the wake of the 2008 collapse. </w:t>
      </w:r>
      <w:r w:rsidRPr="00DC6679">
        <w:rPr>
          <w:rStyle w:val="StyleUnderline"/>
        </w:rPr>
        <w:t>The class interests of the TCC, geo-politics, and economics come together around militarized accumulation.</w:t>
      </w:r>
      <w:r w:rsidRPr="00DC6679">
        <w:rPr>
          <w:sz w:val="10"/>
        </w:rPr>
        <w:t xml:space="preserve"> The more the global economy comes to depend on militarization and conflict the greater the drive to war and the higher the stakes for humanity. The day after Donald Trump’s electoral victory, the stock price of Corrections Corporation of America, the largest for-profit immigrant detention and prison company in the United States, soared 40 percent, given Trump’s promise to deport millions of immigrants. </w:t>
      </w:r>
      <w:r w:rsidRPr="00DC6679">
        <w:rPr>
          <w:rStyle w:val="Emphasis"/>
        </w:rPr>
        <w:t>Military contractors</w:t>
      </w:r>
      <w:r w:rsidRPr="00DC6679">
        <w:rPr>
          <w:rStyle w:val="StyleUnderline"/>
        </w:rPr>
        <w:t xml:space="preserve"> such as Raytheon and Lockheed Martin </w:t>
      </w:r>
      <w:r w:rsidRPr="00DC6679">
        <w:rPr>
          <w:rStyle w:val="Emphasis"/>
        </w:rPr>
        <w:t>report spikes each time there is a new flare-up in</w:t>
      </w:r>
      <w:r w:rsidRPr="00DC6679">
        <w:rPr>
          <w:rStyle w:val="StyleUnderline"/>
        </w:rPr>
        <w:t xml:space="preserve"> the Middle East </w:t>
      </w:r>
      <w:r w:rsidRPr="00DC6679">
        <w:rPr>
          <w:rStyle w:val="Emphasis"/>
        </w:rPr>
        <w:t>conflict</w:t>
      </w:r>
      <w:r w:rsidRPr="00DC6679">
        <w:rPr>
          <w:rStyle w:val="StyleUnderline"/>
        </w:rPr>
        <w:t>.</w:t>
      </w:r>
      <w:r w:rsidRPr="00DC6679">
        <w:rPr>
          <w:sz w:val="10"/>
        </w:rPr>
        <w:t xml:space="preserve"> Within hours of the April 6 tomahawk missile bombardment of Syria Raytheon stock increased by $1 billion. Hundreds of private firms from around the world have put in bids to construct Trump’s infamous US-Mexico border wall. Populist rhetoric aside, the Trump regime’s economic program constitutes neo-liberalism on steroids. Corporate tax cuts and deregulation will exacerbate overaccumulation and heighten the power bloc’s proclivity for military conflict. </w:t>
      </w:r>
      <w:r w:rsidRPr="00DC6679">
        <w:rPr>
          <w:rStyle w:val="Emphasis"/>
        </w:rPr>
        <w:t>Politicized and increasingly autonomous generals</w:t>
      </w:r>
      <w:r w:rsidRPr="00DC6679">
        <w:rPr>
          <w:rStyle w:val="StyleUnderline"/>
        </w:rPr>
        <w:t xml:space="preserve"> and retired military officials that occupy numerous posts in the regime </w:t>
      </w:r>
      <w:r w:rsidRPr="00DC6679">
        <w:rPr>
          <w:rStyle w:val="Emphasis"/>
        </w:rPr>
        <w:t>control the US war machine</w:t>
      </w:r>
      <w:r w:rsidRPr="00DC6679">
        <w:rPr>
          <w:rStyle w:val="StyleUnderline"/>
        </w:rPr>
        <w:t>.</w:t>
      </w:r>
      <w:r w:rsidRPr="00DC6679">
        <w:rPr>
          <w:sz w:val="10"/>
        </w:rPr>
        <w:t xml:space="preserve"> The generals may </w:t>
      </w:r>
      <w:r w:rsidRPr="00DC6679">
        <w:rPr>
          <w:rStyle w:val="Emphasis"/>
        </w:rPr>
        <w:t>play a key role in geopolitical conjunctures and in the timing and circumstances around which US intervention and war escalate</w:t>
      </w:r>
      <w:r w:rsidRPr="00DC6679">
        <w:rPr>
          <w:sz w:val="10"/>
        </w:rPr>
        <w:t>. Yet behind the</w:t>
      </w:r>
      <w:r w:rsidRPr="00DC6679">
        <w:rPr>
          <w:rStyle w:val="StyleUnderline"/>
        </w:rPr>
        <w:t xml:space="preserve"> </w:t>
      </w:r>
      <w:r w:rsidRPr="00DC6679">
        <w:rPr>
          <w:rStyle w:val="Emphasis"/>
        </w:rPr>
        <w:t>Trump regime</w:t>
      </w:r>
      <w:r w:rsidRPr="00DC6679">
        <w:rPr>
          <w:rStyle w:val="StyleUnderline"/>
        </w:rPr>
        <w:t xml:space="preserve"> </w:t>
      </w:r>
      <w:r w:rsidRPr="00DC6679">
        <w:rPr>
          <w:sz w:val="10"/>
        </w:rPr>
        <w:t>and</w:t>
      </w:r>
      <w:r w:rsidRPr="00DC6679">
        <w:rPr>
          <w:rStyle w:val="StyleUnderline"/>
        </w:rPr>
        <w:t xml:space="preserve"> the Pentagon, the TCC </w:t>
      </w:r>
      <w:r w:rsidRPr="00DC6679">
        <w:rPr>
          <w:sz w:val="10"/>
        </w:rPr>
        <w:t>seeks to</w:t>
      </w:r>
      <w:r w:rsidRPr="00DC6679">
        <w:rPr>
          <w:rStyle w:val="StyleUnderline"/>
        </w:rPr>
        <w:t xml:space="preserve"> </w:t>
      </w:r>
      <w:r w:rsidRPr="00DC6679">
        <w:rPr>
          <w:rStyle w:val="Emphasis"/>
        </w:rPr>
        <w:t>sustain global accumulation through expanding militarization</w:t>
      </w:r>
      <w:r w:rsidRPr="00DC6679">
        <w:rPr>
          <w:rStyle w:val="StyleUnderline"/>
        </w:rPr>
        <w:t>, conflict, and repression</w:t>
      </w:r>
      <w:r w:rsidRPr="00DC6679">
        <w:rPr>
          <w:sz w:val="10"/>
        </w:rPr>
        <w:t xml:space="preserve">. This gives </w:t>
      </w:r>
      <w:r w:rsidRPr="00DC6679">
        <w:rPr>
          <w:rStyle w:val="StyleUnderline"/>
        </w:rPr>
        <w:t>a built-in war drive to the current course of capitalist globalization</w:t>
      </w:r>
      <w:r w:rsidRPr="00DC6679">
        <w:rPr>
          <w:sz w:val="10"/>
        </w:rPr>
        <w:t xml:space="preserve">. </w:t>
      </w:r>
      <w:r w:rsidRPr="00DC6679">
        <w:rPr>
          <w:rStyle w:val="Emphasis"/>
        </w:rPr>
        <w:t>Only a worldwide push back from below</w:t>
      </w:r>
      <w:r w:rsidRPr="00DC6679">
        <w:rPr>
          <w:rStyle w:val="StyleUnderline"/>
        </w:rPr>
        <w:t xml:space="preserve">, </w:t>
      </w:r>
      <w:r w:rsidRPr="00DC6679">
        <w:rPr>
          <w:sz w:val="10"/>
        </w:rPr>
        <w:t xml:space="preserve">and ultimately a program to redistribute wealth and power downward, </w:t>
      </w:r>
      <w:r w:rsidRPr="00DC6679">
        <w:rPr>
          <w:rStyle w:val="Emphasis"/>
        </w:rPr>
        <w:t>can counter the upward spiral of international conflagration.</w:t>
      </w:r>
    </w:p>
    <w:p w14:paraId="5D8A988A" w14:textId="057932FD" w:rsidR="00441A1E" w:rsidRPr="0033359E" w:rsidRDefault="00E15F1D" w:rsidP="00E15F1D">
      <w:pPr>
        <w:pStyle w:val="Heading3"/>
      </w:pPr>
      <w:r w:rsidRPr="0033359E">
        <w:t xml:space="preserve">2nc – </w:t>
      </w:r>
      <w:r>
        <w:t>g</w:t>
      </w:r>
      <w:r w:rsidRPr="0033359E">
        <w:t>rowth causes war</w:t>
      </w:r>
    </w:p>
    <w:p w14:paraId="290ABE1A" w14:textId="77777777" w:rsidR="00441A1E" w:rsidRPr="00BA2A52" w:rsidRDefault="00441A1E" w:rsidP="00441A1E">
      <w:pPr>
        <w:pStyle w:val="Heading4"/>
      </w:pPr>
      <w:r>
        <w:t xml:space="preserve">Economic Growth </w:t>
      </w:r>
      <w:r w:rsidRPr="0033359E">
        <w:t>increases</w:t>
      </w:r>
      <w:r>
        <w:t xml:space="preserve"> war by </w:t>
      </w:r>
      <w:r w:rsidRPr="00BA2A52">
        <w:t>35</w:t>
      </w:r>
      <w:r>
        <w:t>%.</w:t>
      </w:r>
    </w:p>
    <w:p w14:paraId="1C2BA85D" w14:textId="77777777" w:rsidR="00441A1E" w:rsidRPr="00CD63B6" w:rsidRDefault="00441A1E" w:rsidP="00441A1E">
      <w:r w:rsidRPr="00370A97">
        <w:rPr>
          <w:rStyle w:val="Style13ptBold"/>
        </w:rPr>
        <w:t xml:space="preserve">Boehmer 8 </w:t>
      </w:r>
      <w:r w:rsidRPr="00CD63B6">
        <w:t xml:space="preserve">Ph.D. in Political Science a fellow at UTEP’s Center for Excellence in Teaching and Learning (Charles R. Boehmer, 6-30-2008, ECONOMIC GROWTH AND VIOLENT INTERNATIONAL CONFLICT: 1875–1999, </w:t>
      </w:r>
      <w:hyperlink r:id="rId228" w:history="1">
        <w:r w:rsidRPr="00CD63B6">
          <w:rPr>
            <w:rStyle w:val="Hyperlink"/>
          </w:rPr>
          <w:t>https://www-tandfonline</w:t>
        </w:r>
      </w:hyperlink>
      <w:r w:rsidRPr="00CD63B6">
        <w:t xml:space="preserve"> com.proxy.lib.umich.edu/doi/full/10.1080/10242690903568801?scroll=top&amp;needAccess=true, Date Accessed: 7-8-2018)//LB</w:t>
      </w:r>
    </w:p>
    <w:p w14:paraId="51E6C51C" w14:textId="77777777" w:rsidR="00441A1E" w:rsidRPr="0033359E" w:rsidRDefault="00441A1E" w:rsidP="00441A1E">
      <w:pPr>
        <w:rPr>
          <w:sz w:val="16"/>
        </w:rPr>
      </w:pPr>
      <w:r w:rsidRPr="0033359E">
        <w:rPr>
          <w:rFonts w:hint="eastAsia"/>
          <w:sz w:val="16"/>
        </w:rPr>
        <w:t xml:space="preserve">The results again show that </w:t>
      </w:r>
      <w:r w:rsidRPr="0033359E">
        <w:rPr>
          <w:rStyle w:val="Emphasis"/>
          <w:rFonts w:hint="eastAsia"/>
        </w:rPr>
        <w:t>GDP growth</w:t>
      </w:r>
      <w:r w:rsidRPr="0033359E">
        <w:rPr>
          <w:rFonts w:hint="eastAsia"/>
          <w:sz w:val="16"/>
        </w:rPr>
        <w:t xml:space="preserve"> </w:t>
      </w:r>
      <w:r w:rsidRPr="0033359E">
        <w:rPr>
          <w:rStyle w:val="StyleUnderline"/>
          <w:rFonts w:hint="eastAsia"/>
        </w:rPr>
        <w:t xml:space="preserve">appears to have a </w:t>
      </w:r>
      <w:r w:rsidRPr="0033359E">
        <w:rPr>
          <w:rStyle w:val="Emphasis"/>
          <w:rFonts w:hint="eastAsia"/>
        </w:rPr>
        <w:t>direct effect on the decisions to enter into war</w:t>
      </w:r>
      <w:r w:rsidRPr="0033359E">
        <w:rPr>
          <w:rFonts w:hint="eastAsia"/>
          <w:sz w:val="16"/>
        </w:rPr>
        <w:t>, which seems to support my theory that it affects decision</w:t>
      </w:r>
      <w:r w:rsidRPr="0033359E">
        <w:rPr>
          <w:rFonts w:hint="eastAsia"/>
          <w:sz w:val="16"/>
        </w:rPr>
        <w:t>‐</w:t>
      </w:r>
      <w:r w:rsidRPr="0033359E">
        <w:rPr>
          <w:rFonts w:hint="eastAsia"/>
          <w:sz w:val="16"/>
        </w:rPr>
        <w:t>makers</w:t>
      </w:r>
      <w:r w:rsidRPr="0033359E">
        <w:rPr>
          <w:rFonts w:hint="eastAsia"/>
          <w:sz w:val="16"/>
        </w:rPr>
        <w:t>’</w:t>
      </w:r>
      <w:r w:rsidRPr="0033359E">
        <w:rPr>
          <w:rFonts w:hint="eastAsia"/>
          <w:sz w:val="16"/>
        </w:rPr>
        <w:t xml:space="preserve"> views about national performance and hence resolve. </w:t>
      </w:r>
      <w:r w:rsidRPr="0033359E">
        <w:rPr>
          <w:rStyle w:val="StyleUnderline"/>
          <w:rFonts w:hint="eastAsia"/>
        </w:rPr>
        <w:t xml:space="preserve">This direct effect is notable </w:t>
      </w:r>
      <w:r w:rsidRPr="0033359E">
        <w:rPr>
          <w:rStyle w:val="StyleUnderline"/>
        </w:rPr>
        <w:t xml:space="preserve">relative to </w:t>
      </w:r>
      <w:r w:rsidRPr="0033359E">
        <w:rPr>
          <w:rStyle w:val="Emphasis"/>
        </w:rPr>
        <w:t>growth in military expenditures</w:t>
      </w:r>
      <w:r w:rsidRPr="0033359E">
        <w:rPr>
          <w:sz w:val="16"/>
        </w:rPr>
        <w:t xml:space="preserve">. Additionally, the only control variable that holds any explanatory power is major power status. </w:t>
      </w:r>
      <w:r w:rsidRPr="0033359E">
        <w:rPr>
          <w:rStyle w:val="StyleUnderline"/>
        </w:rPr>
        <w:t>The occurrence of war does not even appear to be a function of time</w:t>
      </w:r>
      <w:r w:rsidRPr="0033359E">
        <w:rPr>
          <w:sz w:val="16"/>
        </w:rPr>
        <w:t xml:space="preserve">; the Peace Years and spline variables are statistically insignificant. Although the magnitude and duration of GDP growth affects the occurrence of war, the time since a state’s past involvement in war has no effect on participation in future wars. War is a complex event to explain, and </w:t>
      </w:r>
      <w:r w:rsidRPr="0033359E">
        <w:rPr>
          <w:rStyle w:val="StyleUnderline"/>
        </w:rPr>
        <w:t>only the GDP gro</w:t>
      </w:r>
      <w:r w:rsidRPr="0033359E">
        <w:rPr>
          <w:rStyle w:val="StyleUnderline"/>
          <w:rFonts w:hint="eastAsia"/>
        </w:rPr>
        <w:t>wth variable offers any further explanation than simply that major powers are more war</w:t>
      </w:r>
      <w:r w:rsidRPr="0033359E">
        <w:rPr>
          <w:rStyle w:val="StyleUnderline"/>
          <w:rFonts w:hint="eastAsia"/>
        </w:rPr>
        <w:t>‐</w:t>
      </w:r>
      <w:r w:rsidRPr="0033359E">
        <w:rPr>
          <w:rStyle w:val="StyleUnderline"/>
          <w:rFonts w:hint="eastAsia"/>
        </w:rPr>
        <w:t>prone than minor power states</w:t>
      </w:r>
      <w:r w:rsidRPr="0033359E">
        <w:rPr>
          <w:rFonts w:hint="eastAsia"/>
          <w:sz w:val="16"/>
        </w:rPr>
        <w:t>.</w:t>
      </w:r>
      <w:r w:rsidRPr="0033359E">
        <w:rPr>
          <w:sz w:val="16"/>
        </w:rPr>
        <w:t xml:space="preserve"> Table V presents the changes in the probability of a state entering into war as its economy fluctuates in its economic growth. Again, </w:t>
      </w:r>
      <w:r w:rsidRPr="0033359E">
        <w:rPr>
          <w:rStyle w:val="StyleUnderline"/>
        </w:rPr>
        <w:t xml:space="preserve">only GDP growth and Major Power are statistically significant. Being a major power increases the risk that a state will become involved in a war in a given year by </w:t>
      </w:r>
      <w:r w:rsidRPr="0033359E">
        <w:rPr>
          <w:rStyle w:val="Emphasis"/>
        </w:rPr>
        <w:t>248%</w:t>
      </w:r>
      <w:r w:rsidRPr="0033359E">
        <w:rPr>
          <w:rStyle w:val="StyleUnderline"/>
        </w:rPr>
        <w:t xml:space="preserve"> compared with minor powers.</w:t>
      </w:r>
      <w:r w:rsidRPr="0033359E">
        <w:rPr>
          <w:sz w:val="16"/>
        </w:rPr>
        <w:t xml:space="preserve"> 12 12 If one divides the sample between major and minor powers, </w:t>
      </w:r>
      <w:r w:rsidRPr="0033359E">
        <w:rPr>
          <w:rStyle w:val="StyleUnderline"/>
        </w:rPr>
        <w:t>the effect of</w:t>
      </w:r>
      <w:r w:rsidRPr="0033359E">
        <w:rPr>
          <w:sz w:val="16"/>
        </w:rPr>
        <w:t xml:space="preserve"> </w:t>
      </w:r>
      <w:r w:rsidRPr="0033359E">
        <w:rPr>
          <w:rStyle w:val="Emphasis"/>
        </w:rPr>
        <w:t>GDP growth</w:t>
      </w:r>
      <w:r w:rsidRPr="0033359E">
        <w:rPr>
          <w:sz w:val="16"/>
        </w:rPr>
        <w:t xml:space="preserve"> </w:t>
      </w:r>
      <w:r w:rsidRPr="0033359E">
        <w:rPr>
          <w:rStyle w:val="StyleUnderline"/>
        </w:rPr>
        <w:t xml:space="preserve">affects </w:t>
      </w:r>
      <w:r w:rsidRPr="0033359E">
        <w:rPr>
          <w:rStyle w:val="Emphasis"/>
        </w:rPr>
        <w:t>positively participation in Fatal MIDs by both major and minor powers</w:t>
      </w:r>
      <w:r w:rsidRPr="0033359E">
        <w:rPr>
          <w:sz w:val="16"/>
        </w:rPr>
        <w:t xml:space="preserve">, </w:t>
      </w:r>
      <w:r w:rsidRPr="0033359E">
        <w:rPr>
          <w:rStyle w:val="StyleUnderline"/>
        </w:rPr>
        <w:t>although the effect is stronger for minor powers</w:t>
      </w:r>
      <w:r w:rsidRPr="0033359E">
        <w:rPr>
          <w:sz w:val="16"/>
        </w:rPr>
        <w:t xml:space="preserve">. </w:t>
      </w:r>
      <w:r w:rsidRPr="0033359E">
        <w:rPr>
          <w:rStyle w:val="StyleUnderline"/>
        </w:rPr>
        <w:t>The opposite is true, however, for participation in wars, where the effect of GDP growth is stronger for major powers relative to minor powers</w:t>
      </w:r>
      <w:r w:rsidRPr="0033359E">
        <w:rPr>
          <w:sz w:val="16"/>
        </w:rPr>
        <w:t xml:space="preserve">. This is logical given that these states possess the capabilities to sustain a conflict beyond 999 battle deaths compared with minor power states. </w:t>
      </w:r>
      <w:r w:rsidRPr="0033359E">
        <w:rPr>
          <w:rStyle w:val="StyleUnderline"/>
        </w:rPr>
        <w:t xml:space="preserve">A full standard deviation </w:t>
      </w:r>
      <w:r w:rsidRPr="0033359E">
        <w:rPr>
          <w:rStyle w:val="Emphasis"/>
        </w:rPr>
        <w:t>increase in economic growth</w:t>
      </w:r>
      <w:r w:rsidRPr="0033359E">
        <w:rPr>
          <w:sz w:val="16"/>
        </w:rPr>
        <w:t xml:space="preserve"> (moving from 3.7% to 7.9%) </w:t>
      </w:r>
      <w:r w:rsidRPr="0033359E">
        <w:rPr>
          <w:rStyle w:val="Emphasis"/>
        </w:rPr>
        <w:t>increases the probability that a state will become involved in a war by 34.6%.</w:t>
      </w:r>
      <w:r w:rsidRPr="0033359E">
        <w:rPr>
          <w:sz w:val="16"/>
        </w:rPr>
        <w:t xml:space="preserve"> Hence, the substantive effect of economic growth is not as strong as the effect of being a major power but it is important nonetheless and offers more explanatory power than the remaining covariates. The theory set forth earlier theorizes that </w:t>
      </w:r>
      <w:r w:rsidRPr="0033359E">
        <w:rPr>
          <w:rStyle w:val="Emphasis"/>
        </w:rPr>
        <w:t>economic growth increases perceptions of state strength, increasing the likelihood of violent interstate conflicts</w:t>
      </w:r>
      <w:r w:rsidRPr="0033359E">
        <w:rPr>
          <w:sz w:val="16"/>
        </w:rPr>
        <w:t xml:space="preserve">. </w:t>
      </w:r>
      <w:r w:rsidRPr="0033359E">
        <w:rPr>
          <w:rStyle w:val="StyleUnderline"/>
        </w:rPr>
        <w:t>Economic growth appears to</w:t>
      </w:r>
      <w:r w:rsidRPr="0033359E">
        <w:rPr>
          <w:sz w:val="16"/>
        </w:rPr>
        <w:t xml:space="preserve"> </w:t>
      </w:r>
      <w:r w:rsidRPr="0033359E">
        <w:rPr>
          <w:rStyle w:val="Emphasis"/>
        </w:rPr>
        <w:t>increase the resolve of leaders to stand against challenges</w:t>
      </w:r>
      <w:r w:rsidRPr="0033359E">
        <w:rPr>
          <w:sz w:val="16"/>
        </w:rPr>
        <w:t xml:space="preserve"> </w:t>
      </w:r>
      <w:r w:rsidRPr="0033359E">
        <w:rPr>
          <w:rStyle w:val="StyleUnderline"/>
        </w:rPr>
        <w:t>and the</w:t>
      </w:r>
      <w:r w:rsidRPr="0033359E">
        <w:rPr>
          <w:sz w:val="16"/>
        </w:rPr>
        <w:t xml:space="preserve"> </w:t>
      </w:r>
      <w:r w:rsidRPr="0033359E">
        <w:rPr>
          <w:rStyle w:val="Emphasis"/>
        </w:rPr>
        <w:t>w</w:t>
      </w:r>
      <w:r w:rsidRPr="0033359E">
        <w:rPr>
          <w:rStyle w:val="Emphasis"/>
          <w:rFonts w:hint="eastAsia"/>
        </w:rPr>
        <w:t>illingness to escalate disputes</w:t>
      </w:r>
      <w:r w:rsidRPr="0033359E">
        <w:rPr>
          <w:rFonts w:hint="eastAsia"/>
          <w:sz w:val="16"/>
        </w:rPr>
        <w:t xml:space="preserve">. A non-random pattern exists where </w:t>
      </w:r>
      <w:r w:rsidRPr="0033359E">
        <w:rPr>
          <w:rStyle w:val="StyleUnderline"/>
          <w:rFonts w:hint="eastAsia"/>
        </w:rPr>
        <w:t xml:space="preserve">higher rates of GDP growth over multiple years are positively and significantly related to the </w:t>
      </w:r>
      <w:r w:rsidRPr="0033359E">
        <w:rPr>
          <w:rStyle w:val="Emphasis"/>
          <w:rFonts w:hint="eastAsia"/>
        </w:rPr>
        <w:t>most severe international conflicts</w:t>
      </w:r>
      <w:r w:rsidRPr="0033359E">
        <w:rPr>
          <w:rFonts w:hint="eastAsia"/>
          <w:sz w:val="16"/>
        </w:rPr>
        <w:t>, whereas this is not true for overall conflict initiations</w:t>
      </w:r>
      <w:r w:rsidRPr="0033359E">
        <w:rPr>
          <w:sz w:val="16"/>
        </w:rPr>
        <w:t xml:space="preserve">.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States with growing economies are more apt to reciprocate military challenges by other states and become involved in violent interstate conflicts. </w:t>
      </w:r>
    </w:p>
    <w:p w14:paraId="1D24AE66" w14:textId="07A9AC4B" w:rsidR="00441A1E" w:rsidRDefault="00E15F1D" w:rsidP="00E15F1D">
      <w:pPr>
        <w:pStyle w:val="Heading3"/>
      </w:pPr>
      <w:r>
        <w:t>2nc – at: growth solves</w:t>
      </w:r>
    </w:p>
    <w:p w14:paraId="23432FC3" w14:textId="77777777" w:rsidR="00441A1E" w:rsidRPr="00562B1E" w:rsidRDefault="00441A1E" w:rsidP="00441A1E">
      <w:pPr>
        <w:pStyle w:val="Heading4"/>
      </w:pPr>
      <w:r>
        <w:t xml:space="preserve">Economic decline </w:t>
      </w:r>
      <w:r w:rsidRPr="0033359E">
        <w:t>increases</w:t>
      </w:r>
      <w:r>
        <w:t xml:space="preserve"> cooperation. </w:t>
      </w:r>
    </w:p>
    <w:p w14:paraId="638C01DC" w14:textId="77777777" w:rsidR="00441A1E" w:rsidRPr="00397A0D" w:rsidRDefault="00441A1E" w:rsidP="00441A1E">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0D3053B4" w14:textId="77777777" w:rsidR="00441A1E" w:rsidRPr="002143C9" w:rsidRDefault="00441A1E" w:rsidP="00441A1E">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w:t>
      </w:r>
      <w:r w:rsidRPr="0033359E">
        <w:rPr>
          <w:sz w:val="16"/>
        </w:rPr>
        <w:t xml:space="preserve">this count </w:t>
      </w:r>
      <w:r w:rsidRPr="0033359E">
        <w:rPr>
          <w:rStyle w:val="StyleUnderline"/>
        </w:rPr>
        <w:t>has been mixed</w:t>
      </w:r>
      <w:r w:rsidRPr="0033359E">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3359E">
        <w:rPr>
          <w:rStyle w:val="StyleUnderline"/>
        </w:rPr>
        <w:t>Our statistical findings show that under conditions of pervasive economic crisis</w:t>
      </w:r>
      <w:r w:rsidRPr="0033359E">
        <w:rPr>
          <w:sz w:val="16"/>
        </w:rPr>
        <w:t xml:space="preserve"> at the international level, </w:t>
      </w:r>
      <w:r w:rsidRPr="0033359E">
        <w:rPr>
          <w:rStyle w:val="StyleUnderline"/>
        </w:rPr>
        <w:t xml:space="preserve">states exercise more </w:t>
      </w:r>
      <w:r w:rsidRPr="0033359E">
        <w:rPr>
          <w:rStyle w:val="Emphasis"/>
        </w:rPr>
        <w:t>restraint</w:t>
      </w:r>
      <w:r w:rsidRPr="0033359E">
        <w:rPr>
          <w:sz w:val="16"/>
        </w:rPr>
        <w:t xml:space="preserve"> than they would when facing crisis alone. </w:t>
      </w:r>
      <w:r w:rsidRPr="0033359E">
        <w:rPr>
          <w:rStyle w:val="StyleUnderline"/>
        </w:rPr>
        <w:t>These results throw light on behavior not only during the crisis, but throughout the WTO period</w:t>
      </w:r>
      <w:r w:rsidRPr="0033359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33359E">
        <w:rPr>
          <w:rStyle w:val="StyleUnderline"/>
        </w:rPr>
        <w:t xml:space="preserve">By </w:t>
      </w:r>
      <w:r w:rsidRPr="0033359E">
        <w:rPr>
          <w:rStyle w:val="Emphasis"/>
        </w:rPr>
        <w:t>controlling</w:t>
      </w:r>
      <w:r w:rsidRPr="0033359E">
        <w:rPr>
          <w:rStyle w:val="StyleUnderline"/>
        </w:rPr>
        <w:t xml:space="preserve"> for </w:t>
      </w:r>
      <w:r w:rsidRPr="0033359E">
        <w:rPr>
          <w:rStyle w:val="Emphasis"/>
        </w:rPr>
        <w:t>product-level imports</w:t>
      </w:r>
      <w:r w:rsidRPr="0033359E">
        <w:rPr>
          <w:rStyle w:val="StyleUnderline"/>
        </w:rPr>
        <w:t>, we show that the restraint on remedy use is not a byproduct of declining imports</w:t>
      </w:r>
      <w:r w:rsidRPr="0033359E">
        <w:rPr>
          <w:sz w:val="16"/>
        </w:rPr>
        <w:t xml:space="preserve">. </w:t>
      </w:r>
      <w:r w:rsidRPr="0033359E">
        <w:rPr>
          <w:rStyle w:val="StyleUnderline"/>
        </w:rPr>
        <w:t>We</w:t>
      </w:r>
      <w:r w:rsidRPr="0033359E">
        <w:rPr>
          <w:sz w:val="16"/>
        </w:rPr>
        <w:t xml:space="preserve"> </w:t>
      </w:r>
      <w:r w:rsidRPr="0033359E">
        <w:rPr>
          <w:rStyle w:val="Emphasis"/>
        </w:rPr>
        <w:t>also</w:t>
      </w:r>
      <w:r w:rsidRPr="0033359E">
        <w:rPr>
          <w:sz w:val="16"/>
        </w:rPr>
        <w:t xml:space="preserve"> </w:t>
      </w:r>
      <w:r w:rsidRPr="0033359E">
        <w:rPr>
          <w:rStyle w:val="StyleUnderline"/>
        </w:rPr>
        <w:t>take into account the ability of</w:t>
      </w:r>
      <w:r w:rsidRPr="0033359E">
        <w:rPr>
          <w:sz w:val="16"/>
        </w:rPr>
        <w:t xml:space="preserve"> some </w:t>
      </w:r>
      <w:r w:rsidRPr="0033359E">
        <w:rPr>
          <w:rStyle w:val="StyleUnderline"/>
        </w:rPr>
        <w:t xml:space="preserve">countries to </w:t>
      </w:r>
      <w:r w:rsidRPr="0033359E">
        <w:rPr>
          <w:rStyle w:val="Emphasis"/>
        </w:rPr>
        <w:t>manipulate their currency</w:t>
      </w:r>
      <w:r w:rsidRPr="0033359E">
        <w:rPr>
          <w:rStyle w:val="StyleUnderline"/>
        </w:rPr>
        <w:t xml:space="preserve"> and demonstrate that the relationship between crisis and trade protection </w:t>
      </w:r>
      <w:r w:rsidRPr="0033359E">
        <w:rPr>
          <w:rStyle w:val="Emphasis"/>
        </w:rPr>
        <w:t>holds</w:t>
      </w:r>
      <w:r w:rsidRPr="0033359E">
        <w:rPr>
          <w:rStyle w:val="StyleUnderline"/>
        </w:rPr>
        <w:t xml:space="preserve"> independent of exchange rate policies</w:t>
      </w:r>
      <w:r w:rsidRPr="0033359E">
        <w:rPr>
          <w:sz w:val="16"/>
        </w:rPr>
        <w:t xml:space="preserve">. Government </w:t>
      </w:r>
      <w:r w:rsidRPr="0033359E">
        <w:rPr>
          <w:rStyle w:val="StyleUnderline"/>
        </w:rPr>
        <w:t>decisions to impose costs on their trade partners by taking advantage of their legal right to use flexibility measures</w:t>
      </w:r>
      <w:r w:rsidRPr="0033359E">
        <w:rPr>
          <w:sz w:val="16"/>
        </w:rPr>
        <w:t xml:space="preserve"> are driven not only by the domestic situation but also by circumstances abroad. This </w:t>
      </w:r>
      <w:r w:rsidRPr="0033359E">
        <w:rPr>
          <w:rStyle w:val="StyleUnderline"/>
        </w:rPr>
        <w:t xml:space="preserve">can give rise to an individual </w:t>
      </w:r>
      <w:r w:rsidRPr="0033359E">
        <w:rPr>
          <w:rStyle w:val="Emphasis"/>
        </w:rPr>
        <w:t>incentive for strategic self-restraint</w:t>
      </w:r>
      <w:r w:rsidRPr="0033359E">
        <w:rPr>
          <w:rStyle w:val="StyleUnderline"/>
        </w:rPr>
        <w:t xml:space="preserve"> toward trade partners in similar economic trouble</w:t>
      </w:r>
      <w:r w:rsidRPr="0033359E">
        <w:rPr>
          <w:sz w:val="16"/>
        </w:rPr>
        <w:t xml:space="preserve">. Under conditions of widespread crisis, </w:t>
      </w:r>
      <w:r w:rsidRPr="0033359E">
        <w:rPr>
          <w:rStyle w:val="StyleUnderline"/>
        </w:rPr>
        <w:t xml:space="preserve">government leaders </w:t>
      </w:r>
      <w:r w:rsidRPr="0033359E">
        <w:rPr>
          <w:rStyle w:val="Emphasis"/>
        </w:rPr>
        <w:t>fear</w:t>
      </w:r>
      <w:r w:rsidRPr="0033359E">
        <w:rPr>
          <w:rStyle w:val="StyleUnderline"/>
        </w:rPr>
        <w:t xml:space="preserve"> the </w:t>
      </w:r>
      <w:r w:rsidRPr="0033359E">
        <w:rPr>
          <w:rStyle w:val="Emphasis"/>
        </w:rPr>
        <w:t>repercussions</w:t>
      </w:r>
      <w:r w:rsidRPr="0033359E">
        <w:rPr>
          <w:rStyle w:val="StyleUnderline"/>
        </w:rPr>
        <w:t xml:space="preserve"> that their own use of trade protection may have on the behavior of trade partners at a time when they cannot afford the economic cost of a trade war</w:t>
      </w:r>
      <w:r w:rsidRPr="0033359E">
        <w:rPr>
          <w:sz w:val="16"/>
        </w:rPr>
        <w:t xml:space="preserve">. </w:t>
      </w:r>
      <w:r w:rsidRPr="0033359E">
        <w:rPr>
          <w:rStyle w:val="StyleUnderline"/>
        </w:rPr>
        <w:t xml:space="preserve">Institutions provide </w:t>
      </w:r>
      <w:r w:rsidRPr="0033359E">
        <w:rPr>
          <w:rStyle w:val="Emphasis"/>
        </w:rPr>
        <w:t>monitoring</w:t>
      </w:r>
      <w:r w:rsidRPr="0033359E">
        <w:rPr>
          <w:rStyle w:val="StyleUnderline"/>
        </w:rPr>
        <w:t xml:space="preserve"> and a venue for </w:t>
      </w:r>
      <w:r w:rsidRPr="0033359E">
        <w:rPr>
          <w:rStyle w:val="Emphasis"/>
        </w:rPr>
        <w:t>leader interaction</w:t>
      </w:r>
      <w:r w:rsidRPr="0033359E">
        <w:rPr>
          <w:rStyle w:val="StyleUnderline"/>
        </w:rPr>
        <w:t xml:space="preserve"> that </w:t>
      </w:r>
      <w:r w:rsidRPr="0033359E">
        <w:rPr>
          <w:rStyle w:val="Emphasis"/>
        </w:rPr>
        <w:t>facilitates coordination</w:t>
      </w:r>
      <w:r w:rsidRPr="0033359E">
        <w:rPr>
          <w:rStyle w:val="StyleUnderline"/>
        </w:rPr>
        <w:t xml:space="preserve"> among states</w:t>
      </w:r>
      <w:r w:rsidRPr="0033359E">
        <w:rPr>
          <w:sz w:val="16"/>
        </w:rPr>
        <w:t xml:space="preserve">. Here the key function is </w:t>
      </w:r>
      <w:r w:rsidRPr="0033359E">
        <w:rPr>
          <w:rStyle w:val="StyleUnderline"/>
        </w:rPr>
        <w:t>to reinforce expectations that any move to protect industries will trigger similar moves in other countries</w:t>
      </w:r>
      <w:r w:rsidRPr="0033359E">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3359E">
        <w:rPr>
          <w:rStyle w:val="StyleUnderline"/>
        </w:rPr>
        <w:t xml:space="preserve">tools of informal governance such as leader pledges, guidance from the Director General, trade policy reviews, and plenary meetings </w:t>
      </w:r>
      <w:r w:rsidRPr="0033359E">
        <w:rPr>
          <w:rStyle w:val="Emphasis"/>
        </w:rPr>
        <w:t>play a real role</w:t>
      </w:r>
      <w:r w:rsidRPr="0033359E">
        <w:rPr>
          <w:rStyle w:val="StyleUnderline"/>
        </w:rPr>
        <w:t xml:space="preserve"> within the trade regime</w:t>
      </w:r>
      <w:r w:rsidRPr="0033359E">
        <w:rPr>
          <w:sz w:val="16"/>
        </w:rPr>
        <w:t xml:space="preserve">. In the absence of sufficiently stringent rules over flexibility measures, compliance alone is insufficient during a global economic crisis. </w:t>
      </w:r>
      <w:r w:rsidRPr="0033359E">
        <w:rPr>
          <w:rStyle w:val="StyleUnderline"/>
        </w:rPr>
        <w:t xml:space="preserve">These </w:t>
      </w:r>
      <w:r w:rsidRPr="0033359E">
        <w:rPr>
          <w:rStyle w:val="Emphasis"/>
        </w:rPr>
        <w:t>circumstances</w:t>
      </w:r>
      <w:r w:rsidRPr="0033359E">
        <w:rPr>
          <w:rStyle w:val="StyleUnderline"/>
        </w:rPr>
        <w:t xml:space="preserve"> trigger </w:t>
      </w:r>
      <w:r w:rsidRPr="0033359E">
        <w:rPr>
          <w:rStyle w:val="Emphasis"/>
        </w:rPr>
        <w:t>informal mechanisms</w:t>
      </w:r>
      <w:r w:rsidRPr="0033359E">
        <w:rPr>
          <w:rStyle w:val="StyleUnderline"/>
        </w:rPr>
        <w:t xml:space="preserve"> that complement legal rules to </w:t>
      </w:r>
      <w:r w:rsidRPr="0033359E">
        <w:rPr>
          <w:rStyle w:val="Emphasis"/>
        </w:rPr>
        <w:t>support cooperation</w:t>
      </w:r>
      <w:r w:rsidRPr="0033359E">
        <w:rPr>
          <w:sz w:val="16"/>
        </w:rPr>
        <w:t xml:space="preserve">. </w:t>
      </w:r>
      <w:r w:rsidRPr="0033359E">
        <w:rPr>
          <w:rStyle w:val="StyleUnderline"/>
        </w:rPr>
        <w:t>During widespread crisis, legal enforcement would be inadequate, and informal governance helps to bolster the system</w:t>
      </w:r>
      <w:r w:rsidRPr="0033359E">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33359E">
        <w:rPr>
          <w:rStyle w:val="StyleUnderline"/>
        </w:rPr>
        <w:t xml:space="preserve">institutions are generating </w:t>
      </w:r>
      <w:r w:rsidRPr="0033359E">
        <w:rPr>
          <w:sz w:val="16"/>
        </w:rPr>
        <w:t xml:space="preserve">such </w:t>
      </w:r>
      <w:r w:rsidRPr="0033359E">
        <w:rPr>
          <w:rStyle w:val="StyleUnderline"/>
        </w:rPr>
        <w:t>restraint</w:t>
      </w:r>
      <w:r w:rsidRPr="0033359E">
        <w:rPr>
          <w:sz w:val="16"/>
        </w:rPr>
        <w:t xml:space="preserve">, we offer that it is </w:t>
      </w:r>
      <w:r w:rsidRPr="0033359E">
        <w:rPr>
          <w:rStyle w:val="StyleUnderline"/>
        </w:rPr>
        <w:t>by facilitating informal coordination</w:t>
      </w:r>
      <w:r w:rsidRPr="0033359E">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3359E">
        <w:rPr>
          <w:rStyle w:val="StyleUnderline"/>
        </w:rPr>
        <w:t>Rather than reinforcing pressure for protection, pervasive crisis in the global economy is shown to generate countervailing pressure for restraint in response to domestic crisis</w:t>
      </w:r>
      <w:r w:rsidRPr="0033359E">
        <w:rPr>
          <w:sz w:val="16"/>
        </w:rPr>
        <w:t xml:space="preserve">. In some cases, </w:t>
      </w:r>
      <w:r w:rsidRPr="0033359E">
        <w:rPr>
          <w:rStyle w:val="Emphasis"/>
        </w:rPr>
        <w:t>hard times bring more, not less, international cooperation</w:t>
      </w:r>
      <w:r w:rsidRPr="0033359E">
        <w:rPr>
          <w:sz w:val="16"/>
        </w:rPr>
        <w:t>.</w:t>
      </w:r>
      <w:r>
        <w:rPr>
          <w:sz w:val="16"/>
        </w:rPr>
        <w:t xml:space="preserve"> </w:t>
      </w:r>
    </w:p>
    <w:p w14:paraId="1207E0C2" w14:textId="6F8072BA" w:rsidR="00441A1E" w:rsidRDefault="00E15F1D" w:rsidP="00E15F1D">
      <w:pPr>
        <w:pStyle w:val="Heading3"/>
      </w:pPr>
      <w:r>
        <w:t>2nc – at: diversionary war</w:t>
      </w:r>
    </w:p>
    <w:p w14:paraId="53462713" w14:textId="77777777" w:rsidR="00441A1E" w:rsidRDefault="00441A1E" w:rsidP="00441A1E">
      <w:pPr>
        <w:pStyle w:val="Heading4"/>
      </w:pPr>
      <w:r>
        <w:t>No diversionary war</w:t>
      </w:r>
    </w:p>
    <w:p w14:paraId="4555F15F" w14:textId="77777777" w:rsidR="00441A1E" w:rsidRPr="00850BD7" w:rsidRDefault="00441A1E" w:rsidP="00441A1E">
      <w:r w:rsidRPr="00850BD7">
        <w:rPr>
          <w:rStyle w:val="Style13ptBold"/>
        </w:rPr>
        <w:t xml:space="preserve">Lupton ’19 </w:t>
      </w:r>
      <w:r>
        <w:t>– Washington Post contributor. (Danielle Lupton and Valerie Morkevičius, "No, Trump probably won’t start a war to distract from his difficulties. Here’s what he’ll do instead." Washington Post, 10-17-2019, https://www.washingtonpost.com/politics/2019/10/17/no-trump-probably-wont-start-war-distract-his-difficulties-heres-what-hell-do-instead/) //AL</w:t>
      </w:r>
    </w:p>
    <w:p w14:paraId="0D19B1D1" w14:textId="77777777" w:rsidR="00441A1E" w:rsidRPr="00850BD7" w:rsidRDefault="00441A1E" w:rsidP="00441A1E">
      <w:pPr>
        <w:rPr>
          <w:sz w:val="14"/>
        </w:rPr>
      </w:pPr>
      <w:r w:rsidRPr="00850BD7">
        <w:rPr>
          <w:rStyle w:val="Emphasis"/>
        </w:rPr>
        <w:t>Trump</w:t>
      </w:r>
      <w:r w:rsidRPr="00850BD7">
        <w:rPr>
          <w:rStyle w:val="StyleUnderline"/>
        </w:rPr>
        <w:t xml:space="preserve"> probably </w:t>
      </w:r>
      <w:r w:rsidRPr="00850BD7">
        <w:rPr>
          <w:rStyle w:val="Emphasis"/>
        </w:rPr>
        <w:t>won’t start a diversionary war</w:t>
      </w:r>
      <w:r w:rsidRPr="00850BD7">
        <w:rPr>
          <w:sz w:val="14"/>
        </w:rPr>
        <w:t xml:space="preserve"> </w:t>
      </w:r>
      <w:r w:rsidRPr="00850BD7">
        <w:rPr>
          <w:rStyle w:val="StyleUnderline"/>
        </w:rPr>
        <w:t>Many observers are wondering whether Trump might try to distract the public from his domestic troubles</w:t>
      </w:r>
      <w:r w:rsidRPr="00850BD7">
        <w:rPr>
          <w:sz w:val="14"/>
        </w:rPr>
        <w:t xml:space="preserve"> — particularly the impeachment inquiry — </w:t>
      </w:r>
      <w:r w:rsidRPr="00850BD7">
        <w:rPr>
          <w:rStyle w:val="StyleUnderline"/>
        </w:rPr>
        <w:t>by starting a diversionary war</w:t>
      </w:r>
      <w:r w:rsidRPr="00850BD7">
        <w:rPr>
          <w:sz w:val="14"/>
        </w:rPr>
        <w:t xml:space="preserve"> in Iran, North Korea or even Venezuela. In such a war, leaders in trouble at home create foreign policy crises to shift the public's attention. In the past, the president has suggested starting a war could be an electoral strategy. The threat of impeachment only intensifies fears he might in fact pursue this approach. </w:t>
      </w:r>
      <w:r w:rsidRPr="00850BD7">
        <w:rPr>
          <w:rStyle w:val="StyleUnderline"/>
        </w:rPr>
        <w:t>Trump's rhetoric can certainly be aggressive</w:t>
      </w:r>
      <w:r w:rsidRPr="00850BD7">
        <w:rPr>
          <w:sz w:val="14"/>
        </w:rPr>
        <w:t xml:space="preserve">. He would not rule out using nuclear weapons against the Islamic State; threatened North Korea with "fire and fury;" and warned Iran it would face "overwhelming force" if it attacked "anything American." </w:t>
      </w:r>
      <w:r w:rsidRPr="00850BD7">
        <w:rPr>
          <w:rStyle w:val="Emphasis"/>
        </w:rPr>
        <w:t>But there's good reason to be skeptical</w:t>
      </w:r>
      <w:r w:rsidRPr="00850BD7">
        <w:rPr>
          <w:sz w:val="14"/>
        </w:rPr>
        <w:t xml:space="preserve">. For one thing, </w:t>
      </w:r>
      <w:r w:rsidRPr="00850BD7">
        <w:rPr>
          <w:rStyle w:val="Emphasis"/>
        </w:rPr>
        <w:t>an extensive body of research suggests diversionary war doesn't necessarily distract the public.</w:t>
      </w:r>
      <w:r w:rsidRPr="00850BD7">
        <w:rPr>
          <w:sz w:val="14"/>
        </w:rPr>
        <w:t xml:space="preserve"> More importantly, </w:t>
      </w:r>
      <w:r w:rsidRPr="00850BD7">
        <w:rPr>
          <w:rStyle w:val="Emphasis"/>
        </w:rPr>
        <w:t>Trump has repeatedly made clear he opposes starting a conflict</w:t>
      </w:r>
      <w:r w:rsidRPr="00850BD7">
        <w:rPr>
          <w:sz w:val="14"/>
        </w:rPr>
        <w:t xml:space="preserve">. He </w:t>
      </w:r>
      <w:r w:rsidRPr="00850BD7">
        <w:rPr>
          <w:rStyle w:val="StyleUnderline"/>
        </w:rPr>
        <w:t>campaigned on ending</w:t>
      </w:r>
      <w:r w:rsidRPr="00850BD7">
        <w:rPr>
          <w:sz w:val="14"/>
        </w:rPr>
        <w:t xml:space="preserve"> the United States' "</w:t>
      </w:r>
      <w:r w:rsidRPr="00850BD7">
        <w:rPr>
          <w:rStyle w:val="StyleUnderline"/>
        </w:rPr>
        <w:t>endless wars,"</w:t>
      </w:r>
      <w:r w:rsidRPr="00850BD7">
        <w:rPr>
          <w:sz w:val="14"/>
        </w:rPr>
        <w:t xml:space="preserve"> a theme that has </w:t>
      </w:r>
      <w:r w:rsidRPr="00850BD7">
        <w:rPr>
          <w:rStyle w:val="StyleUnderline"/>
        </w:rPr>
        <w:t>still shot through his rhetoric on Syria and Afghanistan</w:t>
      </w:r>
      <w:r w:rsidRPr="00850BD7">
        <w:rPr>
          <w:sz w:val="14"/>
        </w:rPr>
        <w:t xml:space="preserve">, and he has </w:t>
      </w:r>
      <w:r w:rsidRPr="00850BD7">
        <w:rPr>
          <w:rStyle w:val="StyleUnderline"/>
        </w:rPr>
        <w:t>put that into practice this past week when he pulled</w:t>
      </w:r>
      <w:r w:rsidRPr="00850BD7">
        <w:rPr>
          <w:sz w:val="14"/>
        </w:rPr>
        <w:t xml:space="preserve"> the United States </w:t>
      </w:r>
      <w:r w:rsidRPr="00850BD7">
        <w:rPr>
          <w:rStyle w:val="StyleUnderline"/>
        </w:rPr>
        <w:t>out of northern Syria</w:t>
      </w:r>
      <w:r w:rsidRPr="00850BD7">
        <w:rPr>
          <w:sz w:val="14"/>
        </w:rPr>
        <w:t xml:space="preserve">. What's more, </w:t>
      </w:r>
      <w:r w:rsidRPr="00850BD7">
        <w:rPr>
          <w:rStyle w:val="Emphasis"/>
        </w:rPr>
        <w:t>Trump's bark tends to be bigger than his bite</w:t>
      </w:r>
      <w:r w:rsidRPr="00850BD7">
        <w:rPr>
          <w:sz w:val="14"/>
        </w:rPr>
        <w:t xml:space="preserve">. In 2017, </w:t>
      </w:r>
      <w:r w:rsidRPr="00850BD7">
        <w:rPr>
          <w:rStyle w:val="StyleUnderline"/>
        </w:rPr>
        <w:t>Trump said Syria's use of sarin gas against civilians crossed "many lines, beyond a red line, many many lines," but his response was limited to airstrikes on a single Syrian air bas</w:t>
      </w:r>
      <w:r w:rsidRPr="00850BD7">
        <w:rPr>
          <w:sz w:val="14"/>
        </w:rPr>
        <w:t xml:space="preserve">e. Then </w:t>
      </w:r>
      <w:r w:rsidRPr="00850BD7">
        <w:rPr>
          <w:rStyle w:val="StyleUnderline"/>
        </w:rPr>
        <w:t>again in 2018, Trump warned that Syria and its allies would "pay a price" with "nice and new and 'smart' " missiles for using chlorine gas</w:t>
      </w:r>
      <w:r w:rsidRPr="00850BD7">
        <w:rPr>
          <w:sz w:val="14"/>
        </w:rPr>
        <w:t xml:space="preserve"> — but </w:t>
      </w:r>
      <w:r w:rsidRPr="00850BD7">
        <w:rPr>
          <w:rStyle w:val="StyleUnderline"/>
        </w:rPr>
        <w:t>the administration only ordered limited airstrikes</w:t>
      </w:r>
      <w:r w:rsidRPr="00850BD7">
        <w:rPr>
          <w:sz w:val="14"/>
        </w:rPr>
        <w:t xml:space="preserve">. There's another option: </w:t>
      </w:r>
      <w:r w:rsidRPr="00850BD7">
        <w:rPr>
          <w:rStyle w:val="Emphasis"/>
        </w:rPr>
        <w:t>Trump might seek a diversionary peace</w:t>
      </w:r>
      <w:r w:rsidRPr="00850BD7">
        <w:rPr>
          <w:sz w:val="14"/>
        </w:rPr>
        <w:t xml:space="preserve"> with North Korea, the sort of foreign policy coup that could bolster his domestic support. Trump has made clear he covets a Nobel Peace Prize, and apparently he even asked Japanese Prime Minister Shinzo Abe to nominate him.</w:t>
      </w:r>
    </w:p>
    <w:p w14:paraId="2DC74C69" w14:textId="0ECCF61E" w:rsidR="00441A1E" w:rsidRDefault="00E15F1D" w:rsidP="00E15F1D">
      <w:pPr>
        <w:pStyle w:val="Heading3"/>
      </w:pPr>
      <w:r>
        <w:t>2nc – at: economic interdependence</w:t>
      </w:r>
    </w:p>
    <w:p w14:paraId="51CB156F" w14:textId="77777777" w:rsidR="00441A1E" w:rsidRPr="003948C6" w:rsidRDefault="00441A1E" w:rsidP="00441A1E">
      <w:r>
        <w:t>**don’t read if going for war impact</w:t>
      </w:r>
    </w:p>
    <w:p w14:paraId="7702337D" w14:textId="77777777" w:rsidR="00441A1E" w:rsidRDefault="00441A1E" w:rsidP="00441A1E">
      <w:pPr>
        <w:pStyle w:val="Heading4"/>
      </w:pPr>
      <w:r>
        <w:t>Economic interdependence fails – doesn’t assume revisionist states</w:t>
      </w:r>
    </w:p>
    <w:p w14:paraId="2A7E3F64" w14:textId="77777777" w:rsidR="00441A1E" w:rsidRPr="003948C6" w:rsidRDefault="00441A1E" w:rsidP="00441A1E">
      <w:r w:rsidRPr="003948C6">
        <w:rPr>
          <w:rStyle w:val="Style13ptBold"/>
        </w:rPr>
        <w:t>Einstein ‘17</w:t>
      </w:r>
      <w:r>
        <w:t>, - Master of Strategic Studies from Austrailian National University. (Joel, "Economic Interdependence and Conflict – The Case of the US and China" E-International Relations, 1-17-2017, https://www.e-ir.info/2017/01/17/economic-interdependence-and-conflict-the-case-of-the-us-and-china/) //AL</w:t>
      </w:r>
    </w:p>
    <w:p w14:paraId="4852B845" w14:textId="77777777" w:rsidR="00441A1E" w:rsidRPr="003948C6" w:rsidRDefault="00441A1E" w:rsidP="00441A1E">
      <w:pPr>
        <w:rPr>
          <w:sz w:val="12"/>
        </w:rPr>
      </w:pPr>
      <w:r w:rsidRPr="003948C6">
        <w:rPr>
          <w:rStyle w:val="StyleUnderline"/>
        </w:rPr>
        <w:t>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w:t>
      </w:r>
      <w:r w:rsidRPr="003948C6">
        <w:rPr>
          <w:sz w:val="12"/>
        </w:rPr>
        <w:t xml:space="preserve">.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As compelling as this argument may be, high levels of economic interdependence have not always resulted in peace. The decades preceding WW1 saw an unprecedented growth in international trade,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w:t>
      </w:r>
      <w:r w:rsidRPr="003948C6">
        <w:rPr>
          <w:rStyle w:val="StyleUnderline"/>
        </w:rPr>
        <w:t>the fact that a war as detrimental as WW1 could break out despite a supposed reduction of the likelihood of conflict gives us an impetus to examine whether this reduction does take place</w:t>
      </w:r>
      <w:r w:rsidRPr="003948C6">
        <w:rPr>
          <w:sz w:val="12"/>
        </w:rPr>
        <w:t xml:space="preserve">. Additionally, if this is the case, </w:t>
      </w:r>
      <w:r w:rsidRPr="003948C6">
        <w:rPr>
          <w:rStyle w:val="StyleUnderline"/>
        </w:rPr>
        <w:t>what variables can weaken this pacifying effect? Does Conflict Cut off Trade? Economic interdependence theory makes the assumption that conflict will reduce or cut-off trade</w:t>
      </w:r>
      <w:r w:rsidRPr="003948C6">
        <w:rPr>
          <w:sz w:val="12"/>
        </w:rPr>
        <w:t xml:space="preserve">. This assumption </w:t>
      </w:r>
      <w:r w:rsidRPr="003948C6">
        <w:rPr>
          <w:rStyle w:val="StyleUnderline"/>
        </w:rPr>
        <w:t>appears to be logical</w:t>
      </w:r>
      <w:r w:rsidRPr="003948C6">
        <w:rPr>
          <w:sz w:val="12"/>
        </w:rPr>
        <w:t xml:space="preserve">, as one would expect that the moment two states are officially adversaries, fear of relative gains would ensure that policy makers want to completely cut-off trade. </w:t>
      </w:r>
      <w:r w:rsidRPr="003948C6">
        <w:rPr>
          <w:rStyle w:val="StyleUnderline"/>
        </w:rPr>
        <w:t>However, there are many historical examples of trade between warring states carrying on during wartime, including strategic goods that directly affect the ability of the enemy to carry out the war</w:t>
      </w:r>
      <w:r w:rsidRPr="003948C6">
        <w:rPr>
          <w:sz w:val="12"/>
        </w:rPr>
        <w:t xml:space="preserve">.[8] For example, in the Anglo-Dutch Wars, British insurance companies continued to insure enemy ships and paid to replace ships that were being destroyed by their own army.[9] </w:t>
      </w:r>
      <w:r w:rsidRPr="003948C6">
        <w:rPr>
          <w:rStyle w:val="StyleUnderline"/>
        </w:rPr>
        <w:t>Even during WW2</w:t>
      </w:r>
      <w:r w:rsidRPr="003948C6">
        <w:rPr>
          <w:sz w:val="12"/>
        </w:rPr>
        <w:t xml:space="preserve">, there are numerous examples of </w:t>
      </w:r>
      <w:r w:rsidRPr="003948C6">
        <w:rPr>
          <w:rStyle w:val="StyleUnderline"/>
        </w:rPr>
        <w:t>American firms continuing to trade strategic goods with Nazi Germany</w:t>
      </w:r>
      <w:r w:rsidRPr="003948C6">
        <w:rPr>
          <w:sz w:val="12"/>
        </w:rPr>
        <w:t xml:space="preserve">.[10] Barbieri and Levy argue that these examples and their own statistical analysis suggest that the outbreak of war does not radically reduce trade between enemies, and when it does, it often quickly returns to pre-war levels after the war has concluded.[11] In response to this result, </w:t>
      </w:r>
      <w:r w:rsidRPr="003948C6">
        <w:rPr>
          <w:rStyle w:val="StyleUnderline"/>
        </w:rPr>
        <w:t>Anderton and Carter conducted an interrupted time-series study on the effect war has on trade in which they analysed 14 major power wars and 13 non-major power wars</w:t>
      </w:r>
      <w:r w:rsidRPr="003948C6">
        <w:rPr>
          <w:sz w:val="12"/>
        </w:rPr>
        <w:t xml:space="preserve">. </w:t>
      </w:r>
      <w:r w:rsidRPr="003948C6">
        <w:rPr>
          <w:rStyle w:val="StyleUnderline"/>
        </w:rPr>
        <w:t>Seven</w:t>
      </w:r>
      <w:r w:rsidRPr="003948C6">
        <w:rPr>
          <w:sz w:val="12"/>
        </w:rPr>
        <w:t xml:space="preserve"> of the non-major power wars </w:t>
      </w:r>
      <w:r w:rsidRPr="003948C6">
        <w:rPr>
          <w:rStyle w:val="StyleUnderline"/>
        </w:rPr>
        <w:t>negatively impacted trade</w:t>
      </w:r>
      <w:r w:rsidRPr="003948C6">
        <w:rPr>
          <w:sz w:val="12"/>
        </w:rPr>
        <w:t xml:space="preserve"> (although </w:t>
      </w:r>
      <w:r w:rsidRPr="003948C6">
        <w:rPr>
          <w:rStyle w:val="StyleUnderline"/>
        </w:rPr>
        <w:t>only four</w:t>
      </w:r>
      <w:r w:rsidRPr="003948C6">
        <w:rPr>
          <w:sz w:val="12"/>
        </w:rPr>
        <w:t xml:space="preserve"> of these reductions </w:t>
      </w:r>
      <w:r w:rsidRPr="003948C6">
        <w:rPr>
          <w:rStyle w:val="StyleUnderline"/>
        </w:rPr>
        <w:t>were significant</w:t>
      </w:r>
      <w:r w:rsidRPr="003948C6">
        <w:rPr>
          <w:sz w:val="12"/>
        </w:rPr>
        <w:t xml:space="preserve">), </w:t>
      </w:r>
      <w:r w:rsidRPr="003948C6">
        <w:rPr>
          <w:rStyle w:val="StyleUnderline"/>
        </w:rPr>
        <w:t>but in the major war category</w:t>
      </w:r>
      <w:r w:rsidRPr="003948C6">
        <w:rPr>
          <w:sz w:val="12"/>
        </w:rPr>
        <w:t xml:space="preserve">, all </w:t>
      </w:r>
      <w:r w:rsidRPr="003948C6">
        <w:rPr>
          <w:rStyle w:val="StyleUnderline"/>
        </w:rPr>
        <w:t>results</w:t>
      </w:r>
      <w:r w:rsidRPr="003948C6">
        <w:rPr>
          <w:sz w:val="12"/>
        </w:rPr>
        <w:t xml:space="preserve"> bar one </w:t>
      </w:r>
      <w:r w:rsidRPr="003948C6">
        <w:rPr>
          <w:rStyle w:val="StyleUnderline"/>
        </w:rPr>
        <w:t>showed</w:t>
      </w:r>
      <w:r w:rsidRPr="003948C6">
        <w:rPr>
          <w:sz w:val="12"/>
        </w:rPr>
        <w:t xml:space="preserve"> a reduction of trade during wartime and </w:t>
      </w:r>
      <w:r w:rsidRPr="003948C6">
        <w:rPr>
          <w:rStyle w:val="StyleUnderline"/>
        </w:rPr>
        <w:t>a quick return to pre-war levels at its conclusion</w:t>
      </w:r>
      <w:r w:rsidRPr="003948C6">
        <w:rPr>
          <w:sz w:val="12"/>
        </w:rPr>
        <w:t xml:space="preserve">.[12]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The purpose of this section is to demonstrate that the pacifying effect of economic interdependence is not constant. It achieves this via a discussion of the effect of changes in a number of variables pertaining to how and what a state trades. Once it is established that changes in such variables may alter the effect of economic interdependence on the likelihood of conflict, Pinker’s statement (that the level of trade between the US and China makes conflict unlikely) can be considered to be an over-simplification. </w:t>
      </w:r>
      <w:r w:rsidRPr="003948C6">
        <w:rPr>
          <w:rStyle w:val="StyleUnderline"/>
        </w:rPr>
        <w:t>One variable is the relative levels of economic dependence</w:t>
      </w:r>
      <w:r w:rsidRPr="003948C6">
        <w:rPr>
          <w:sz w:val="12"/>
        </w:rPr>
        <w:t xml:space="preserve">. Some argue that </w:t>
      </w:r>
      <w:r w:rsidRPr="003948C6">
        <w:rPr>
          <w:rStyle w:val="StyleUnderline"/>
        </w:rPr>
        <w:t>asymmetry of trade can increase the chances of conflict if the trade is more important to one state than it is to the other; their resolve would not be reduced by the same degree</w:t>
      </w:r>
      <w:r w:rsidRPr="003948C6">
        <w:rPr>
          <w:sz w:val="12"/>
        </w:rPr>
        <w:t xml:space="preserve">. The less dependent state would be far more willing than its adversary to initiate a conflict.[13] </w:t>
      </w:r>
      <w:r w:rsidRPr="003948C6">
        <w:rPr>
          <w:rStyle w:val="StyleUnderline"/>
        </w:rPr>
        <w:t>An example is the possibility of the prevalent idea in China that ‘Japan needs China more than China needs Japan’ leading to China becoming more assertive in Senkaku/Diaoyu islands dispute</w:t>
      </w:r>
      <w:r w:rsidRPr="003948C6">
        <w:rPr>
          <w:sz w:val="12"/>
        </w:rPr>
        <w:t xml:space="preserve">.[14] It is important to recognize that all trade is asymmetric in one fashion or another. It is radical asymmetry that one has to fear, which at the moment does not appear to be the case in the China-Japan or US-China case. Another variable is the specifics of what is being traded. </w:t>
      </w:r>
      <w:r w:rsidRPr="003948C6">
        <w:rPr>
          <w:rStyle w:val="StyleUnderline"/>
        </w:rPr>
        <w:t>A study by Dorussen suggests that the pacifying effect of trade is less evident if the trade consists of raw materials and agriculture but stronger if the trade consists of manufactured goods</w:t>
      </w:r>
      <w:r w:rsidRPr="003948C6">
        <w:rPr>
          <w:sz w:val="12"/>
        </w:rPr>
        <w:t xml:space="preserve">. </w:t>
      </w:r>
      <w:r w:rsidRPr="003948C6">
        <w:rPr>
          <w:rStyle w:val="StyleUnderline"/>
        </w:rPr>
        <w:t>Even within the category of manufactured goods there are differences in effect.</w:t>
      </w:r>
      <w:r w:rsidRPr="003948C6">
        <w:rPr>
          <w:sz w:val="12"/>
        </w:rPr>
        <w:t xml:space="preserve"> Mass consumer goods yield the strongest pacifying results whilst high-technology sectors such as electronics and highly capital-intensive sectors such as transport and metal industries tend to have a relatively weak effect.[15] If it is a sector with alternative trade avenues then embargos and boycotts as a result of conflict will have far less effect.[16] The rule is that the more inelastic the import demand, the higher the opportunity cost and the smaller the probability of conflict.[17] According to these studies, trade still generally reduces the likelihood of conflict however it is by no means homogeneous in its effects. Additionally, the opportunity costs are not the same for importers and exporters. Dorussen’s study suggests that increased trade in oil tends to make the exporters more hostile and the importers friendlier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w:t>
      </w:r>
      <w:r w:rsidRPr="003948C6">
        <w:rPr>
          <w:rStyle w:val="StyleUnderline"/>
        </w:rPr>
        <w:t>Copeland presents another variable, namely expectations of trade.</w:t>
      </w:r>
      <w:r w:rsidRPr="003948C6">
        <w:rPr>
          <w:sz w:val="12"/>
        </w:rPr>
        <w:t xml:space="preserve"> Copeland argues that </w:t>
      </w:r>
      <w:r w:rsidRPr="003948C6">
        <w:rPr>
          <w:rStyle w:val="StyleUnderline"/>
        </w:rPr>
        <w:t>if a highly dependent state expects future trade to be high, decision makers will behave as many liberals predict and treat war as a less appealing option</w:t>
      </w:r>
      <w:r w:rsidRPr="003948C6">
        <w:rPr>
          <w:sz w:val="12"/>
        </w:rPr>
        <w:t xml:space="preserve">. </w:t>
      </w:r>
      <w:r w:rsidRPr="003948C6">
        <w:rPr>
          <w:rStyle w:val="StyleUnderline"/>
        </w:rPr>
        <w:t>However if there are low expectations of future trade, then a highly dependent state will attach a low or even negative value to continued peaceful relations and war would become more likely</w:t>
      </w:r>
      <w:r w:rsidRPr="003948C6">
        <w:rPr>
          <w:sz w:val="12"/>
        </w:rPr>
        <w:t xml:space="preserve">.[21]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3948C6">
        <w:rPr>
          <w:rStyle w:val="StyleUnderline"/>
        </w:rPr>
        <w:t>if the US began to believe that in future years they would be less dependent on China’s economy, or if it became apparent that a US-China trade war was about to take place, there would be a sharp rise in the probability of conflict</w:t>
      </w:r>
      <w:r w:rsidRPr="003948C6">
        <w:rPr>
          <w:sz w:val="12"/>
        </w:rPr>
        <w:t xml:space="preserve">. </w:t>
      </w:r>
      <w:r w:rsidRPr="003948C6">
        <w:rPr>
          <w:rStyle w:val="StyleUnderline"/>
        </w:rPr>
        <w:t>The final variable</w:t>
      </w:r>
      <w:r w:rsidRPr="003948C6">
        <w:rPr>
          <w:sz w:val="12"/>
        </w:rPr>
        <w:t xml:space="preserve"> this essay will discuss relates to </w:t>
      </w:r>
      <w:r w:rsidRPr="003948C6">
        <w:rPr>
          <w:rStyle w:val="StyleUnderline"/>
        </w:rPr>
        <w:t>the differences between status quo and revisionist states</w:t>
      </w:r>
      <w:r w:rsidRPr="003948C6">
        <w:rPr>
          <w:sz w:val="12"/>
        </w:rPr>
        <w:t>. Most empirical analyses of economic interdependence tend to group together states as different as the United States, Pakistan, Australia, Germany and China and assume that variations in their behaviour would be the same.[23] Papayoanou on the other hand, argues that when analysing the effects of economic interdependence it is useful to differentiate the effects on great power states and states with revisionist aspirations.[24</w:t>
      </w:r>
      <w:r w:rsidRPr="003948C6">
        <w:rPr>
          <w:rStyle w:val="StyleUnderline"/>
        </w:rPr>
        <w:t xml:space="preserve">] If a status quo power has strong economic ties with revisionist state there will be interest groups who advocate engagement and who believe that confrontational stances will threaten the political foundation of economic links. </w:t>
      </w:r>
      <w:r w:rsidRPr="003948C6">
        <w:rPr>
          <w:sz w:val="12"/>
        </w:rPr>
        <w:t>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w:t>
      </w:r>
      <w:r w:rsidRPr="003948C6">
        <w:rPr>
          <w:rStyle w:val="StyleUnderline"/>
        </w:rPr>
        <w:t>] A 21st Century revisionist power is far less likely to be a democracy, and therefore, interest groups will influence the leadership far less</w:t>
      </w:r>
      <w:r w:rsidRPr="003948C6">
        <w:rPr>
          <w:sz w:val="12"/>
        </w:rPr>
        <w:t xml:space="preserve">. This means </w:t>
      </w:r>
      <w:r w:rsidRPr="003948C6">
        <w:rPr>
          <w:rStyle w:val="StyleUnderline"/>
        </w:rPr>
        <w:t>an authoritarian revisionist power will be working under fewer constraints and will be able to take a more aggressive stance</w:t>
      </w:r>
      <w:r w:rsidRPr="003948C6">
        <w:rPr>
          <w:sz w:val="12"/>
        </w:rPr>
        <w:t xml:space="preserve">.[28] This appears to be </w:t>
      </w:r>
      <w:r w:rsidRPr="003948C6">
        <w:rPr>
          <w:rStyle w:val="StyleUnderline"/>
        </w:rPr>
        <w:t>the case in China where rather than having domestic constraints on taking an aggressive stance against Japan, one of their biggest trading partners, grassroots nationalism has made explicit cooperation a domestically risky option.</w:t>
      </w:r>
      <w:r w:rsidRPr="003948C6">
        <w:rPr>
          <w:sz w:val="12"/>
        </w:rPr>
        <w:t xml:space="preserve">[29] 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w:t>
      </w:r>
      <w:r w:rsidRPr="003948C6">
        <w:rPr>
          <w:rStyle w:val="StyleUnderline"/>
        </w:rPr>
        <w:t>the view that China is a revisionist power indicates that good trade relations alone will not result in a low probability of conflict</w:t>
      </w:r>
      <w:r w:rsidRPr="003948C6">
        <w:rPr>
          <w:sz w:val="12"/>
        </w:rPr>
        <w:t xml:space="preserve">. Realist Arguments Pertaining to Dominance of Strategic Interests 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3948C6">
        <w:rPr>
          <w:rStyle w:val="StyleUnderline"/>
        </w:rPr>
        <w:t>noneconomic factors contribute far more to major phenomena than liberal theorists usually cite to support their theory.</w:t>
      </w:r>
      <w:r w:rsidRPr="003948C6">
        <w:rPr>
          <w:sz w:val="12"/>
        </w:rPr>
        <w:t xml:space="preserve">[34] There is evidence of the primacy of strategic interests in Masterson’s 2012 study on the relationship between China’s economic interdependence and political relations with its neighbours. The study concluded that as economic interdependence with neighbouring states increased the likelihood of conflict did indeed decrease, but that the impact was minimal when compared to the impact of relative power capabilities. In other words, political and military issues dominated interstate relations. Growth in power disparities were associated with decreases in dyadic political relations that were greater than the increase caused by economic interdependence.[35] </w:t>
      </w:r>
      <w:r w:rsidRPr="003948C6">
        <w:rPr>
          <w:rStyle w:val="StyleUnderline"/>
        </w:rPr>
        <w:t>If the pacifying effect of trade can rise and fall so can the provocative effect of strategic interests</w:t>
      </w:r>
      <w:r w:rsidRPr="003948C6">
        <w:rPr>
          <w:sz w:val="12"/>
        </w:rPr>
        <w:t>.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w:t>
      </w:r>
    </w:p>
    <w:p w14:paraId="0444B7F4" w14:textId="7AF67512" w:rsidR="00441A1E" w:rsidRDefault="00E15F1D" w:rsidP="00E15F1D">
      <w:pPr>
        <w:pStyle w:val="Heading3"/>
      </w:pPr>
      <w:r>
        <w:t>2nc – disease i/l</w:t>
      </w:r>
    </w:p>
    <w:p w14:paraId="5B51AF01" w14:textId="77777777" w:rsidR="00441A1E" w:rsidRPr="006A1DAC" w:rsidRDefault="00441A1E" w:rsidP="00441A1E">
      <w:pPr>
        <w:pStyle w:val="Heading4"/>
      </w:pPr>
      <w:r>
        <w:t>Only degrowth can prevent future pandemics</w:t>
      </w:r>
    </w:p>
    <w:p w14:paraId="67B3AF60" w14:textId="77777777" w:rsidR="00441A1E" w:rsidRPr="006A1DAC" w:rsidRDefault="00441A1E" w:rsidP="00441A1E">
      <w:r w:rsidRPr="006A1DAC">
        <w:rPr>
          <w:rStyle w:val="Style13ptBold"/>
        </w:rPr>
        <w:t>Degrowth 3/19</w:t>
      </w:r>
      <w:r>
        <w:t xml:space="preserve">, (contributor, “A degrowth perspective on the coronavirus crisis” degrowth, 3-19-20, </w:t>
      </w:r>
      <w:hyperlink r:id="rId229" w:history="1">
        <w:r w:rsidRPr="003E0B49">
          <w:rPr>
            <w:rStyle w:val="Hyperlink"/>
          </w:rPr>
          <w:t>https://www.degrowth.info/en/2020/03/a-degrowth-perspective-on-the-coronavirus-crisis/</w:t>
        </w:r>
      </w:hyperlink>
      <w:r>
        <w:t>) //AL</w:t>
      </w:r>
    </w:p>
    <w:p w14:paraId="735BD2EF" w14:textId="77777777" w:rsidR="00441A1E" w:rsidRPr="006A1DAC" w:rsidRDefault="00441A1E" w:rsidP="00441A1E">
      <w:pPr>
        <w:rPr>
          <w:rStyle w:val="StyleUnderline"/>
        </w:rPr>
      </w:pPr>
      <w:r w:rsidRPr="006A1DAC">
        <w:rPr>
          <w:rStyle w:val="Emphasis"/>
        </w:rPr>
        <w:t>The current crisis highlights the unsustainability of our current system</w:t>
      </w:r>
      <w:r w:rsidRPr="006A1DAC">
        <w:rPr>
          <w:sz w:val="14"/>
        </w:rPr>
        <w:t xml:space="preserve">. </w:t>
      </w:r>
      <w:r w:rsidRPr="006A1DAC">
        <w:rPr>
          <w:rStyle w:val="StyleUnderline"/>
        </w:rPr>
        <w:t>If a flu can cause such upheaval</w:t>
      </w:r>
      <w:r w:rsidRPr="006A1DAC">
        <w:rPr>
          <w:sz w:val="14"/>
        </w:rPr>
        <w:t xml:space="preserve"> throughout our entire social and economic system, then </w:t>
      </w:r>
      <w:r w:rsidRPr="006A1DAC">
        <w:rPr>
          <w:rStyle w:val="StyleUnderline"/>
        </w:rPr>
        <w:t>we should probably consider</w:t>
      </w:r>
      <w:r w:rsidRPr="006A1DAC">
        <w:rPr>
          <w:sz w:val="14"/>
        </w:rPr>
        <w:t xml:space="preserve"> different and </w:t>
      </w:r>
      <w:r w:rsidRPr="006A1DAC">
        <w:rPr>
          <w:rStyle w:val="StyleUnderline"/>
        </w:rPr>
        <w:t>better ways to organize our societies</w:t>
      </w:r>
      <w:r w:rsidRPr="006A1DAC">
        <w:rPr>
          <w:sz w:val="14"/>
        </w:rPr>
        <w:t xml:space="preserve">. </w:t>
      </w:r>
      <w:r w:rsidRPr="006A1DAC">
        <w:rPr>
          <w:rStyle w:val="StyleUnderline"/>
        </w:rPr>
        <w:t>Our current political-economic system is incapable of responding to the crisis in a just and humane way.</w:t>
      </w:r>
      <w:r w:rsidRPr="006A1DAC">
        <w:rPr>
          <w:sz w:val="14"/>
        </w:rPr>
        <w:t xml:space="preserve"> For example, the G7’s recent statement on the crisis portrays ‘the economy’ as an equal, if not greater, priority than social well-being: “we will work to resolve the health and economic risks caused by the COVID-19 pandemic and set the stage for a strong recovery of strong, sustainable economic growth and prosperity” Thus, an alternative political-economic system is needed. One that is more resilient, just, and explicitly prioritizes human (and non-human) well-being over economic growth. We will explore here some of the causes of covid-19, the structural mechanisms that have exacerbated it, and consider how this would be different in a degrowth society. </w:t>
      </w:r>
      <w:r w:rsidRPr="006A1DAC">
        <w:rPr>
          <w:rStyle w:val="Emphasis"/>
        </w:rPr>
        <w:t>Covid-19 originated from a ‘live-animal market’</w:t>
      </w:r>
      <w:r w:rsidRPr="006A1DAC">
        <w:rPr>
          <w:sz w:val="14"/>
        </w:rPr>
        <w:t>, where over 100 types of wild and domesticated animals are kept in close proximity and killed in front of customers. Like many pandemics before it, covid-19 entered the human population through the killing and consumption of animals. Initially then</w:t>
      </w:r>
      <w:r w:rsidRPr="006A1DAC">
        <w:rPr>
          <w:rStyle w:val="Emphasis"/>
        </w:rPr>
        <w:t>, a society in which animals were treated with more care rather than as commodities</w:t>
      </w:r>
      <w:r w:rsidRPr="006A1DAC">
        <w:rPr>
          <w:rStyle w:val="StyleUnderline"/>
        </w:rPr>
        <w:t xml:space="preserve"> to be exploited and consumed </w:t>
      </w:r>
      <w:r w:rsidRPr="006A1DAC">
        <w:rPr>
          <w:rStyle w:val="Emphasis"/>
        </w:rPr>
        <w:t>would reduce the risk of pandemics</w:t>
      </w:r>
      <w:r w:rsidRPr="006A1DAC">
        <w:rPr>
          <w:rStyle w:val="StyleUnderline"/>
        </w:rPr>
        <w:t xml:space="preserve"> such as covid-19</w:t>
      </w:r>
      <w:r w:rsidRPr="006A1DAC">
        <w:rPr>
          <w:sz w:val="14"/>
        </w:rPr>
        <w:t xml:space="preserve">. On this note, some degrowth advocates have argued for animal liberation. A strong case can be made that it is </w:t>
      </w:r>
      <w:r w:rsidRPr="006A1DAC">
        <w:rPr>
          <w:rStyle w:val="Emphasis"/>
        </w:rPr>
        <w:t>the global capitalist industrial agri-food system</w:t>
      </w:r>
      <w:r w:rsidRPr="006A1DAC">
        <w:rPr>
          <w:rStyle w:val="StyleUnderline"/>
        </w:rPr>
        <w:t xml:space="preserve"> in particular that </w:t>
      </w:r>
      <w:r w:rsidRPr="006A1DAC">
        <w:rPr>
          <w:rStyle w:val="Emphasis"/>
        </w:rPr>
        <w:t>creates</w:t>
      </w:r>
      <w:r w:rsidRPr="006A1DAC">
        <w:rPr>
          <w:rStyle w:val="StyleUnderline"/>
        </w:rPr>
        <w:t xml:space="preserve"> the kind of </w:t>
      </w:r>
      <w:r w:rsidRPr="006A1DAC">
        <w:rPr>
          <w:rStyle w:val="Emphasis"/>
        </w:rPr>
        <w:t>conditions</w:t>
      </w:r>
      <w:r w:rsidRPr="006A1DAC">
        <w:rPr>
          <w:rStyle w:val="StyleUnderline"/>
        </w:rPr>
        <w:t xml:space="preserve"> that allow </w:t>
      </w:r>
      <w:r w:rsidRPr="006A1DAC">
        <w:rPr>
          <w:rStyle w:val="Emphasis"/>
        </w:rPr>
        <w:t>for the increased occurrence of viruses and their potential to spread</w:t>
      </w:r>
      <w:r w:rsidRPr="006A1DAC">
        <w:rPr>
          <w:sz w:val="14"/>
        </w:rPr>
        <w:t xml:space="preserve">. The occurrence (and spread) of viruses like covid-19 is also greatly exacerbated by highly dense living. Cities have been growing in size and numbers since the agrarian revolution and continue unchecked up until the present. </w:t>
      </w:r>
      <w:r w:rsidRPr="006A1DAC">
        <w:rPr>
          <w:rStyle w:val="StyleUnderline"/>
        </w:rPr>
        <w:t xml:space="preserve">Larger and </w:t>
      </w:r>
      <w:r w:rsidRPr="006A1DAC">
        <w:rPr>
          <w:rStyle w:val="Emphasis"/>
        </w:rPr>
        <w:t>denser cities are a consequence of out-migration</w:t>
      </w:r>
      <w:r w:rsidRPr="006A1DAC">
        <w:rPr>
          <w:rStyle w:val="StyleUnderline"/>
        </w:rPr>
        <w:t xml:space="preserve"> from the declining countryside </w:t>
      </w:r>
      <w:r w:rsidRPr="006A1DAC">
        <w:rPr>
          <w:rStyle w:val="Emphasis"/>
        </w:rPr>
        <w:t>due to a lack of employment opportunities,</w:t>
      </w:r>
      <w:r w:rsidRPr="006A1DAC">
        <w:rPr>
          <w:rStyle w:val="StyleUnderline"/>
        </w:rPr>
        <w:t xml:space="preserve"> economic and transport policies that favor the center over the periphery, </w:t>
      </w:r>
      <w:r w:rsidRPr="006A1DAC">
        <w:rPr>
          <w:rStyle w:val="Emphasis"/>
        </w:rPr>
        <w:t>and a culture that fetishizes the lifestyle and opportunities of the big city</w:t>
      </w:r>
      <w:r w:rsidRPr="006A1DAC">
        <w:rPr>
          <w:rStyle w:val="StyleUnderline"/>
        </w:rPr>
        <w:t>.</w:t>
      </w:r>
      <w:r w:rsidRPr="006A1DAC">
        <w:rPr>
          <w:sz w:val="14"/>
        </w:rPr>
        <w:t xml:space="preserve"> Meanwhile, </w:t>
      </w:r>
      <w:r w:rsidRPr="006A1DAC">
        <w:rPr>
          <w:rStyle w:val="StyleUnderline"/>
        </w:rPr>
        <w:t>a degrowth transformation would emphasize the importance of community-based economic activity, re-prioritize essential work such as growing food, re-value proximity to nature, and demonstrate the possibilities for a multi-cultural, diverse, and socially-rich life outside of big cities.</w:t>
      </w:r>
    </w:p>
    <w:p w14:paraId="24B80B98" w14:textId="77777777" w:rsidR="00441A1E" w:rsidRPr="006A1DAC" w:rsidRDefault="00441A1E" w:rsidP="00441A1E"/>
    <w:p w14:paraId="43A187EE" w14:textId="77777777" w:rsidR="00441A1E" w:rsidRDefault="00441A1E" w:rsidP="00441A1E">
      <w:pPr>
        <w:pStyle w:val="Heading4"/>
      </w:pPr>
      <w:r>
        <w:t>Globalization and trade increase the risk of fast-spreading epidemics – and vaccines can’t solve</w:t>
      </w:r>
    </w:p>
    <w:p w14:paraId="26E89AC4" w14:textId="77777777" w:rsidR="00441A1E" w:rsidRPr="0055529E" w:rsidRDefault="00441A1E" w:rsidP="00441A1E">
      <w:r>
        <w:rPr>
          <w:rStyle w:val="Style13ptBold"/>
        </w:rPr>
        <w:t>Daszak</w:t>
      </w:r>
      <w:r w:rsidRPr="0055529E">
        <w:rPr>
          <w:rStyle w:val="Style13ptBold"/>
        </w:rPr>
        <w:t xml:space="preserve"> et al ‘17</w:t>
      </w:r>
      <w:r>
        <w:t>, - President of EcoHealth Alliance, one of the founders of the field of Conservation Medicine, member of the National Academy of Medicine and Chair of the NASEM’s Forum on Microbial Threats, the NRC Advisory Committee to the US Global Change Research Program, the Supervisory Board of the One Health Platform, the One Health Commission Council of Advisors, the CEEZAD External Advisory Board, the Cosmos Club, and the Advisory Council of the Bridge Collaborative. He served on the IOM Committee on global surveillance for emerging zoonoses, the NRC committee on the future of veterinary research, the International Standing Advisory Board of the Australian Biosecurity CRC; and has advised the Director for Medical Preparedness Policy on the White House National Security Staff on global health issues. He’s authored over 300 scientific papers and was listed as a Web of Science Highly Cited Researcher in 2018 due to his contributions to identifying the bat origin of SARS, the drivers of Nipah virus emergence, publishing the first global emerging disease ‘hotspots’ map, discovering SADS coronavirus, designing a strategy to identify the number of unknown viruses in wildlife, launching the Global Virome Project, identifying the first case of a species extinction due to disease, and discovering the disease chytridiomycosis as the cause global amphibian declines (Peter Daszak, Tong Wu, Charles Perrings, Ann Kinzig, James P. Collins, Ben A. Minteer, "Economic growth, urbanization, globalization, and the risks of emerging infectious diseases in China: A review” Ambio, February 2017, Volume 46, Issue 1, pp 18–29) //AL</w:t>
      </w:r>
    </w:p>
    <w:p w14:paraId="44861ADC" w14:textId="77777777" w:rsidR="00441A1E" w:rsidRPr="00C43DF3" w:rsidRDefault="00441A1E" w:rsidP="00441A1E">
      <w:pPr>
        <w:rPr>
          <w:b/>
          <w:u w:val="single"/>
        </w:rPr>
      </w:pPr>
      <w:r w:rsidRPr="00C43DF3">
        <w:rPr>
          <w:sz w:val="16"/>
        </w:rPr>
        <w:t xml:space="preserve">Today, an </w:t>
      </w:r>
      <w:r w:rsidRPr="00EE21E4">
        <w:rPr>
          <w:rStyle w:val="StyleUnderline"/>
        </w:rPr>
        <w:t>increasingly urban and interconnected world faces growing threats from emerging infectious diseases</w:t>
      </w:r>
      <w:r w:rsidRPr="00C43DF3">
        <w:rPr>
          <w:sz w:val="16"/>
        </w:rPr>
        <w:t xml:space="preserve"> (McMichael 2004; Kapan et al. 2006; Bradley and Altizer 2007). This is of </w:t>
      </w:r>
      <w:r w:rsidRPr="00EE21E4">
        <w:rPr>
          <w:rStyle w:val="StyleUnderline"/>
        </w:rPr>
        <w:t xml:space="preserve">particular concern in the developing world, where managing fast-spreading </w:t>
      </w:r>
      <w:r w:rsidRPr="002D5B5F">
        <w:rPr>
          <w:rStyle w:val="StyleUnderline"/>
        </w:rPr>
        <w:t>epidemics in the growing number of megacities is a pressing challenge</w:t>
      </w:r>
      <w:r w:rsidRPr="00C43DF3">
        <w:rPr>
          <w:sz w:val="16"/>
        </w:rPr>
        <w:t xml:space="preserve"> (Rees 2013). Recent epidemics have underscored the importance of </w:t>
      </w:r>
      <w:r w:rsidRPr="002D5B5F">
        <w:rPr>
          <w:rStyle w:val="StyleUnderline"/>
        </w:rPr>
        <w:t>linkages between host habitats and the global network of cities</w:t>
      </w:r>
      <w:r w:rsidRPr="00C43DF3">
        <w:rPr>
          <w:sz w:val="16"/>
        </w:rPr>
        <w:t xml:space="preserve">. The </w:t>
      </w:r>
      <w:r w:rsidRPr="002D5B5F">
        <w:rPr>
          <w:rStyle w:val="StyleUnderline"/>
        </w:rPr>
        <w:t>Ebola</w:t>
      </w:r>
      <w:r w:rsidRPr="00C43DF3">
        <w:rPr>
          <w:sz w:val="16"/>
        </w:rPr>
        <w:t xml:space="preserve"> virus, for example, has </w:t>
      </w:r>
      <w:r w:rsidRPr="002D5B5F">
        <w:rPr>
          <w:rStyle w:val="StyleUnderline"/>
        </w:rPr>
        <w:t>long survived among wildlife reservoirs</w:t>
      </w:r>
      <w:r w:rsidRPr="00C43DF3">
        <w:rPr>
          <w:sz w:val="16"/>
        </w:rPr>
        <w:t xml:space="preserve"> in the hinterlands of Africa, ‘‘</w:t>
      </w:r>
      <w:r w:rsidRPr="002D5B5F">
        <w:rPr>
          <w:rStyle w:val="StyleUnderline"/>
        </w:rPr>
        <w:t>breaking out’’ in towns and cities in conspicuous but otherwise local epidemic</w:t>
      </w:r>
      <w:r w:rsidRPr="00C43DF3">
        <w:rPr>
          <w:sz w:val="16"/>
        </w:rPr>
        <w:t xml:space="preserve">s. As in earlier outbreaks, the 2014 epidemic is thought to have origins in the consumption of wild animal protein, while its spread occurred in densely populated African cities. The </w:t>
      </w:r>
      <w:r w:rsidRPr="002D5B5F">
        <w:rPr>
          <w:rStyle w:val="StyleUnderline"/>
        </w:rPr>
        <w:t>international threat</w:t>
      </w:r>
      <w:r w:rsidRPr="00C43DF3">
        <w:rPr>
          <w:sz w:val="16"/>
        </w:rPr>
        <w:t xml:space="preserve"> it posed </w:t>
      </w:r>
      <w:r w:rsidRPr="002D5B5F">
        <w:rPr>
          <w:rStyle w:val="StyleUnderline"/>
        </w:rPr>
        <w:t xml:space="preserve">stemmed from the increasing air travel connections between these and other cities around the world. </w:t>
      </w:r>
      <w:r>
        <w:rPr>
          <w:rStyle w:val="StyleUnderline"/>
        </w:rPr>
        <w:t xml:space="preserve"> </w:t>
      </w:r>
      <w:r w:rsidRPr="002D5B5F">
        <w:rPr>
          <w:rStyle w:val="StyleUnderline"/>
        </w:rPr>
        <w:t>In the case of arboviruses like Zika, dengue, chikungunya, West Nile, and malaria, whose vectors have found ready habitat in urban areas</w:t>
      </w:r>
      <w:r w:rsidRPr="00C43DF3">
        <w:rPr>
          <w:sz w:val="16"/>
        </w:rPr>
        <w:t xml:space="preserve">, the </w:t>
      </w:r>
      <w:r w:rsidRPr="002D5B5F">
        <w:rPr>
          <w:rStyle w:val="StyleUnderline"/>
        </w:rPr>
        <w:t>primary mechanism for the spread of disease</w:t>
      </w:r>
      <w:r w:rsidRPr="00C43DF3">
        <w:rPr>
          <w:sz w:val="16"/>
        </w:rPr>
        <w:t xml:space="preserve"> from one city to the next </w:t>
      </w:r>
      <w:r w:rsidRPr="002D5B5F">
        <w:rPr>
          <w:rStyle w:val="StyleUnderline"/>
        </w:rPr>
        <w:t>is international trade and travel</w:t>
      </w:r>
      <w:r w:rsidRPr="00C43DF3">
        <w:rPr>
          <w:sz w:val="16"/>
        </w:rPr>
        <w:t xml:space="preserve"> (Hay et al. 2005; Tatem et al. 2006; Alirol et al. 2011; Weaver 2013; Kraemer et al. 2015). The </w:t>
      </w:r>
      <w:r w:rsidRPr="002D5B5F">
        <w:rPr>
          <w:rStyle w:val="StyleUnderline"/>
        </w:rPr>
        <w:t>same is true of coronaviruses such as</w:t>
      </w:r>
      <w:r w:rsidRPr="00C43DF3">
        <w:rPr>
          <w:sz w:val="16"/>
        </w:rPr>
        <w:t xml:space="preserve"> Severe Acute Respiratory Syndrome (</w:t>
      </w:r>
      <w:r w:rsidRPr="002D5B5F">
        <w:rPr>
          <w:rStyle w:val="StyleUnderline"/>
        </w:rPr>
        <w:t>SARS) and</w:t>
      </w:r>
      <w:r w:rsidRPr="00C43DF3">
        <w:rPr>
          <w:sz w:val="16"/>
        </w:rPr>
        <w:t xml:space="preserve"> Middle Eastern Respiratory Syndrome (</w:t>
      </w:r>
      <w:r w:rsidRPr="002D5B5F">
        <w:rPr>
          <w:rStyle w:val="StyleUnderline"/>
        </w:rPr>
        <w:t>MERS</w:t>
      </w:r>
      <w:r w:rsidRPr="00C43DF3">
        <w:rPr>
          <w:sz w:val="16"/>
        </w:rPr>
        <w:t xml:space="preserve">). </w:t>
      </w:r>
      <w:r w:rsidRPr="002D5B5F">
        <w:rPr>
          <w:rStyle w:val="StyleUnderline"/>
        </w:rPr>
        <w:t>The latte</w:t>
      </w:r>
      <w:r w:rsidRPr="00C43DF3">
        <w:rPr>
          <w:sz w:val="16"/>
        </w:rPr>
        <w:t xml:space="preserve">r emerged in Saudi Arabia in 2012, having been transmitted between animal reservoirs such as camels and their human handlers. It </w:t>
      </w:r>
      <w:r w:rsidRPr="002D5B5F">
        <w:rPr>
          <w:rStyle w:val="StyleUnderline"/>
        </w:rPr>
        <w:t>has</w:t>
      </w:r>
      <w:r w:rsidRPr="00C43DF3">
        <w:rPr>
          <w:sz w:val="16"/>
        </w:rPr>
        <w:t xml:space="preserve"> since </w:t>
      </w:r>
      <w:r w:rsidRPr="002D5B5F">
        <w:rPr>
          <w:rStyle w:val="StyleUnderline"/>
        </w:rPr>
        <w:t>spread throughout the surrounding region, and travel-related human infections have been recorded in Europe, North America, and East and Southeast Asia</w:t>
      </w:r>
      <w:r w:rsidRPr="00C43DF3">
        <w:rPr>
          <w:sz w:val="16"/>
        </w:rPr>
        <w:t xml:space="preserve"> (Parlak 2015; Zumla et al. 2015). </w:t>
      </w:r>
      <w:r w:rsidRPr="002D5B5F">
        <w:rPr>
          <w:rStyle w:val="Emphasis"/>
        </w:rPr>
        <w:t>Urbanization and globalization have made outbreaks of these diverse zoonoses difficult to control, even with unprecedented levels of international cooperation</w:t>
      </w:r>
      <w:r w:rsidRPr="00C43DF3">
        <w:rPr>
          <w:sz w:val="16"/>
        </w:rPr>
        <w:t xml:space="preserve"> (Khan et al. 2013; Weaver 2013; Chan 2014; Kraemer et al. 2015). </w:t>
      </w:r>
      <w:r>
        <w:rPr>
          <w:b/>
          <w:u w:val="single"/>
        </w:rPr>
        <w:t xml:space="preserve"> </w:t>
      </w:r>
      <w:r w:rsidRPr="00C43DF3">
        <w:rPr>
          <w:sz w:val="16"/>
        </w:rPr>
        <w:t xml:space="preserve">For most emerging infectious diseases, </w:t>
      </w:r>
      <w:r w:rsidRPr="002D5B5F">
        <w:rPr>
          <w:rStyle w:val="Emphasis"/>
        </w:rPr>
        <w:t>prevention is better than</w:t>
      </w:r>
      <w:r w:rsidRPr="002D5B5F">
        <w:rPr>
          <w:rStyle w:val="StyleUnderline"/>
        </w:rPr>
        <w:t xml:space="preserve"> </w:t>
      </w:r>
      <w:r w:rsidRPr="002D5B5F">
        <w:rPr>
          <w:rStyle w:val="Emphasis"/>
        </w:rPr>
        <w:t>cure</w:t>
      </w:r>
      <w:r w:rsidRPr="00C43DF3">
        <w:rPr>
          <w:sz w:val="16"/>
        </w:rPr>
        <w:t xml:space="preserve">—ex ante </w:t>
      </w:r>
      <w:r w:rsidRPr="002D5B5F">
        <w:rPr>
          <w:rStyle w:val="Emphasis"/>
        </w:rPr>
        <w:t>mitigation of disease risk is more economically efficient than ex post adaptation to an outbreak (</w:t>
      </w:r>
      <w:r w:rsidRPr="00C43DF3">
        <w:rPr>
          <w:sz w:val="16"/>
        </w:rPr>
        <w:t xml:space="preserve">Murphy 1999; Graham et al. 2008; Voyles et al. 2014; Langwig et al. 2015). Among mitigation strategies, </w:t>
      </w:r>
      <w:r w:rsidRPr="002D5B5F">
        <w:rPr>
          <w:rStyle w:val="StyleUnderline"/>
        </w:rPr>
        <w:t>vaccination has been a widespread and long-established practice for many DNA viruses such as chicken pox or small pox</w:t>
      </w:r>
      <w:r w:rsidRPr="00C43DF3">
        <w:rPr>
          <w:sz w:val="16"/>
        </w:rPr>
        <w:t xml:space="preserve">. However, vaccination </w:t>
      </w:r>
      <w:r w:rsidRPr="002D5B5F">
        <w:rPr>
          <w:rStyle w:val="StyleUnderline"/>
        </w:rPr>
        <w:t>remains problematic for most RNA viruses</w:t>
      </w:r>
      <w:r w:rsidRPr="00C43DF3">
        <w:rPr>
          <w:sz w:val="16"/>
        </w:rPr>
        <w:t xml:space="preserve">, </w:t>
      </w:r>
      <w:r w:rsidRPr="002D5B5F">
        <w:rPr>
          <w:rStyle w:val="StyleUnderline"/>
        </w:rPr>
        <w:t>including Ebola, SARS, and avian influenza</w:t>
      </w:r>
      <w:r w:rsidRPr="00C43DF3">
        <w:rPr>
          <w:sz w:val="16"/>
        </w:rPr>
        <w:t xml:space="preserve">, </w:t>
      </w:r>
      <w:r w:rsidRPr="002D5B5F">
        <w:rPr>
          <w:rStyle w:val="StyleUnderline"/>
        </w:rPr>
        <w:t>due to their higher mutation rate</w:t>
      </w:r>
      <w:r w:rsidRPr="00C43DF3">
        <w:rPr>
          <w:sz w:val="16"/>
        </w:rPr>
        <w:t xml:space="preserve">; vaccination is simply </w:t>
      </w:r>
      <w:r w:rsidRPr="002D5B5F">
        <w:rPr>
          <w:rStyle w:val="StyleUnderline"/>
        </w:rPr>
        <w:t>not a feasible way to prevent the emergence of many novel zoonoses</w:t>
      </w:r>
      <w:r w:rsidRPr="00C43DF3">
        <w:rPr>
          <w:sz w:val="16"/>
        </w:rPr>
        <w:t xml:space="preserve">, which will inevitably encounter immunologically naı¨ve populations. Therefore, </w:t>
      </w:r>
      <w:r w:rsidRPr="002D5B5F">
        <w:rPr>
          <w:rStyle w:val="StyleUnderline"/>
        </w:rPr>
        <w:t>mitigating</w:t>
      </w:r>
      <w:r w:rsidRPr="00C43DF3">
        <w:rPr>
          <w:sz w:val="16"/>
        </w:rPr>
        <w:t xml:space="preserve"> the </w:t>
      </w:r>
      <w:r w:rsidRPr="002D5B5F">
        <w:rPr>
          <w:rStyle w:val="StyleUnderline"/>
        </w:rPr>
        <w:t>risks</w:t>
      </w:r>
      <w:r w:rsidRPr="00C43DF3">
        <w:rPr>
          <w:sz w:val="16"/>
        </w:rPr>
        <w:t xml:space="preserve"> from emerging and reemerging zoonoses </w:t>
      </w:r>
      <w:r w:rsidRPr="002D5B5F">
        <w:rPr>
          <w:rStyle w:val="StyleUnderline"/>
        </w:rPr>
        <w:t xml:space="preserve">requires preemptive measures against their socioecological drivers </w:t>
      </w:r>
      <w:r w:rsidRPr="00C43DF3">
        <w:rPr>
          <w:sz w:val="16"/>
        </w:rPr>
        <w:t>(Pike et al. 2014). Identifying areas where the convergence of risk factors is occurring with greatest intensity, and at the largest scales, is a logical first step in the development of a mitigation strategy. In this regard, China may be an important outlier among countries.</w:t>
      </w:r>
      <w:r>
        <w:rPr>
          <w:b/>
          <w:u w:val="single"/>
        </w:rPr>
        <w:t xml:space="preserve"> </w:t>
      </w:r>
      <w:r w:rsidRPr="002D5B5F">
        <w:rPr>
          <w:rStyle w:val="StyleUnderline"/>
        </w:rPr>
        <w:t xml:space="preserve">Assessment of the risks posed by zoonotic diseases requires an understanding of how socioeconomic, and ecological conditions affect two phenomena: emergence </w:t>
      </w:r>
      <w:r w:rsidRPr="00C43DF3">
        <w:rPr>
          <w:sz w:val="16"/>
        </w:rPr>
        <w:t xml:space="preserve">(the irruption of a pathogen originating in wildlife or livestock into human populations) </w:t>
      </w:r>
      <w:r w:rsidRPr="002D5B5F">
        <w:rPr>
          <w:rStyle w:val="StyleUnderline"/>
        </w:rPr>
        <w:t>and spread (</w:t>
      </w:r>
      <w:r w:rsidRPr="00C43DF3">
        <w:rPr>
          <w:sz w:val="16"/>
        </w:rPr>
        <w:t xml:space="preserve">the transmission of disease among both animals and people). In this article, we review the evidence for changes in zoonotic risks in China. More particularly, we show how </w:t>
      </w:r>
      <w:r w:rsidRPr="002D5B5F">
        <w:rPr>
          <w:rStyle w:val="StyleUnderline"/>
        </w:rPr>
        <w:t>income growth, urbanization, and globalization affect the likelihood of emergence and spread</w:t>
      </w:r>
      <w:r w:rsidRPr="00C43DF3">
        <w:rPr>
          <w:sz w:val="16"/>
        </w:rPr>
        <w:t xml:space="preserve">, using </w:t>
      </w:r>
      <w:r w:rsidRPr="002D5B5F">
        <w:rPr>
          <w:rStyle w:val="StyleUnderline"/>
        </w:rPr>
        <w:t>SARS and avian influenza</w:t>
      </w:r>
      <w:r w:rsidRPr="00C43DF3">
        <w:rPr>
          <w:sz w:val="16"/>
        </w:rPr>
        <w:t xml:space="preserve"> as topical and </w:t>
      </w:r>
      <w:r w:rsidRPr="002D5B5F">
        <w:rPr>
          <w:rStyle w:val="StyleUnderline"/>
        </w:rPr>
        <w:t>representative examples</w:t>
      </w:r>
      <w:r w:rsidRPr="00C43DF3">
        <w:rPr>
          <w:sz w:val="16"/>
        </w:rPr>
        <w:t>, but also referring to other diseases when relevant. We discuss the policy implications of changes in the epidemiological environment in China, and consider how the mitigation of zoonotic risk in China could benefit the global risk environment.</w:t>
      </w:r>
    </w:p>
    <w:p w14:paraId="67C1329A" w14:textId="77777777" w:rsidR="00441A1E" w:rsidRDefault="00441A1E" w:rsidP="00441A1E"/>
    <w:p w14:paraId="79BF1F20" w14:textId="77777777" w:rsidR="00441A1E" w:rsidRDefault="00441A1E" w:rsidP="00441A1E">
      <w:pPr>
        <w:pStyle w:val="Heading4"/>
      </w:pPr>
      <w:r>
        <w:t>Urbanization makes the evolution of super-spreaders uniquely likely</w:t>
      </w:r>
    </w:p>
    <w:p w14:paraId="3419FF05" w14:textId="77777777" w:rsidR="00441A1E" w:rsidRPr="00B22D76" w:rsidRDefault="00441A1E" w:rsidP="00441A1E">
      <w:r>
        <w:rPr>
          <w:rStyle w:val="Style13ptBold"/>
        </w:rPr>
        <w:t>Daszak</w:t>
      </w:r>
      <w:r w:rsidRPr="0055529E">
        <w:rPr>
          <w:rStyle w:val="Style13ptBold"/>
        </w:rPr>
        <w:t xml:space="preserve"> et al ‘17</w:t>
      </w:r>
      <w:r>
        <w:t>, - President of EcoHealth Alliance, one of the founders of the field of Conservation Medicine, member of the National Academy of Medicine and Chair of the NASEM’s Forum on Microbial Threats, the NRC Advisory Committee to the US Global Change Research Program, the Supervisory Board of the One Health Platform, the One Health Commission Council of Advisors, the CEEZAD External Advisory Board, the Cosmos Club, and the Advisory Council of the Bridge Collaborative. He served on the IOM Committee on global surveillance for emerging zoonoses, the NRC committee on the future of veterinary research, the International Standing Advisory Board of the Australian Biosecurity CRC; and has advised the Director for Medical Preparedness Policy on the White House National Security Staff on global health issues. He’s authored over 300 scientific papers and was listed as a Web of Science Highly Cited Researcher in 2018 due to his contributions to identifying the bat origin of SARS, the drivers of Nipah virus emergence, publishing the first global emerging disease ‘hotspots’ map, discovering SADS coronavirus, designing a strategy to identify the number of unknown viruses in wildlife, launching the Global Virome Project, identifying the first case of a species extinction due to disease, and discovering the disease chytridiomycosis as the cause global amphibian declines (Peter Daszak, Tong Wu, Charles Perrings, Ann Kinzig, James P. Collins, Ben A. Minteer, "Economic growth, urbanization, globalization, and the risks of emerging infectious diseases in China: A review” Ambio, February 2017, Volume 46, Issue 1, pp 18–29) //AL</w:t>
      </w:r>
    </w:p>
    <w:p w14:paraId="645927F9" w14:textId="77777777" w:rsidR="00441A1E" w:rsidRPr="009B2321" w:rsidRDefault="00441A1E" w:rsidP="00441A1E">
      <w:pPr>
        <w:rPr>
          <w:sz w:val="16"/>
        </w:rPr>
      </w:pPr>
      <w:r w:rsidRPr="009B2321">
        <w:rPr>
          <w:sz w:val="16"/>
        </w:rPr>
        <w:t xml:space="preserve">The </w:t>
      </w:r>
      <w:r w:rsidRPr="00170843">
        <w:rPr>
          <w:rStyle w:val="StyleUnderline"/>
        </w:rPr>
        <w:t>epidemiological implications of disease comorbidity</w:t>
      </w:r>
      <w:r w:rsidRPr="009B2321">
        <w:rPr>
          <w:sz w:val="16"/>
        </w:rPr>
        <w:t xml:space="preserve">— </w:t>
      </w:r>
      <w:r w:rsidRPr="00170843">
        <w:rPr>
          <w:rStyle w:val="StyleUnderline"/>
        </w:rPr>
        <w:t>including the risks of ‘‘super-spreaders’’</w:t>
      </w:r>
      <w:r w:rsidRPr="009B2321">
        <w:rPr>
          <w:sz w:val="16"/>
        </w:rPr>
        <w:t xml:space="preserve">—are perhaps </w:t>
      </w:r>
      <w:r w:rsidRPr="00170843">
        <w:rPr>
          <w:rStyle w:val="StyleUnderline"/>
        </w:rPr>
        <w:t>even more significant at the international level.</w:t>
      </w:r>
      <w:r w:rsidRPr="009B2321">
        <w:rPr>
          <w:sz w:val="16"/>
        </w:rPr>
        <w:t xml:space="preserve"> For instance, </w:t>
      </w:r>
      <w:r w:rsidRPr="00170843">
        <w:rPr>
          <w:rStyle w:val="StyleUnderline"/>
        </w:rPr>
        <w:t>had the first SARS carrier reached the dense precincts of Durban, with its high incidence of AIDS</w:t>
      </w:r>
      <w:r w:rsidRPr="009B2321">
        <w:rPr>
          <w:sz w:val="16"/>
        </w:rPr>
        <w:t xml:space="preserve">, rather than the more ordered and hygienic environment of Toronto, the </w:t>
      </w:r>
      <w:r w:rsidRPr="00170843">
        <w:rPr>
          <w:rStyle w:val="StyleUnderline"/>
        </w:rPr>
        <w:t>outcome may have been much worse</w:t>
      </w:r>
      <w:r w:rsidRPr="009B2321">
        <w:rPr>
          <w:sz w:val="16"/>
        </w:rPr>
        <w:t xml:space="preserve"> (Weiss and McMichael 2004). Of course, the </w:t>
      </w:r>
      <w:r w:rsidRPr="00170843">
        <w:rPr>
          <w:rStyle w:val="StyleUnderline"/>
        </w:rPr>
        <w:t>probability that an infection is transmitted abroad to a given city depends on the volume of trade and travel involved</w:t>
      </w:r>
      <w:r w:rsidRPr="009B2321">
        <w:rPr>
          <w:sz w:val="16"/>
        </w:rPr>
        <w:t xml:space="preserve">, </w:t>
      </w:r>
      <w:r w:rsidRPr="00170843">
        <w:rPr>
          <w:rStyle w:val="StyleUnderline"/>
        </w:rPr>
        <w:t>but since trade between China and South Africa has been growing more rapidly than trade with China’s main international markets</w:t>
      </w:r>
      <w:r w:rsidRPr="009B2321">
        <w:rPr>
          <w:sz w:val="16"/>
        </w:rPr>
        <w:t xml:space="preserve">, this is </w:t>
      </w:r>
      <w:r w:rsidRPr="00170843">
        <w:rPr>
          <w:rStyle w:val="StyleUnderline"/>
        </w:rPr>
        <w:t>not a trivial observation</w:t>
      </w:r>
      <w:r w:rsidRPr="009B2321">
        <w:rPr>
          <w:sz w:val="16"/>
        </w:rPr>
        <w:t xml:space="preserve">. China is now the world’s largest trading nation, and in recent years its trade to nearly every region of the world has increased significantly (Fig. 4). The global </w:t>
      </w:r>
      <w:r w:rsidRPr="00170843">
        <w:rPr>
          <w:rStyle w:val="StyleUnderline"/>
        </w:rPr>
        <w:t xml:space="preserve">infectious disease risks created by China’s trade growth stem from the fact that </w:t>
      </w:r>
      <w:r w:rsidRPr="00170843">
        <w:rPr>
          <w:rStyle w:val="Emphasis"/>
        </w:rPr>
        <w:t xml:space="preserve">international markets facilitate the movement of pathogens around the world as freely as commodities and people </w:t>
      </w:r>
      <w:r w:rsidRPr="009B2321">
        <w:rPr>
          <w:sz w:val="16"/>
        </w:rPr>
        <w:t xml:space="preserve">(Perrings et al. 2005; Knobler et al. 2006; Tatem et al. 2006; Hulme 2009; Perrings 2010; Kilpatrick 2011).  In history, there have been </w:t>
      </w:r>
      <w:r w:rsidRPr="005355F8">
        <w:rPr>
          <w:rStyle w:val="StyleUnderline"/>
        </w:rPr>
        <w:t>several notable moments when trade and travel have bridged the natural epidemiological discontinuities created by geography</w:t>
      </w:r>
      <w:r w:rsidRPr="009B2321">
        <w:rPr>
          <w:sz w:val="16"/>
        </w:rPr>
        <w:t xml:space="preserve">. The most famous of these is the </w:t>
      </w:r>
      <w:r w:rsidRPr="005355F8">
        <w:rPr>
          <w:rStyle w:val="StyleUnderline"/>
        </w:rPr>
        <w:t>Black Death</w:t>
      </w:r>
      <w:r w:rsidRPr="009B2321">
        <w:rPr>
          <w:sz w:val="16"/>
        </w:rPr>
        <w:t xml:space="preserve"> of the thirteenth and fourteenth centuries, during which the plague bacillus Yersinia pestis spread from China to Europe along trade routes maintained by the Mongol Empire. The </w:t>
      </w:r>
      <w:r w:rsidRPr="005355F8">
        <w:rPr>
          <w:rStyle w:val="StyleUnderline"/>
        </w:rPr>
        <w:t>same disease had also earlier spread across Eurasia from China in the sixth century</w:t>
      </w:r>
      <w:r w:rsidRPr="009B2321">
        <w:rPr>
          <w:sz w:val="16"/>
        </w:rPr>
        <w:t xml:space="preserve"> (Wagner et al. 2014). That outbreak, known as the </w:t>
      </w:r>
      <w:r w:rsidRPr="005355F8">
        <w:rPr>
          <w:rStyle w:val="StyleUnderline"/>
        </w:rPr>
        <w:t>Plague of Justinian,</w:t>
      </w:r>
      <w:r w:rsidRPr="009B2321">
        <w:rPr>
          <w:sz w:val="16"/>
        </w:rPr>
        <w:t xml:space="preserve"> had killed tens of millions across the Mediterranean region and critically damaged the economic and geopolitical fortunes of the Byzantine Empire (McNeill 1998). Not all epidemics have Chinese origins, though. Several centuries later, </w:t>
      </w:r>
      <w:r w:rsidRPr="005355F8">
        <w:rPr>
          <w:rStyle w:val="StyleUnderline"/>
        </w:rPr>
        <w:t>overseas expansion by European powers</w:t>
      </w:r>
      <w:r w:rsidRPr="009B2321">
        <w:rPr>
          <w:sz w:val="16"/>
        </w:rPr>
        <w:t xml:space="preserve"> </w:t>
      </w:r>
      <w:r w:rsidRPr="005355F8">
        <w:rPr>
          <w:rStyle w:val="StyleUnderline"/>
        </w:rPr>
        <w:t>led</w:t>
      </w:r>
      <w:r w:rsidRPr="009B2321">
        <w:rPr>
          <w:sz w:val="16"/>
        </w:rPr>
        <w:t xml:space="preserve"> not only to the political and economic subjugation of foreign peoples, but also </w:t>
      </w:r>
      <w:r w:rsidRPr="005355F8">
        <w:rPr>
          <w:rStyle w:val="StyleUnderline"/>
        </w:rPr>
        <w:t>to the introduction of many new species—pests and pathogens among them</w:t>
      </w:r>
      <w:r w:rsidRPr="009B2321">
        <w:rPr>
          <w:sz w:val="16"/>
        </w:rPr>
        <w:t xml:space="preserve"> (Crosby 1986). The </w:t>
      </w:r>
      <w:r w:rsidRPr="005355F8">
        <w:rPr>
          <w:rStyle w:val="StyleUnderline"/>
        </w:rPr>
        <w:t>growth of maritime trade facilitated massive movements of people, plants, and animals, as well as the pathogens that these passengers and cargo carried, across the world’s oceans.</w:t>
      </w:r>
      <w:r w:rsidRPr="009B2321">
        <w:rPr>
          <w:sz w:val="16"/>
        </w:rPr>
        <w:t xml:space="preserve"> The so-called </w:t>
      </w:r>
      <w:r w:rsidRPr="005355F8">
        <w:rPr>
          <w:rStyle w:val="StyleUnderline"/>
        </w:rPr>
        <w:t>Columbian Exchange had particularly severe effects on human health on both sides of the Atlanti</w:t>
      </w:r>
      <w:r w:rsidRPr="009B2321">
        <w:rPr>
          <w:sz w:val="16"/>
        </w:rPr>
        <w:t xml:space="preserve">c. </w:t>
      </w:r>
      <w:r w:rsidRPr="005355F8">
        <w:rPr>
          <w:rStyle w:val="StyleUnderline"/>
        </w:rPr>
        <w:t>Old World diseases such as smallpox, typhoid, typhus, and measles were introduced to the Western Hemisphere by colonizers</w:t>
      </w:r>
      <w:r w:rsidRPr="009B2321">
        <w:rPr>
          <w:sz w:val="16"/>
        </w:rPr>
        <w:t xml:space="preserve">, resulting in </w:t>
      </w:r>
      <w:r w:rsidRPr="005355F8">
        <w:rPr>
          <w:rStyle w:val="StyleUnderline"/>
        </w:rPr>
        <w:t xml:space="preserve">significant depopulation and a decisive shift in the balance of power </w:t>
      </w:r>
      <w:r w:rsidRPr="009B2321">
        <w:rPr>
          <w:sz w:val="16"/>
        </w:rPr>
        <w:t xml:space="preserve">(McNeill 1998; Diamond 1999; Crosby 2003).  Nevertheless, </w:t>
      </w:r>
      <w:r w:rsidRPr="005355F8">
        <w:rPr>
          <w:rStyle w:val="StyleUnderline"/>
        </w:rPr>
        <w:t>China has remained a persistent and important source of infectious zoonotic disease</w:t>
      </w:r>
      <w:r w:rsidRPr="009B2321">
        <w:rPr>
          <w:sz w:val="16"/>
        </w:rPr>
        <w:t xml:space="preserve">. For instance, a </w:t>
      </w:r>
      <w:r w:rsidRPr="005355F8">
        <w:rPr>
          <w:rStyle w:val="StyleUnderline"/>
        </w:rPr>
        <w:t>plague outbreak in southwestern China engulfed the country</w:t>
      </w:r>
      <w:r w:rsidRPr="009B2321">
        <w:rPr>
          <w:sz w:val="16"/>
        </w:rPr>
        <w:t xml:space="preserve"> and then </w:t>
      </w:r>
      <w:r w:rsidRPr="005355F8">
        <w:rPr>
          <w:rStyle w:val="StyleUnderline"/>
        </w:rPr>
        <w:t>spread to the rest</w:t>
      </w:r>
      <w:r w:rsidRPr="009B2321">
        <w:rPr>
          <w:sz w:val="16"/>
        </w:rPr>
        <w:t xml:space="preserve"> of the world </w:t>
      </w:r>
      <w:r w:rsidRPr="005355F8">
        <w:rPr>
          <w:rStyle w:val="StyleUnderline"/>
        </w:rPr>
        <w:t>in the late 1800s</w:t>
      </w:r>
      <w:r w:rsidRPr="009B2321">
        <w:rPr>
          <w:sz w:val="16"/>
        </w:rPr>
        <w:t xml:space="preserve">. The spillover was likely mediated by rat-borne fleas, brought into contact with people due to ecological encroachments from settlement expansion (Benedict 1996). This plague first </w:t>
      </w:r>
      <w:r w:rsidRPr="005355F8">
        <w:rPr>
          <w:rStyle w:val="StyleUnderline"/>
        </w:rPr>
        <w:t>spread to the port cities of the Chinese coast and thence to Southeast Asia, the United States, and Europ</w:t>
      </w:r>
      <w:r w:rsidRPr="009B2321">
        <w:rPr>
          <w:sz w:val="16"/>
        </w:rPr>
        <w:t xml:space="preserve">e. </w:t>
      </w:r>
      <w:r w:rsidRPr="005355F8">
        <w:rPr>
          <w:rStyle w:val="StyleUnderline"/>
        </w:rPr>
        <w:t>In the western U.S., the bacillus remained epizootic among rodent species well into the twentieth century</w:t>
      </w:r>
      <w:r w:rsidRPr="009B2321">
        <w:rPr>
          <w:sz w:val="16"/>
        </w:rPr>
        <w:t xml:space="preserve"> (McNeill 1998).  </w:t>
      </w:r>
      <w:r w:rsidRPr="005355F8">
        <w:rPr>
          <w:rStyle w:val="StyleUnderline"/>
        </w:rPr>
        <w:t>The archetypal modern pandemic</w:t>
      </w:r>
      <w:r w:rsidRPr="009B2321">
        <w:rPr>
          <w:sz w:val="16"/>
        </w:rPr>
        <w:t xml:space="preserve">—the one that </w:t>
      </w:r>
      <w:r w:rsidRPr="005355F8">
        <w:rPr>
          <w:rStyle w:val="StyleUnderline"/>
        </w:rPr>
        <w:t>remains a touchstone for thinking about global infectious disease risk—is the 1918–1919 Spanish Flu.</w:t>
      </w:r>
      <w:r w:rsidRPr="009B2321">
        <w:rPr>
          <w:sz w:val="16"/>
        </w:rPr>
        <w:t xml:space="preserve"> The </w:t>
      </w:r>
      <w:r w:rsidRPr="005355F8">
        <w:rPr>
          <w:rStyle w:val="StyleUnderline"/>
        </w:rPr>
        <w:t>severity</w:t>
      </w:r>
      <w:r w:rsidRPr="009B2321">
        <w:rPr>
          <w:sz w:val="16"/>
        </w:rPr>
        <w:t xml:space="preserve"> of this pandemic </w:t>
      </w:r>
      <w:r w:rsidRPr="005355F8">
        <w:rPr>
          <w:rStyle w:val="StyleUnderline"/>
        </w:rPr>
        <w:t>was in large part a result of the integration forced by global conflict</w:t>
      </w:r>
      <w:r w:rsidRPr="009B2321">
        <w:rPr>
          <w:sz w:val="16"/>
        </w:rPr>
        <w:t xml:space="preserve">. Propagated by the movements of millions of servicemen during and after World War I, this strain of H1N1 influenza may have </w:t>
      </w:r>
      <w:r w:rsidRPr="005355F8">
        <w:rPr>
          <w:rStyle w:val="StyleUnderline"/>
        </w:rPr>
        <w:t>infected as many as 500 million people</w:t>
      </w:r>
      <w:r w:rsidRPr="009B2321">
        <w:rPr>
          <w:sz w:val="16"/>
        </w:rPr>
        <w:t xml:space="preserve">, or a </w:t>
      </w:r>
      <w:r w:rsidRPr="005355F8">
        <w:rPr>
          <w:rStyle w:val="StyleUnderline"/>
        </w:rPr>
        <w:t>quarter of the world’s population, and killed as many as 50–100 million</w:t>
      </w:r>
      <w:r w:rsidRPr="009B2321">
        <w:rPr>
          <w:sz w:val="16"/>
        </w:rPr>
        <w:t xml:space="preserve"> (Taubenberger and Morens 2006). Recent forensic studies tracking mortality rates and other contemporary evidence suggest that, contrary to its name, this pandemic actually originated in China (Langford 2005; Humphries 2014). Indeed, China has been the epicenter of influenza both before and after the ‘‘Spanish Flu.’’ At least two of four historically documented pandemics originated in China before 1918, as did both of the subsequent pandemics (Potter 2001) (Fig. 5).  The </w:t>
      </w:r>
      <w:r w:rsidRPr="005355F8">
        <w:rPr>
          <w:rStyle w:val="Emphasis"/>
        </w:rPr>
        <w:t>mechanism behind the global spread of diseases after 1918 has been the ever-closer integration of the world economy.</w:t>
      </w:r>
      <w:r w:rsidRPr="009B2321">
        <w:rPr>
          <w:sz w:val="16"/>
        </w:rPr>
        <w:t xml:space="preserve"> </w:t>
      </w:r>
      <w:r w:rsidRPr="005355F8">
        <w:rPr>
          <w:rStyle w:val="StyleUnderline"/>
        </w:rPr>
        <w:t>Habitat suitability and transport distance determine the potential dispersal patterns of infectious disease vectors</w:t>
      </w:r>
      <w:r w:rsidRPr="009B2321">
        <w:rPr>
          <w:sz w:val="16"/>
        </w:rPr>
        <w:t xml:space="preserve"> (Tatem et al. 2006), while the </w:t>
      </w:r>
      <w:r w:rsidRPr="005355F8">
        <w:rPr>
          <w:rStyle w:val="StyleUnderline"/>
        </w:rPr>
        <w:t xml:space="preserve">relative costs and benefits of trade and infectious disease determine the likelihood that pathogens will be spread this way </w:t>
      </w:r>
      <w:r w:rsidRPr="009B2321">
        <w:rPr>
          <w:sz w:val="16"/>
        </w:rPr>
        <w:t xml:space="preserve">(Perrings 2014). The </w:t>
      </w:r>
      <w:r w:rsidRPr="005355F8">
        <w:rPr>
          <w:rStyle w:val="StyleUnderline"/>
        </w:rPr>
        <w:t>potentially high cost of the SARS epidemic led to prompt preventive action</w:t>
      </w:r>
      <w:r w:rsidRPr="009B2321">
        <w:rPr>
          <w:sz w:val="16"/>
        </w:rPr>
        <w:t xml:space="preserve">, but the </w:t>
      </w:r>
      <w:r w:rsidRPr="005355F8">
        <w:rPr>
          <w:rStyle w:val="StyleUnderline"/>
        </w:rPr>
        <w:t>volume of travel meant that the pathogen still managed to reach every continent. In East Asia alone, SARS resulted in at least a 2 % decline of GD</w:t>
      </w:r>
      <w:r w:rsidRPr="009B2321">
        <w:rPr>
          <w:sz w:val="16"/>
        </w:rPr>
        <w:t>P (Brahmbhatt 2005). It has been estimated that the economic losses from a major influenza pandemic could be as high as $7.3 trillion (12.6 % of global GDP)—a downturn on par with the Great Depression—and cause over 140 million deaths (McKibbin and Sidorenko 2006).</w:t>
      </w:r>
    </w:p>
    <w:p w14:paraId="4B5F6E66" w14:textId="77777777" w:rsidR="00441A1E" w:rsidRDefault="00441A1E" w:rsidP="00441A1E"/>
    <w:p w14:paraId="271B0AF5" w14:textId="6494D45A" w:rsidR="00441A1E" w:rsidRDefault="00E15F1D" w:rsidP="00E15F1D">
      <w:pPr>
        <w:pStyle w:val="Heading3"/>
      </w:pPr>
      <w:r>
        <w:t>2nc – disease !</w:t>
      </w:r>
    </w:p>
    <w:p w14:paraId="538032EB" w14:textId="77777777" w:rsidR="00441A1E" w:rsidRDefault="00441A1E" w:rsidP="00441A1E">
      <w:pPr>
        <w:pStyle w:val="Heading4"/>
      </w:pPr>
      <w:r>
        <w:t>COVID mutations put all of humanity at risk</w:t>
      </w:r>
    </w:p>
    <w:p w14:paraId="782E3A02" w14:textId="77777777" w:rsidR="00441A1E" w:rsidRDefault="00441A1E" w:rsidP="00441A1E">
      <w:r w:rsidRPr="00B83D2B">
        <w:rPr>
          <w:rStyle w:val="Style13ptBold"/>
        </w:rPr>
        <w:t>Duzgun 5/5</w:t>
      </w:r>
      <w:r>
        <w:t xml:space="preserve">/20 Eren Duzgun teaches Historical Sociology and International Relations at Leiden University, Netherlands. Capitalism, Coronavirus and the Road to Extinction, </w:t>
      </w:r>
      <w:hyperlink r:id="rId230" w:history="1">
        <w:r w:rsidRPr="00593304">
          <w:rPr>
            <w:rStyle w:val="Hyperlink"/>
          </w:rPr>
          <w:t>https://socialistproject.ca/2020/04/capitalism-coronavirus-and-road-to-extinction/</w:t>
        </w:r>
      </w:hyperlink>
    </w:p>
    <w:p w14:paraId="20745A5C" w14:textId="77777777" w:rsidR="00441A1E" w:rsidRPr="000901F7" w:rsidRDefault="00441A1E" w:rsidP="00441A1E">
      <w:pPr>
        <w:rPr>
          <w:sz w:val="14"/>
        </w:rPr>
      </w:pPr>
      <w:r w:rsidRPr="000901F7">
        <w:rPr>
          <w:sz w:val="14"/>
        </w:rPr>
        <w:t xml:space="preserve">The Godzilla-like image of the virus </w:t>
      </w:r>
      <w:r w:rsidRPr="00B83D2B">
        <w:rPr>
          <w:rStyle w:val="StyleUnderline"/>
          <w:highlight w:val="yellow"/>
        </w:rPr>
        <w:t>Covid-19 has</w:t>
      </w:r>
      <w:r w:rsidRPr="000901F7">
        <w:rPr>
          <w:sz w:val="14"/>
        </w:rPr>
        <w:t xml:space="preserve"> been haunting the world. Not only has the virus </w:t>
      </w:r>
      <w:r w:rsidRPr="00B83D2B">
        <w:rPr>
          <w:rStyle w:val="StyleUnderline"/>
          <w:highlight w:val="yellow"/>
        </w:rPr>
        <w:t>unraveled nightmarish possibilities leading to the extinction of millions of people</w:t>
      </w:r>
      <w:r w:rsidRPr="000901F7">
        <w:rPr>
          <w:sz w:val="14"/>
        </w:rPr>
        <w:t xml:space="preserve">, but it has also served as a quintessential case revealing the structural contradictions of and existential threats posed by capitalism on a global scale. Several researchers agree that Covid-19 is quite an unprecedented virus. Unlike seasonal influenza, Covid-19 is ten times deadlier, and we have yet to develop a medical remedy or herd immunity to slow it down; the best estimates for the development of a vaccine are at least three to six months away. The virus’s mortality rate seems much lower than earlier pandemics (such as Ebola [1994], Avian flu [1997], SARS [2002], MERS [2012]); yet the manner in which Covid-19 spreads, i.e., its mode of infectivity, seems radically different. Unlike earlier pandemics, the virus has proved infectious even before carriers display any symptoms, which renders it often undetectable during the 14-day incubation period. Facts on the Ground Given that we are unable to detect or cure it, we are completely helpless against the virus’s global march. Emergency measures such as compulsory quarantines, social-distancing and improved hygiene standards may temporarily slow down the virus’s pace, yet once these measures begin to be relaxed – as they surely will be – it is very likely that the virus will be at our door again. This grim picture gets even more complicated by the fact that </w:t>
      </w:r>
      <w:r w:rsidRPr="00B83D2B">
        <w:rPr>
          <w:rStyle w:val="StyleUnderline"/>
          <w:highlight w:val="yellow"/>
        </w:rPr>
        <w:t>the virus is likely to go through several mutations</w:t>
      </w:r>
      <w:r w:rsidRPr="000901F7">
        <w:rPr>
          <w:sz w:val="14"/>
        </w:rPr>
        <w:t xml:space="preserve">. </w:t>
      </w:r>
      <w:r w:rsidRPr="003D748C">
        <w:rPr>
          <w:rStyle w:val="StyleUnderline"/>
          <w:highlight w:val="yellow"/>
        </w:rPr>
        <w:t>The virus may increase its adaptability</w:t>
      </w:r>
      <w:r w:rsidRPr="000901F7">
        <w:rPr>
          <w:sz w:val="14"/>
        </w:rPr>
        <w:t xml:space="preserve"> to new climatic and generational circumstances, hence </w:t>
      </w:r>
      <w:r w:rsidRPr="00B83D2B">
        <w:rPr>
          <w:rStyle w:val="StyleUnderline"/>
          <w:highlight w:val="yellow"/>
        </w:rPr>
        <w:t>targeting</w:t>
      </w:r>
      <w:r w:rsidRPr="00B83D2B">
        <w:rPr>
          <w:rStyle w:val="StyleUnderline"/>
        </w:rPr>
        <w:t xml:space="preserve"> </w:t>
      </w:r>
      <w:r w:rsidRPr="000901F7">
        <w:rPr>
          <w:sz w:val="14"/>
        </w:rPr>
        <w:t xml:space="preserve">not only the elderly, but </w:t>
      </w:r>
      <w:r w:rsidRPr="00B83D2B">
        <w:rPr>
          <w:rStyle w:val="StyleUnderline"/>
          <w:highlight w:val="yellow"/>
        </w:rPr>
        <w:t>a broader age group even when summer arrives</w:t>
      </w:r>
      <w:r w:rsidRPr="000901F7">
        <w:rPr>
          <w:sz w:val="14"/>
        </w:rPr>
        <w:t xml:space="preserve"> in the northern hemisphere. Covid-19 is not the first ‘modern’ pathogen with global consequences. The Spanish Flu (1918), for example, was sweeping in terms of its geographical span as well as devastating in terms of its death toll. As Mike Davis notes, the Spanish flu broke out at a time when billions were still in the process of being (forcibly) incorporated into the capitalist world market. The expansion of markets eliminated the very basis of safety-first agriculture, undermining local reciprocities and solidarities that traditionally provided welfare to the poor during crises. Indeed, what prepared the ground for its outbreak and exacerbated the impact of this early 20th century pathogen was the deterioration of nutritional standards under market imperatives as well as the exigencies and scarcities caused by the Great War. Covid-19, by contrast, has begun its journey and taken its biggest toll thus far in the most advanced and affluent parts of the world. This is to say, the contagion is no longer limited to the persistently undernourished, underdeveloped, and war-torn parts of the world; its impact is no longer restricted to a distant wet market or a third world country alone. Instead, it has emerged and expanded in the very heart of the capitalist world order at a time when capitalism has not only been already firmly established across the globe but has been testing the eco-biological limits of the entire planet. Should things remain the same, </w:t>
      </w:r>
      <w:r w:rsidRPr="00B83D2B">
        <w:rPr>
          <w:rStyle w:val="StyleUnderline"/>
          <w:highlight w:val="yellow"/>
        </w:rPr>
        <w:t>Covid-19 and its future cousins are likely to claim the lives of not just ‘some’ people</w:t>
      </w:r>
      <w:r w:rsidRPr="000901F7">
        <w:rPr>
          <w:sz w:val="14"/>
        </w:rPr>
        <w:t xml:space="preserve"> as they did in the past, </w:t>
      </w:r>
      <w:r w:rsidRPr="00B83D2B">
        <w:rPr>
          <w:rStyle w:val="StyleUnderline"/>
          <w:highlight w:val="yellow"/>
        </w:rPr>
        <w:t>but of humanity as a whole</w:t>
      </w:r>
      <w:r w:rsidRPr="000901F7">
        <w:rPr>
          <w:sz w:val="14"/>
        </w:rPr>
        <w:t>. In this sense, perhaps for the first time in modern history, the biological blitzkrieg activated by the coronavirus has thrown into sharp relief the immediately existential and undeniably global contradictions and consequences generated by capitalism.</w:t>
      </w:r>
    </w:p>
    <w:p w14:paraId="2ABB4A2C" w14:textId="77777777" w:rsidR="00441A1E" w:rsidRPr="00463403" w:rsidRDefault="00441A1E" w:rsidP="00441A1E"/>
    <w:p w14:paraId="6E195026" w14:textId="77777777" w:rsidR="00441A1E" w:rsidRDefault="00441A1E" w:rsidP="00441A1E">
      <w:pPr>
        <w:pStyle w:val="Heading4"/>
        <w:spacing w:line="278" w:lineRule="atLeast"/>
        <w:rPr>
          <w:rFonts w:cs="Calibri"/>
          <w:color w:val="222222"/>
        </w:rPr>
      </w:pPr>
      <w:r>
        <w:rPr>
          <w:rFonts w:cs="Calibri"/>
          <w:color w:val="222222"/>
        </w:rPr>
        <w:t>Diseases cause extinction – bioweapons and microbe evolution</w:t>
      </w:r>
    </w:p>
    <w:p w14:paraId="5C24BDA9" w14:textId="77777777" w:rsidR="00441A1E" w:rsidRDefault="00441A1E" w:rsidP="00441A1E">
      <w:pPr>
        <w:spacing w:line="235" w:lineRule="atLeast"/>
        <w:rPr>
          <w:color w:val="222222"/>
        </w:rPr>
      </w:pPr>
      <w:r w:rsidRPr="00F1400E">
        <w:rPr>
          <w:rStyle w:val="Style13ptBold"/>
        </w:rPr>
        <w:t>Millett and Snyder-Beattie ‘17</w:t>
      </w:r>
      <w:r>
        <w:rPr>
          <w:rStyle w:val="apple-converted-space"/>
          <w:color w:val="222222"/>
        </w:rPr>
        <w:t> </w:t>
      </w:r>
      <w:r>
        <w:rPr>
          <w:color w:val="222222"/>
        </w:rPr>
        <w:t>- *Millett is Senior Research Fellow at the Future of Humanity Institute. He consults for the World Health Organization on research and development for public health emergencies. He spent more than a decade working for the Biological Weapons Convention, He co-founded a successful consultancy firm that works with government, industry and academia to ensure the safe, secure and sustainable exploitation of biology as a manufacturing technology. (Piers and Andrew, “Existential Risk and Cost-Effective Biosecurity,” 8/1/17, Health Security, Vol. 15, No. 4) //SD</w:t>
      </w:r>
    </w:p>
    <w:p w14:paraId="088CDFFA" w14:textId="77777777" w:rsidR="00441A1E" w:rsidRPr="00463403" w:rsidRDefault="00441A1E" w:rsidP="00441A1E">
      <w:pPr>
        <w:spacing w:line="235" w:lineRule="atLeast"/>
        <w:rPr>
          <w:b/>
          <w:u w:val="single"/>
        </w:rPr>
      </w:pPr>
      <w:r w:rsidRPr="00463403">
        <w:rPr>
          <w:color w:val="222222"/>
          <w:sz w:val="16"/>
        </w:rPr>
        <w:t xml:space="preserve">In the decades to come, </w:t>
      </w:r>
      <w:r w:rsidRPr="005468FD">
        <w:rPr>
          <w:rStyle w:val="StyleUnderline"/>
        </w:rPr>
        <w:t>advanced bioweapons could threaten human existence. Although the probability of human extinction from bioweapons may be low, the expected value of reducing the risk could still be large</w:t>
      </w:r>
      <w:r w:rsidRPr="00463403">
        <w:rPr>
          <w:color w:val="222222"/>
          <w:sz w:val="16"/>
        </w:rPr>
        <w:t xml:space="preserv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w:t>
      </w:r>
      <w:r w:rsidRPr="005468FD">
        <w:rPr>
          <w:rStyle w:val="StyleUnderline"/>
        </w:rPr>
        <w:t>risks are not low enough to ignore and that more ought to be done to prevent the worst-case scenarios.</w:t>
      </w:r>
      <w:r>
        <w:rPr>
          <w:rStyle w:val="StyleUnderline"/>
        </w:rPr>
        <w:t xml:space="preserve"> </w:t>
      </w:r>
      <w:r w:rsidRPr="00463403">
        <w:rPr>
          <w:color w:val="222222"/>
          <w:sz w:val="16"/>
        </w:rPr>
        <w:t>The authors provide an overview of biotechnological extinction risk, make some rough initial estimates for how severe the risks might be, and compare the cost-effectiveness of reducing these extinction-level risks with existing biosecurity work. They find that reducing human extinction risk can be more cost-effective than reducing smaller-scale risks, even when using conservative estimates suggesting that the risks are not low enough to ignore and that more ought to be done to prevent the worst-case scenarios.</w:t>
      </w:r>
      <w:r>
        <w:rPr>
          <w:b/>
          <w:u w:val="single"/>
        </w:rPr>
        <w:t xml:space="preserve"> </w:t>
      </w:r>
      <w:r w:rsidRPr="00463403">
        <w:rPr>
          <w:color w:val="222222"/>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r>
        <w:rPr>
          <w:b/>
          <w:u w:val="single"/>
        </w:rPr>
        <w:t xml:space="preserve"> </w:t>
      </w:r>
      <w:r w:rsidRPr="00463403">
        <w:rPr>
          <w:color w:val="222222"/>
          <w:sz w:val="16"/>
        </w:rPr>
        <w:t xml:space="preserve">Historically, </w:t>
      </w:r>
      <w:r w:rsidRPr="005468FD">
        <w:rPr>
          <w:rStyle w:val="StyleUnderline"/>
        </w:rPr>
        <w:t>disease events have been responsible for the greatest death tolls on humanity. The 1918 flu was responsible for more than 50 million deaths,</w:t>
      </w:r>
      <w:r w:rsidRPr="00463403">
        <w:rPr>
          <w:sz w:val="16"/>
        </w:rPr>
        <w:t>1 while</w:t>
      </w:r>
      <w:r w:rsidRPr="005468FD">
        <w:rPr>
          <w:rStyle w:val="StyleUnderline"/>
        </w:rPr>
        <w:t xml:space="preserve"> smallpox killed </w:t>
      </w:r>
      <w:r w:rsidRPr="00463403">
        <w:rPr>
          <w:sz w:val="16"/>
        </w:rPr>
        <w:t>perhaps</w:t>
      </w:r>
      <w:r w:rsidRPr="005468FD">
        <w:rPr>
          <w:rStyle w:val="StyleUnderline"/>
        </w:rPr>
        <w:t xml:space="preserve"> 10 times that many in the 20th century alone</w:t>
      </w:r>
      <w:r w:rsidRPr="00463403">
        <w:rPr>
          <w:color w:val="222222"/>
          <w:sz w:val="16"/>
        </w:rPr>
        <w:t xml:space="preserve">.2 </w:t>
      </w:r>
      <w:r w:rsidRPr="005468FD">
        <w:rPr>
          <w:rStyle w:val="StyleUnderline"/>
        </w:rPr>
        <w:t>The Black Death was responsible for killing over 25% of the European population,</w:t>
      </w:r>
      <w:r w:rsidRPr="00463403">
        <w:rPr>
          <w:color w:val="222222"/>
          <w:sz w:val="16"/>
        </w:rPr>
        <w:t xml:space="preserve">3 while other pandemics, such as </w:t>
      </w:r>
      <w:r w:rsidRPr="005468FD">
        <w:rPr>
          <w:rStyle w:val="StyleUnderline"/>
        </w:rPr>
        <w:t>the plague of Justinian, are thought to have killed 25 million in the 6th century—constituting over 10% of the world's population</w:t>
      </w:r>
      <w:r w:rsidRPr="00463403">
        <w:rPr>
          <w:color w:val="222222"/>
          <w:sz w:val="16"/>
        </w:rPr>
        <w:t xml:space="preserve"> at the time.4 </w:t>
      </w:r>
      <w:r w:rsidRPr="005468FD">
        <w:rPr>
          <w:rStyle w:val="StyleUnderline"/>
        </w:rPr>
        <w:t>It is an open question whether a future pandemic could result in outright human extinction or the</w:t>
      </w:r>
      <w:r w:rsidRPr="00463403">
        <w:rPr>
          <w:color w:val="222222"/>
          <w:sz w:val="16"/>
        </w:rPr>
        <w:t xml:space="preserve"> irreversible </w:t>
      </w:r>
      <w:r w:rsidRPr="005468FD">
        <w:rPr>
          <w:rStyle w:val="StyleUnderline"/>
        </w:rPr>
        <w:t>collapse of civilization.</w:t>
      </w:r>
      <w:r>
        <w:rPr>
          <w:rStyle w:val="StyleUnderline"/>
        </w:rPr>
        <w:t xml:space="preserve"> </w:t>
      </w:r>
      <w:r w:rsidRPr="00463403">
        <w:rPr>
          <w:color w:val="222222"/>
          <w:sz w:val="16"/>
        </w:rPr>
        <w:t>A skeptic would have many good reasons to think that existential risk from disease is unlikely.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r>
        <w:rPr>
          <w:b/>
          <w:u w:val="single"/>
        </w:rPr>
        <w:t xml:space="preserve"> </w:t>
      </w:r>
      <w:r w:rsidRPr="00463403">
        <w:rPr>
          <w:color w:val="222222"/>
          <w:sz w:val="16"/>
        </w:rPr>
        <w:t xml:space="preserve">While these </w:t>
      </w:r>
      <w:r w:rsidRPr="005468FD">
        <w:rPr>
          <w:rStyle w:val="StyleUnderline"/>
        </w:rPr>
        <w:t>arguments point to a very small risk of human extinction, they do not rule the possibility out entirely</w:t>
      </w:r>
      <w:r w:rsidRPr="00463403">
        <w:rPr>
          <w:color w:val="222222"/>
          <w:sz w:val="16"/>
        </w:rPr>
        <w:t xml:space="preserve">. Although rare, </w:t>
      </w:r>
      <w:r w:rsidRPr="005468FD">
        <w:rPr>
          <w:rStyle w:val="StyleUnderline"/>
        </w:rPr>
        <w:t>there are recorded instances of species going extinct due to disease</w:t>
      </w:r>
      <w:r w:rsidRPr="00463403">
        <w:rPr>
          <w:color w:val="222222"/>
          <w:sz w:val="16"/>
        </w:rPr>
        <w:t xml:space="preserve">—primarily </w:t>
      </w:r>
      <w:r w:rsidRPr="005468FD">
        <w:rPr>
          <w:rStyle w:val="StyleUnderline"/>
        </w:rPr>
        <w:t>in amphibians, but also in</w:t>
      </w:r>
      <w:r w:rsidRPr="00463403">
        <w:rPr>
          <w:color w:val="222222"/>
          <w:sz w:val="16"/>
        </w:rPr>
        <w:t xml:space="preserve"> 1 mammalian </w:t>
      </w:r>
      <w:r w:rsidRPr="005468FD">
        <w:rPr>
          <w:rStyle w:val="StyleUnderline"/>
        </w:rPr>
        <w:t>species of rat</w:t>
      </w:r>
      <w:r w:rsidRPr="00463403">
        <w:rPr>
          <w:color w:val="222222"/>
          <w:sz w:val="16"/>
        </w:rPr>
        <w:t xml:space="preserve"> on Christmas Island.7,8 </w:t>
      </w:r>
      <w:r w:rsidRPr="005468FD">
        <w:rPr>
          <w:rStyle w:val="StyleUnderline"/>
        </w:rPr>
        <w:t xml:space="preserve">There are also historical examples of large human populations being almost entirely wiped out by disease, </w:t>
      </w:r>
      <w:r w:rsidRPr="00463403">
        <w:rPr>
          <w:color w:val="222222"/>
          <w:sz w:val="16"/>
        </w:rPr>
        <w:t xml:space="preserve">especially </w:t>
      </w:r>
      <w:r w:rsidRPr="005468FD">
        <w:rPr>
          <w:rStyle w:val="StyleUnderline"/>
        </w:rPr>
        <w:t>when multiple diseases were simultaneously introduced into a population without immunity</w:t>
      </w:r>
      <w:r w:rsidRPr="00463403">
        <w:rPr>
          <w:color w:val="222222"/>
          <w:sz w:val="16"/>
        </w:rPr>
        <w:t xml:space="preserve">. The most striking </w:t>
      </w:r>
      <w:r w:rsidRPr="005468FD">
        <w:rPr>
          <w:rStyle w:val="StyleUnderline"/>
        </w:rPr>
        <w:t>examples</w:t>
      </w:r>
      <w:r w:rsidRPr="00463403">
        <w:rPr>
          <w:color w:val="222222"/>
          <w:sz w:val="16"/>
        </w:rPr>
        <w:t xml:space="preserve"> of total population collapse </w:t>
      </w:r>
      <w:r w:rsidRPr="005468FD">
        <w:rPr>
          <w:rStyle w:val="StyleUnderline"/>
        </w:rPr>
        <w:t>include native American tribes exposed to European diseases</w:t>
      </w:r>
      <w:r w:rsidRPr="00463403">
        <w:rPr>
          <w:color w:val="222222"/>
          <w:sz w:val="16"/>
        </w:rPr>
        <w:t>, such as the Massachusett (86% loss of population), Quiripi-Unquachog (95% loss of population), and the Western Abenaki (which suffered a staggering 98% loss of population).9</w:t>
      </w:r>
      <w:r>
        <w:rPr>
          <w:b/>
          <w:u w:val="single"/>
        </w:rPr>
        <w:t xml:space="preserve"> </w:t>
      </w:r>
      <w:r w:rsidRPr="00463403">
        <w:rPr>
          <w:color w:val="222222"/>
          <w:sz w:val="16"/>
        </w:rPr>
        <w:t xml:space="preserve">In the modern context, no single disease currently exists that combines the worst-case levels of transmissibility, lethality, resistance to countermeasures, and global reach. But many diseases are proof of principle that each worst-case attribute can be realized independently. For example, </w:t>
      </w:r>
      <w:r w:rsidRPr="00BB5C99">
        <w:rPr>
          <w:rStyle w:val="StyleUnderline"/>
        </w:rPr>
        <w:t>some diseases exhibit nearly a 100% case fatality ratio in the absence of treatment, such as rabies or septicemic plague.</w:t>
      </w:r>
      <w:r w:rsidRPr="00463403">
        <w:rPr>
          <w:color w:val="222222"/>
          <w:sz w:val="16"/>
        </w:rPr>
        <w:t xml:space="preserve"> </w:t>
      </w:r>
      <w:r w:rsidRPr="00BB5C99">
        <w:rPr>
          <w:rStyle w:val="StyleUnderline"/>
        </w:rPr>
        <w:t>Other diseases have a track record of spreading to virtually every human community worldwide, such as the 1918 flu</w:t>
      </w:r>
      <w:r w:rsidRPr="00463403">
        <w:rPr>
          <w:color w:val="222222"/>
          <w:sz w:val="16"/>
        </w:rPr>
        <w:t>,10 and seroprevalence studies indicate that other pathogens, such as chi</w:t>
      </w:r>
      <w:r w:rsidRPr="00BB5C99">
        <w:rPr>
          <w:rStyle w:val="StyleUnderline"/>
        </w:rPr>
        <w:t>ckenpox and HSV-1, can successfully reach over 95% of a population</w:t>
      </w:r>
      <w:r w:rsidRPr="00463403">
        <w:rPr>
          <w:color w:val="222222"/>
          <w:sz w:val="16"/>
        </w:rPr>
        <w:t xml:space="preserve">.11,12 Under optimal virulence theory, natural evolution would be an unlikely source for pathogens with the highest possible levels of transmissibility, virulence, and global reach. But </w:t>
      </w:r>
      <w:r w:rsidRPr="00BB5C99">
        <w:rPr>
          <w:rStyle w:val="StyleUnderline"/>
        </w:rPr>
        <w:t xml:space="preserve">advances in biotechnology might allow the creation of diseases that combine such traits. </w:t>
      </w:r>
      <w:r w:rsidRPr="00463403">
        <w:rPr>
          <w:color w:val="222222"/>
          <w:sz w:val="16"/>
        </w:rPr>
        <w:t xml:space="preserve">Recent controversy has already emerged over a number of </w:t>
      </w:r>
      <w:r w:rsidRPr="00BB5C99">
        <w:rPr>
          <w:rStyle w:val="StyleUnderline"/>
        </w:rPr>
        <w:t>scientific experiments</w:t>
      </w:r>
      <w:r w:rsidRPr="00463403">
        <w:rPr>
          <w:color w:val="222222"/>
          <w:sz w:val="16"/>
        </w:rPr>
        <w:t xml:space="preserve"> that resul</w:t>
      </w:r>
      <w:r w:rsidRPr="00BB5C99">
        <w:rPr>
          <w:rStyle w:val="StyleUnderline"/>
        </w:rPr>
        <w:t>ted in viruses with enhanced transmissibility, lethality, and/or the ability to overcome therapeutics.</w:t>
      </w:r>
      <w:r w:rsidRPr="00463403">
        <w:rPr>
          <w:color w:val="222222"/>
          <w:sz w:val="16"/>
        </w:rPr>
        <w:t xml:space="preserve">13-17 Other experiments demonstrated that </w:t>
      </w:r>
      <w:r w:rsidRPr="00BB5C99">
        <w:rPr>
          <w:rStyle w:val="StyleUnderline"/>
        </w:rPr>
        <w:t>mousepox could be modified to have a 100% case fatality rate and render a vaccine ineffective</w:t>
      </w:r>
      <w:r w:rsidRPr="00463403">
        <w:rPr>
          <w:color w:val="222222"/>
          <w:sz w:val="16"/>
        </w:rPr>
        <w:t>.18 In addition to transmissibility and lethality,</w:t>
      </w:r>
      <w:r w:rsidRPr="00BB5C99">
        <w:rPr>
          <w:rStyle w:val="StyleUnderline"/>
        </w:rPr>
        <w:t xml:space="preserve"> studies have shown that other disease traits, such as incubation time, environmental survival, and available vectors, could be modified </w:t>
      </w:r>
      <w:r w:rsidRPr="00463403">
        <w:rPr>
          <w:sz w:val="16"/>
        </w:rPr>
        <w:t>as well</w:t>
      </w:r>
      <w:r w:rsidRPr="00463403">
        <w:rPr>
          <w:color w:val="222222"/>
          <w:sz w:val="16"/>
        </w:rPr>
        <w:t>.19-21</w:t>
      </w:r>
      <w:r>
        <w:rPr>
          <w:b/>
          <w:u w:val="single"/>
        </w:rPr>
        <w:t xml:space="preserve"> </w:t>
      </w:r>
      <w:r w:rsidRPr="00463403">
        <w:rPr>
          <w:color w:val="222222"/>
          <w:sz w:val="16"/>
        </w:rPr>
        <w:t xml:space="preserve">Although these </w:t>
      </w:r>
      <w:r w:rsidRPr="00BB5C99">
        <w:rPr>
          <w:rStyle w:val="StyleUnderline"/>
        </w:rPr>
        <w:t>experiments had scientific merit and were not conducted with malicious intent</w:t>
      </w:r>
      <w:r w:rsidRPr="00463403">
        <w:rPr>
          <w:color w:val="222222"/>
          <w:sz w:val="16"/>
        </w:rPr>
        <w:t xml:space="preserve">, their implications are still worrying. This is especially true given that </w:t>
      </w:r>
      <w:r w:rsidRPr="00BB5C99">
        <w:rPr>
          <w:rStyle w:val="StyleUnderline"/>
        </w:rPr>
        <w:t>there is also a long historical track record of state-run bioweapon research applying cutting-edge science and technology to design agents not previously seen in nature.</w:t>
      </w:r>
      <w:r w:rsidRPr="00463403">
        <w:rPr>
          <w:color w:val="222222"/>
          <w:sz w:val="16"/>
        </w:rPr>
        <w:t xml:space="preserve"> The </w:t>
      </w:r>
      <w:r w:rsidRPr="00BB5C99">
        <w:rPr>
          <w:rStyle w:val="StyleUnderline"/>
        </w:rPr>
        <w:t>Soviet bioweapons program developed agents with</w:t>
      </w:r>
      <w:r w:rsidRPr="00463403">
        <w:rPr>
          <w:color w:val="222222"/>
          <w:sz w:val="16"/>
        </w:rPr>
        <w:t xml:space="preserve"> traits such as </w:t>
      </w:r>
      <w:r w:rsidRPr="00BB5C99">
        <w:rPr>
          <w:rStyle w:val="StyleUnderline"/>
        </w:rPr>
        <w:t>enhanced virulence, resistance to therapies, greater environmental resilience, increased difficulty to diagnose or treat, and which caused unexpected disease presentations and outcomes</w:t>
      </w:r>
      <w:r w:rsidRPr="00463403">
        <w:rPr>
          <w:color w:val="222222"/>
          <w:sz w:val="16"/>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B5C99">
        <w:rPr>
          <w:rStyle w:val="StyleUnderline"/>
        </w:rPr>
        <w:t>the logic of deterrence and mutually assured destruction could create</w:t>
      </w:r>
      <w:r w:rsidRPr="00463403">
        <w:rPr>
          <w:color w:val="222222"/>
          <w:sz w:val="16"/>
        </w:rPr>
        <w:t xml:space="preserve"> such </w:t>
      </w:r>
      <w:r w:rsidRPr="00BB5C99">
        <w:rPr>
          <w:rStyle w:val="StyleUnderline"/>
        </w:rPr>
        <w:t xml:space="preserve">incentives in more unstable political environments </w:t>
      </w:r>
      <w:r w:rsidRPr="00463403">
        <w:rPr>
          <w:color w:val="222222"/>
          <w:sz w:val="16"/>
        </w:rPr>
        <w:t xml:space="preserve">or following a breakdown of the Biological Weapons Convention.25 </w:t>
      </w:r>
      <w:r w:rsidRPr="00BB5C99">
        <w:rPr>
          <w:rStyle w:val="StyleUnderline"/>
        </w:rPr>
        <w:t>The possibility of a war between great powers could also increase the pressure to use such weapons</w:t>
      </w:r>
      <w:r w:rsidRPr="00463403">
        <w:rPr>
          <w:color w:val="222222"/>
          <w:sz w:val="16"/>
        </w:rPr>
        <w:t>—</w:t>
      </w:r>
      <w:r w:rsidRPr="00BB5C99">
        <w:rPr>
          <w:rStyle w:val="StyleUnderline"/>
        </w:rPr>
        <w:t>during the World Wars, bioweapons were used across multiple continents, with Germany targeting animals in WWI,</w:t>
      </w:r>
      <w:r w:rsidRPr="00463403">
        <w:rPr>
          <w:sz w:val="16"/>
        </w:rPr>
        <w:t xml:space="preserve">26 </w:t>
      </w:r>
      <w:r w:rsidRPr="00BB5C99">
        <w:rPr>
          <w:rStyle w:val="StyleUnderline"/>
        </w:rPr>
        <w:t>and Japan using plague to cause an epidemic in China during WWII</w:t>
      </w:r>
      <w:r w:rsidRPr="00463403">
        <w:rPr>
          <w:color w:val="222222"/>
          <w:sz w:val="16"/>
        </w:rPr>
        <w:t>.27</w:t>
      </w:r>
      <w:r>
        <w:rPr>
          <w:b/>
          <w:u w:val="single"/>
        </w:rPr>
        <w:t xml:space="preserve"> </w:t>
      </w:r>
      <w:r w:rsidRPr="00BB5C99">
        <w:rPr>
          <w:rStyle w:val="StyleUnderline"/>
        </w:rPr>
        <w:t>Non-state actors may also pose a risk</w:t>
      </w:r>
      <w:r w:rsidRPr="00463403">
        <w:rPr>
          <w:color w:val="222222"/>
          <w:sz w:val="16"/>
        </w:rPr>
        <w:t xml:space="preserve">, especially those with explicitly omnicidal aims. While rare, there are examples. </w:t>
      </w:r>
      <w:r w:rsidRPr="00BB5C99">
        <w:rPr>
          <w:rStyle w:val="StyleUnderline"/>
        </w:rPr>
        <w:t xml:space="preserve">The Aum Shinrikyo cult in Japan sought biological weapons for the </w:t>
      </w:r>
      <w:r w:rsidRPr="00463403">
        <w:rPr>
          <w:sz w:val="16"/>
        </w:rPr>
        <w:t>express</w:t>
      </w:r>
      <w:r w:rsidRPr="00BB5C99">
        <w:rPr>
          <w:rStyle w:val="StyleUnderline"/>
        </w:rPr>
        <w:t xml:space="preserve"> purpose of causing extinction</w:t>
      </w:r>
      <w:r w:rsidRPr="00463403">
        <w:rPr>
          <w:color w:val="222222"/>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BB5C99">
        <w:rPr>
          <w:rStyle w:val="StyleUnderline"/>
        </w:rPr>
        <w:t xml:space="preserve">non-state actors have lacked the capabilities </w:t>
      </w:r>
      <w:r w:rsidRPr="00463403">
        <w:rPr>
          <w:color w:val="222222"/>
          <w:sz w:val="16"/>
        </w:rPr>
        <w:t>needed to pose a catastrophic bioweapons threat, b</w:t>
      </w:r>
      <w:r w:rsidRPr="00BB5C99">
        <w:rPr>
          <w:rStyle w:val="StyleUnderline"/>
        </w:rPr>
        <w:t>ut this could change in future decades as biotech</w:t>
      </w:r>
      <w:r w:rsidRPr="00463403">
        <w:rPr>
          <w:color w:val="222222"/>
          <w:sz w:val="16"/>
        </w:rPr>
        <w:t xml:space="preserve">nology </w:t>
      </w:r>
      <w:r w:rsidRPr="00BB5C99">
        <w:rPr>
          <w:rStyle w:val="StyleUnderline"/>
        </w:rPr>
        <w:t>becomes more accessible and the pool of experienced users grows</w:t>
      </w:r>
      <w:r w:rsidRPr="00463403">
        <w:rPr>
          <w:color w:val="222222"/>
          <w:sz w:val="16"/>
        </w:rPr>
        <w:t>.31,32</w:t>
      </w:r>
      <w:r>
        <w:rPr>
          <w:b/>
          <w:u w:val="single"/>
        </w:rPr>
        <w:t xml:space="preserve"> </w:t>
      </w:r>
      <w:r w:rsidRPr="00463403">
        <w:rPr>
          <w:color w:val="222222"/>
          <w:sz w:val="16"/>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B5C99">
        <w:rPr>
          <w:rStyle w:val="StyleUnderline"/>
        </w:rPr>
        <w:t>even with the most conservative models, we find that reduction of low-probability, high-consequence risks can be more cost-effective</w:t>
      </w:r>
      <w:r w:rsidRPr="00463403">
        <w:rPr>
          <w:color w:val="222222"/>
          <w:sz w:val="16"/>
        </w:rPr>
        <w:t>,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F793CA9" w14:textId="77777777" w:rsidR="00441A1E" w:rsidRPr="003E300E" w:rsidRDefault="00441A1E" w:rsidP="00441A1E"/>
    <w:p w14:paraId="0918D3C6" w14:textId="718CCF9B" w:rsidR="00441A1E" w:rsidRPr="0040150E" w:rsidRDefault="00E15F1D" w:rsidP="00E15F1D">
      <w:pPr>
        <w:pStyle w:val="Heading3"/>
      </w:pPr>
      <w:r>
        <w:t>2nc – at: innovation solves</w:t>
      </w:r>
    </w:p>
    <w:p w14:paraId="18810522" w14:textId="77777777" w:rsidR="00441A1E" w:rsidRDefault="00441A1E" w:rsidP="00441A1E">
      <w:pPr>
        <w:pStyle w:val="Heading4"/>
      </w:pPr>
      <w:r>
        <w:t>Innovation can’t solve – price, low market uptake, and lack of gov support destroy any incentive</w:t>
      </w:r>
    </w:p>
    <w:p w14:paraId="28AEB7A7" w14:textId="77777777" w:rsidR="00441A1E" w:rsidRPr="0047450F" w:rsidRDefault="00441A1E" w:rsidP="00441A1E">
      <w:r w:rsidRPr="0047450F">
        <w:rPr>
          <w:rStyle w:val="Style13ptBold"/>
        </w:rPr>
        <w:t>Outterson et al ‘15</w:t>
      </w:r>
      <w:r>
        <w:t>, - Outterson teaches health law and corporate law at Boston University, co-directs the Health Law Program, serves as the editor-in-chief of the Journal of Law Medicine &amp; Ethics, is the faculty co-advisor to the American Journal of Law &amp; Medicine (past chair of the Section on Law, Medicine &amp; Health Care of the AALS), a member of the Board of the American Society of Law Medicine &amp; Ethics, a visiting fellow at the Royal Institute of International Affairs at Chatham House, and an appointed member of the Antimicrobial Resistance Working Group at the CDC. He received a grant from the EU and leads an interdisciplinary project on the legal ecology of antimicrobial. Outterson publishes in both legal journals (Yale Journal of Health Policy, Law &amp; Ethics; Cardozo Law Review; University of Pittsburgh Law Review; Kansas Law Review; American Journal of Law &amp; Medicine) and peer-reviewed medical and health policy journals (New England Journal of Medicine; Health Affairs; Lancet Infectious Diseases; Environmental Philosophy; Medical Journal of Australia; Journal of Generic Medicines; Clinical Infectious Diseases; Journal of Law, Medicine &amp; Ethics). Outterson filed an amicus brief in the US Supreme Court, supporting Vermont’s prescription privacy law. His work was cited by Justice Breyer in Sorrell v. IMS Health. A team led by Professors Outterson and Moncrieff at Boston University filed four amicus briefs supporting the Affordable Care Act, which was heard by the Court in the spring of 2012. (Kevin Outterson, John H. Powers, Gregory W. Daniel, and Mark B. McClellan, "Repairing The Broken Market For Antibiotic Innovation" HEALTH AFFAIRS, VOL. 34, NO. 2: BIOMEDICAL INNOVATION, February 2015) //AL</w:t>
      </w:r>
    </w:p>
    <w:p w14:paraId="51C85463" w14:textId="77777777" w:rsidR="00441A1E" w:rsidRPr="00463403" w:rsidRDefault="00441A1E" w:rsidP="00441A1E">
      <w:pPr>
        <w:rPr>
          <w:b/>
          <w:u w:val="single"/>
        </w:rPr>
      </w:pPr>
      <w:r w:rsidRPr="006E3A12">
        <w:rPr>
          <w:rStyle w:val="StyleUnderline"/>
        </w:rPr>
        <w:t>Pharmaceutical companies allocate research funds with the expectation of a return on investment. Company revenues are determined on a price/volume model</w:t>
      </w:r>
      <w:r w:rsidRPr="00463403">
        <w:rPr>
          <w:sz w:val="16"/>
        </w:rPr>
        <w:t xml:space="preserve">: Higher volumes or higher prices (or both) yield higher revenues. Most profits are earned during the first years after introduction, especially with legal protection from generic entry. Particularly active areas currently include oncology and hepatitis C, with the introduction of new specialty drugs at very high prices. In contrast, the </w:t>
      </w:r>
      <w:r w:rsidRPr="006E3A12">
        <w:rPr>
          <w:rStyle w:val="StyleUnderline"/>
        </w:rPr>
        <w:t>return on investment is relatively low for antibiotics as a result of low prices, limited market uptake, and modest government financial support.</w:t>
      </w:r>
      <w:r>
        <w:rPr>
          <w:rStyle w:val="StyleUnderline"/>
        </w:rPr>
        <w:t xml:space="preserve"> </w:t>
      </w:r>
      <w:r w:rsidRPr="006E3A12">
        <w:rPr>
          <w:rStyle w:val="StyleUnderline"/>
        </w:rPr>
        <w:t>LOW PRICES</w:t>
      </w:r>
      <w:r>
        <w:rPr>
          <w:rStyle w:val="StyleUnderline"/>
        </w:rPr>
        <w:t xml:space="preserve"> </w:t>
      </w:r>
      <w:r w:rsidRPr="006E3A12">
        <w:rPr>
          <w:rStyle w:val="StyleUnderline"/>
        </w:rPr>
        <w:t>Antibiotics were the original wonder drugs, but they have never been very expensive</w:t>
      </w:r>
      <w:r w:rsidRPr="00463403">
        <w:rPr>
          <w:sz w:val="16"/>
        </w:rPr>
        <w:t xml:space="preserve">. In community settings, </w:t>
      </w:r>
      <w:r w:rsidRPr="006E3A12">
        <w:rPr>
          <w:rStyle w:val="StyleUnderline"/>
        </w:rPr>
        <w:t>some US pharmacies offer generic antibiotics free (or nearly so) to drive traffic to their stores</w:t>
      </w:r>
      <w:r w:rsidRPr="00463403">
        <w:rPr>
          <w:sz w:val="16"/>
        </w:rPr>
        <w:t xml:space="preserve">. </w:t>
      </w:r>
      <w:r w:rsidRPr="006E3A12">
        <w:rPr>
          <w:rStyle w:val="StyleUnderline"/>
        </w:rPr>
        <w:t>In US hospitals, antibiotics are generally included within a bundled payment</w:t>
      </w:r>
      <w:r w:rsidRPr="00463403">
        <w:rPr>
          <w:sz w:val="16"/>
        </w:rPr>
        <w:t xml:space="preserve">, giving hospitals strong financial incentives to limit the introduction of more expensive drugs unless clinically necessary. In both settings, </w:t>
      </w:r>
      <w:r w:rsidRPr="006E3A12">
        <w:rPr>
          <w:rStyle w:val="StyleUnderline"/>
        </w:rPr>
        <w:t>new antibiotics compete against an array of low-cost generics that remain effective enough to suppress pricing for the vast majority of clinical applications</w:t>
      </w:r>
      <w:r w:rsidRPr="00463403">
        <w:rPr>
          <w:sz w:val="16"/>
        </w:rPr>
        <w:t xml:space="preserve">. As a result, antibiotics </w:t>
      </w:r>
      <w:r w:rsidRPr="006E3A12">
        <w:rPr>
          <w:rStyle w:val="StyleUnderline"/>
        </w:rPr>
        <w:t xml:space="preserve">accounted for 6.4 percent of all US prescriptions </w:t>
      </w:r>
      <w:r w:rsidRPr="00463403">
        <w:rPr>
          <w:sz w:val="16"/>
        </w:rPr>
        <w:t xml:space="preserve">in 2013 </w:t>
      </w:r>
      <w:r w:rsidRPr="006E3A12">
        <w:rPr>
          <w:rStyle w:val="StyleUnderline"/>
        </w:rPr>
        <w:t>but only 2.6 percent by value</w:t>
      </w:r>
      <w:r w:rsidRPr="00463403">
        <w:rPr>
          <w:sz w:val="16"/>
        </w:rPr>
        <w:t>. 9</w:t>
      </w:r>
      <w:r>
        <w:rPr>
          <w:b/>
          <w:u w:val="single"/>
        </w:rPr>
        <w:t xml:space="preserve"> </w:t>
      </w:r>
      <w:r w:rsidRPr="006E3A12">
        <w:rPr>
          <w:rStyle w:val="StyleUnderline"/>
        </w:rPr>
        <w:t>MARKET UPTAKE IS LIMITED</w:t>
      </w:r>
      <w:r>
        <w:rPr>
          <w:rStyle w:val="StyleUnderline"/>
        </w:rPr>
        <w:t xml:space="preserve"> </w:t>
      </w:r>
      <w:r w:rsidRPr="00463403">
        <w:rPr>
          <w:sz w:val="16"/>
        </w:rPr>
        <w:t xml:space="preserve">Over the past few years </w:t>
      </w:r>
      <w:r w:rsidRPr="006E3A12">
        <w:rPr>
          <w:rStyle w:val="StyleUnderline"/>
        </w:rPr>
        <w:t>US antibiotic prescriptions per capita have declined compared to all prescription drugs</w:t>
      </w:r>
      <w:r w:rsidRPr="00463403">
        <w:rPr>
          <w:sz w:val="16"/>
        </w:rPr>
        <w:t xml:space="preserve"> (see Exhibit 1). US antibiotic sales peaked in 2005 (see Exhibit 2 ). Most recent antibiotics have been </w:t>
      </w:r>
      <w:r w:rsidRPr="006E3A12">
        <w:rPr>
          <w:rStyle w:val="StyleUnderline"/>
        </w:rPr>
        <w:t>approved on the basis of noninferiority trials</w:t>
      </w:r>
      <w:r w:rsidRPr="00463403">
        <w:rPr>
          <w:sz w:val="16"/>
        </w:rPr>
        <w:t xml:space="preserve"> 10 and so do not come to market with demonstrated superiority in efficacy or safety. While there is some portfolio value in antibiotic diversity, a true breakout antibiotic product will need evidence of superiority for important unmet medical needs.</w:t>
      </w:r>
      <w:r>
        <w:rPr>
          <w:b/>
          <w:u w:val="single"/>
        </w:rPr>
        <w:t xml:space="preserve"> </w:t>
      </w:r>
      <w:r w:rsidRPr="006E3A12">
        <w:rPr>
          <w:rStyle w:val="StyleUnderline"/>
        </w:rPr>
        <w:t>A recent review of three decades of new molecular entity antibiotic approvals and withdrawals found that many antibiotics approved in the 1980s and 1990s had difficulty competing against already approved drug</w:t>
      </w:r>
      <w:r w:rsidRPr="00463403">
        <w:rPr>
          <w:sz w:val="16"/>
        </w:rPr>
        <w:t xml:space="preserve">s. 11 Antibiotics </w:t>
      </w:r>
      <w:r w:rsidRPr="006E3A12">
        <w:rPr>
          <w:rStyle w:val="StyleUnderline"/>
        </w:rPr>
        <w:t>suffered market withdrawals at three times the rate of other drugs</w:t>
      </w:r>
      <w:r w:rsidRPr="00463403">
        <w:rPr>
          <w:sz w:val="16"/>
        </w:rPr>
        <w:t xml:space="preserve">. Causes for withdrawal varied, but little evidence supports resistance as a cause since </w:t>
      </w:r>
      <w:r w:rsidRPr="006E3A12">
        <w:rPr>
          <w:rStyle w:val="StyleUnderline"/>
        </w:rPr>
        <w:t>drugs that remain on the market have similar resistance profiles</w:t>
      </w:r>
      <w:r w:rsidRPr="00463403">
        <w:rPr>
          <w:sz w:val="16"/>
        </w:rPr>
        <w:t xml:space="preserve">. </w:t>
      </w:r>
      <w:r w:rsidRPr="006E3A12">
        <w:rPr>
          <w:rStyle w:val="StyleUnderline"/>
        </w:rPr>
        <w:t>Interrelated causes included safety problems, lack of superior efficacy compared to existing treatments, and lack of market success</w:t>
      </w:r>
      <w:r w:rsidRPr="00463403">
        <w:rPr>
          <w:sz w:val="16"/>
        </w:rPr>
        <w:t>.</w:t>
      </w:r>
      <w:r>
        <w:rPr>
          <w:b/>
          <w:u w:val="single"/>
        </w:rPr>
        <w:t xml:space="preserve"> </w:t>
      </w:r>
      <w:r w:rsidRPr="00463403">
        <w:rPr>
          <w:sz w:val="16"/>
        </w:rPr>
        <w:t xml:space="preserve">Furthermore, </w:t>
      </w:r>
      <w:r w:rsidRPr="006E3A12">
        <w:rPr>
          <w:rStyle w:val="StyleUnderline"/>
        </w:rPr>
        <w:t>stewardship programs</w:t>
      </w:r>
      <w:r w:rsidRPr="00463403">
        <w:rPr>
          <w:sz w:val="16"/>
        </w:rPr>
        <w:t xml:space="preserve"> appropriately lead to </w:t>
      </w:r>
      <w:r w:rsidRPr="006E3A12">
        <w:rPr>
          <w:rStyle w:val="StyleUnderline"/>
        </w:rPr>
        <w:t>limit</w:t>
      </w:r>
      <w:r w:rsidRPr="00463403">
        <w:rPr>
          <w:sz w:val="16"/>
        </w:rPr>
        <w:t xml:space="preserve">s on antibiotic market </w:t>
      </w:r>
      <w:r w:rsidRPr="006E3A12">
        <w:rPr>
          <w:rStyle w:val="StyleUnderline"/>
        </w:rPr>
        <w:t>uptake</w:t>
      </w:r>
      <w:r w:rsidRPr="00463403">
        <w:rPr>
          <w:sz w:val="16"/>
        </w:rPr>
        <w:t xml:space="preserve">. 12 </w:t>
      </w:r>
      <w:r w:rsidRPr="006E3A12">
        <w:rPr>
          <w:rStyle w:val="StyleUnderline"/>
        </w:rPr>
        <w:t>Successful antibiotic education 13 and vaccination campaigns 14 have been partially responsible for the reduction in US antibiotic use</w:t>
      </w:r>
      <w:r w:rsidRPr="00463403">
        <w:rPr>
          <w:sz w:val="16"/>
        </w:rPr>
        <w:t xml:space="preserve"> and would also be expected to restrict the market for new antibiotics.</w:t>
      </w:r>
      <w:r>
        <w:rPr>
          <w:b/>
          <w:u w:val="single"/>
        </w:rPr>
        <w:t xml:space="preserve"> </w:t>
      </w:r>
      <w:r w:rsidRPr="00463403">
        <w:rPr>
          <w:sz w:val="16"/>
        </w:rPr>
        <w:t>Finally, the value of new antibiotics for resistant diseases is not solely for the patients who actually use the antibiotics. Rather, it is also for everyone in the broader population who does not develop resistant infections because of the well-targeted use of new antibiotics. That public health value is not captured in the willingness to pay on the part of a specific patient or his or her health plan and thus in pricing models.</w:t>
      </w:r>
      <w:r>
        <w:rPr>
          <w:b/>
          <w:u w:val="single"/>
        </w:rPr>
        <w:t xml:space="preserve"> </w:t>
      </w:r>
      <w:r w:rsidRPr="006E3A12">
        <w:rPr>
          <w:rStyle w:val="StyleUnderline"/>
        </w:rPr>
        <w:t>GOVERNMENT FINANCIAL SUPPORT IS NOT GROWING</w:t>
      </w:r>
      <w:r>
        <w:rPr>
          <w:rStyle w:val="StyleUnderline"/>
        </w:rPr>
        <w:t xml:space="preserve"> </w:t>
      </w:r>
      <w:r w:rsidRPr="00463403">
        <w:rPr>
          <w:sz w:val="16"/>
        </w:rPr>
        <w:t xml:space="preserve">The </w:t>
      </w:r>
      <w:r w:rsidRPr="00265E3B">
        <w:rPr>
          <w:rStyle w:val="StyleUnderline"/>
        </w:rPr>
        <w:t>principal US government financial support for antibiotic research and development is through the</w:t>
      </w:r>
      <w:r w:rsidRPr="00463403">
        <w:rPr>
          <w:sz w:val="16"/>
        </w:rPr>
        <w:t xml:space="preserve"> National Institutes of Health (</w:t>
      </w:r>
      <w:r w:rsidRPr="00265E3B">
        <w:rPr>
          <w:rStyle w:val="StyleUnderline"/>
        </w:rPr>
        <w:t>NIH) and</w:t>
      </w:r>
      <w:r w:rsidRPr="00463403">
        <w:rPr>
          <w:sz w:val="16"/>
        </w:rPr>
        <w:t xml:space="preserve"> the Biomedical Advanced Research and Development Authority (</w:t>
      </w:r>
      <w:r w:rsidRPr="00265E3B">
        <w:rPr>
          <w:rStyle w:val="StyleUnderline"/>
        </w:rPr>
        <w:t>BARDA</w:t>
      </w:r>
      <w:r w:rsidRPr="00463403">
        <w:rPr>
          <w:sz w:val="16"/>
        </w:rPr>
        <w:t xml:space="preserve">). While the NIH does not publicly categorize spending separately for bacterial resistance, </w:t>
      </w:r>
      <w:r w:rsidRPr="00731A50">
        <w:rPr>
          <w:rStyle w:val="StyleUnderline"/>
        </w:rPr>
        <w:t>overall spending on antimicrobial resistance is flat in real terms, reflecting secular trends in NIH funding</w:t>
      </w:r>
      <w:r w:rsidRPr="00463403">
        <w:rPr>
          <w:sz w:val="16"/>
        </w:rPr>
        <w:t xml:space="preserve"> (see Exhibit 3 ). </w:t>
      </w:r>
      <w:r w:rsidRPr="00731A50">
        <w:rPr>
          <w:rStyle w:val="StyleUnderline"/>
        </w:rPr>
        <w:t>BARDA funding has been important but faces similar challenges</w:t>
      </w:r>
      <w:r w:rsidRPr="00463403">
        <w:rPr>
          <w:sz w:val="16"/>
        </w:rPr>
        <w:t xml:space="preserve">, even as the program has become more central to advancing antibiotic development. </w:t>
      </w:r>
      <w:r w:rsidRPr="00731A50">
        <w:rPr>
          <w:rStyle w:val="StyleUnderline"/>
        </w:rPr>
        <w:t>Funding in Europe has been modest in recent years. 15</w:t>
      </w:r>
      <w:r>
        <w:rPr>
          <w:rStyle w:val="StyleUnderline"/>
        </w:rPr>
        <w:t xml:space="preserve"> </w:t>
      </w:r>
      <w:r w:rsidRPr="00731A50">
        <w:rPr>
          <w:rStyle w:val="StyleUnderline"/>
        </w:rPr>
        <w:t>Additional government research funding is provided by the Orphan Drug Act of 1983, which supports many drug research and development programs, but it does not appear to be a good fit for antibiotics.</w:t>
      </w:r>
      <w:r w:rsidRPr="00463403">
        <w:rPr>
          <w:sz w:val="16"/>
        </w:rPr>
        <w:t xml:space="preserve"> While </w:t>
      </w:r>
      <w:r w:rsidRPr="00731A50">
        <w:rPr>
          <w:rStyle w:val="StyleUnderline"/>
        </w:rPr>
        <w:t>464 drug</w:t>
      </w:r>
      <w:r w:rsidRPr="00463403">
        <w:rPr>
          <w:sz w:val="16"/>
        </w:rPr>
        <w:t xml:space="preserve">s and biologics with orphan drug designations had </w:t>
      </w:r>
      <w:r w:rsidRPr="00731A50">
        <w:rPr>
          <w:rStyle w:val="StyleUnderline"/>
        </w:rPr>
        <w:t>reached the market</w:t>
      </w:r>
      <w:r w:rsidRPr="00463403">
        <w:rPr>
          <w:sz w:val="16"/>
        </w:rPr>
        <w:t xml:space="preserve"> as of October 2014, </w:t>
      </w:r>
      <w:r w:rsidRPr="00731A50">
        <w:rPr>
          <w:rStyle w:val="StyleUnderline"/>
        </w:rPr>
        <w:t>only ten treated bacterial disease</w:t>
      </w:r>
      <w:r w:rsidRPr="00463403">
        <w:rPr>
          <w:sz w:val="16"/>
        </w:rPr>
        <w:t>, and none of those targeted disease attributable to resistant pathogens identified in the CDC threat assessment (see online Appendix Exhibit A). 16 Of the sixty-seven new molecular entity antibiotics approved by the Food and Drug Administration (FDA) since 1980, only one initially entered the market with orphan drug designation: bedaquiline for multidrug-resistant tuberculosis.</w:t>
      </w:r>
      <w:r>
        <w:rPr>
          <w:b/>
          <w:u w:val="single"/>
        </w:rPr>
        <w:t xml:space="preserve"> </w:t>
      </w:r>
      <w:r w:rsidRPr="00731A50">
        <w:rPr>
          <w:rStyle w:val="StyleUnderline"/>
        </w:rPr>
        <w:t>Antibiotics face special difficulties in meeting the criterion for orphan drugs</w:t>
      </w:r>
      <w:r w:rsidRPr="00463403">
        <w:rPr>
          <w:sz w:val="16"/>
        </w:rPr>
        <w:t xml:space="preserve">—diseases or disorders affecting fewer than 200,000 US residents. 17 The </w:t>
      </w:r>
      <w:r w:rsidRPr="00731A50">
        <w:rPr>
          <w:rStyle w:val="StyleUnderline"/>
        </w:rPr>
        <w:t>number of US patients currently hospitalized with pathogens such as carbapenem-resistant Enterobacteriaceae falls below the numerical threshold for orphan drug designation</w:t>
      </w:r>
      <w:r w:rsidRPr="00463403">
        <w:rPr>
          <w:sz w:val="16"/>
        </w:rPr>
        <w:t xml:space="preserve">. However, </w:t>
      </w:r>
      <w:r w:rsidRPr="00731A50">
        <w:rPr>
          <w:rStyle w:val="StyleUnderline"/>
        </w:rPr>
        <w:t>lack of diagnostics and empirical administration of study drugs means that most clinical studies cannot focus solely on patients with resistant diseases but rather enroll broader groups of patients</w:t>
      </w:r>
      <w:r w:rsidRPr="00463403">
        <w:rPr>
          <w:sz w:val="16"/>
        </w:rPr>
        <w:t xml:space="preserve">. In clinical practice, the lack of rapid diagnostics for many infectious diseases results in empirical prescribing outside the target population, which does not occur in many other orphan diseases such as inborn metabolic diseases. Furthermore, </w:t>
      </w:r>
      <w:r w:rsidRPr="00731A50">
        <w:rPr>
          <w:rStyle w:val="StyleUnderline"/>
        </w:rPr>
        <w:t>even if antibiotics for resistant diseases could be targeted effectively with better diagnostics, that would likely exacerbate the revenue challenges by reducing the market potential for new antibiotics even more than at present.</w:t>
      </w:r>
      <w:r>
        <w:rPr>
          <w:rStyle w:val="StyleUnderline"/>
        </w:rPr>
        <w:t xml:space="preserve"> </w:t>
      </w:r>
      <w:r w:rsidRPr="006E3A12">
        <w:rPr>
          <w:rStyle w:val="StyleUnderline"/>
        </w:rPr>
        <w:t>COMPANIES DO NOT REGARD ANTIBIOTICS AS PROFITABLE</w:t>
      </w:r>
      <w:r>
        <w:rPr>
          <w:rStyle w:val="StyleUnderline"/>
        </w:rPr>
        <w:t xml:space="preserve"> </w:t>
      </w:r>
      <w:r w:rsidRPr="00463403">
        <w:rPr>
          <w:sz w:val="16"/>
        </w:rPr>
        <w:t xml:space="preserve">For all of these reasons, </w:t>
      </w:r>
      <w:r w:rsidRPr="00731A50">
        <w:rPr>
          <w:rStyle w:val="StyleUnderline"/>
        </w:rPr>
        <w:t>companies find that the return on investment is relatively low for antibiotics.</w:t>
      </w:r>
      <w:r w:rsidRPr="00463403">
        <w:rPr>
          <w:sz w:val="16"/>
        </w:rPr>
        <w:t xml:space="preserve"> 18 In a recent analysis for the Department of Health and Human Services (HHS), </w:t>
      </w:r>
      <w:r w:rsidRPr="00731A50">
        <w:rPr>
          <w:rStyle w:val="StyleUnderline"/>
        </w:rPr>
        <w:t>the Eastern Research Group found expected net present values for several categories of antibiotic research to be remarkably low</w:t>
      </w:r>
      <w:r w:rsidRPr="00463403">
        <w:rPr>
          <w:sz w:val="16"/>
        </w:rPr>
        <w:t xml:space="preserve"> </w:t>
      </w:r>
      <w:r w:rsidRPr="00731A50">
        <w:rPr>
          <w:rStyle w:val="StyleUnderline"/>
        </w:rPr>
        <w:t>and in some cases negative</w:t>
      </w:r>
      <w:r w:rsidRPr="00463403">
        <w:rPr>
          <w:sz w:val="16"/>
        </w:rPr>
        <w:t xml:space="preserve">. </w:t>
      </w:r>
      <w:r w:rsidRPr="00731A50">
        <w:rPr>
          <w:rStyle w:val="StyleUnderline"/>
        </w:rPr>
        <w:t>In no case did net present values exceed a target benchmark of $100 million</w:t>
      </w:r>
      <w:r w:rsidRPr="00463403">
        <w:rPr>
          <w:sz w:val="16"/>
        </w:rPr>
        <w:t xml:space="preserve">, because of the factors mentioned above, including low prices and slow market uptake. 19 From a commercial standpoint, </w:t>
      </w:r>
      <w:r w:rsidRPr="00731A50">
        <w:rPr>
          <w:rStyle w:val="StyleUnderline"/>
        </w:rPr>
        <w:t>drug companies might not risk expending capital over the product development cycle if the expected returns from antibiotics are so low</w:t>
      </w:r>
      <w:r w:rsidRPr="00463403">
        <w:rPr>
          <w:sz w:val="16"/>
        </w:rPr>
        <w:t xml:space="preserve"> </w:t>
      </w:r>
      <w:r w:rsidRPr="00731A50">
        <w:rPr>
          <w:rStyle w:val="StyleUnderline"/>
        </w:rPr>
        <w:t>but instead</w:t>
      </w:r>
      <w:r w:rsidRPr="00463403">
        <w:rPr>
          <w:sz w:val="16"/>
        </w:rPr>
        <w:t xml:space="preserve"> may </w:t>
      </w:r>
      <w:r w:rsidRPr="00731A50">
        <w:rPr>
          <w:rStyle w:val="StyleUnderline"/>
        </w:rPr>
        <w:t>shift</w:t>
      </w:r>
      <w:r w:rsidRPr="00463403">
        <w:rPr>
          <w:sz w:val="16"/>
        </w:rPr>
        <w:t xml:space="preserve"> funds </w:t>
      </w:r>
      <w:r w:rsidRPr="00731A50">
        <w:rPr>
          <w:rStyle w:val="StyleUnderline"/>
        </w:rPr>
        <w:t>to other drug categories</w:t>
      </w:r>
      <w:r w:rsidRPr="00463403">
        <w:rPr>
          <w:sz w:val="16"/>
        </w:rPr>
        <w:t xml:space="preserve"> with higher earning potential. These low antibiotic valuations stand in </w:t>
      </w:r>
      <w:r w:rsidRPr="00731A50">
        <w:rPr>
          <w:rStyle w:val="StyleUnderline"/>
        </w:rPr>
        <w:t>sharp contrast to the social value of antibiotics</w:t>
      </w:r>
      <w:r w:rsidRPr="00463403">
        <w:rPr>
          <w:sz w:val="16"/>
        </w:rPr>
        <w:t xml:space="preserve"> and </w:t>
      </w:r>
      <w:r w:rsidRPr="00731A50">
        <w:rPr>
          <w:rStyle w:val="StyleUnderline"/>
        </w:rPr>
        <w:t>willingness-to-pay estimates</w:t>
      </w:r>
      <w:r w:rsidRPr="00463403">
        <w:rPr>
          <w:sz w:val="16"/>
        </w:rPr>
        <w:t xml:space="preserve">, which </w:t>
      </w:r>
      <w:r w:rsidRPr="00731A50">
        <w:rPr>
          <w:rStyle w:val="StyleUnderline"/>
        </w:rPr>
        <w:t>are much higher</w:t>
      </w:r>
      <w:r w:rsidRPr="00463403">
        <w:rPr>
          <w:sz w:val="16"/>
        </w:rPr>
        <w:t>. 19</w:t>
      </w:r>
    </w:p>
    <w:p w14:paraId="0D5A4830" w14:textId="77777777" w:rsidR="00441A1E" w:rsidRDefault="00441A1E" w:rsidP="00441A1E"/>
    <w:p w14:paraId="5B901454" w14:textId="77777777" w:rsidR="00441A1E" w:rsidRDefault="00441A1E" w:rsidP="00441A1E">
      <w:pPr>
        <w:pStyle w:val="Heading4"/>
      </w:pPr>
      <w:r>
        <w:t xml:space="preserve">antibiotics don’t cover super-spreaders– and no incentive to innovate – companies seek low hanging fruit </w:t>
      </w:r>
    </w:p>
    <w:p w14:paraId="4168D1E0" w14:textId="77777777" w:rsidR="00441A1E" w:rsidRPr="005D12D3" w:rsidRDefault="00441A1E" w:rsidP="00441A1E">
      <w:r w:rsidRPr="00A37BB8">
        <w:rPr>
          <w:rStyle w:val="Style13ptBold"/>
        </w:rPr>
        <w:t>Simpkin et al ‘17</w:t>
      </w:r>
      <w:r>
        <w:t>, - Department of Health Policy, London School of Economics and Political Science. (Victoria L Simpkin, Matthew J Renwick, Ruth Kelly &amp; Elias Mossialos, "Incentivising innovation in antibiotic drug discovery and development: progress, challenges and next steps" Journal of Antibiotics, volume 70, pages 1087–1096, 11-1-2017) //AL</w:t>
      </w:r>
    </w:p>
    <w:p w14:paraId="6D4865C6" w14:textId="77777777" w:rsidR="00441A1E" w:rsidRPr="00463403" w:rsidRDefault="00441A1E" w:rsidP="00441A1E">
      <w:pPr>
        <w:rPr>
          <w:b/>
          <w:u w:val="single"/>
        </w:rPr>
      </w:pPr>
      <w:r w:rsidRPr="00463403">
        <w:rPr>
          <w:sz w:val="16"/>
        </w:rPr>
        <w:t>Antimicrobial resistance (</w:t>
      </w:r>
      <w:r w:rsidRPr="00FF2C84">
        <w:rPr>
          <w:rStyle w:val="StyleUnderline"/>
        </w:rPr>
        <w:t>AMR) is a global health crisis now</w:t>
      </w:r>
      <w:r w:rsidRPr="00463403">
        <w:rPr>
          <w:sz w:val="16"/>
        </w:rPr>
        <w:t xml:space="preserve">. At the current rate of emergence and spread of AMR, </w:t>
      </w:r>
      <w:r w:rsidRPr="00FF2C84">
        <w:rPr>
          <w:rStyle w:val="StyleUnderline"/>
        </w:rPr>
        <w:t>annual loss of life is expected to reach 10 million deaths by 2050 with an estimated economic cost of $100 trillion</w:t>
      </w:r>
      <w:r w:rsidRPr="00463403">
        <w:rPr>
          <w:sz w:val="16"/>
        </w:rPr>
        <w:t xml:space="preserve">.1 Effectively combating AMR requires a multifaceted approach that facilitates sustainable and equitable use of antimicrobials, thwarts the spread of infectious disease, preserves existing antimicrobial therapies and fosters innovation of new therapies and diagnostic tools. A critical component of the AMR solution is the development of truly novel antibiotic drugs to cover the diminishing effectiveness of existing antibiotics that are relied on every day for essential clinical care. However, </w:t>
      </w:r>
      <w:r w:rsidRPr="00FF2C84">
        <w:rPr>
          <w:rStyle w:val="StyleUnderline"/>
        </w:rPr>
        <w:t>due to a variety of inherent market failures, the present business model for antibiotics has not adequately responded to the growing demand for innovation.2, 3, 4</w:t>
      </w:r>
      <w:r>
        <w:rPr>
          <w:rStyle w:val="StyleUnderline"/>
        </w:rPr>
        <w:t xml:space="preserve"> </w:t>
      </w:r>
      <w:r w:rsidRPr="00FF2C84">
        <w:rPr>
          <w:rStyle w:val="StyleUnderline"/>
        </w:rPr>
        <w:t>At first glance, it may seem that the antibiotic development pipeline has been substantially reinvigorated in response to the growing emergency. The Pew Trust estimates</w:t>
      </w:r>
      <w:r w:rsidRPr="00463403">
        <w:rPr>
          <w:sz w:val="16"/>
        </w:rPr>
        <w:t xml:space="preserve"> that as of March 2017, </w:t>
      </w:r>
      <w:r w:rsidRPr="00FF2C84">
        <w:rPr>
          <w:rStyle w:val="StyleUnderline"/>
        </w:rPr>
        <w:t>there are 39 antibiotics in Phases I to III of the development pipeline. However, further investigation reveals</w:t>
      </w:r>
      <w:r w:rsidRPr="00463403">
        <w:rPr>
          <w:sz w:val="16"/>
        </w:rPr>
        <w:t xml:space="preserve"> that the </w:t>
      </w:r>
      <w:r w:rsidRPr="00FF2C84">
        <w:rPr>
          <w:rStyle w:val="StyleUnderline"/>
        </w:rPr>
        <w:t>current antibiotic pipeline is not robust enough to address the current and projected clinical need</w:t>
      </w:r>
      <w:r w:rsidRPr="00463403">
        <w:rPr>
          <w:sz w:val="16"/>
        </w:rPr>
        <w:t xml:space="preserve">.5, 6 First, the </w:t>
      </w:r>
      <w:r w:rsidRPr="00FF2C84">
        <w:rPr>
          <w:rStyle w:val="StyleUnderline"/>
        </w:rPr>
        <w:t>success rates</w:t>
      </w:r>
      <w:r w:rsidRPr="00463403">
        <w:rPr>
          <w:sz w:val="16"/>
        </w:rPr>
        <w:t xml:space="preserve"> of moving an antibiotic through the different clinical phases </w:t>
      </w:r>
      <w:r w:rsidRPr="00FF2C84">
        <w:rPr>
          <w:rStyle w:val="StyleUnderline"/>
        </w:rPr>
        <w:t>suggest</w:t>
      </w:r>
      <w:r w:rsidRPr="00463403">
        <w:rPr>
          <w:sz w:val="16"/>
        </w:rPr>
        <w:t xml:space="preserve">s that of the 39 drugs in development, </w:t>
      </w:r>
      <w:r w:rsidRPr="00FF2C84">
        <w:rPr>
          <w:rStyle w:val="StyleUnderline"/>
        </w:rPr>
        <w:t>only 13 (33%) will translate into a marketable product</w:t>
      </w:r>
      <w:r w:rsidRPr="00463403">
        <w:rPr>
          <w:sz w:val="16"/>
        </w:rPr>
        <w:t xml:space="preserve">.7 </w:t>
      </w:r>
      <w:r w:rsidRPr="00FF2C84">
        <w:rPr>
          <w:rStyle w:val="StyleUnderline"/>
        </w:rPr>
        <w:t>Second</w:t>
      </w:r>
      <w:r w:rsidRPr="00463403">
        <w:rPr>
          <w:sz w:val="16"/>
        </w:rPr>
        <w:t xml:space="preserve">, </w:t>
      </w:r>
      <w:r w:rsidRPr="00FF2C84">
        <w:rPr>
          <w:rStyle w:val="StyleUnderline"/>
        </w:rPr>
        <w:t>most new antibiotics do not have the novel mechanisms of action or novelty in chemical matter targeting well-validated targets</w:t>
      </w:r>
      <w:r w:rsidRPr="00463403">
        <w:rPr>
          <w:sz w:val="16"/>
        </w:rPr>
        <w:t xml:space="preserve">, which are </w:t>
      </w:r>
      <w:r w:rsidRPr="00FF2C84">
        <w:rPr>
          <w:rStyle w:val="StyleUnderline"/>
        </w:rPr>
        <w:t>necessary to significantly ensure effectiveness against resistant pathogens</w:t>
      </w:r>
      <w:r w:rsidRPr="00463403">
        <w:rPr>
          <w:sz w:val="16"/>
        </w:rPr>
        <w:t xml:space="preserve">.8 </w:t>
      </w:r>
      <w:r w:rsidRPr="00FF2C84">
        <w:rPr>
          <w:rStyle w:val="StyleUnderline"/>
        </w:rPr>
        <w:t>Many</w:t>
      </w:r>
      <w:r w:rsidRPr="00463403">
        <w:rPr>
          <w:sz w:val="16"/>
        </w:rPr>
        <w:t xml:space="preserve"> of the products in the pipeline </w:t>
      </w:r>
      <w:r w:rsidRPr="00FF2C84">
        <w:rPr>
          <w:rStyle w:val="StyleUnderline"/>
        </w:rPr>
        <w:t>are redevelopments or combinations of existing compounds</w:t>
      </w:r>
      <w:r w:rsidRPr="00463403">
        <w:rPr>
          <w:sz w:val="16"/>
        </w:rPr>
        <w:t xml:space="preserve">. </w:t>
      </w:r>
      <w:r w:rsidRPr="00FF2C84">
        <w:rPr>
          <w:rStyle w:val="StyleUnderline"/>
        </w:rPr>
        <w:t>Third, many of these drugs do not target the highest priority antibiotic resistant pathogens.</w:t>
      </w:r>
      <w:r w:rsidRPr="00463403">
        <w:rPr>
          <w:sz w:val="16"/>
        </w:rPr>
        <w:t xml:space="preserve"> The Pew Trust analysis shows that </w:t>
      </w:r>
      <w:r w:rsidRPr="00FF2C84">
        <w:rPr>
          <w:rStyle w:val="StyleUnderline"/>
        </w:rPr>
        <w:t xml:space="preserve">only 31% of drugs in development would be active against an ESKAPE pathogen and 33% would be active against a </w:t>
      </w:r>
      <w:r w:rsidRPr="00463403">
        <w:rPr>
          <w:sz w:val="16"/>
        </w:rPr>
        <w:t>US</w:t>
      </w:r>
      <w:r w:rsidRPr="00FF2C84">
        <w:rPr>
          <w:rStyle w:val="StyleUnderline"/>
        </w:rPr>
        <w:t xml:space="preserve"> C</w:t>
      </w:r>
      <w:r w:rsidRPr="00463403">
        <w:rPr>
          <w:sz w:val="16"/>
        </w:rPr>
        <w:t xml:space="preserve">entre for </w:t>
      </w:r>
      <w:r w:rsidRPr="00FF2C84">
        <w:rPr>
          <w:rStyle w:val="StyleUnderline"/>
        </w:rPr>
        <w:t>D</w:t>
      </w:r>
      <w:r w:rsidRPr="00463403">
        <w:rPr>
          <w:sz w:val="16"/>
        </w:rPr>
        <w:t xml:space="preserve">isease </w:t>
      </w:r>
      <w:r w:rsidRPr="00FF2C84">
        <w:rPr>
          <w:rStyle w:val="StyleUnderline"/>
        </w:rPr>
        <w:t>C</w:t>
      </w:r>
      <w:r w:rsidRPr="00463403">
        <w:rPr>
          <w:sz w:val="16"/>
        </w:rPr>
        <w:t xml:space="preserve">ontrol </w:t>
      </w:r>
      <w:r w:rsidRPr="00FF2C84">
        <w:rPr>
          <w:rStyle w:val="StyleUnderline"/>
        </w:rPr>
        <w:t>urgent threat pathogen.6</w:t>
      </w:r>
      <w:r>
        <w:rPr>
          <w:b/>
          <w:u w:val="single"/>
        </w:rPr>
        <w:t xml:space="preserve"> </w:t>
      </w:r>
      <w:r w:rsidRPr="00FF2C84">
        <w:rPr>
          <w:rStyle w:val="StyleUnderline"/>
        </w:rPr>
        <w:t>Scientific and clinical advancements in antibiotic development are inherently challenging, particularly relative to other therapeutic fields</w:t>
      </w:r>
      <w:r w:rsidRPr="00463403">
        <w:rPr>
          <w:sz w:val="16"/>
        </w:rPr>
        <w:t xml:space="preserve">. Many </w:t>
      </w:r>
      <w:r w:rsidRPr="00FF2C84">
        <w:rPr>
          <w:rStyle w:val="StyleUnderline"/>
        </w:rPr>
        <w:t>large capital companies</w:t>
      </w:r>
      <w:r w:rsidRPr="00463403">
        <w:rPr>
          <w:sz w:val="16"/>
        </w:rPr>
        <w:t xml:space="preserve"> have </w:t>
      </w:r>
      <w:r w:rsidRPr="00FF2C84">
        <w:rPr>
          <w:rStyle w:val="StyleUnderline"/>
        </w:rPr>
        <w:t>exited the antibiotic space in favour of more profitable therapeutic ventures</w:t>
      </w:r>
      <w:r w:rsidRPr="00463403">
        <w:rPr>
          <w:sz w:val="16"/>
        </w:rPr>
        <w:t>. Small- and medium-sized enterprises (</w:t>
      </w:r>
      <w:r w:rsidRPr="00FF2C84">
        <w:rPr>
          <w:rStyle w:val="StyleUnderline"/>
        </w:rPr>
        <w:t>SMEs) have attempted to fill this void but generally lack the capital and resources to undertake intensive and long-term</w:t>
      </w:r>
      <w:r w:rsidRPr="00463403">
        <w:rPr>
          <w:sz w:val="16"/>
        </w:rPr>
        <w:t xml:space="preserve"> research and development (</w:t>
      </w:r>
      <w:r w:rsidRPr="00FF2C84">
        <w:rPr>
          <w:rStyle w:val="StyleUnderline"/>
        </w:rPr>
        <w:t>R&amp;D</w:t>
      </w:r>
      <w:r w:rsidRPr="00463403">
        <w:rPr>
          <w:sz w:val="16"/>
        </w:rPr>
        <w:t xml:space="preserve">).9, 10 Consequently, the </w:t>
      </w:r>
      <w:r w:rsidRPr="00FF2C84">
        <w:rPr>
          <w:rStyle w:val="StyleUnderline"/>
        </w:rPr>
        <w:t>low hanging fruit</w:t>
      </w:r>
      <w:r w:rsidRPr="00463403">
        <w:rPr>
          <w:sz w:val="16"/>
        </w:rPr>
        <w:t xml:space="preserve"> of antibiotic development, such as compound redevelopments and combinations, </w:t>
      </w:r>
      <w:r w:rsidRPr="00FF2C84">
        <w:rPr>
          <w:rStyle w:val="StyleUnderline"/>
        </w:rPr>
        <w:t>has been tappe</w:t>
      </w:r>
      <w:r w:rsidRPr="00463403">
        <w:rPr>
          <w:sz w:val="16"/>
        </w:rPr>
        <w:t xml:space="preserve">d. This </w:t>
      </w:r>
      <w:r w:rsidRPr="00FF2C84">
        <w:rPr>
          <w:rStyle w:val="StyleUnderline"/>
        </w:rPr>
        <w:t>leaves behind the complex and expensive task of discovering and developing truly novel mechanisms of action that are effective against the most resistant pathogens</w:t>
      </w:r>
      <w:r w:rsidRPr="00463403">
        <w:rPr>
          <w:sz w:val="16"/>
        </w:rPr>
        <w:t>.11 Some companies are choosing to focus development efforts on alternatives to antibiotics such as antibodies, probiotics, lysins and bacteriophages.</w:t>
      </w:r>
    </w:p>
    <w:p w14:paraId="0D75503F" w14:textId="77777777" w:rsidR="00441A1E" w:rsidRDefault="00441A1E" w:rsidP="00441A1E"/>
    <w:p w14:paraId="68944957" w14:textId="77777777" w:rsidR="00441A1E" w:rsidRDefault="00441A1E" w:rsidP="00441A1E">
      <w:pPr>
        <w:pStyle w:val="Heading4"/>
      </w:pPr>
      <w:r>
        <w:t>We’re on the brink – drug-resistant bacteria kill 23,000 annually – that number is only going to grow</w:t>
      </w:r>
    </w:p>
    <w:p w14:paraId="1BCE8140" w14:textId="77777777" w:rsidR="00441A1E" w:rsidRPr="00675511" w:rsidRDefault="00441A1E" w:rsidP="00441A1E">
      <w:r w:rsidRPr="00522DAB">
        <w:rPr>
          <w:rStyle w:val="Style13ptBold"/>
        </w:rPr>
        <w:t>Luepke et al ‘17</w:t>
      </w:r>
      <w:r>
        <w:t>, - medical consultant at Medical Affairs Strategic Solutions in Atlanta Georgia (Katherine H. Luepke, Katie J. Suda, Helen Boucher, Rene L. Russo, Michael W. Bonney, Timothy D. Hunt, and John F. Mohr, "Past, Present, and Future of Antibacterial Economics: Increasing Bacterial Resistance, Limited Antibiotic Pipeline, and Societal Implications" Pharmacotherapy, Volume37, Issue 1, January 2017, Pages 71-84) //AL</w:t>
      </w:r>
    </w:p>
    <w:p w14:paraId="5C412447" w14:textId="77777777" w:rsidR="00441A1E" w:rsidRDefault="00441A1E" w:rsidP="00441A1E">
      <w:r>
        <w:t xml:space="preserve">A </w:t>
      </w:r>
      <w:r w:rsidRPr="00EA14FF">
        <w:rPr>
          <w:rStyle w:val="StyleUnderline"/>
        </w:rPr>
        <w:t>world without antibiotics is difficult to envision</w:t>
      </w:r>
      <w:r>
        <w:t xml:space="preserve">. </w:t>
      </w:r>
      <w:r w:rsidRPr="00EA14FF">
        <w:rPr>
          <w:rStyle w:val="StyleUnderline"/>
        </w:rPr>
        <w:t>Less than a century ago, patients were dying from infectious diseases</w:t>
      </w:r>
      <w:r>
        <w:t xml:space="preserve"> that are treatable today. In </w:t>
      </w:r>
      <w:r w:rsidRPr="00EA14FF">
        <w:rPr>
          <w:rStyle w:val="StyleUnderline"/>
        </w:rPr>
        <w:t>World War I,</w:t>
      </w:r>
      <w:r>
        <w:t xml:space="preserve"> mortality due to combat wounds was 75% if surgical intervention was not undertaken within 8 hours.1 </w:t>
      </w:r>
      <w:r w:rsidRPr="00EA14FF">
        <w:rPr>
          <w:rStyle w:val="StyleUnderline"/>
        </w:rPr>
        <w:t xml:space="preserve">Bacterial illnesses, </w:t>
      </w:r>
      <w:r>
        <w:t xml:space="preserve">primarily pneumonia and tuberculosis, </w:t>
      </w:r>
      <w:r w:rsidRPr="00EA14FF">
        <w:rPr>
          <w:rStyle w:val="StyleUnderline"/>
        </w:rPr>
        <w:t>killed</w:t>
      </w:r>
      <w:r>
        <w:t xml:space="preserve"> approximately </w:t>
      </w:r>
      <w:r w:rsidRPr="00EA14FF">
        <w:rPr>
          <w:rStyle w:val="StyleUnderline"/>
        </w:rPr>
        <w:t>300,000</w:t>
      </w:r>
      <w:r>
        <w:t xml:space="preserve"> Americans in 1930 and accounted for 22% of total deaths.2 When </w:t>
      </w:r>
      <w:r w:rsidRPr="00EA14FF">
        <w:rPr>
          <w:rStyle w:val="StyleUnderline"/>
        </w:rPr>
        <w:t>antibiotics were introduced in the late 1930s, mortality</w:t>
      </w:r>
      <w:r>
        <w:t xml:space="preserve"> secondary to pneumonia </w:t>
      </w:r>
      <w:r w:rsidRPr="00EA14FF">
        <w:rPr>
          <w:rStyle w:val="StyleUnderline"/>
        </w:rPr>
        <w:t>declined by approximately 30% and by 60–75% for severe infections</w:t>
      </w:r>
      <w:r>
        <w:t xml:space="preserve"> (bacterial meningitis and endocarditis).3 It was during this time period that the “</w:t>
      </w:r>
      <w:r w:rsidRPr="00EA14FF">
        <w:rPr>
          <w:rStyle w:val="StyleUnderline"/>
        </w:rPr>
        <w:t>Golden Age” of antimicrobial discovery officially commenced</w:t>
      </w:r>
      <w:r>
        <w:t>.</w:t>
      </w:r>
    </w:p>
    <w:p w14:paraId="4A19A231" w14:textId="77777777" w:rsidR="00441A1E" w:rsidRDefault="00441A1E" w:rsidP="00441A1E">
      <w:r w:rsidRPr="00EA14FF">
        <w:rPr>
          <w:rStyle w:val="Emphasis"/>
        </w:rPr>
        <w:t xml:space="preserve">We are now, </w:t>
      </w:r>
      <w:r w:rsidRPr="00926310">
        <w:t>howev</w:t>
      </w:r>
      <w:r>
        <w:t xml:space="preserve">er, </w:t>
      </w:r>
      <w:r w:rsidRPr="00EA14FF">
        <w:rPr>
          <w:rStyle w:val="Emphasis"/>
        </w:rPr>
        <w:t>in the midst of a postantibiotic era</w:t>
      </w:r>
      <w:r>
        <w:t xml:space="preserve">. The </w:t>
      </w:r>
      <w:r w:rsidRPr="00EA14FF">
        <w:rPr>
          <w:rStyle w:val="StyleUnderline"/>
        </w:rPr>
        <w:t>number of</w:t>
      </w:r>
      <w:r>
        <w:t xml:space="preserve"> U.S. Food and Drug Administration (</w:t>
      </w:r>
      <w:r w:rsidRPr="00926310">
        <w:rPr>
          <w:rStyle w:val="Emphasis"/>
        </w:rPr>
        <w:t>FDA) approvals of systemic antibiotics has declined by 90%</w:t>
      </w:r>
      <w:r w:rsidRPr="00EA14FF">
        <w:rPr>
          <w:rStyle w:val="StyleUnderline"/>
        </w:rPr>
        <w:t xml:space="preserve"> during the past 30 years</w:t>
      </w:r>
      <w:r>
        <w:t>.4 In the United States, the Centers for Disease Control and Prevention (</w:t>
      </w:r>
      <w:r w:rsidRPr="00EA14FF">
        <w:rPr>
          <w:rStyle w:val="StyleUnderline"/>
        </w:rPr>
        <w:t xml:space="preserve">CDC) has conservatively estimated that 2 million patients a year have infections due to drug‐resistant bacteria, and </w:t>
      </w:r>
      <w:r w:rsidRPr="00926310">
        <w:rPr>
          <w:rStyle w:val="Emphasis"/>
        </w:rPr>
        <w:t>23,000 die annually as a result</w:t>
      </w:r>
      <w:r w:rsidRPr="00EA14FF">
        <w:rPr>
          <w:rStyle w:val="StyleUnderline"/>
        </w:rPr>
        <w:t>.</w:t>
      </w:r>
      <w:r>
        <w:t>5 Antimicrobial resi</w:t>
      </w:r>
      <w:r w:rsidRPr="00EA14FF">
        <w:rPr>
          <w:rStyle w:val="StyleUnderline"/>
        </w:rPr>
        <w:t xml:space="preserve">stance has a negative impact on morbidity, mortality, </w:t>
      </w:r>
      <w:r w:rsidRPr="00EA14FF">
        <w:t>and economics</w:t>
      </w:r>
      <w:r>
        <w:t xml:space="preserve">, with estimated annual direct and indirect costs of $55 billion in the United States.6 </w:t>
      </w:r>
      <w:r w:rsidRPr="00926310">
        <w:rPr>
          <w:rStyle w:val="StyleUnderline"/>
        </w:rPr>
        <w:t>If resistance continues</w:t>
      </w:r>
      <w:r w:rsidRPr="00EA14FF">
        <w:rPr>
          <w:rStyle w:val="StyleUnderline"/>
        </w:rPr>
        <w:t xml:space="preserve"> on its present trajectory</w:t>
      </w:r>
      <w:r>
        <w:t xml:space="preserve">, </w:t>
      </w:r>
      <w:r w:rsidRPr="00EA14FF">
        <w:rPr>
          <w:rStyle w:val="StyleUnderline"/>
        </w:rPr>
        <w:t>10 million deaths worldwide are predicted by 2050</w:t>
      </w:r>
      <w:r>
        <w:t xml:space="preserve"> (</w:t>
      </w:r>
      <w:r w:rsidRPr="00EA14FF">
        <w:rPr>
          <w:rStyle w:val="StyleUnderline"/>
        </w:rPr>
        <w:t>surpassing deaths from cancer</w:t>
      </w:r>
      <w:r>
        <w:t>) and could cost up to $100 trillion.7 Antimicrobial stewardship programs, rapid diagnostics, and other interventions can decrease antibiotic consumption and may slow this progression; however, newer approaches to managing infections such as development of novel antibiotics with activity against resistant pathogens, immunomodulators, vaccines, antivirulence agents, and other biologics will always be needed as bacteria will continue to evolve.</w:t>
      </w:r>
    </w:p>
    <w:p w14:paraId="547008F1" w14:textId="77777777" w:rsidR="00441A1E" w:rsidRDefault="00441A1E" w:rsidP="00441A1E">
      <w:r w:rsidRPr="00EA14FF">
        <w:t>Although</w:t>
      </w:r>
      <w:r w:rsidRPr="00EA14FF">
        <w:rPr>
          <w:rStyle w:val="StyleUnderline"/>
        </w:rPr>
        <w:t xml:space="preserve"> many large pharmaceutical companies have abandoned research and development</w:t>
      </w:r>
      <w:r>
        <w:t xml:space="preserve"> in antibiotics </w:t>
      </w:r>
      <w:r w:rsidRPr="00EA14FF">
        <w:rPr>
          <w:rStyle w:val="StyleUnderline"/>
        </w:rPr>
        <w:t>due to scientific and regulatory hurdles,</w:t>
      </w:r>
      <w:r>
        <w:t xml:space="preserve"> there are economic tradeoffs. Important advocacy is heightening awareness of the </w:t>
      </w:r>
      <w:r w:rsidRPr="00EA14FF">
        <w:rPr>
          <w:rStyle w:val="StyleUnderline"/>
        </w:rPr>
        <w:t>limited antibiotic pipeline</w:t>
      </w:r>
      <w:r>
        <w:t xml:space="preserve">, and the hope is that these worldwide efforts will reinvigorate antibiotic development, especially for infections due to </w:t>
      </w:r>
      <w:r w:rsidRPr="00EA14FF">
        <w:rPr>
          <w:rStyle w:val="StyleUnderline"/>
        </w:rPr>
        <w:t>drug‐resistant pathogens</w:t>
      </w:r>
      <w:r>
        <w:t xml:space="preserve"> that </w:t>
      </w:r>
      <w:r w:rsidRPr="00EA14FF">
        <w:rPr>
          <w:rStyle w:val="StyleUnderline"/>
        </w:rPr>
        <w:t>are</w:t>
      </w:r>
      <w:r>
        <w:t xml:space="preserve"> considered </w:t>
      </w:r>
      <w:r w:rsidRPr="00EA14FF">
        <w:rPr>
          <w:rStyle w:val="StyleUnderline"/>
        </w:rPr>
        <w:t>an unmet medical need</w:t>
      </w:r>
      <w:r>
        <w:t xml:space="preserve">. However, the balance between the development of new antibiotics and the price that the health care institution pays for that product should be approached with careful consideration. The purpose of this review is to provide a historical perspective on antibiotic development and </w:t>
      </w:r>
      <w:r w:rsidRPr="00926310">
        <w:rPr>
          <w:rStyle w:val="StyleUnderline"/>
        </w:rPr>
        <w:t>commercialization</w:t>
      </w:r>
      <w:r>
        <w:t xml:space="preserve"> and how this </w:t>
      </w:r>
      <w:r w:rsidRPr="00926310">
        <w:rPr>
          <w:rStyle w:val="StyleUnderline"/>
        </w:rPr>
        <w:t>has contributed to the abandonment of antibiotic development by some companies</w:t>
      </w:r>
      <w:r>
        <w:t>. In addition, we review current and proposed solutions aimed at stimulating antibiotic development, including alternative economic models and approaches aimed at ensuring a robust antibiotic pipeline.</w:t>
      </w:r>
    </w:p>
    <w:p w14:paraId="6913E8E7" w14:textId="77777777" w:rsidR="00441A1E" w:rsidRDefault="00441A1E" w:rsidP="00441A1E"/>
    <w:p w14:paraId="3BDAE093" w14:textId="77777777" w:rsidR="00441A1E" w:rsidRDefault="00441A1E" w:rsidP="00441A1E">
      <w:pPr>
        <w:pStyle w:val="Heading4"/>
      </w:pPr>
      <w:r>
        <w:t>US pharma legislation doesn’t incentivize antibiotic development</w:t>
      </w:r>
    </w:p>
    <w:p w14:paraId="56E64E81" w14:textId="77777777" w:rsidR="00441A1E" w:rsidRPr="00DB4C0B" w:rsidRDefault="00441A1E" w:rsidP="00441A1E">
      <w:r w:rsidRPr="0047450F">
        <w:rPr>
          <w:rStyle w:val="Style13ptBold"/>
        </w:rPr>
        <w:t>Outterson et al ‘15</w:t>
      </w:r>
      <w:r>
        <w:t>, - Outterson teaches health law and corporate law at Boston University, co-directs the Health Law Program, serves as the editor-in-chief of the Journal of Law Medicine &amp; Ethics, is the faculty co-advisor to the American Journal of Law &amp; Medicine (past chair of the Section on Law, Medicine &amp; Health Care of the AALS), a member of the Board of the American Society of Law Medicine &amp; Ethics, a visiting fellow at the Royal Institute of International Affairs at Chatham House, and an appointed member of the Antimicrobial Resistance Working Group at the CDC. He received a grant from the EU and leads an interdisciplinary project on the legal ecology of antimicrobial. Outterson publishes in both legal journals (Yale Journal of Health Policy, Law &amp; Ethics; Cardozo Law Review; University of Pittsburgh Law Review; Kansas Law Review; American Journal of Law &amp; Medicine) and peer-reviewed medical and health policy journals (New England Journal of Medicine; Health Affairs; Lancet Infectious Diseases; Environmental Philosophy; Medical Journal of Australia; Journal of Generic Medicines; Clinical Infectious Diseases; Journal of Law, Medicine &amp; Ethics). Outterson filed an amicus brief in the US Supreme Court, supporting Vermont’s prescription privacy law. His work was cited by Justice Breyer in Sorrell v. IMS Health. A team led by Professors Outterson and Moncrieff at Boston University filed four amicus briefs supporting the Affordable Care Act, which was heard by the Court in the spring of 2012. (Kevin Outterson, John H. Powers, Gregory W. Daniel, and Mark B. McClellan, "Repairing The Broken Market For Antibiotic Innovation" HEALTH AFFAIRS, VOL. 34, NO. 2: BIOMEDICAL INNOVATION, February 2015) //AL</w:t>
      </w:r>
    </w:p>
    <w:p w14:paraId="5C5E824E" w14:textId="77777777" w:rsidR="00441A1E" w:rsidRPr="00463403" w:rsidRDefault="00441A1E" w:rsidP="00441A1E">
      <w:pPr>
        <w:rPr>
          <w:sz w:val="12"/>
        </w:rPr>
      </w:pPr>
      <w:r w:rsidRPr="00EB5AB6">
        <w:rPr>
          <w:rStyle w:val="StyleUnderline"/>
        </w:rPr>
        <w:t xml:space="preserve">Many stakeholders are working on possible solutions to these economic problems </w:t>
      </w:r>
      <w:r w:rsidRPr="00463403">
        <w:rPr>
          <w:sz w:val="12"/>
        </w:rPr>
        <w:t>with antibiotic business models. We</w:t>
      </w:r>
      <w:r w:rsidRPr="005D3998">
        <w:rPr>
          <w:rStyle w:val="StyleUnderline"/>
        </w:rPr>
        <w:t xml:space="preserve"> review four potential interventions across the antibiotic life cycle and then assess their impact on innovation</w:t>
      </w:r>
      <w:r w:rsidRPr="00463403">
        <w:rPr>
          <w:sz w:val="12"/>
        </w:rPr>
        <w:t xml:space="preserve">. CLINICAL TRIAL SIMPLIFICATION After receiving direction from Congress, the </w:t>
      </w:r>
      <w:r w:rsidRPr="00EB5AB6">
        <w:rPr>
          <w:rStyle w:val="StyleUnderline"/>
        </w:rPr>
        <w:t>FDA recently issued guidance simplifying antibiotic clinical trials, allowing approval with quantitatively less evidence of safety and efficacy.</w:t>
      </w:r>
      <w:r w:rsidRPr="00463403">
        <w:rPr>
          <w:sz w:val="12"/>
        </w:rPr>
        <w:t xml:space="preserve"> 20 </w:t>
      </w:r>
      <w:r w:rsidRPr="00EB5AB6">
        <w:rPr>
          <w:rStyle w:val="StyleUnderline"/>
        </w:rPr>
        <w:t>The European Medicines Agency, the FDA’s counterpart in Europe, has taken similar steps</w:t>
      </w:r>
      <w:r w:rsidRPr="00463403">
        <w:rPr>
          <w:sz w:val="12"/>
        </w:rPr>
        <w:t xml:space="preserve">. Legislation is proposed in Congress to </w:t>
      </w:r>
      <w:r w:rsidRPr="00EB5AB6">
        <w:rPr>
          <w:rStyle w:val="StyleUnderline"/>
        </w:rPr>
        <w:t>permit some antibiotics to reach the market with even less ev</w:t>
      </w:r>
      <w:r w:rsidRPr="00463403">
        <w:rPr>
          <w:sz w:val="12"/>
        </w:rPr>
        <w:t>idence, such as a single, very small clinical trial combined with other evidence. 21 The Antibiotic Development to Advance Patient Treatment (</w:t>
      </w:r>
      <w:r w:rsidRPr="00EB5AB6">
        <w:rPr>
          <w:rStyle w:val="StyleUnderline"/>
        </w:rPr>
        <w:t>ADAPT</w:t>
      </w:r>
      <w:r w:rsidRPr="00463403">
        <w:rPr>
          <w:sz w:val="12"/>
        </w:rPr>
        <w:t xml:space="preserve">) legislation, if passed, would permit early release with such limited studies, but with a label stating: “This drug is indicated for use in a limited and specific population of patients.” The ADAPT Act and other forms of limited approval will get some antibiotics to market more quickly with less data than is currently the case. If the drugs are effective, this can improve outcomes for patients with otherwise untreatable infections. </w:t>
      </w:r>
      <w:r w:rsidRPr="006B1D75">
        <w:rPr>
          <w:rStyle w:val="StyleUnderline"/>
        </w:rPr>
        <w:t>Since the patient numbers will be small, this reform will not improve innovation incentives unless the reimbursement per patient is dramatically higher or there is a clear pathway for much broader use</w:t>
      </w:r>
      <w:r w:rsidRPr="00463403">
        <w:rPr>
          <w:sz w:val="12"/>
        </w:rPr>
        <w:t>. But if pricing or efforts to expand use are aggressive, then questions will be raised about resistance and whether the quality of the evidence on efficacy and safety adequately justifies increased costs. Higher prices also raise questions about access and companies’ incentives for marketing beyond the limited population</w:t>
      </w:r>
      <w:r w:rsidRPr="006B1D75">
        <w:rPr>
          <w:rStyle w:val="StyleUnderline"/>
        </w:rPr>
        <w:t>. Current reimbursement capabilities by payers also would be unable to support variable antibiotic pricing.</w:t>
      </w:r>
      <w:r w:rsidRPr="00463403">
        <w:rPr>
          <w:rStyle w:val="StyleUnderline"/>
          <w:sz w:val="12"/>
          <w:u w:val="none"/>
        </w:rPr>
        <w:t xml:space="preserve"> </w:t>
      </w:r>
      <w:r w:rsidRPr="00463403">
        <w:rPr>
          <w:sz w:val="12"/>
        </w:rPr>
        <w:t xml:space="preserve">A better approach may be contractual, in which the company agreed to enforceable restrictions on marketing and use in exchange for temporary limited approval, pending required completion of the normal confirmatory trials (adequately powered human clinical trials with patient-centered outcomes). Postmarketing commitments have been difficult to enforce, so additional steps to limit utilization (for example, use of narrow coverage rules by payers) and other steps as described below may be needed. These issues highlight why additional clinical trial simplification is unlikely to be a major innovation driver. The Eastern Research Group report calculated that reaching the $100 million net present value benchmark would require extraordinary increases in trial efficiency—for example, reductions in clinical trial time by up to 75 percent or more. 19 Such drastic reductions seem implausible, especially given reductions already achieved through recent initiatives. Moreover, reductions in clinical trial standards may lead to approvals with more limited safety and efficacy data, which might entail risks to the public 22 and make it more difficult for payers to support higher reimbursement. PUBLIC-PRIVATE PARTNERSHIPS TO SUPPORT CLINICAL TRIALS </w:t>
      </w:r>
      <w:r w:rsidRPr="00EB5AB6">
        <w:rPr>
          <w:rStyle w:val="StyleUnderline"/>
        </w:rPr>
        <w:t>Public-private partnerships have led to notable progress in drug development for infectious diseases</w:t>
      </w:r>
      <w:r w:rsidRPr="00463403">
        <w:rPr>
          <w:sz w:val="12"/>
        </w:rPr>
        <w:t xml:space="preserve">. One example is </w:t>
      </w:r>
      <w:r w:rsidRPr="00EB5AB6">
        <w:rPr>
          <w:rStyle w:val="StyleUnderline"/>
        </w:rPr>
        <w:t>the TB Alliance,</w:t>
      </w:r>
      <w:r w:rsidRPr="00463403">
        <w:rPr>
          <w:sz w:val="12"/>
        </w:rPr>
        <w:t xml:space="preserve"> which </w:t>
      </w:r>
      <w:r w:rsidRPr="00EB5AB6">
        <w:rPr>
          <w:rStyle w:val="StyleUnderline"/>
        </w:rPr>
        <w:t>has accelerated the development of new treatments for drug-resistant tuberculosis</w:t>
      </w:r>
      <w:r w:rsidRPr="00463403">
        <w:rPr>
          <w:sz w:val="12"/>
        </w:rPr>
        <w:t xml:space="preserve">. 23 The most prominent public-private partnerships in antibiotics are </w:t>
      </w:r>
      <w:r w:rsidRPr="00EB5AB6">
        <w:rPr>
          <w:rStyle w:val="StyleUnderline"/>
        </w:rPr>
        <w:t>BARDA in the United States and ND4BB in the European Union</w:t>
      </w:r>
      <w:r w:rsidRPr="00463403">
        <w:rPr>
          <w:sz w:val="12"/>
        </w:rPr>
        <w:t>. BARDA support has been an important source of nondilutive capital for some high-profile antibiotics in the pipeline (see Exhibit 4 ). For example, in a recent agreement with GlaxoSmithKline, BARDA committed up to $200 million for antibiotic research. The funding structure allows for switching among projects based on milestones. This approach is modeled on how private funding is allocated within companies: Further funding follows demonstrated progress. Another interesting example in the United States is the</w:t>
      </w:r>
      <w:r w:rsidRPr="00EB5AB6">
        <w:rPr>
          <w:rStyle w:val="StyleUnderline"/>
        </w:rPr>
        <w:t xml:space="preserve"> Antibacterial Resistance Leadership Group </w:t>
      </w:r>
      <w:r w:rsidRPr="00463403">
        <w:rPr>
          <w:sz w:val="12"/>
        </w:rPr>
        <w:t xml:space="preserve">sponsored by the NIH, which is building more efficient clinical trial networks for antibiotics. In the European Union, ND4BB has committed 686 million thus far. 7 One project under ND4BB—DRIVE-AB—is focused on improving business models for antibiotic access, use, and development, with an emphasis on delinkage of revenues from sales volume. 7 </w:t>
      </w:r>
      <w:r w:rsidRPr="006B1D75">
        <w:rPr>
          <w:rStyle w:val="StyleUnderline"/>
        </w:rPr>
        <w:t>While BARDA and ND4BB have had successes, they have been limited by their funding</w:t>
      </w:r>
      <w:r w:rsidRPr="00463403">
        <w:rPr>
          <w:sz w:val="12"/>
        </w:rPr>
        <w:t>. BARDA has also been historically focused on a biodefense mission, although this recently changed with President Obama’s Executive Order 13676. 3 ADDITIONAL MARKET EXCLUSIVITY INCENTIVES In 2012, following the model used to encourage development of orphan drugs and pediatric drugs, the Generating Antibiotics Incentives Now (</w:t>
      </w:r>
      <w:r w:rsidRPr="00EB5AB6">
        <w:rPr>
          <w:rStyle w:val="StyleUnderline"/>
        </w:rPr>
        <w:t>GAIN</w:t>
      </w:r>
      <w:r w:rsidRPr="00463403">
        <w:rPr>
          <w:sz w:val="12"/>
        </w:rPr>
        <w:t xml:space="preserve">) Act </w:t>
      </w:r>
      <w:r w:rsidRPr="00EB5AB6">
        <w:rPr>
          <w:rStyle w:val="StyleUnderline"/>
        </w:rPr>
        <w:t>granted five years of additional market exclusivity for “qualifying infectious disease products</w:t>
      </w:r>
      <w:r w:rsidRPr="00463403">
        <w:rPr>
          <w:sz w:val="12"/>
        </w:rPr>
        <w:t xml:space="preserve">.” As of December 29, 2014, </w:t>
      </w:r>
      <w:r w:rsidRPr="00EB5AB6">
        <w:rPr>
          <w:rStyle w:val="StyleUnderline"/>
        </w:rPr>
        <w:t>four antibiotics have reached the US market with this designation</w:t>
      </w:r>
      <w:r w:rsidRPr="00463403">
        <w:rPr>
          <w:sz w:val="12"/>
        </w:rPr>
        <w:t xml:space="preserve"> (dalbavancin, tedizolid, oritavancin, and ceftolozane/tazobactam), </w:t>
      </w:r>
      <w:r w:rsidRPr="00EB5AB6">
        <w:rPr>
          <w:rStyle w:val="StyleUnderline"/>
        </w:rPr>
        <w:t>and at least sixty additional drugs in the pipeline have been so designated</w:t>
      </w:r>
      <w:r w:rsidRPr="00463403">
        <w:rPr>
          <w:sz w:val="12"/>
        </w:rPr>
        <w:t xml:space="preserve">. </w:t>
      </w:r>
      <w:r w:rsidRPr="006B1D75">
        <w:rPr>
          <w:rStyle w:val="StyleUnderline"/>
        </w:rPr>
        <w:t>Qualifying infectious disease product designations should not be interpreted as evidence of accelerated antibiotic development</w:t>
      </w:r>
      <w:r w:rsidRPr="00463403">
        <w:rPr>
          <w:sz w:val="12"/>
        </w:rPr>
        <w:t xml:space="preserve">. The </w:t>
      </w:r>
      <w:r w:rsidRPr="006B1D75">
        <w:rPr>
          <w:rStyle w:val="StyleUnderline"/>
        </w:rPr>
        <w:t>four drugs mentioned above had been in development for many years before the 2012 law passed. None of them was approved based on studies designed to prospectively demonstrate superior efficacy compared to the older drugs to which they were compared</w:t>
      </w:r>
      <w:r w:rsidRPr="00463403">
        <w:rPr>
          <w:sz w:val="12"/>
        </w:rPr>
        <w:t xml:space="preserve">. Thus, in these cases, this </w:t>
      </w:r>
      <w:r w:rsidRPr="006B1D75">
        <w:rPr>
          <w:rStyle w:val="StyleUnderline"/>
        </w:rPr>
        <w:t>designation was something of a windfall for sponsors, mirroring questions raised about the extent to which another recent drug innovation initiative</w:t>
      </w:r>
      <w:r w:rsidRPr="00463403">
        <w:rPr>
          <w:sz w:val="12"/>
        </w:rPr>
        <w:t xml:space="preserve">—Priority Review vouchers—has provided effective incentives for needed innovation. 24 (These vouchers allow companies to jump the queue at the FDA and obtain faster approval on a non-Priority Review drug. The triggering event to award a voucher is when the FDA approves a new treatment for a qualifying neglected disease. The voucher may then be sold for use on a different drug.) 25 Even for new research programs, </w:t>
      </w:r>
      <w:r w:rsidRPr="006B1D75">
        <w:rPr>
          <w:rStyle w:val="StyleUnderline"/>
        </w:rPr>
        <w:t>there is reason to doubt whether designation as a qualifying infectious disease product is an important innovation incentive. In the Eastern Research Group report, additional years of exclusivity did not significantly improve incentives</w:t>
      </w:r>
      <w:r w:rsidRPr="00463403">
        <w:rPr>
          <w:sz w:val="12"/>
        </w:rPr>
        <w:t xml:space="preserve"> </w:t>
      </w:r>
      <w:r w:rsidRPr="006B1D75">
        <w:rPr>
          <w:rStyle w:val="StyleUnderline"/>
        </w:rPr>
        <w:t>because of the time value of money</w:t>
      </w:r>
      <w:r w:rsidRPr="00463403">
        <w:rPr>
          <w:sz w:val="12"/>
        </w:rPr>
        <w:t xml:space="preserve">: </w:t>
      </w:r>
      <w:r w:rsidRPr="006B1D75">
        <w:rPr>
          <w:rStyle w:val="StyleUnderline"/>
        </w:rPr>
        <w:t>When initial research projects are evaluated, the prospect of five additional years of exclusivity</w:t>
      </w:r>
      <w:r w:rsidRPr="00463403">
        <w:rPr>
          <w:sz w:val="12"/>
        </w:rPr>
        <w:t xml:space="preserve"> twenty years hence </w:t>
      </w:r>
      <w:r w:rsidRPr="006B1D75">
        <w:rPr>
          <w:rStyle w:val="StyleUnderline"/>
        </w:rPr>
        <w:t>is deeply discounted</w:t>
      </w:r>
      <w:r w:rsidRPr="00463403">
        <w:rPr>
          <w:sz w:val="12"/>
        </w:rPr>
        <w:t xml:space="preserve">. Indeed, </w:t>
      </w:r>
      <w:r w:rsidRPr="006B1D75">
        <w:rPr>
          <w:rStyle w:val="StyleUnderline"/>
        </w:rPr>
        <w:t>even infinite extensions of exclusivity did not yield net present values achieving the $100 million benchmark</w:t>
      </w:r>
      <w:r w:rsidRPr="00463403">
        <w:rPr>
          <w:sz w:val="12"/>
        </w:rPr>
        <w:t xml:space="preserve">. 19 The GAIN Act was scored as budget-neutral, another indication that its impact on economic incentives will be small in its first decade. Furthermore, the </w:t>
      </w:r>
      <w:r w:rsidRPr="006B1D75">
        <w:rPr>
          <w:rStyle w:val="StyleUnderline"/>
        </w:rPr>
        <w:t>qualified infectious disease product model might not be well targeted to high-priority antibiotic needs</w:t>
      </w:r>
      <w:r w:rsidRPr="00463403">
        <w:rPr>
          <w:sz w:val="12"/>
        </w:rPr>
        <w:t xml:space="preserve">. First, although qualifying products are “intended to treat serious or life threatening infections,” this language is much weaker than the standard applied to Priority Review drugs, which </w:t>
      </w:r>
      <w:r w:rsidRPr="006B1D75">
        <w:rPr>
          <w:rStyle w:val="StyleUnderline"/>
        </w:rPr>
        <w:t>requires the sponsor to also demonstrate significant improvements in safety or effectiveness</w:t>
      </w:r>
      <w:r w:rsidRPr="00463403">
        <w:rPr>
          <w:sz w:val="12"/>
        </w:rPr>
        <w:t xml:space="preserve">. Second, although the statute </w:t>
      </w:r>
      <w:r w:rsidRPr="006B1D75">
        <w:rPr>
          <w:rStyle w:val="StyleUnderline"/>
        </w:rPr>
        <w:t>mentions “resistant pathogens,” the final FDA list is very broad, covering both resistant and susceptible bacteria</w:t>
      </w:r>
      <w:r w:rsidRPr="00463403">
        <w:rPr>
          <w:sz w:val="12"/>
        </w:rPr>
        <w:t xml:space="preserve">. Most striking is the </w:t>
      </w:r>
      <w:r w:rsidRPr="006B1D75">
        <w:rPr>
          <w:rStyle w:val="StyleUnderline"/>
        </w:rPr>
        <w:t>absence of any prioritization within the list</w:t>
      </w:r>
      <w:r w:rsidRPr="00463403">
        <w:rPr>
          <w:sz w:val="12"/>
        </w:rPr>
        <w:t xml:space="preserve">, contrasting with the CDC’s approach in the threat assessment. Almost every major pathogenic microorganism is included. 26 It is difficult to identify any new molecular entity antibiotic approved by the FDA since 1980 that would not have been considered a qualified infectious disease product. As a result, we can expect almost every new antibiotic to receive this designation. Thus far, </w:t>
      </w:r>
      <w:r w:rsidRPr="006B1D75">
        <w:rPr>
          <w:rStyle w:val="StyleUnderline"/>
        </w:rPr>
        <w:t>the FDA has granted qualified infectious disease product status to every antibiotic that has properly applied.</w:t>
      </w:r>
      <w:r w:rsidRPr="00463403">
        <w:rPr>
          <w:rStyle w:val="StyleUnderline"/>
          <w:sz w:val="12"/>
          <w:u w:val="none"/>
        </w:rPr>
        <w:t xml:space="preserve"> </w:t>
      </w:r>
      <w:r w:rsidRPr="00463403">
        <w:rPr>
          <w:sz w:val="12"/>
        </w:rPr>
        <w:t xml:space="preserve">A better approach would be larger incentives than in the qualified infectious disease product designation, more closely targeted to priority therapeutic needs. Meaningful incentives will require something other than longer exclusivity and should be heavily weighted to the most urgent threats and therapies with the greatest added benefits. REIMBURSEMENT REFORMS </w:t>
      </w:r>
      <w:r w:rsidRPr="006B1D75">
        <w:rPr>
          <w:rStyle w:val="StyleUnderline"/>
        </w:rPr>
        <w:t xml:space="preserve">New approaches to antibiotic reimbursement are being explored in the United States in Medicare and in Europe through the work of Chatham House and DRIVE-AB. </w:t>
      </w:r>
      <w:r w:rsidRPr="00463403">
        <w:rPr>
          <w:sz w:val="12"/>
        </w:rPr>
        <w:t xml:space="preserve">Traditionally, Medicare payments for inpatient antibiotics are based on Medicare severity diagnosis-related groups (MS-DRGs). </w:t>
      </w:r>
      <w:r w:rsidRPr="006B1D75">
        <w:rPr>
          <w:rStyle w:val="StyleUnderline"/>
        </w:rPr>
        <w:t>The MS-DRG system is based on a set of fixed payment rates derived from the average treatment costs for a group of bundled services defined by specific diagnoses and other clinical characteristics</w:t>
      </w:r>
      <w:r w:rsidRPr="00463403">
        <w:rPr>
          <w:sz w:val="12"/>
        </w:rPr>
        <w:t xml:space="preserve">. 27 While this creates incentives for hospitals to operate efficiently, </w:t>
      </w:r>
      <w:r w:rsidRPr="006B1D75">
        <w:rPr>
          <w:rStyle w:val="StyleUnderline"/>
        </w:rPr>
        <w:t>MS-DRG rates</w:t>
      </w:r>
      <w:r w:rsidRPr="00463403">
        <w:rPr>
          <w:sz w:val="12"/>
        </w:rPr>
        <w:t xml:space="preserve"> based on historical average costs can </w:t>
      </w:r>
      <w:r w:rsidRPr="006B1D75">
        <w:rPr>
          <w:rStyle w:val="StyleUnderline"/>
        </w:rPr>
        <w:t>create disincentives for hospitals to use newer, more expensive technologies not yet accounted for in the MS-DRG calculations.</w:t>
      </w:r>
      <w:r w:rsidRPr="00463403">
        <w:rPr>
          <w:rStyle w:val="StyleUnderline"/>
          <w:sz w:val="12"/>
          <w:u w:val="none"/>
        </w:rPr>
        <w:t xml:space="preserve"> </w:t>
      </w:r>
      <w:r w:rsidRPr="00463403">
        <w:rPr>
          <w:sz w:val="12"/>
        </w:rPr>
        <w:t xml:space="preserve">New technology add-on payments are viewed as a promising workaround. Introduced in 2001, such payments are a bridge to reimburse hospitals for the excess costs of new technologies not yet accounted for in the MS-DRGs during the first two to three years of product marketing. 28 Fidaxomicin for the treatment of Clostridium difficile diarrhea was granted new technology add-on payments beginning in 2012, providing an additional $868 per course, but only when the cost of the case exceeded the standard MS-DRG amount. 29 Fidaxomicin was superior to vancomycin, whose generic cost is about $120 per fourteen-day course of treatment, in sustained cure of C. difficile diarrhea, while noninferior on initial resolution. 30 New technology add-on payments provide only short-term reimbursement adjustments for hospitals—that is, only long enough for the added cost to be reflected in the standard DRG amount. This process may have limited financial impact. In the first three months only thirty-eight new technology add-on payment claims were submitted by hospitals to CMS for fidaxomicin. Fidaxomicin recently failed to receive an extension of the add-on payment beyond the initial two years. Furthermore, these payments are awarded only for new technologies with demonstrated “substantial clinical improvement” over existing therapies—a challenging requirement for antibiotic development, since most antibiotic clinical trials for approval are designed to demonstrate noninferiority rather than superiority. In 2014 the Centers for Medicare and Medicaid Services (CMS) denied a new technology add-on payment for dalbavancin for failing to demonstrate “substantial clinical improvement” over existing therapy for acute bacterial skin and skin structure infections. 31 Dalbavancin was not superior in efficacy or safety to vancomycin but claimed improved convenience through once-weekly dosing. 32 </w:t>
      </w:r>
      <w:r w:rsidRPr="006B1D75">
        <w:rPr>
          <w:rStyle w:val="StyleUnderline"/>
        </w:rPr>
        <w:t>In March 2014</w:t>
      </w:r>
      <w:r w:rsidRPr="00463403">
        <w:rPr>
          <w:sz w:val="12"/>
        </w:rPr>
        <w:t xml:space="preserve"> the Developing an Innovative Strategy for Antimicrobial Resistant Microorganisms (</w:t>
      </w:r>
      <w:r w:rsidRPr="006B1D75">
        <w:rPr>
          <w:rStyle w:val="StyleUnderline"/>
        </w:rPr>
        <w:t>DISARM</w:t>
      </w:r>
      <w:r w:rsidRPr="00463403">
        <w:rPr>
          <w:sz w:val="12"/>
        </w:rPr>
        <w:t xml:space="preserve">) Act of 2014 </w:t>
      </w:r>
      <w:r w:rsidRPr="006B1D75">
        <w:rPr>
          <w:rStyle w:val="StyleUnderline"/>
        </w:rPr>
        <w:t>was introduced in Congres</w:t>
      </w:r>
      <w:r w:rsidRPr="00463403">
        <w:rPr>
          <w:sz w:val="12"/>
        </w:rPr>
        <w:t>s</w:t>
      </w:r>
      <w:r w:rsidRPr="006B1D75">
        <w:rPr>
          <w:rStyle w:val="StyleUnderline"/>
        </w:rPr>
        <w:t>. DISARM, if passed, would create an additional add-on payment to the MS-DRG, similar to the new technology add-on payment, but as a permanent carve-out</w:t>
      </w:r>
      <w:r w:rsidRPr="00463403">
        <w:rPr>
          <w:sz w:val="12"/>
        </w:rPr>
        <w:t xml:space="preserve">. This payment reform would apply only to antibiotics used in acute care hospitals that receive payments under Medicare fee-for-service (Part A) while participating in the Antimicrobial Use module of the CDC’s National Healthcare Safety Network (or an alternative program determined by HHS). Because DISARM is budget-neutral, one challenge faced by hospitals is that the increased payments for qualifying antibiotics would come from a lower base rate for the MS-DRG. As originally introduced, DISARM applies to most qualified infectious disease products. </w:t>
      </w:r>
      <w:r w:rsidRPr="006B1D75">
        <w:rPr>
          <w:rStyle w:val="StyleUnderline"/>
        </w:rPr>
        <w:t>The practical effect may be to exempt most new hospital antibiotics from the MS-DRG and, therefore, from the pressure to limit low-value treatments created by the DRG system</w:t>
      </w:r>
      <w:r w:rsidRPr="00463403">
        <w:rPr>
          <w:sz w:val="12"/>
        </w:rPr>
        <w:t xml:space="preserve">. Once again, a more effective alternative would be to target incentives to the antibiotics that most improve outcomes for patients. This alternative version of DISARM is being explored in Congress because it results in a significantly lower budget impact and targets incentives more carefully. In the outpatient setting, </w:t>
      </w:r>
      <w:r w:rsidRPr="006B1D75">
        <w:rPr>
          <w:rStyle w:val="StyleUnderline"/>
        </w:rPr>
        <w:t>reimbursement rates for antibiotics are typically based on average selling price or some cost-to-charge ratio. Traditionally, low rates are a result of competition with low-cost generics and the absence of demonstrated superiority</w:t>
      </w:r>
      <w:r w:rsidRPr="00463403">
        <w:rPr>
          <w:sz w:val="12"/>
        </w:rPr>
        <w:t xml:space="preserve">. 33 </w:t>
      </w:r>
      <w:r w:rsidRPr="006B1D75">
        <w:rPr>
          <w:rStyle w:val="StyleUnderline"/>
        </w:rPr>
        <w:t>Even if DISARM or similar reforms allow for higher prices, add-on payments as a percentage of drug price and conventional outpatient reimbursement still encourage higher sales volume instead of rewarding appropriate use</w:t>
      </w:r>
      <w:r w:rsidRPr="00463403">
        <w:rPr>
          <w:sz w:val="12"/>
        </w:rPr>
        <w:t>. Comprehensive payment reforms for both settings are needed that move away from price/volume models toward rewarding better outcomes for patients and appropriate use, while ensuring appropriate access for patients.</w:t>
      </w:r>
    </w:p>
    <w:p w14:paraId="30B9C334" w14:textId="77777777" w:rsidR="00441A1E" w:rsidRDefault="00441A1E" w:rsidP="00441A1E"/>
    <w:p w14:paraId="618265B3" w14:textId="77777777" w:rsidR="00441A1E" w:rsidRDefault="00441A1E" w:rsidP="00441A1E">
      <w:pPr>
        <w:pStyle w:val="Heading4"/>
      </w:pPr>
      <w:r>
        <w:t>Economic disincentives kill drug innovation – new drugs are too expensive so companies make small improvements to existing drugs instead</w:t>
      </w:r>
    </w:p>
    <w:p w14:paraId="62846CA0" w14:textId="77777777" w:rsidR="00441A1E" w:rsidRPr="00CC19E7" w:rsidRDefault="00441A1E" w:rsidP="00441A1E">
      <w:r w:rsidRPr="003B3216">
        <w:rPr>
          <w:rStyle w:val="Style13ptBold"/>
        </w:rPr>
        <w:t>Krok ‘18</w:t>
      </w:r>
      <w:r>
        <w:t>, - cites data from a study by Joshua Krieger, Danielle Li, Dimitris Papanikolaou at Northwestern University that examines incentives for drug innovation, (Roberta "Everyone Wants Pharmaceutical Breakthroughs. What Drives Drug Companies to Pursue Them?" Kellogg Insight, September 6, 2018, https://insight.kellogg.northwestern.edu/article/everyone-wants-pharmaceutical-breakthroughs-what-drives-drug-companies-to-pursue-them) //AL</w:t>
      </w:r>
    </w:p>
    <w:p w14:paraId="0D4825D9" w14:textId="77777777" w:rsidR="00441A1E" w:rsidRPr="00463403" w:rsidRDefault="00441A1E" w:rsidP="00441A1E">
      <w:pPr>
        <w:rPr>
          <w:sz w:val="16"/>
        </w:rPr>
      </w:pPr>
      <w:r w:rsidRPr="00463403">
        <w:rPr>
          <w:sz w:val="16"/>
        </w:rPr>
        <w:t xml:space="preserve">Some researchers argue that </w:t>
      </w:r>
      <w:r w:rsidRPr="00EB1862">
        <w:rPr>
          <w:rStyle w:val="StyleUnderline"/>
        </w:rPr>
        <w:t>pharmaceutical firms these days are often making minor changes to existing medications instead of delivering innovative</w:t>
      </w:r>
      <w:r w:rsidRPr="00463403">
        <w:rPr>
          <w:sz w:val="16"/>
        </w:rPr>
        <w:t xml:space="preserve"> drugs. And, given the potential life-saving and life-improving power of new drugs, such a trend would have </w:t>
      </w:r>
      <w:r w:rsidRPr="00EB1862">
        <w:rPr>
          <w:rStyle w:val="StyleUnderline"/>
        </w:rPr>
        <w:t>clear consequences for society.</w:t>
      </w:r>
      <w:r w:rsidRPr="00463403">
        <w:rPr>
          <w:sz w:val="16"/>
        </w:rPr>
        <w:t xml:space="preserve"> “</w:t>
      </w:r>
      <w:r w:rsidRPr="00EB1862">
        <w:rPr>
          <w:rStyle w:val="StyleUnderline"/>
        </w:rPr>
        <w:t>Breakthroughs are becoming less frequent,”</w:t>
      </w:r>
      <w:r w:rsidRPr="00463403">
        <w:rPr>
          <w:sz w:val="16"/>
        </w:rPr>
        <w:t xml:space="preserve"> </w:t>
      </w:r>
      <w:r w:rsidRPr="00EB1862">
        <w:rPr>
          <w:rStyle w:val="StyleUnderline"/>
        </w:rPr>
        <w:t>Papanikolaou</w:t>
      </w:r>
      <w:r w:rsidRPr="00463403">
        <w:rPr>
          <w:sz w:val="16"/>
        </w:rPr>
        <w:t xml:space="preserve"> says. To measure what is happening in the industry, he </w:t>
      </w:r>
      <w:r w:rsidRPr="00EB1862">
        <w:rPr>
          <w:rStyle w:val="StyleUnderline"/>
        </w:rPr>
        <w:t>and coauthors developed a method to quantify a medication’s level of novelty and applied it to a database of more than 64,000 drugs. They found that more innovative therapies had a lower chance of being approved by the</w:t>
      </w:r>
      <w:r w:rsidRPr="00463403">
        <w:rPr>
          <w:sz w:val="16"/>
        </w:rPr>
        <w:t xml:space="preserve"> U.S. Food and Drug Administration (</w:t>
      </w:r>
      <w:r w:rsidRPr="00EB1862">
        <w:rPr>
          <w:rStyle w:val="StyleUnderline"/>
        </w:rPr>
        <w:t>FDA</w:t>
      </w:r>
      <w:r w:rsidRPr="00463403">
        <w:rPr>
          <w:sz w:val="16"/>
        </w:rPr>
        <w:t xml:space="preserve">). On the other hand, </w:t>
      </w:r>
      <w:r w:rsidRPr="00EB1862">
        <w:rPr>
          <w:rStyle w:val="StyleUnderline"/>
        </w:rPr>
        <w:t>those that did pass this hurdle tended to be more effective and lucrative than so-called “me too” drugs, which are variations on existing medications.</w:t>
      </w:r>
      <w:r w:rsidRPr="00463403">
        <w:rPr>
          <w:rStyle w:val="StyleUnderline"/>
          <w:sz w:val="16"/>
          <w:u w:val="none"/>
        </w:rPr>
        <w:t xml:space="preserve"> </w:t>
      </w:r>
      <w:r w:rsidRPr="00463403">
        <w:rPr>
          <w:sz w:val="16"/>
        </w:rPr>
        <w:t xml:space="preserve">Yet the researchers found that firms were eager to work on novel drugs—under the right financial circumstances. When pharmaceutical companies got a windfall, such as a sudden increase in profits, they were more likely to spend it on developing novel drugs than on incremental improvements. The reverse, of course, is also likely true, Papanikolaou says. Firms may be held back from pursuing innovative therapies because they lack the cash to turn their financially riskier ideas into reality. “These </w:t>
      </w:r>
      <w:r w:rsidRPr="006C7D40">
        <w:rPr>
          <w:rStyle w:val="StyleUnderline"/>
        </w:rPr>
        <w:t>financial frictions</w:t>
      </w:r>
      <w:r w:rsidRPr="00463403">
        <w:rPr>
          <w:sz w:val="16"/>
        </w:rPr>
        <w:t xml:space="preserve"> may be </w:t>
      </w:r>
      <w:r w:rsidRPr="006C7D40">
        <w:rPr>
          <w:rStyle w:val="StyleUnderline"/>
        </w:rPr>
        <w:t>limiting innovation,” says Papanikolaou, who collaborated with</w:t>
      </w:r>
      <w:r w:rsidRPr="00463403">
        <w:rPr>
          <w:sz w:val="16"/>
        </w:rPr>
        <w:t xml:space="preserve"> Joshua </w:t>
      </w:r>
      <w:r w:rsidRPr="006C7D40">
        <w:rPr>
          <w:rStyle w:val="StyleUnderline"/>
        </w:rPr>
        <w:t>Krieger of Harvard Business School and</w:t>
      </w:r>
      <w:r w:rsidRPr="00463403">
        <w:rPr>
          <w:sz w:val="16"/>
        </w:rPr>
        <w:t xml:space="preserve"> Danielle </w:t>
      </w:r>
      <w:r w:rsidRPr="006C7D40">
        <w:rPr>
          <w:rStyle w:val="StyleUnderline"/>
        </w:rPr>
        <w:t xml:space="preserve">Li of MIT Sloan School of Management on the research. </w:t>
      </w:r>
      <w:r w:rsidRPr="00463403">
        <w:rPr>
          <w:sz w:val="16"/>
        </w:rPr>
        <w:t xml:space="preserve">If society wants to encourage more novel drugs, he says, one solution would be to increase the supply of capital to these firms. A Yardstick for Drug Innovation Papanikolaou and his coauthors tackled the issue by first considering how to define innovation. </w:t>
      </w:r>
      <w:r w:rsidRPr="006C7D40">
        <w:rPr>
          <w:rStyle w:val="StyleUnderline"/>
        </w:rPr>
        <w:t>In the past, researchers often measured novelty by counting</w:t>
      </w:r>
      <w:r w:rsidRPr="00463403">
        <w:rPr>
          <w:sz w:val="16"/>
        </w:rPr>
        <w:t xml:space="preserve">, say, </w:t>
      </w:r>
      <w:r w:rsidRPr="006C7D40">
        <w:rPr>
          <w:rStyle w:val="StyleUnderline"/>
        </w:rPr>
        <w:t>the number of new drugs or patents a firm produced. But these methods didn’t capture whether the therapies were innovative or “me too” drugs.</w:t>
      </w:r>
      <w:r w:rsidRPr="00463403">
        <w:rPr>
          <w:sz w:val="16"/>
        </w:rPr>
        <w:t xml:space="preserve">Instead, </w:t>
      </w:r>
      <w:r w:rsidRPr="006C7D40">
        <w:rPr>
          <w:rStyle w:val="StyleUnderline"/>
        </w:rPr>
        <w:t>Papanikolaou and colleagues examined the chemical structures of individual drugs that were being developed.</w:t>
      </w:r>
      <w:r w:rsidRPr="00463403">
        <w:rPr>
          <w:sz w:val="16"/>
        </w:rPr>
        <w:t xml:space="preserve"> In general, </w:t>
      </w:r>
      <w:r w:rsidRPr="006C7D40">
        <w:rPr>
          <w:rStyle w:val="StyleUnderline"/>
        </w:rPr>
        <w:t>molecules that are chemically similar tend to have similar functions</w:t>
      </w:r>
      <w:r w:rsidRPr="00463403">
        <w:rPr>
          <w:sz w:val="16"/>
        </w:rPr>
        <w:t xml:space="preserve">. So to measure novelty, the </w:t>
      </w:r>
      <w:r w:rsidRPr="006C7D40">
        <w:rPr>
          <w:rStyle w:val="StyleUnderline"/>
        </w:rPr>
        <w:t>researchers used recent advances in bioinformatics to compare each medication in a large drug database to every drug developed before it. The algorithm, which was developed by researchers at the University of California</w:t>
      </w:r>
      <w:r w:rsidRPr="00463403">
        <w:rPr>
          <w:sz w:val="16"/>
        </w:rPr>
        <w:t xml:space="preserve">, Riverside, </w:t>
      </w:r>
      <w:r w:rsidRPr="006C7D40">
        <w:rPr>
          <w:rStyle w:val="StyleUnderline"/>
        </w:rPr>
        <w:t>returned a score that captured the chemical similarity between each pair of drugs.</w:t>
      </w:r>
      <w:r w:rsidRPr="00463403">
        <w:rPr>
          <w:sz w:val="16"/>
        </w:rPr>
        <w:t xml:space="preserve"> The team then </w:t>
      </w:r>
      <w:r w:rsidRPr="006C7D40">
        <w:rPr>
          <w:rStyle w:val="StyleUnderline"/>
        </w:rPr>
        <w:t>identified the maximum similarity score for that medication—that is, how similar it was to its closest “neighbor</w:t>
      </w:r>
      <w:r w:rsidRPr="00463403">
        <w:rPr>
          <w:sz w:val="16"/>
        </w:rPr>
        <w:t xml:space="preserve">.” The </w:t>
      </w:r>
      <w:r w:rsidRPr="006C7D40">
        <w:rPr>
          <w:rStyle w:val="StyleUnderline"/>
        </w:rPr>
        <w:t>lower the score, the more innovative the drug.</w:t>
      </w:r>
      <w:r w:rsidRPr="00463403">
        <w:rPr>
          <w:rStyle w:val="StyleUnderline"/>
          <w:sz w:val="16"/>
          <w:u w:val="none"/>
        </w:rPr>
        <w:t xml:space="preserve"> </w:t>
      </w:r>
      <w:r w:rsidRPr="00463403">
        <w:rPr>
          <w:sz w:val="16"/>
        </w:rPr>
        <w:t xml:space="preserve">The team </w:t>
      </w:r>
      <w:r w:rsidRPr="006C7D40">
        <w:rPr>
          <w:rStyle w:val="StyleUnderline"/>
        </w:rPr>
        <w:t>found that from 1999 to 2014, the average novelty of drugs declined</w:t>
      </w:r>
      <w:r w:rsidRPr="00463403">
        <w:rPr>
          <w:sz w:val="16"/>
        </w:rPr>
        <w:t xml:space="preserve">. This trend was partly due to the fact that the number of existing medications grew. </w:t>
      </w:r>
      <w:r w:rsidRPr="006C7D40">
        <w:rPr>
          <w:rStyle w:val="StyleUnderline"/>
        </w:rPr>
        <w:t>But even when the researchers compared each drug only to those developed during the previous five years, the pattern persisted.</w:t>
      </w:r>
      <w:r w:rsidRPr="00463403">
        <w:rPr>
          <w:rStyle w:val="StyleUnderline"/>
          <w:sz w:val="16"/>
          <w:u w:val="none"/>
        </w:rPr>
        <w:t xml:space="preserve"> </w:t>
      </w:r>
      <w:r w:rsidRPr="00463403">
        <w:rPr>
          <w:sz w:val="16"/>
        </w:rPr>
        <w:t xml:space="preserve">Papanikolaou cautions that this doesn’t necessarily mean all areas of innovation are declining in the pharmaceutical industry. The researchers’ method of measuring novelty worked only on small-molecule drugs; more complex “biologic” drugs—consisting of molecules such as proteins or sugars—were excluded from the analysis. While these biologic medications occupy a small fraction of the marketplace, they are a major source of innovation, he says. A Failure or a Blockbuster? Next, the researchers investigated the risks and rewards of developing novel drugs. They found that, on average, </w:t>
      </w:r>
      <w:r w:rsidRPr="006C7D40">
        <w:rPr>
          <w:rStyle w:val="StyleUnderline"/>
        </w:rPr>
        <w:t>an innovative drug was less likely to pass regulatory hurdles</w:t>
      </w:r>
      <w:r w:rsidRPr="00463403">
        <w:rPr>
          <w:sz w:val="16"/>
        </w:rPr>
        <w:t xml:space="preserve">. A </w:t>
      </w:r>
      <w:r w:rsidRPr="006C7D40">
        <w:rPr>
          <w:rStyle w:val="StyleUnderline"/>
        </w:rPr>
        <w:t>drug with a novelty score that was one standard deviation higher than another medication for the same disease produced around the same time had a 29 percent lower chance of FDA approval.</w:t>
      </w:r>
      <w:r w:rsidRPr="00463403">
        <w:rPr>
          <w:rStyle w:val="StyleUnderline"/>
          <w:sz w:val="16"/>
          <w:u w:val="none"/>
        </w:rPr>
        <w:t xml:space="preserve"> </w:t>
      </w:r>
      <w:r w:rsidRPr="00463403">
        <w:rPr>
          <w:sz w:val="16"/>
        </w:rPr>
        <w:t>“</w:t>
      </w:r>
      <w:r w:rsidRPr="006C7D40">
        <w:rPr>
          <w:rStyle w:val="StyleUnderline"/>
        </w:rPr>
        <w:t>If you’re trying something that hasn’t been tried before, you’re more likely to fail</w:t>
      </w:r>
      <w:r w:rsidRPr="00463403">
        <w:rPr>
          <w:sz w:val="16"/>
        </w:rPr>
        <w:t>,” Papanikolaou says.</w:t>
      </w:r>
    </w:p>
    <w:p w14:paraId="23E0A2A4" w14:textId="267BB15A" w:rsidR="00441A1E" w:rsidRDefault="00E15F1D" w:rsidP="00E15F1D">
      <w:pPr>
        <w:pStyle w:val="Heading3"/>
      </w:pPr>
      <w:r>
        <w:t>2nc – warming t/ disease</w:t>
      </w:r>
    </w:p>
    <w:p w14:paraId="7BCC38E1" w14:textId="77777777" w:rsidR="00441A1E" w:rsidRDefault="00441A1E" w:rsidP="00441A1E">
      <w:pPr>
        <w:pStyle w:val="Heading4"/>
      </w:pPr>
      <w:r>
        <w:t>Climate change turns disease</w:t>
      </w:r>
    </w:p>
    <w:p w14:paraId="64AEFEA1" w14:textId="77777777" w:rsidR="00441A1E" w:rsidRPr="004E3D59" w:rsidRDefault="00441A1E" w:rsidP="00441A1E">
      <w:r w:rsidRPr="004E3D59">
        <w:rPr>
          <w:rStyle w:val="Style13ptBold"/>
        </w:rPr>
        <w:t>Tong et al ‘15</w:t>
      </w:r>
      <w:r>
        <w:t xml:space="preserve"> - Postdoctoral Research Fellow at the University of Adelaide. He obtained a PhD in Medicine in 2017. Dr Tong is a skilled public health researcher in Environmental Epidemiology (Michael Xiaoliang Tong, Alana Hansen, Scott Hanson-Easey, Scott Cameron, Jianjun Xiang, "Infectious Diseases, Urbanization and Climate Change: Challenges in Future China" International Journal of Environmental Research and Public Health, Vol. 12, Iss. 9, Sep 2015) //AL</w:t>
      </w:r>
    </w:p>
    <w:p w14:paraId="286B6019" w14:textId="77777777" w:rsidR="00441A1E" w:rsidRPr="00463403" w:rsidRDefault="00441A1E" w:rsidP="00441A1E">
      <w:pPr>
        <w:rPr>
          <w:b/>
          <w:iCs/>
          <w:u w:val="single"/>
          <w:bdr w:val="single" w:sz="8" w:space="0" w:color="auto"/>
        </w:rPr>
      </w:pPr>
      <w:r w:rsidRPr="003E300E">
        <w:rPr>
          <w:rStyle w:val="StyleUnderline"/>
        </w:rPr>
        <w:t>Like rapid urbanization, increasing climate change is of great concer</w:t>
      </w:r>
      <w:r w:rsidRPr="00463403">
        <w:rPr>
          <w:sz w:val="16"/>
        </w:rPr>
        <w:t xml:space="preserve">n to the Chinese government and people [42,43]. Many </w:t>
      </w:r>
      <w:r w:rsidRPr="003E300E">
        <w:rPr>
          <w:rStyle w:val="Emphasis"/>
        </w:rPr>
        <w:t>infectious disease agents such as viruses and bacteria, and vectors such as mosquitoes are influenced by seasonality and changes in temperature, rainfall and humidity</w:t>
      </w:r>
      <w:r w:rsidRPr="00463403">
        <w:rPr>
          <w:sz w:val="16"/>
        </w:rPr>
        <w:t xml:space="preserve"> [44]. It is widely understood that the process of </w:t>
      </w:r>
      <w:r w:rsidRPr="003E300E">
        <w:rPr>
          <w:rStyle w:val="StyleUnderline"/>
        </w:rPr>
        <w:t xml:space="preserve">rapid development </w:t>
      </w:r>
      <w:r w:rsidRPr="00463403">
        <w:rPr>
          <w:sz w:val="16"/>
        </w:rPr>
        <w:t xml:space="preserve">and excessive human activities </w:t>
      </w:r>
      <w:r w:rsidRPr="003E300E">
        <w:rPr>
          <w:rStyle w:val="StyleUnderline"/>
        </w:rPr>
        <w:t xml:space="preserve">have caused an increase </w:t>
      </w:r>
      <w:r w:rsidRPr="00BB16E1">
        <w:rPr>
          <w:rStyle w:val="StyleUnderline"/>
        </w:rPr>
        <w:t>of 0.85 ± 0.2 °C in global mean temperature</w:t>
      </w:r>
      <w:r w:rsidRPr="00463403">
        <w:rPr>
          <w:sz w:val="16"/>
        </w:rPr>
        <w:t xml:space="preserve"> during the period from 1880 to 2012 [45]. The </w:t>
      </w:r>
      <w:r w:rsidRPr="00BB16E1">
        <w:rPr>
          <w:rStyle w:val="StyleUnderline"/>
        </w:rPr>
        <w:t>most recent</w:t>
      </w:r>
      <w:r w:rsidRPr="00463403">
        <w:rPr>
          <w:sz w:val="16"/>
        </w:rPr>
        <w:t xml:space="preserve"> Intergovernmental Panel on Climate Change report (</w:t>
      </w:r>
      <w:r w:rsidRPr="00BB16E1">
        <w:rPr>
          <w:rStyle w:val="StyleUnderline"/>
        </w:rPr>
        <w:t>IPCC Fifth Assessment Report) has predicted an increase of 1.1-6.4 °C in the average global land and ocean surface temperature from 1990 to 2100</w:t>
      </w:r>
      <w:r w:rsidRPr="00463403">
        <w:rPr>
          <w:sz w:val="16"/>
        </w:rPr>
        <w:t xml:space="preserve"> and highlighted the </w:t>
      </w:r>
      <w:r w:rsidRPr="00BB16E1">
        <w:rPr>
          <w:rStyle w:val="StyleUnderline"/>
        </w:rPr>
        <w:t>significant impact of the rising temperature on infectious disease transmission and human health</w:t>
      </w:r>
      <w:r w:rsidRPr="00BB16E1">
        <w:rPr>
          <w:rStyle w:val="Emphasis"/>
        </w:rPr>
        <w:t xml:space="preserve"> [</w:t>
      </w:r>
      <w:r w:rsidRPr="00463403">
        <w:rPr>
          <w:sz w:val="16"/>
        </w:rPr>
        <w:t xml:space="preserve">45]. In China the rapid economic development during the last few decades has been accompanied by unprecedented environmental changes with a warming climate and more frequent weather-related natural disasters [46]. Studies have found that the average surface temperature in China has risen by 1.3 °C over the past 58 years (1951-2008) [47]. Precipitation from 1900 to 2005 has declined in southern parts of China, but increased by 22%-33% in northwest China [45]. There have also been </w:t>
      </w:r>
      <w:r w:rsidRPr="00BB16E1">
        <w:rPr>
          <w:rStyle w:val="StyleUnderline"/>
        </w:rPr>
        <w:t>increased frequency and intensity of extreme weather events such as droughts, landslides, mudslides, and regional and mountain floods [</w:t>
      </w:r>
      <w:r w:rsidRPr="00463403">
        <w:rPr>
          <w:sz w:val="16"/>
        </w:rPr>
        <w:t xml:space="preserve">42]. </w:t>
      </w:r>
      <w:r w:rsidRPr="00BB16E1">
        <w:rPr>
          <w:rStyle w:val="StyleUnderline"/>
        </w:rPr>
        <w:t>These</w:t>
      </w:r>
      <w:r w:rsidRPr="00BB16E1">
        <w:rPr>
          <w:rStyle w:val="Emphasis"/>
        </w:rPr>
        <w:t xml:space="preserve"> changes in climate </w:t>
      </w:r>
      <w:r w:rsidRPr="00463403">
        <w:rPr>
          <w:sz w:val="16"/>
        </w:rPr>
        <w:t>will likely</w:t>
      </w:r>
      <w:r w:rsidRPr="00BB16E1">
        <w:rPr>
          <w:rStyle w:val="Emphasis"/>
        </w:rPr>
        <w:t xml:space="preserve"> favor the transmission of many climate-sensitive diseases, </w:t>
      </w:r>
      <w:r w:rsidRPr="00BB16E1">
        <w:rPr>
          <w:rStyle w:val="StyleUnderline"/>
        </w:rPr>
        <w:t>such as mosquito-borne and rodent-borne diseases</w:t>
      </w:r>
      <w:r w:rsidRPr="00BB16E1">
        <w:rPr>
          <w:rStyle w:val="Emphasis"/>
        </w:rPr>
        <w:t xml:space="preserve"> by affecting the ecology of the diseases, impacting </w:t>
      </w:r>
      <w:r w:rsidRPr="00463403">
        <w:rPr>
          <w:sz w:val="16"/>
        </w:rPr>
        <w:t>upon</w:t>
      </w:r>
      <w:r w:rsidRPr="00BB16E1">
        <w:rPr>
          <w:rStyle w:val="Emphasis"/>
        </w:rPr>
        <w:t xml:space="preserve"> their distribution and the number of disease cases.</w:t>
      </w:r>
      <w:r>
        <w:rPr>
          <w:rStyle w:val="Emphasis"/>
        </w:rPr>
        <w:t xml:space="preserve"> </w:t>
      </w:r>
      <w:r w:rsidRPr="003B2024">
        <w:rPr>
          <w:rStyle w:val="StyleUnderline"/>
        </w:rPr>
        <w:t>Studies in China have indicated an association between climatic factors and the incidence of vector-borne diseases such as malaria and dengue fever, and diseases with rodent reservoirs such as HFRS</w:t>
      </w:r>
      <w:r w:rsidRPr="00463403">
        <w:rPr>
          <w:sz w:val="16"/>
        </w:rPr>
        <w:t xml:space="preserve"> [48-50]. Malaria and dengue are mosquito-borne infectious diseases caused by parasites of the genus Plasmodium and dengue viruses, respectively [51,52]. </w:t>
      </w:r>
      <w:r w:rsidRPr="003B2024">
        <w:rPr>
          <w:rStyle w:val="StyleUnderline"/>
        </w:rPr>
        <w:t>Climatic factors such as temperature and rainfall have been shown to be associated with the incidence of malaria and dengue via a changing impact on the lifecycles of mosquitoes and parasites, and virus replication</w:t>
      </w:r>
      <w:r w:rsidRPr="00463403">
        <w:rPr>
          <w:sz w:val="16"/>
        </w:rPr>
        <w:t xml:space="preserve"> [53]. </w:t>
      </w:r>
      <w:r w:rsidRPr="003B2024">
        <w:rPr>
          <w:rStyle w:val="Emphasis"/>
        </w:rPr>
        <w:t>Higher temperature</w:t>
      </w:r>
      <w:r w:rsidRPr="00463403">
        <w:rPr>
          <w:sz w:val="16"/>
        </w:rPr>
        <w:t xml:space="preserve"> can </w:t>
      </w:r>
      <w:r w:rsidRPr="003B2024">
        <w:rPr>
          <w:rStyle w:val="Emphasis"/>
        </w:rPr>
        <w:t>shorten the duration of parasite and virus replication, enhance the reproduction rate of mosquitoes</w:t>
      </w:r>
      <w:r w:rsidRPr="003B2024">
        <w:rPr>
          <w:rStyle w:val="StyleUnderline"/>
        </w:rPr>
        <w:t xml:space="preserve">, and </w:t>
      </w:r>
      <w:r w:rsidRPr="003B2024">
        <w:rPr>
          <w:rStyle w:val="Emphasis"/>
        </w:rPr>
        <w:t>increase the frequency of blood feeding</w:t>
      </w:r>
      <w:r w:rsidRPr="003B2024">
        <w:rPr>
          <w:rStyle w:val="StyleUnderline"/>
        </w:rPr>
        <w:t xml:space="preserve"> and contacts with humans, causing higher incidence of malaria and dengue</w:t>
      </w:r>
      <w:r w:rsidRPr="00463403">
        <w:rPr>
          <w:sz w:val="16"/>
        </w:rPr>
        <w:t xml:space="preserve">. However, extremely high temperature may also disrupt mosquito breeding, kill the eggs and larvae, evaporate water in breeding sites and shorten the mosquito survival cycle, leading to a decline in disease incidence [44]. Likewise, rainfall influences the incidence of malaria and dengue. </w:t>
      </w:r>
      <w:r w:rsidRPr="003B2024">
        <w:rPr>
          <w:rStyle w:val="StyleUnderline"/>
        </w:rPr>
        <w:t xml:space="preserve">Increased </w:t>
      </w:r>
      <w:r w:rsidRPr="003B2024">
        <w:rPr>
          <w:rStyle w:val="Emphasis"/>
        </w:rPr>
        <w:t>rainfall</w:t>
      </w:r>
      <w:r w:rsidRPr="003B2024">
        <w:rPr>
          <w:rStyle w:val="StyleUnderline"/>
        </w:rPr>
        <w:t xml:space="preserve"> favors mosquito development by </w:t>
      </w:r>
      <w:r w:rsidRPr="003B2024">
        <w:rPr>
          <w:rStyle w:val="Emphasis"/>
        </w:rPr>
        <w:t>providing aquatic breeding sites</w:t>
      </w:r>
      <w:r w:rsidRPr="00463403">
        <w:rPr>
          <w:sz w:val="16"/>
        </w:rPr>
        <w:t xml:space="preserve">, subsequently increasing mosquito populations and the potential incidence of malaria and dengue [44]. Although excessive rainfall and flooding may destroy the existing mosquito breeding sites and restrict disease </w:t>
      </w:r>
      <w:r w:rsidRPr="003B2024">
        <w:rPr>
          <w:rStyle w:val="StyleUnderline"/>
        </w:rPr>
        <w:t>transmission in the short term, it is likely to create more breeding habitats for mosquitoes and increase disease incidence over time</w:t>
      </w:r>
      <w:r w:rsidRPr="00463403">
        <w:rPr>
          <w:sz w:val="16"/>
        </w:rPr>
        <w:t xml:space="preserve"> [44].</w:t>
      </w:r>
      <w:r>
        <w:rPr>
          <w:b/>
          <w:iCs/>
          <w:u w:val="single"/>
          <w:bdr w:val="single" w:sz="8" w:space="0" w:color="auto"/>
        </w:rPr>
        <w:t xml:space="preserve"> </w:t>
      </w:r>
      <w:r w:rsidRPr="00463403">
        <w:rPr>
          <w:sz w:val="16"/>
        </w:rPr>
        <w:t xml:space="preserve">The </w:t>
      </w:r>
      <w:r w:rsidRPr="003B2024">
        <w:rPr>
          <w:rStyle w:val="StyleUnderline"/>
        </w:rPr>
        <w:t>incidence of HFRS has also been associated with climatic factors such as temperature, rainfall and relative humidity.</w:t>
      </w:r>
      <w:r w:rsidRPr="00463403">
        <w:rPr>
          <w:sz w:val="16"/>
        </w:rPr>
        <w:t xml:space="preserve"> </w:t>
      </w:r>
      <w:r w:rsidRPr="003B2024">
        <w:rPr>
          <w:rStyle w:val="Emphasis"/>
        </w:rPr>
        <w:t>Warmer conditions can increase activities of rodents and the rate of rodent reproduction</w:t>
      </w:r>
      <w:r w:rsidRPr="00463403">
        <w:rPr>
          <w:sz w:val="16"/>
        </w:rPr>
        <w:t xml:space="preserve">, thus leading to an increase in the incidence of HFRS [54-56]. However, hot and dry conditions and lower relative humidity may increase the mortality of rodents, reduce the survival rate of hantaviruses in the reservoir, and thus curb the transmission of HFRS [57,58]. </w:t>
      </w:r>
      <w:r w:rsidRPr="003B2024">
        <w:rPr>
          <w:rStyle w:val="Emphasis"/>
        </w:rPr>
        <w:t>Plentiful rainfall</w:t>
      </w:r>
      <w:r w:rsidRPr="003B2024">
        <w:rPr>
          <w:rStyle w:val="StyleUnderline"/>
        </w:rPr>
        <w:t xml:space="preserve"> can </w:t>
      </w:r>
      <w:r w:rsidRPr="003B2024">
        <w:rPr>
          <w:rStyle w:val="Emphasis"/>
        </w:rPr>
        <w:t>create an ideally moist environment for rodents and better growth conditions for vegetation</w:t>
      </w:r>
      <w:r w:rsidRPr="003B2024">
        <w:rPr>
          <w:rStyle w:val="StyleUnderline"/>
        </w:rPr>
        <w:t xml:space="preserve"> that provide a food source, thus leading to an increase in the population size of rodents and contributing to HFRS transmission</w:t>
      </w:r>
      <w:r w:rsidRPr="00463403">
        <w:rPr>
          <w:sz w:val="16"/>
        </w:rPr>
        <w:t xml:space="preserve"> [55,59,60]. Similarly, </w:t>
      </w:r>
      <w:r w:rsidRPr="003B2024">
        <w:rPr>
          <w:rStyle w:val="Emphasis"/>
        </w:rPr>
        <w:t>increased relative humidity</w:t>
      </w:r>
      <w:r w:rsidRPr="003B2024">
        <w:rPr>
          <w:rStyle w:val="StyleUnderline"/>
        </w:rPr>
        <w:t xml:space="preserve"> can </w:t>
      </w:r>
      <w:r w:rsidRPr="003B2024">
        <w:rPr>
          <w:rStyle w:val="Emphasis"/>
        </w:rPr>
        <w:t>promote rodent reproduction, infectivity and stability of the virus</w:t>
      </w:r>
      <w:r w:rsidRPr="003B2024">
        <w:rPr>
          <w:rStyle w:val="StyleUnderline"/>
        </w:rPr>
        <w:t>, and thus increase the incidence of HFRS</w:t>
      </w:r>
      <w:r w:rsidRPr="00463403">
        <w:rPr>
          <w:sz w:val="16"/>
        </w:rPr>
        <w:t xml:space="preserve"> [50].</w:t>
      </w:r>
    </w:p>
    <w:p w14:paraId="07D37479" w14:textId="2FD697E7" w:rsidR="00441A1E" w:rsidRPr="00652AFB" w:rsidRDefault="00E15F1D" w:rsidP="00E15F1D">
      <w:pPr>
        <w:pStyle w:val="Heading3"/>
      </w:pPr>
      <w:r>
        <w:t>2nc – turn</w:t>
      </w:r>
    </w:p>
    <w:p w14:paraId="5627F336" w14:textId="77777777" w:rsidR="00441A1E" w:rsidRPr="004B0839" w:rsidRDefault="00441A1E" w:rsidP="00441A1E">
      <w:pPr>
        <w:pStyle w:val="Heading4"/>
        <w:rPr>
          <w:rFonts w:cs="Arial"/>
        </w:rPr>
      </w:pPr>
      <w:r w:rsidRPr="004B0839">
        <w:rPr>
          <w:rFonts w:cs="Arial"/>
        </w:rPr>
        <w:t xml:space="preserve">Space col causes inter-colony wars and war with ETs---extinction. </w:t>
      </w:r>
    </w:p>
    <w:p w14:paraId="55AA53BB" w14:textId="77777777" w:rsidR="00441A1E" w:rsidRPr="004B0839" w:rsidRDefault="00441A1E" w:rsidP="00441A1E">
      <w:r w:rsidRPr="004B0839">
        <w:t xml:space="preserve">Marko </w:t>
      </w:r>
      <w:r w:rsidRPr="004B0839">
        <w:rPr>
          <w:b/>
        </w:rPr>
        <w:t>Kovic 18</w:t>
      </w:r>
      <w:r w:rsidRPr="004B0839">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025B031B" w14:textId="77777777" w:rsidR="00441A1E" w:rsidRPr="004B0839" w:rsidRDefault="00441A1E" w:rsidP="00441A1E">
      <w:pPr>
        <w:rPr>
          <w:rStyle w:val="Emphasis"/>
        </w:rPr>
      </w:pPr>
      <w:r w:rsidRPr="004B0839">
        <w:rPr>
          <w:sz w:val="16"/>
        </w:rPr>
        <w:t xml:space="preserve">3.3 Extraterrestrial life The scientific understanding of the origins of humankind and of life on Earth thus far paints a clear picture: </w:t>
      </w:r>
      <w:r w:rsidRPr="004B0839">
        <w:rPr>
          <w:rStyle w:val="StyleUnderline"/>
        </w:rPr>
        <w:t xml:space="preserve">We are the “products” of biological evolution, just as all other life forms on Earth. Furthermore, we know that </w:t>
      </w:r>
      <w:r w:rsidRPr="004B0839">
        <w:rPr>
          <w:rStyle w:val="StyleUnderline"/>
          <w:highlight w:val="cyan"/>
        </w:rPr>
        <w:t>life</w:t>
      </w:r>
      <w:r w:rsidRPr="004B0839">
        <w:rPr>
          <w:sz w:val="16"/>
          <w:highlight w:val="cyan"/>
        </w:rPr>
        <w:t xml:space="preserve"> </w:t>
      </w:r>
      <w:r w:rsidRPr="004B0839">
        <w:rPr>
          <w:rStyle w:val="Emphasis"/>
          <w:highlight w:val="cyan"/>
        </w:rPr>
        <w:t>can come into existence</w:t>
      </w:r>
      <w:r w:rsidRPr="004B0839">
        <w:rPr>
          <w:sz w:val="16"/>
        </w:rPr>
        <w:t xml:space="preserve"> </w:t>
      </w:r>
      <w:r w:rsidRPr="004B0839">
        <w:rPr>
          <w:rStyle w:val="StyleUnderline"/>
        </w:rPr>
        <w:t xml:space="preserve">where </w:t>
      </w:r>
      <w:r w:rsidRPr="004B0839">
        <w:rPr>
          <w:rStyle w:val="StyleUnderline"/>
          <w:highlight w:val="cyan"/>
        </w:rPr>
        <w:t>there</w:t>
      </w:r>
      <w:r w:rsidRPr="004B0839">
        <w:rPr>
          <w:sz w:val="16"/>
          <w:highlight w:val="cyan"/>
        </w:rPr>
        <w:t xml:space="preserve"> </w:t>
      </w:r>
      <w:r w:rsidRPr="004B0839">
        <w:rPr>
          <w:rStyle w:val="Emphasis"/>
          <w:highlight w:val="cyan"/>
        </w:rPr>
        <w:t>was no life before</w:t>
      </w:r>
      <w:r w:rsidRPr="004B0839">
        <w:rPr>
          <w:sz w:val="16"/>
        </w:rPr>
        <w:t xml:space="preserve">, through so-called abiogenetic mechanisms. </w:t>
      </w:r>
      <w:r w:rsidRPr="004B0839">
        <w:rPr>
          <w:rStyle w:val="StyleUnderline"/>
        </w:rPr>
        <w:t>These basic facts lead to a clear conclusion</w:t>
      </w:r>
      <w:r w:rsidRPr="004B0839">
        <w:rPr>
          <w:rStyle w:val="StyleUnderline"/>
          <w:highlight w:val="cyan"/>
        </w:rPr>
        <w:t>: It is</w:t>
      </w:r>
      <w:r w:rsidRPr="004B0839">
        <w:rPr>
          <w:rStyle w:val="StyleUnderline"/>
        </w:rPr>
        <w:t xml:space="preserve"> </w:t>
      </w:r>
      <w:r w:rsidRPr="004B0839">
        <w:rPr>
          <w:rStyle w:val="Emphasis"/>
        </w:rPr>
        <w:t xml:space="preserve">very </w:t>
      </w:r>
      <w:r w:rsidRPr="004B0839">
        <w:rPr>
          <w:rStyle w:val="Emphasis"/>
          <w:highlight w:val="cyan"/>
        </w:rPr>
        <w:t>improbable</w:t>
      </w:r>
      <w:r w:rsidRPr="004B0839">
        <w:rPr>
          <w:rStyle w:val="Emphasis"/>
        </w:rPr>
        <w:t xml:space="preserve"> that </w:t>
      </w:r>
      <w:r w:rsidRPr="004B0839">
        <w:rPr>
          <w:rStyle w:val="Emphasis"/>
          <w:highlight w:val="cyan"/>
        </w:rPr>
        <w:t>life on Earth is a once-in-a-universe event</w:t>
      </w:r>
      <w:r w:rsidRPr="004B0839">
        <w:rPr>
          <w:rStyle w:val="StyleUnderline"/>
        </w:rPr>
        <w:t xml:space="preserve">; </w:t>
      </w:r>
      <w:r w:rsidRPr="004B0839">
        <w:rPr>
          <w:rStyle w:val="StyleUnderline"/>
          <w:highlight w:val="cyan"/>
        </w:rPr>
        <w:t>it is</w:t>
      </w:r>
      <w:r w:rsidRPr="004B0839">
        <w:rPr>
          <w:sz w:val="16"/>
          <w:highlight w:val="cyan"/>
        </w:rPr>
        <w:t xml:space="preserve"> </w:t>
      </w:r>
      <w:r w:rsidRPr="004B0839">
        <w:rPr>
          <w:rStyle w:val="Emphasis"/>
          <w:highlight w:val="cyan"/>
        </w:rPr>
        <w:t>highly</w:t>
      </w:r>
      <w:r w:rsidRPr="004B0839">
        <w:rPr>
          <w:sz w:val="16"/>
        </w:rPr>
        <w:t xml:space="preserve"> </w:t>
      </w:r>
      <w:r w:rsidRPr="004B0839">
        <w:rPr>
          <w:rStyle w:val="StyleUnderline"/>
          <w:highlight w:val="cyan"/>
        </w:rPr>
        <w:t>probable</w:t>
      </w:r>
      <w:r w:rsidRPr="004B0839">
        <w:rPr>
          <w:rStyle w:val="StyleUnderline"/>
        </w:rPr>
        <w:t xml:space="preserve"> that </w:t>
      </w:r>
      <w:r w:rsidRPr="004B0839">
        <w:rPr>
          <w:rStyle w:val="StyleUnderline"/>
          <w:highlight w:val="cyan"/>
        </w:rPr>
        <w:t xml:space="preserve">life </w:t>
      </w:r>
      <w:r w:rsidRPr="004B0839">
        <w:rPr>
          <w:rStyle w:val="Emphasis"/>
          <w:highlight w:val="cyan"/>
        </w:rPr>
        <w:t>has come into existence elsewhere</w:t>
      </w:r>
      <w:r w:rsidRPr="004B0839">
        <w:rPr>
          <w:rStyle w:val="Emphasis"/>
        </w:rPr>
        <w:t xml:space="preserve"> in the universe as well</w:t>
      </w:r>
      <w:r w:rsidRPr="004B0839">
        <w:rPr>
          <w:sz w:val="16"/>
        </w:rPr>
        <w:t xml:space="preserve">. We do not know whether extraterrestrial life currently exists, and whether there is any extraterrestrial life in our vicinity (as far as we know, there is none in our Solar System). In theory, </w:t>
      </w:r>
      <w:r w:rsidRPr="004B0839">
        <w:rPr>
          <w:rStyle w:val="StyleUnderline"/>
          <w:highlight w:val="cyan"/>
        </w:rPr>
        <w:t>our galaxy might be</w:t>
      </w:r>
      <w:r w:rsidRPr="004B0839">
        <w:rPr>
          <w:sz w:val="16"/>
          <w:highlight w:val="cyan"/>
        </w:rPr>
        <w:t xml:space="preserve"> </w:t>
      </w:r>
      <w:r w:rsidRPr="004B0839">
        <w:rPr>
          <w:rStyle w:val="Emphasis"/>
          <w:highlight w:val="cyan"/>
        </w:rPr>
        <w:t>full</w:t>
      </w:r>
      <w:r w:rsidRPr="004B0839">
        <w:rPr>
          <w:sz w:val="16"/>
        </w:rPr>
        <w:t xml:space="preserve"> </w:t>
      </w:r>
      <w:r w:rsidRPr="004B0839">
        <w:rPr>
          <w:rStyle w:val="StyleUnderline"/>
        </w:rPr>
        <w:t xml:space="preserve">of life and </w:t>
      </w:r>
      <w:r w:rsidRPr="004B0839">
        <w:rPr>
          <w:rStyle w:val="StyleUnderline"/>
          <w:highlight w:val="cyan"/>
        </w:rPr>
        <w:t>even</w:t>
      </w:r>
      <w:r w:rsidRPr="004B0839">
        <w:rPr>
          <w:sz w:val="16"/>
          <w:highlight w:val="cyan"/>
        </w:rPr>
        <w:t xml:space="preserve"> </w:t>
      </w:r>
      <w:r w:rsidRPr="004B0839">
        <w:rPr>
          <w:rStyle w:val="Emphasis"/>
          <w:highlight w:val="cyan"/>
        </w:rPr>
        <w:t>highly intelligent and technologically advanced</w:t>
      </w:r>
      <w:r w:rsidRPr="004B0839">
        <w:rPr>
          <w:sz w:val="16"/>
          <w:highlight w:val="cyan"/>
        </w:rPr>
        <w:t xml:space="preserve"> </w:t>
      </w:r>
      <w:r w:rsidRPr="004B0839">
        <w:rPr>
          <w:rStyle w:val="StyleUnderline"/>
          <w:highlight w:val="cyan"/>
        </w:rPr>
        <w:t>life</w:t>
      </w:r>
      <w:r w:rsidRPr="004B0839">
        <w:rPr>
          <w:sz w:val="16"/>
        </w:rPr>
        <w:t xml:space="preserve">, but, as the famous Fermi paradox posits32, there is no trace of any extraterrestrial intelligence. Be that as it may, it is possible that there is extraterrestrial life beyond Earth, and it is possible that </w:t>
      </w:r>
      <w:r w:rsidRPr="004B0839">
        <w:rPr>
          <w:rStyle w:val="Emphasis"/>
          <w:highlight w:val="cyan"/>
        </w:rPr>
        <w:t>we will come into contact with extraterrestrial life</w:t>
      </w:r>
      <w:r w:rsidRPr="004B0839">
        <w:rPr>
          <w:rStyle w:val="Emphasis"/>
        </w:rPr>
        <w:t xml:space="preserve"> due to colonization activity</w:t>
      </w:r>
      <w:r w:rsidRPr="004B0839">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in all likelihood,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so as to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space ship are about to land on an exoplanet. As the space ships are landing, the exhaust from their engines heats up the ground. Space ship A is landing on a nest of insect-like non-sentient life forms, frying them alive in the process. Space ship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long-term. Interacting with less developed civilizations might inadvertently do more harm than good, and it might steer the affected civilizations away from a path to development that might be beneficial to humankind in the long run. On the other hand, however, not investing a small amount of resources to greatly improve lives and reduce suffering seems morally dubious. If an extraterrestrial civilization that is going through a historical era similar to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In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continue on its current trajectory of peace. With space colonization, however, the trend of growing closer together might reverse because of increasing fragmentation, and with that reversal, peaceful cooperation might again give way to armed conflict. </w:t>
      </w:r>
      <w:r w:rsidRPr="004B0839">
        <w:rPr>
          <w:rStyle w:val="StyleUnderline"/>
          <w:highlight w:val="cyan"/>
        </w:rPr>
        <w:t>Some amount of</w:t>
      </w:r>
      <w:r w:rsidRPr="004B0839">
        <w:rPr>
          <w:sz w:val="16"/>
          <w:highlight w:val="cyan"/>
        </w:rPr>
        <w:t xml:space="preserve"> </w:t>
      </w:r>
      <w:r w:rsidRPr="004B0839">
        <w:rPr>
          <w:rStyle w:val="Emphasis"/>
          <w:highlight w:val="cyan"/>
        </w:rPr>
        <w:t>human fragmentation</w:t>
      </w:r>
      <w:r w:rsidRPr="004B0839">
        <w:rPr>
          <w:sz w:val="16"/>
          <w:highlight w:val="cyan"/>
        </w:rPr>
        <w:t xml:space="preserve"> </w:t>
      </w:r>
      <w:r w:rsidRPr="004B0839">
        <w:rPr>
          <w:rStyle w:val="StyleUnderline"/>
        </w:rPr>
        <w:t xml:space="preserve">due to space colonization </w:t>
      </w:r>
      <w:r w:rsidRPr="004B0839">
        <w:rPr>
          <w:rStyle w:val="StyleUnderline"/>
          <w:highlight w:val="cyan"/>
        </w:rPr>
        <w:t>is</w:t>
      </w:r>
      <w:r w:rsidRPr="004B0839">
        <w:rPr>
          <w:sz w:val="16"/>
        </w:rPr>
        <w:t xml:space="preserve"> almost </w:t>
      </w:r>
      <w:r w:rsidRPr="004B0839">
        <w:rPr>
          <w:rStyle w:val="Emphasis"/>
          <w:highlight w:val="cyan"/>
        </w:rPr>
        <w:t>inevitable</w:t>
      </w:r>
      <w:r w:rsidRPr="004B0839">
        <w:rPr>
          <w:rStyle w:val="StyleUnderline"/>
        </w:rPr>
        <w:t>. One of the strongest biases we humans have is the</w:t>
      </w:r>
      <w:r w:rsidRPr="004B0839">
        <w:rPr>
          <w:sz w:val="16"/>
        </w:rPr>
        <w:t xml:space="preserve"> </w:t>
      </w:r>
      <w:r w:rsidRPr="004B0839">
        <w:rPr>
          <w:rStyle w:val="Emphasis"/>
        </w:rPr>
        <w:t>intergroup</w:t>
      </w:r>
      <w:r w:rsidRPr="004B0839">
        <w:rPr>
          <w:sz w:val="16"/>
        </w:rPr>
        <w:t xml:space="preserve"> </w:t>
      </w:r>
      <w:r w:rsidRPr="004B0839">
        <w:rPr>
          <w:rStyle w:val="StyleUnderline"/>
        </w:rPr>
        <w:t>bias</w:t>
      </w:r>
      <w:r w:rsidRPr="004B0839">
        <w:rPr>
          <w:sz w:val="16"/>
        </w:rPr>
        <w:t xml:space="preserve">49: We tend to separate people into ingroups and outgroups, and we generally favor our own ingroup over any outgroup. </w:t>
      </w:r>
      <w:r w:rsidRPr="004B0839">
        <w:rPr>
          <w:rStyle w:val="StyleUnderline"/>
        </w:rPr>
        <w:t>Our ingroup favoritism is often the source of</w:t>
      </w:r>
      <w:r w:rsidRPr="004B0839">
        <w:rPr>
          <w:sz w:val="16"/>
        </w:rPr>
        <w:t xml:space="preserve"> </w:t>
      </w:r>
      <w:r w:rsidRPr="004B0839">
        <w:rPr>
          <w:rStyle w:val="Emphasis"/>
        </w:rPr>
        <w:t>collective identity</w:t>
      </w:r>
      <w:r w:rsidRPr="004B0839">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4B0839">
        <w:rPr>
          <w:rStyle w:val="StyleUnderline"/>
        </w:rPr>
        <w:t xml:space="preserve">Humans born and raised on Venus would probably have more positive general attitudes towards Venus than towards </w:t>
      </w:r>
      <w:r w:rsidRPr="004B0839">
        <w:rPr>
          <w:rStyle w:val="Emphasis"/>
          <w:highlight w:val="cyan"/>
        </w:rPr>
        <w:t>Earth</w:t>
      </w:r>
      <w:r w:rsidRPr="004B0839">
        <w:rPr>
          <w:rStyle w:val="StyleUnderline"/>
        </w:rPr>
        <w:t>. That</w:t>
      </w:r>
      <w:r w:rsidRPr="004B0839">
        <w:rPr>
          <w:sz w:val="16"/>
        </w:rPr>
        <w:t xml:space="preserve"> is not a problem in and of itself, but it </w:t>
      </w:r>
      <w:r w:rsidRPr="004B0839">
        <w:rPr>
          <w:rStyle w:val="Emphasis"/>
          <w:highlight w:val="cyan"/>
        </w:rPr>
        <w:t>can become a problem</w:t>
      </w:r>
      <w:r w:rsidRPr="004B0839">
        <w:rPr>
          <w:rStyle w:val="StyleUnderline"/>
        </w:rPr>
        <w:t xml:space="preserve">: If humankind is very successful at space colonization and manages to establish colonies across the galaxy, the </w:t>
      </w:r>
      <w:r w:rsidRPr="004B0839">
        <w:rPr>
          <w:rStyle w:val="Emphasis"/>
          <w:highlight w:val="cyan"/>
        </w:rPr>
        <w:t>ingroup dynamics</w:t>
      </w:r>
      <w:r w:rsidRPr="004B0839">
        <w:rPr>
          <w:rStyle w:val="Emphasis"/>
        </w:rPr>
        <w:t xml:space="preserve"> within colonies</w:t>
      </w:r>
      <w:r w:rsidRPr="004B0839">
        <w:rPr>
          <w:sz w:val="16"/>
        </w:rPr>
        <w:t xml:space="preserve"> and regions of colonies </w:t>
      </w:r>
      <w:r w:rsidRPr="004B0839">
        <w:rPr>
          <w:rStyle w:val="StyleUnderline"/>
          <w:highlight w:val="cyan"/>
        </w:rPr>
        <w:t>might grow</w:t>
      </w:r>
      <w:r w:rsidRPr="004B0839">
        <w:rPr>
          <w:sz w:val="16"/>
          <w:highlight w:val="cyan"/>
        </w:rPr>
        <w:t xml:space="preserve"> </w:t>
      </w:r>
      <w:r w:rsidRPr="004B0839">
        <w:rPr>
          <w:rStyle w:val="Emphasis"/>
          <w:highlight w:val="cyan"/>
        </w:rPr>
        <w:t>so</w:t>
      </w:r>
      <w:r w:rsidRPr="004B0839">
        <w:rPr>
          <w:rStyle w:val="Emphasis"/>
        </w:rPr>
        <w:t xml:space="preserve"> much</w:t>
      </w:r>
      <w:r w:rsidRPr="004B0839">
        <w:rPr>
          <w:sz w:val="16"/>
        </w:rPr>
        <w:t xml:space="preserve"> </w:t>
      </w:r>
      <w:r w:rsidRPr="004B0839">
        <w:rPr>
          <w:rStyle w:val="StyleUnderline"/>
        </w:rPr>
        <w:t>that the</w:t>
      </w:r>
      <w:r w:rsidRPr="004B0839">
        <w:rPr>
          <w:sz w:val="16"/>
        </w:rPr>
        <w:t xml:space="preserve"> </w:t>
      </w:r>
      <w:r w:rsidRPr="004B0839">
        <w:rPr>
          <w:rStyle w:val="Emphasis"/>
          <w:highlight w:val="cyan"/>
        </w:rPr>
        <w:t>perceived benefits of armed conflict increase</w:t>
      </w:r>
      <w:r w:rsidRPr="004B0839">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4B0839">
        <w:rPr>
          <w:rStyle w:val="StyleUnderline"/>
        </w:rPr>
        <w:t>could be compounded by real</w:t>
      </w:r>
      <w:r w:rsidRPr="004B0839">
        <w:rPr>
          <w:sz w:val="16"/>
        </w:rPr>
        <w:t xml:space="preserve"> </w:t>
      </w:r>
      <w:r w:rsidRPr="004B0839">
        <w:rPr>
          <w:rStyle w:val="Emphasis"/>
        </w:rPr>
        <w:t>biological</w:t>
      </w:r>
      <w:r w:rsidRPr="004B0839">
        <w:rPr>
          <w:sz w:val="16"/>
        </w:rPr>
        <w:t xml:space="preserve"> </w:t>
      </w:r>
      <w:r w:rsidRPr="004B0839">
        <w:rPr>
          <w:rStyle w:val="StyleUnderline"/>
        </w:rPr>
        <w:t>differences</w:t>
      </w:r>
      <w:r w:rsidRPr="004B0839">
        <w:rPr>
          <w:sz w:val="16"/>
        </w:rPr>
        <w:t xml:space="preserve"> in the long-term future. In the long term, </w:t>
      </w:r>
      <w:r w:rsidRPr="004B0839">
        <w:rPr>
          <w:rStyle w:val="StyleUnderline"/>
        </w:rPr>
        <w:t>different colonies of humans might adopt different stances on human enhancement technology and embrace different kinds of enhancement technologies. These differential paths</w:t>
      </w:r>
      <w:r w:rsidRPr="004B0839">
        <w:rPr>
          <w:sz w:val="16"/>
        </w:rPr>
        <w:t xml:space="preserve"> of human enhancement </w:t>
      </w:r>
      <w:r w:rsidRPr="004B0839">
        <w:rPr>
          <w:rStyle w:val="StyleUnderline"/>
        </w:rPr>
        <w:t>might result</w:t>
      </w:r>
      <w:r w:rsidRPr="004B0839">
        <w:rPr>
          <w:sz w:val="16"/>
        </w:rPr>
        <w:t xml:space="preserve"> </w:t>
      </w:r>
      <w:r w:rsidRPr="004B0839">
        <w:rPr>
          <w:rStyle w:val="StyleUnderline"/>
        </w:rPr>
        <w:t>in</w:t>
      </w:r>
      <w:r w:rsidRPr="004B0839">
        <w:rPr>
          <w:sz w:val="16"/>
        </w:rPr>
        <w:t xml:space="preserve"> </w:t>
      </w:r>
      <w:r w:rsidRPr="004B0839">
        <w:rPr>
          <w:rStyle w:val="Emphasis"/>
        </w:rPr>
        <w:t>technology-induced quasi-speciation</w:t>
      </w:r>
      <w:r w:rsidRPr="004B0839">
        <w:rPr>
          <w:sz w:val="16"/>
        </w:rPr>
        <w:t xml:space="preserve">, whereby different strands of humans have increasingly distinct biological traits. The ultimate result of such a development might be a strong fragmentation of humankind and an increasing arms race in order to defend against the outgroup of all the (former) humans that are different from the ingroup (former) humans51. 4.2 Extraterrestrial (existential) risks </w:t>
      </w:r>
      <w:r w:rsidRPr="004B0839">
        <w:rPr>
          <w:rStyle w:val="StyleUnderline"/>
        </w:rPr>
        <w:t>Space colonization will increase the probability of discovering and coming into contact with</w:t>
      </w:r>
      <w:r w:rsidRPr="004B0839">
        <w:rPr>
          <w:sz w:val="16"/>
        </w:rPr>
        <w:t xml:space="preserve"> </w:t>
      </w:r>
      <w:r w:rsidRPr="004B0839">
        <w:rPr>
          <w:rStyle w:val="Emphasis"/>
        </w:rPr>
        <w:t>extraterrestrial intelligence</w:t>
      </w:r>
      <w:r w:rsidRPr="004B0839">
        <w:rPr>
          <w:rStyle w:val="StyleUnderline"/>
        </w:rPr>
        <w:t xml:space="preserve">, either </w:t>
      </w:r>
      <w:r w:rsidRPr="004B0839">
        <w:rPr>
          <w:rStyle w:val="Emphasis"/>
        </w:rPr>
        <w:t>biological</w:t>
      </w:r>
      <w:r w:rsidRPr="004B0839">
        <w:rPr>
          <w:sz w:val="16"/>
        </w:rPr>
        <w:t xml:space="preserve"> </w:t>
      </w:r>
      <w:r w:rsidRPr="004B0839">
        <w:rPr>
          <w:rStyle w:val="StyleUnderline"/>
        </w:rPr>
        <w:t>or</w:t>
      </w:r>
      <w:r w:rsidRPr="004B0839">
        <w:rPr>
          <w:sz w:val="16"/>
        </w:rPr>
        <w:t xml:space="preserve"> </w:t>
      </w:r>
      <w:r w:rsidRPr="004B0839">
        <w:rPr>
          <w:rStyle w:val="Emphasis"/>
        </w:rPr>
        <w:t>artificial</w:t>
      </w:r>
      <w:r w:rsidRPr="004B0839">
        <w:rPr>
          <w:sz w:val="16"/>
        </w:rPr>
        <w:t xml:space="preserve"> (in the sense of hypothetical advanced artificial general intelligence52). </w:t>
      </w:r>
      <w:r w:rsidRPr="004B0839">
        <w:rPr>
          <w:rStyle w:val="StyleUnderline"/>
        </w:rPr>
        <w:t>That prospect</w:t>
      </w:r>
      <w:r w:rsidRPr="004B0839">
        <w:rPr>
          <w:sz w:val="16"/>
        </w:rPr>
        <w:t xml:space="preserve"> poses some moral challenges, as argued in subsection 3.3. However, it </w:t>
      </w:r>
      <w:r w:rsidRPr="004B0839">
        <w:rPr>
          <w:rStyle w:val="StyleUnderline"/>
        </w:rPr>
        <w:t>might</w:t>
      </w:r>
      <w:r w:rsidRPr="004B0839">
        <w:rPr>
          <w:sz w:val="16"/>
        </w:rPr>
        <w:t xml:space="preserve"> also </w:t>
      </w:r>
      <w:r w:rsidRPr="004B0839">
        <w:rPr>
          <w:rStyle w:val="StyleUnderline"/>
        </w:rPr>
        <w:t>pose a</w:t>
      </w:r>
      <w:r w:rsidRPr="004B0839">
        <w:rPr>
          <w:sz w:val="16"/>
        </w:rPr>
        <w:t xml:space="preserve"> </w:t>
      </w:r>
      <w:r w:rsidRPr="004B0839">
        <w:rPr>
          <w:rStyle w:val="Emphasis"/>
        </w:rPr>
        <w:t>security challenge</w:t>
      </w:r>
      <w:r w:rsidRPr="004B0839">
        <w:rPr>
          <w:sz w:val="16"/>
        </w:rPr>
        <w:t xml:space="preserve"> </w:t>
      </w:r>
      <w:r w:rsidRPr="004B0839">
        <w:rPr>
          <w:rStyle w:val="StyleUnderline"/>
        </w:rPr>
        <w:t>if an extraterrestrial intelligence more technologically advanced than humankind</w:t>
      </w:r>
      <w:r w:rsidRPr="004B0839">
        <w:rPr>
          <w:sz w:val="16"/>
        </w:rPr>
        <w:t xml:space="preserve"> </w:t>
      </w:r>
      <w:r w:rsidRPr="004B0839">
        <w:rPr>
          <w:rStyle w:val="StyleUnderline"/>
        </w:rPr>
        <w:t xml:space="preserve">has goals and </w:t>
      </w:r>
      <w:r w:rsidRPr="004B0839">
        <w:rPr>
          <w:rStyle w:val="StyleUnderline"/>
          <w:highlight w:val="cyan"/>
        </w:rPr>
        <w:t>preferences that go</w:t>
      </w:r>
      <w:r w:rsidRPr="004B0839">
        <w:rPr>
          <w:sz w:val="16"/>
          <w:highlight w:val="cyan"/>
        </w:rPr>
        <w:t xml:space="preserve"> </w:t>
      </w:r>
      <w:r w:rsidRPr="004B0839">
        <w:rPr>
          <w:rStyle w:val="Emphasis"/>
          <w:highlight w:val="cyan"/>
        </w:rPr>
        <w:t>against the goals and preferences of humankind</w:t>
      </w:r>
      <w:r w:rsidRPr="004B0839">
        <w:rPr>
          <w:rStyle w:val="Emphasis"/>
        </w:rPr>
        <w:t xml:space="preserve">. </w:t>
      </w:r>
      <w:r w:rsidRPr="004B0839">
        <w:rPr>
          <w:sz w:val="16"/>
        </w:rPr>
        <w:t xml:space="preserve">In general, there are three categories of attitudes an extraterrestrial intelligence can have towards humankind53. First, an extraterrestrial intelligence can be benevolent. A benevolent extraterrestrial intelligence is one that would change its goals and preferences upon learning of humankind. Humankind is a benevolent intelligence: If we, for example, came into contact with an extraterrestrial civilization, we would obviously take the goals and preferences of that civilization into account and update our own goals and preferences, since we are morally advanced enough to do so. Second, an extraterrestrial intelligence can be apathetic. An apathetic extraterrestrial intelligence is one that does not at all change its goals and preferences upon learning of humankind. An apathetic intelligence would neither try to accommodate humankind, nor would it react in some non-friendly way. It would not care at all. The attitude of an apathetic intelligence is similar to the attitude we humans have when it comes to some random microbial life form on Earth: We might understand that that life form exists, but we do not care either way. Third, </w:t>
      </w:r>
      <w:r w:rsidRPr="004B0839">
        <w:rPr>
          <w:rStyle w:val="StyleUnderline"/>
        </w:rPr>
        <w:t xml:space="preserve">an </w:t>
      </w:r>
      <w:r w:rsidRPr="004B0839">
        <w:rPr>
          <w:rStyle w:val="StyleUnderline"/>
          <w:highlight w:val="cyan"/>
        </w:rPr>
        <w:t>extraterrestrial intelligence can be</w:t>
      </w:r>
      <w:r w:rsidRPr="004B0839">
        <w:rPr>
          <w:sz w:val="16"/>
          <w:highlight w:val="cyan"/>
        </w:rPr>
        <w:t xml:space="preserve"> </w:t>
      </w:r>
      <w:r w:rsidRPr="004B0839">
        <w:rPr>
          <w:rStyle w:val="Emphasis"/>
          <w:highlight w:val="cyan"/>
        </w:rPr>
        <w:t>hostile</w:t>
      </w:r>
      <w:r w:rsidRPr="004B0839">
        <w:rPr>
          <w:sz w:val="16"/>
        </w:rPr>
        <w:t xml:space="preserve">. Hostility in a general sense means that an intelligence reacts to learning of humankind by regarding its own goals and preferences as categorically more important than humankind’s. </w:t>
      </w:r>
      <w:r w:rsidRPr="004B0839">
        <w:rPr>
          <w:rStyle w:val="StyleUnderline"/>
        </w:rPr>
        <w:t>A hostile extraterrestrial intelligence is not necessarily a security threat to humankind</w:t>
      </w:r>
      <w:r w:rsidRPr="004B0839">
        <w:rPr>
          <w:sz w:val="16"/>
        </w:rPr>
        <w:t xml:space="preserve">; hostility in this context does not mean hostility in the Hollywood kind but hostility in the sense of active disregard of humankind’s goals and preferences. </w:t>
      </w:r>
      <w:r w:rsidRPr="004B0839">
        <w:rPr>
          <w:rStyle w:val="StyleUnderline"/>
          <w:highlight w:val="cyan"/>
        </w:rPr>
        <w:t>That</w:t>
      </w:r>
      <w:r w:rsidRPr="004B0839">
        <w:rPr>
          <w:sz w:val="16"/>
        </w:rPr>
        <w:t xml:space="preserve">, however, </w:t>
      </w:r>
      <w:r w:rsidRPr="004B0839">
        <w:rPr>
          <w:rStyle w:val="StyleUnderline"/>
          <w:highlight w:val="cyan"/>
        </w:rPr>
        <w:t>might</w:t>
      </w:r>
      <w:r w:rsidRPr="004B0839">
        <w:rPr>
          <w:sz w:val="16"/>
        </w:rPr>
        <w:t xml:space="preserve"> still </w:t>
      </w:r>
      <w:r w:rsidRPr="004B0839">
        <w:rPr>
          <w:rStyle w:val="StyleUnderline"/>
          <w:highlight w:val="cyan"/>
        </w:rPr>
        <w:t>represent a</w:t>
      </w:r>
      <w:r w:rsidRPr="004B0839">
        <w:rPr>
          <w:sz w:val="16"/>
          <w:highlight w:val="cyan"/>
        </w:rPr>
        <w:t xml:space="preserve"> </w:t>
      </w:r>
      <w:r w:rsidRPr="004B0839">
        <w:rPr>
          <w:rStyle w:val="Emphasis"/>
          <w:highlight w:val="cyan"/>
        </w:rPr>
        <w:t>tremendous security risk</w:t>
      </w:r>
      <w:r w:rsidRPr="004B0839">
        <w:rPr>
          <w:sz w:val="16"/>
        </w:rPr>
        <w:t xml:space="preserve">. For example, </w:t>
      </w:r>
      <w:r w:rsidRPr="004B0839">
        <w:rPr>
          <w:rStyle w:val="StyleUnderline"/>
        </w:rPr>
        <w:t xml:space="preserve">a </w:t>
      </w:r>
      <w:r w:rsidRPr="004B0839">
        <w:rPr>
          <w:rStyle w:val="StyleUnderline"/>
          <w:highlight w:val="cyan"/>
        </w:rPr>
        <w:t>hostile intelligence might</w:t>
      </w:r>
      <w:r w:rsidRPr="004B0839">
        <w:rPr>
          <w:sz w:val="16"/>
          <w:highlight w:val="cyan"/>
        </w:rPr>
        <w:t xml:space="preserve"> </w:t>
      </w:r>
      <w:r w:rsidRPr="004B0839">
        <w:rPr>
          <w:rStyle w:val="Emphasis"/>
          <w:highlight w:val="cyan"/>
        </w:rPr>
        <w:t>prefer humankind not to exist</w:t>
      </w:r>
      <w:r w:rsidRPr="004B0839">
        <w:rPr>
          <w:sz w:val="16"/>
        </w:rPr>
        <w:t xml:space="preserve"> </w:t>
      </w:r>
      <w:r w:rsidRPr="004B0839">
        <w:rPr>
          <w:rStyle w:val="StyleUnderline"/>
        </w:rPr>
        <w:t xml:space="preserve">because our </w:t>
      </w:r>
      <w:r w:rsidRPr="004B0839">
        <w:rPr>
          <w:rStyle w:val="Emphasis"/>
        </w:rPr>
        <w:t>mere existence</w:t>
      </w:r>
      <w:r w:rsidRPr="004B0839">
        <w:rPr>
          <w:sz w:val="16"/>
        </w:rPr>
        <w:t xml:space="preserve"> </w:t>
      </w:r>
      <w:r w:rsidRPr="004B0839">
        <w:rPr>
          <w:rStyle w:val="StyleUnderline"/>
        </w:rPr>
        <w:t xml:space="preserve">is perceived as a </w:t>
      </w:r>
      <w:r w:rsidRPr="004B0839">
        <w:rPr>
          <w:rStyle w:val="Emphasis"/>
        </w:rPr>
        <w:t>slight discomfort</w:t>
      </w:r>
      <w:r w:rsidRPr="004B0839">
        <w:rPr>
          <w:sz w:val="16"/>
        </w:rPr>
        <w:t xml:space="preserve"> </w:t>
      </w:r>
      <w:r w:rsidRPr="004B0839">
        <w:rPr>
          <w:rStyle w:val="StyleUnderline"/>
        </w:rPr>
        <w:t>to the extraterrestrial intelligence. Hostile extraterrestrial intelligence thus represents a</w:t>
      </w:r>
      <w:r w:rsidRPr="004B0839">
        <w:rPr>
          <w:sz w:val="16"/>
        </w:rPr>
        <w:t xml:space="preserve"> </w:t>
      </w:r>
      <w:r w:rsidRPr="004B0839">
        <w:rPr>
          <w:rStyle w:val="Emphasis"/>
        </w:rPr>
        <w:t>form of existential risk.</w:t>
      </w:r>
    </w:p>
    <w:p w14:paraId="7892D1EF" w14:textId="77777777" w:rsidR="00441A1E" w:rsidRPr="004B0839" w:rsidRDefault="00441A1E" w:rsidP="00441A1E">
      <w:pPr>
        <w:pStyle w:val="Heading4"/>
        <w:rPr>
          <w:rFonts w:cs="Arial"/>
        </w:rPr>
      </w:pPr>
      <w:r w:rsidRPr="004B0839">
        <w:rPr>
          <w:rFonts w:cs="Arial"/>
        </w:rPr>
        <w:t xml:space="preserve">Every second of delayed colonization outweighs. </w:t>
      </w:r>
    </w:p>
    <w:p w14:paraId="338CC7B2" w14:textId="77777777" w:rsidR="00441A1E" w:rsidRPr="004B0839" w:rsidRDefault="00441A1E" w:rsidP="00441A1E">
      <w:r w:rsidRPr="004B0839">
        <w:t xml:space="preserve">Phil </w:t>
      </w:r>
      <w:r w:rsidRPr="004B0839">
        <w:rPr>
          <w:b/>
        </w:rPr>
        <w:t>Torres 18</w:t>
      </w:r>
      <w:r w:rsidRPr="004B0839">
        <w:t>. Project for Future Human Flourishing. 06/2018. “Space Colonization and Suffering Risks: Reassessing the ‘Maxipok Rule.’” Futures, vol. 100, pp. 74–85.</w:t>
      </w:r>
    </w:p>
    <w:p w14:paraId="3AD5CA9C" w14:textId="77777777" w:rsidR="00441A1E" w:rsidRPr="004B0839" w:rsidRDefault="00441A1E" w:rsidP="00441A1E">
      <w:pPr>
        <w:rPr>
          <w:rStyle w:val="Emphasis"/>
          <w:b w:val="0"/>
          <w:iCs w:val="0"/>
        </w:rPr>
      </w:pPr>
      <w:r w:rsidRPr="004B0839">
        <w:rPr>
          <w:sz w:val="16"/>
        </w:rPr>
        <w:t xml:space="preserve">7. Conclusion Let’s now return to the topic of section 1, i.e., the astronomical waste argument. According to Bostrom, our first priority is to reduce existential risk, because an existential catastrophe would prevent us from reaching a stable state of technological maturity and technological maturity is necessary to realize astronomical value. Furthermore, to reach technological maturity, we will need to colonize space. It follows that utilitarians (in particular) should prioritize existential risk reduction while also advocating for the colonization of space as soon as possible. Seth Baum (2016) echos this sentiment when he argues that, if one accepts consequentialism, “space colonization should proceed with caution, but ultimately should proceed at immense scale.” Yet a closer look at what I have argued are the most probable results of colonizing the “last great frontier” suggests that doing so would yield a state of Hobbesian “warre” in which civilizations wallow in perpetual anxiety—existential anxiety—when they aren’t actively engaged in confrontations with their neighbors. The argument that I present thus invites a Gestalt switch: </w:t>
      </w:r>
      <w:r w:rsidRPr="004B0839">
        <w:rPr>
          <w:rStyle w:val="StyleUnderline"/>
        </w:rPr>
        <w:t xml:space="preserve">rather than peering up at the firmament and pondering how much of our cosmic endowment of negentropy is being lost that could </w:t>
      </w:r>
      <w:r w:rsidRPr="004B0839">
        <w:rPr>
          <w:rStyle w:val="Emphasis"/>
        </w:rPr>
        <w:t>realize some form of positive “value,”</w:t>
      </w:r>
      <w:r w:rsidRPr="004B0839">
        <w:rPr>
          <w:sz w:val="16"/>
        </w:rPr>
        <w:t xml:space="preserve"> </w:t>
      </w:r>
      <w:r w:rsidRPr="004B0839">
        <w:rPr>
          <w:rStyle w:val="StyleUnderline"/>
          <w:highlight w:val="cyan"/>
        </w:rPr>
        <w:t>one should</w:t>
      </w:r>
      <w:r w:rsidRPr="004B0839">
        <w:rPr>
          <w:rStyle w:val="StyleUnderline"/>
        </w:rPr>
        <w:t xml:space="preserve"> instead </w:t>
      </w:r>
      <w:r w:rsidRPr="004B0839">
        <w:rPr>
          <w:rStyle w:val="StyleUnderline"/>
          <w:highlight w:val="cyan"/>
        </w:rPr>
        <w:t xml:space="preserve">ponder </w:t>
      </w:r>
      <w:r w:rsidRPr="004B0839">
        <w:rPr>
          <w:rStyle w:val="Emphasis"/>
          <w:highlight w:val="cyan"/>
        </w:rPr>
        <w:t>how much</w:t>
      </w:r>
      <w:r w:rsidRPr="004B0839">
        <w:rPr>
          <w:rStyle w:val="Emphasis"/>
        </w:rPr>
        <w:t xml:space="preserve"> </w:t>
      </w:r>
      <w:r w:rsidRPr="004B0839">
        <w:rPr>
          <w:rStyle w:val="Emphasis"/>
          <w:highlight w:val="cyan"/>
        </w:rPr>
        <w:t>negentropy is being lost that could realize an s-risk</w:t>
      </w:r>
      <w:r w:rsidRPr="004B0839">
        <w:rPr>
          <w:rStyle w:val="Emphasis"/>
        </w:rPr>
        <w:t xml:space="preserve">, or </w:t>
      </w:r>
      <w:r w:rsidRPr="004B0839">
        <w:rPr>
          <w:rStyle w:val="Emphasis"/>
          <w:highlight w:val="cyan"/>
        </w:rPr>
        <w:t>a condition marked by</w:t>
      </w:r>
      <w:r w:rsidRPr="004B0839">
        <w:rPr>
          <w:rStyle w:val="Emphasis"/>
        </w:rPr>
        <w:t xml:space="preserve"> astronomical amounts of </w:t>
      </w:r>
      <w:r w:rsidRPr="004B0839">
        <w:rPr>
          <w:rStyle w:val="Emphasis"/>
          <w:highlight w:val="cyan"/>
        </w:rPr>
        <w:t>pain</w:t>
      </w:r>
      <w:r w:rsidRPr="004B0839">
        <w:rPr>
          <w:rStyle w:val="Emphasis"/>
        </w:rPr>
        <w:t>, misery, dread, fear, and suffering</w:t>
      </w:r>
      <w:r w:rsidRPr="004B0839">
        <w:rPr>
          <w:rStyle w:val="StyleUnderline"/>
        </w:rPr>
        <w:t xml:space="preserve">. In a </w:t>
      </w:r>
      <w:r w:rsidRPr="004B0839">
        <w:rPr>
          <w:rStyle w:val="Emphasis"/>
        </w:rPr>
        <w:t>phrase</w:t>
      </w:r>
      <w:r w:rsidRPr="004B0839">
        <w:rPr>
          <w:rStyle w:val="StyleUnderline"/>
        </w:rPr>
        <w:t xml:space="preserve">, </w:t>
      </w:r>
      <w:r w:rsidRPr="004B0839">
        <w:rPr>
          <w:rStyle w:val="Emphasis"/>
          <w:sz w:val="32"/>
          <w:highlight w:val="cyan"/>
        </w:rPr>
        <w:t>every second of delayed colonization should be seen as immensely desirable, and the longer the delay, the better.</w:t>
      </w:r>
      <w:r w:rsidRPr="004B0839">
        <w:rPr>
          <w:sz w:val="16"/>
        </w:rPr>
        <w:t xml:space="preserve"> This is not a conclusion that I find particularly appealing, yet I see no obvious flaws in the above arguments.</w:t>
      </w:r>
    </w:p>
    <w:p w14:paraId="36CA9F6F" w14:textId="77777777" w:rsidR="00441A1E" w:rsidRPr="00652AFB" w:rsidRDefault="00441A1E" w:rsidP="00441A1E"/>
    <w:p w14:paraId="16533A39" w14:textId="77777777" w:rsidR="00441A1E" w:rsidRPr="00422A69" w:rsidRDefault="00441A1E" w:rsidP="00441A1E"/>
    <w:p w14:paraId="11ED4878" w14:textId="73122758" w:rsidR="00441A1E" w:rsidRDefault="00E15F1D" w:rsidP="00E15F1D">
      <w:pPr>
        <w:pStyle w:val="Heading3"/>
      </w:pPr>
      <w:r>
        <w:t>2nc – fails</w:t>
      </w:r>
    </w:p>
    <w:p w14:paraId="5701DA11" w14:textId="77777777" w:rsidR="00441A1E" w:rsidRDefault="00441A1E" w:rsidP="00441A1E">
      <w:pPr>
        <w:pStyle w:val="Heading4"/>
      </w:pPr>
      <w:r>
        <w:t xml:space="preserve">Independent colony is impossible. </w:t>
      </w:r>
    </w:p>
    <w:p w14:paraId="7D179A09" w14:textId="77777777" w:rsidR="00441A1E" w:rsidRPr="0030161F" w:rsidRDefault="00441A1E" w:rsidP="00441A1E">
      <w:r w:rsidRPr="0030161F">
        <w:rPr>
          <w:b/>
        </w:rPr>
        <w:t>Levchenko et al. 19</w:t>
      </w:r>
      <w:r>
        <w:t>. Professors in the Plasma Sources and Applications Centre/Space Propulsion Centre, NIE, Nanyang Technological University. 2019. “Mars Colonization: Beyond Getting There.” Global Challenges, vol. 3, no. 1.</w:t>
      </w:r>
    </w:p>
    <w:p w14:paraId="0D7D3FA3" w14:textId="77777777" w:rsidR="00441A1E" w:rsidRDefault="00441A1E" w:rsidP="00441A1E">
      <w:pPr>
        <w:rPr>
          <w:sz w:val="16"/>
        </w:rPr>
      </w:pPr>
      <w:r w:rsidRPr="00AF68C3">
        <w:rPr>
          <w:sz w:val="16"/>
        </w:rPr>
        <w:t xml:space="preserve">Settlement of Mars—is it a dream or a necessity? </w:t>
      </w:r>
      <w:r w:rsidRPr="00AF68C3">
        <w:rPr>
          <w:rStyle w:val="StyleUnderline"/>
        </w:rPr>
        <w:t xml:space="preserve">From scientific publications to public forms, </w:t>
      </w:r>
      <w:r w:rsidRPr="00ED0FDE">
        <w:rPr>
          <w:rStyle w:val="StyleUnderline"/>
          <w:highlight w:val="cyan"/>
        </w:rPr>
        <w:t>there is</w:t>
      </w:r>
      <w:r w:rsidRPr="00AF68C3">
        <w:rPr>
          <w:rStyle w:val="StyleUnderline"/>
        </w:rPr>
        <w:t xml:space="preserve"> certainly </w:t>
      </w:r>
      <w:r w:rsidRPr="00ED0FDE">
        <w:rPr>
          <w:rStyle w:val="StyleUnderline"/>
          <w:highlight w:val="cyan"/>
        </w:rPr>
        <w:t>little</w:t>
      </w:r>
      <w:r w:rsidRPr="00AF68C3">
        <w:rPr>
          <w:rStyle w:val="StyleUnderline"/>
        </w:rPr>
        <w:t xml:space="preserve"> </w:t>
      </w:r>
      <w:r w:rsidRPr="00ED0FDE">
        <w:rPr>
          <w:rStyle w:val="StyleUnderline"/>
          <w:highlight w:val="cyan"/>
        </w:rPr>
        <w:t>consensus on whether colonization</w:t>
      </w:r>
      <w:r w:rsidRPr="00AF68C3">
        <w:rPr>
          <w:rStyle w:val="StyleUnderline"/>
        </w:rPr>
        <w:t xml:space="preserve"> of Mars </w:t>
      </w:r>
      <w:r w:rsidRPr="00ED0FDE">
        <w:rPr>
          <w:rStyle w:val="StyleUnderline"/>
          <w:highlight w:val="cyan"/>
        </w:rPr>
        <w:t xml:space="preserve">is </w:t>
      </w:r>
      <w:r w:rsidRPr="00ED0FDE">
        <w:rPr>
          <w:rStyle w:val="Emphasis"/>
          <w:highlight w:val="cyan"/>
        </w:rPr>
        <w:t>necessary</w:t>
      </w:r>
      <w:r w:rsidRPr="00ED0FDE">
        <w:rPr>
          <w:rStyle w:val="StyleUnderline"/>
          <w:highlight w:val="cyan"/>
        </w:rPr>
        <w:t xml:space="preserve"> or even </w:t>
      </w:r>
      <w:r w:rsidRPr="00ED0FDE">
        <w:rPr>
          <w:rStyle w:val="Emphasis"/>
          <w:highlight w:val="cyan"/>
        </w:rPr>
        <w:t>possible</w:t>
      </w:r>
      <w:r w:rsidRPr="00AF68C3">
        <w:rPr>
          <w:sz w:val="16"/>
        </w:rPr>
        <w:t xml:space="preserve">, with a rich diversity of opinions that range from categorical It is a necessity!20 to equally categorical Should Humans Colonize Other Planets? No.21 A strong proponent of the idea, </w:t>
      </w:r>
      <w:r w:rsidRPr="00AF68C3">
        <w:rPr>
          <w:rStyle w:val="StyleUnderline"/>
        </w:rPr>
        <w:t>Orwig puts forward five reasons for Mars colonization, implicitly stating that establishing a permanent colony of humans on Mars is no longer an option but a real necessity</w:t>
      </w:r>
      <w:r w:rsidRPr="00AF68C3">
        <w:rPr>
          <w:sz w:val="16"/>
        </w:rPr>
        <w:t xml:space="preserve">.20 Specifically, </w:t>
      </w:r>
      <w:r w:rsidRPr="00AF68C3">
        <w:rPr>
          <w:rStyle w:val="StyleUnderline"/>
        </w:rPr>
        <w:t>these arguments are</w:t>
      </w:r>
      <w:r w:rsidRPr="00AF68C3">
        <w:rPr>
          <w:sz w:val="16"/>
        </w:rPr>
        <w:t xml:space="preserve">: </w:t>
      </w:r>
      <w:r w:rsidRPr="00AF68C3">
        <w:rPr>
          <w:rStyle w:val="Emphasis"/>
        </w:rPr>
        <w:t>Survival of humans as a species</w:t>
      </w:r>
      <w:r w:rsidRPr="00AF68C3">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AF68C3">
        <w:rPr>
          <w:rStyle w:val="StyleUnderline"/>
        </w:rPr>
        <w:t>The first argument captures the essence of what most space colonization proponents feel—our ever growing environmental footprint threatens the survival of human race on</w:t>
      </w:r>
      <w:r w:rsidRPr="00AF68C3">
        <w:rPr>
          <w:sz w:val="16"/>
        </w:rPr>
        <w:t xml:space="preserve"> </w:t>
      </w:r>
      <w:r w:rsidRPr="00AF68C3">
        <w:rPr>
          <w:rStyle w:val="StyleUnderline"/>
        </w:rPr>
        <w:t>Earth</w:t>
      </w:r>
      <w:r w:rsidRPr="00AF68C3">
        <w:rPr>
          <w:sz w:val="16"/>
        </w:rPr>
        <w:t xml:space="preserve">. Indeed, a large body of evidence points to human activity as the main cause of extinction of many species, with shrinking biodiversity and depleting resources threatening the very survival of humans on this planet. </w:t>
      </w:r>
      <w:r w:rsidRPr="00AF68C3">
        <w:rPr>
          <w:rStyle w:val="StyleUnderline"/>
        </w:rPr>
        <w:t>Colonization of other planets could potentially increase the probability of our survival.</w:t>
      </w:r>
      <w:r>
        <w:rPr>
          <w:rStyle w:val="StyleUnderline"/>
        </w:rPr>
        <w:t xml:space="preserve"> </w:t>
      </w:r>
      <w:r w:rsidRPr="00AF68C3">
        <w:rPr>
          <w:sz w:val="16"/>
        </w:rPr>
        <w:t xml:space="preserve">While being at the core of such ambitious projects as Mars One, </w:t>
      </w:r>
      <w:r w:rsidRPr="00ED0FDE">
        <w:rPr>
          <w:rStyle w:val="StyleUnderline"/>
          <w:highlight w:val="cyan"/>
        </w:rPr>
        <w:t xml:space="preserve">a </w:t>
      </w:r>
      <w:r w:rsidRPr="00ED0FDE">
        <w:rPr>
          <w:rStyle w:val="Emphasis"/>
          <w:highlight w:val="cyan"/>
        </w:rPr>
        <w:t>self</w:t>
      </w:r>
      <w:r w:rsidRPr="00ED0FDE">
        <w:rPr>
          <w:rStyle w:val="Emphasis"/>
          <w:rFonts w:ascii="Cambria Math" w:hAnsi="Cambria Math" w:cs="Cambria Math"/>
          <w:highlight w:val="cyan"/>
        </w:rPr>
        <w:t>‐</w:t>
      </w:r>
      <w:r w:rsidRPr="00ED0FDE">
        <w:rPr>
          <w:rStyle w:val="Emphasis"/>
          <w:highlight w:val="cyan"/>
        </w:rPr>
        <w:t>sustained colony</w:t>
      </w:r>
      <w:r w:rsidRPr="00AF68C3">
        <w:rPr>
          <w:rStyle w:val="Emphasis"/>
        </w:rPr>
        <w:t xml:space="preserve"> of any size</w:t>
      </w:r>
      <w:r w:rsidRPr="00AF68C3">
        <w:rPr>
          <w:sz w:val="16"/>
        </w:rPr>
        <w:t xml:space="preserve"> on Mars </w:t>
      </w:r>
      <w:r w:rsidRPr="00ED0FDE">
        <w:rPr>
          <w:rStyle w:val="Emphasis"/>
          <w:highlight w:val="cyan"/>
        </w:rPr>
        <w:t>is hardly feasible</w:t>
      </w:r>
      <w:r w:rsidRPr="00AF68C3">
        <w:rPr>
          <w:rStyle w:val="Emphasis"/>
        </w:rPr>
        <w:t xml:space="preserve"> in the foreseeable future</w:t>
      </w:r>
      <w:r w:rsidRPr="00AF68C3">
        <w:rPr>
          <w:sz w:val="16"/>
        </w:rPr>
        <w:t xml:space="preserve">. Indeed, </w:t>
      </w:r>
      <w:r w:rsidRPr="00ED0FDE">
        <w:rPr>
          <w:rStyle w:val="StyleUnderline"/>
          <w:highlight w:val="cyan"/>
        </w:rPr>
        <w:t xml:space="preserve">sustaining even a </w:t>
      </w:r>
      <w:r w:rsidRPr="00ED0FDE">
        <w:rPr>
          <w:rStyle w:val="Emphasis"/>
          <w:highlight w:val="cyan"/>
        </w:rPr>
        <w:t>small number</w:t>
      </w:r>
      <w:r w:rsidRPr="00ED0FDE">
        <w:rPr>
          <w:sz w:val="16"/>
          <w:highlight w:val="cyan"/>
        </w:rPr>
        <w:t xml:space="preserve"> </w:t>
      </w:r>
      <w:r w:rsidRPr="00ED0FDE">
        <w:rPr>
          <w:rStyle w:val="StyleUnderline"/>
          <w:highlight w:val="cyan"/>
        </w:rPr>
        <w:t xml:space="preserve">of colonists would require a </w:t>
      </w:r>
      <w:r w:rsidRPr="00ED0FDE">
        <w:rPr>
          <w:rStyle w:val="Emphasis"/>
          <w:highlight w:val="cyan"/>
        </w:rPr>
        <w:t xml:space="preserve">continuous supply of </w:t>
      </w:r>
      <w:r w:rsidRPr="00ED0FDE">
        <w:rPr>
          <w:rStyle w:val="Emphasis"/>
        </w:rPr>
        <w:t xml:space="preserve">food, oxygen, water and </w:t>
      </w:r>
      <w:r w:rsidRPr="00ED0FDE">
        <w:rPr>
          <w:rStyle w:val="Emphasis"/>
          <w:highlight w:val="cyan"/>
        </w:rPr>
        <w:t>basic materials</w:t>
      </w:r>
      <w:r w:rsidRPr="00AF68C3">
        <w:rPr>
          <w:rStyle w:val="StyleUnderline"/>
        </w:rPr>
        <w:t xml:space="preserve">. At this stage, </w:t>
      </w:r>
      <w:r w:rsidRPr="00ED0FDE">
        <w:rPr>
          <w:rStyle w:val="StyleUnderline"/>
          <w:highlight w:val="cyan"/>
        </w:rPr>
        <w:t>it is not clear</w:t>
      </w:r>
      <w:r w:rsidRPr="00AF68C3">
        <w:rPr>
          <w:rStyle w:val="StyleUnderline"/>
        </w:rPr>
        <w:t xml:space="preserve"> whether </w:t>
      </w:r>
      <w:r w:rsidRPr="00ED0FDE">
        <w:rPr>
          <w:rStyle w:val="StyleUnderline"/>
          <w:highlight w:val="cyan"/>
        </w:rPr>
        <w:t>it would be possible to establish</w:t>
      </w:r>
      <w:r w:rsidRPr="00AF68C3">
        <w:rPr>
          <w:rStyle w:val="StyleUnderline"/>
        </w:rPr>
        <w:t xml:space="preserve"> a system that would generate </w:t>
      </w:r>
      <w:r w:rsidRPr="0040524E">
        <w:rPr>
          <w:rStyle w:val="StyleUnderline"/>
          <w:highlight w:val="cyan"/>
        </w:rPr>
        <w:t xml:space="preserve">these resources </w:t>
      </w:r>
      <w:r w:rsidRPr="0040524E">
        <w:rPr>
          <w:rStyle w:val="Emphasis"/>
          <w:highlight w:val="cyan"/>
        </w:rPr>
        <w:t>locally</w:t>
      </w:r>
      <w:r w:rsidRPr="00AF68C3">
        <w:rPr>
          <w:rStyle w:val="StyleUnderline"/>
        </w:rPr>
        <w:t xml:space="preserve">, </w:t>
      </w:r>
      <w:r w:rsidRPr="0040524E">
        <w:rPr>
          <w:rStyle w:val="StyleUnderline"/>
          <w:highlight w:val="cyan"/>
        </w:rPr>
        <w:t>or</w:t>
      </w:r>
      <w:r w:rsidRPr="00AF68C3">
        <w:rPr>
          <w:rStyle w:val="StyleUnderline"/>
        </w:rPr>
        <w:t xml:space="preserve"> whether it would at least in part </w:t>
      </w:r>
      <w:r w:rsidRPr="0040524E">
        <w:rPr>
          <w:rStyle w:val="StyleUnderline"/>
          <w:highlight w:val="cyan"/>
        </w:rPr>
        <w:t>rely on</w:t>
      </w:r>
      <w:r w:rsidRPr="00AF68C3">
        <w:rPr>
          <w:rStyle w:val="StyleUnderline"/>
        </w:rPr>
        <w:t xml:space="preserve"> the </w:t>
      </w:r>
      <w:r w:rsidRPr="0040524E">
        <w:rPr>
          <w:rStyle w:val="Emphasis"/>
          <w:highlight w:val="cyan"/>
        </w:rPr>
        <w:t>delivery</w:t>
      </w:r>
      <w:r w:rsidRPr="00AF68C3">
        <w:rPr>
          <w:rStyle w:val="StyleUnderline"/>
        </w:rPr>
        <w:t xml:space="preserve"> of these resources</w:t>
      </w:r>
      <w:r w:rsidRPr="00AF68C3">
        <w:rPr>
          <w:sz w:val="16"/>
        </w:rPr>
        <w:t xml:space="preserve"> (</w:t>
      </w:r>
      <w:r w:rsidRPr="00AF68C3">
        <w:rPr>
          <w:rStyle w:val="StyleUnderline"/>
        </w:rPr>
        <w:t>or</w:t>
      </w:r>
      <w:r w:rsidRPr="00AF68C3">
        <w:rPr>
          <w:sz w:val="16"/>
        </w:rPr>
        <w:t xml:space="preserve"> </w:t>
      </w:r>
      <w:r w:rsidRPr="00AF68C3">
        <w:rPr>
          <w:rStyle w:val="Emphasis"/>
        </w:rPr>
        <w:t>essential components</w:t>
      </w:r>
      <w:r w:rsidRPr="00AF68C3">
        <w:rPr>
          <w:sz w:val="16"/>
        </w:rPr>
        <w:t xml:space="preserve"> </w:t>
      </w:r>
      <w:r w:rsidRPr="00AF68C3">
        <w:rPr>
          <w:rStyle w:val="StyleUnderline"/>
        </w:rPr>
        <w:t xml:space="preserve">necessary for their local production) </w:t>
      </w:r>
      <w:r w:rsidRPr="0040524E">
        <w:rPr>
          <w:rStyle w:val="StyleUnderline"/>
          <w:highlight w:val="cyan"/>
        </w:rPr>
        <w:t xml:space="preserve">from </w:t>
      </w:r>
      <w:r w:rsidRPr="0040524E">
        <w:rPr>
          <w:rStyle w:val="Emphasis"/>
          <w:highlight w:val="cyan"/>
        </w:rPr>
        <w:t>Earth</w:t>
      </w:r>
      <w:r w:rsidRPr="00AF68C3">
        <w:rPr>
          <w:sz w:val="16"/>
        </w:rPr>
        <w:t xml:space="preserve">. </w:t>
      </w:r>
      <w:r w:rsidRPr="00AF68C3">
        <w:rPr>
          <w:rStyle w:val="StyleUnderline"/>
        </w:rPr>
        <w:t xml:space="preserve">Beyond the supply of these very basic resources, </w:t>
      </w:r>
      <w:r w:rsidRPr="0040524E">
        <w:rPr>
          <w:rStyle w:val="StyleUnderline"/>
          <w:highlight w:val="cyan"/>
        </w:rPr>
        <w:t>it would be quite challenging if not impossible</w:t>
      </w:r>
      <w:r w:rsidRPr="00AF68C3">
        <w:rPr>
          <w:rStyle w:val="StyleUnderline"/>
        </w:rPr>
        <w:t xml:space="preserve"> for the colonists </w:t>
      </w:r>
      <w:r w:rsidRPr="0040524E">
        <w:rPr>
          <w:rStyle w:val="StyleUnderline"/>
          <w:highlight w:val="cyan"/>
        </w:rPr>
        <w:t xml:space="preserve">to independently produce </w:t>
      </w:r>
      <w:r w:rsidRPr="0040524E">
        <w:rPr>
          <w:rStyle w:val="Emphasis"/>
          <w:highlight w:val="cyan"/>
        </w:rPr>
        <w:t>hi</w:t>
      </w:r>
      <w:r w:rsidRPr="0040524E">
        <w:rPr>
          <w:rStyle w:val="Emphasis"/>
          <w:rFonts w:ascii="Cambria Math" w:hAnsi="Cambria Math" w:cs="Cambria Math"/>
          <w:highlight w:val="cyan"/>
        </w:rPr>
        <w:t>‐</w:t>
      </w:r>
      <w:r w:rsidRPr="0040524E">
        <w:rPr>
          <w:rStyle w:val="Emphasis"/>
          <w:highlight w:val="cyan"/>
        </w:rPr>
        <w:t>tech but vitally important assets</w:t>
      </w:r>
      <w:r w:rsidRPr="0040524E">
        <w:rPr>
          <w:sz w:val="16"/>
          <w:highlight w:val="cyan"/>
        </w:rPr>
        <w:t xml:space="preserve"> </w:t>
      </w:r>
      <w:r w:rsidRPr="0040524E">
        <w:rPr>
          <w:rStyle w:val="StyleUnderline"/>
          <w:highlight w:val="cyan"/>
        </w:rPr>
        <w:t>such as medicines, electronics and robotics</w:t>
      </w:r>
      <w:r w:rsidRPr="00AF68C3">
        <w:rPr>
          <w:rStyle w:val="StyleUnderline"/>
        </w:rPr>
        <w:t xml:space="preserve"> systems, or advanced materials that provide us with a decent </w:t>
      </w:r>
      <w:r w:rsidRPr="00AF68C3">
        <w:rPr>
          <w:rStyle w:val="Emphasis"/>
        </w:rPr>
        <w:t>quality of life</w:t>
      </w:r>
      <w:r w:rsidRPr="00AF68C3">
        <w:rPr>
          <w:rStyle w:val="StyleUnderline"/>
        </w:rPr>
        <w:t xml:space="preserve">. In this case, would their existence become little more than the </w:t>
      </w:r>
      <w:r w:rsidRPr="00AF68C3">
        <w:rPr>
          <w:rStyle w:val="Emphasis"/>
        </w:rPr>
        <w:t>jogtrot of life</w:t>
      </w:r>
      <w:r w:rsidRPr="00AF68C3">
        <w:rPr>
          <w:rStyle w:val="StyleUnderline"/>
        </w:rPr>
        <w:t>, as compared with the standards expected at the Earth</w:t>
      </w:r>
      <w:r w:rsidRPr="00AF68C3">
        <w:rPr>
          <w:sz w:val="16"/>
        </w:rPr>
        <w:t>?22</w:t>
      </w:r>
    </w:p>
    <w:p w14:paraId="18FF0724" w14:textId="77777777" w:rsidR="00441A1E" w:rsidRDefault="00441A1E" w:rsidP="00441A1E"/>
    <w:p w14:paraId="427E26D1" w14:textId="0024FB57" w:rsidR="00441A1E" w:rsidRDefault="00E15F1D" w:rsidP="00E15F1D">
      <w:pPr>
        <w:pStyle w:val="Heading3"/>
      </w:pPr>
      <w:r w:rsidRPr="001447BF">
        <w:t xml:space="preserve">1nc </w:t>
      </w:r>
      <w:r>
        <w:t>– climate change</w:t>
      </w:r>
    </w:p>
    <w:p w14:paraId="7CA3FF62" w14:textId="77777777" w:rsidR="00441A1E" w:rsidRPr="009A1EF1" w:rsidRDefault="00441A1E" w:rsidP="00441A1E">
      <w:pPr>
        <w:pStyle w:val="Heading4"/>
      </w:pPr>
      <w:r>
        <w:t xml:space="preserve">Growth is </w:t>
      </w:r>
      <w:r w:rsidRPr="00A721FF">
        <w:rPr>
          <w:u w:val="single"/>
        </w:rPr>
        <w:t>unsustainable</w:t>
      </w:r>
      <w:r>
        <w:t xml:space="preserve"> and will inevitably result in several environmental </w:t>
      </w:r>
      <w:r w:rsidRPr="00A721FF">
        <w:rPr>
          <w:u w:val="single"/>
        </w:rPr>
        <w:t>and</w:t>
      </w:r>
      <w:r>
        <w:t xml:space="preserve"> economic crises – only transitioning can solve.</w:t>
      </w:r>
    </w:p>
    <w:p w14:paraId="3A893C2D" w14:textId="77777777" w:rsidR="00441A1E" w:rsidRDefault="00441A1E" w:rsidP="00441A1E">
      <w:r>
        <w:rPr>
          <w:rStyle w:val="Style13ptBold"/>
        </w:rPr>
        <w:t>Trainer ’18</w:t>
      </w:r>
      <w:r w:rsidRPr="00A33307">
        <w:t xml:space="preserve"> (Ted; is a Conjoint Lecturer in the School of Social Sciences, University of New South Wales. PhD from University of Sydney; March 3rd; </w:t>
      </w:r>
      <w:r w:rsidRPr="00A33307">
        <w:rPr>
          <w:i/>
        </w:rPr>
        <w:t>The Global Situation, The Sustainable Alternative Society, and The Transition to It</w:t>
      </w:r>
      <w:r w:rsidRPr="00A33307">
        <w:t xml:space="preserve">; </w:t>
      </w:r>
      <w:hyperlink r:id="rId231" w:history="1">
        <w:r w:rsidRPr="00A33307">
          <w:rPr>
            <w:rStyle w:val="Hyperlink"/>
          </w:rPr>
          <w:t>http://thesimplerway.info/TSWMain.htm</w:t>
        </w:r>
      </w:hyperlink>
      <w:r w:rsidRPr="00A33307">
        <w:t>; accessed 1/9/19; MSCOTT)</w:t>
      </w:r>
    </w:p>
    <w:p w14:paraId="3DD661A4" w14:textId="77777777" w:rsidR="00441A1E" w:rsidRPr="00106328" w:rsidRDefault="00441A1E" w:rsidP="00441A1E">
      <w:pPr>
        <w:rPr>
          <w:sz w:val="16"/>
        </w:rPr>
      </w:pPr>
      <w:r w:rsidRPr="009A1EF1">
        <w:rPr>
          <w:sz w:val="16"/>
        </w:rPr>
        <w:t xml:space="preserve">Fault 1: THE LIMITS TO GROWTH </w:t>
      </w:r>
      <w:r w:rsidRPr="000C7B0B">
        <w:rPr>
          <w:rStyle w:val="StyleUnderline"/>
        </w:rPr>
        <w:t xml:space="preserve">The most serious </w:t>
      </w:r>
      <w:r w:rsidRPr="000C7B0B">
        <w:rPr>
          <w:rStyle w:val="Emphasis"/>
        </w:rPr>
        <w:t>fault</w:t>
      </w:r>
      <w:r w:rsidRPr="000C7B0B">
        <w:rPr>
          <w:rStyle w:val="StyleUnderline"/>
        </w:rPr>
        <w:t xml:space="preserve"> in our society is the commitment to an affluent-industrial-consumer lifestyle and to an economy that must have </w:t>
      </w:r>
      <w:r w:rsidRPr="00C7793E">
        <w:rPr>
          <w:rStyle w:val="StyleUnderline"/>
        </w:rPr>
        <w:t>constant and limitless growth in outpu</w:t>
      </w:r>
      <w:r w:rsidRPr="009A1EF1">
        <w:rPr>
          <w:sz w:val="16"/>
        </w:rPr>
        <w:t xml:space="preserve">t. </w:t>
      </w:r>
      <w:r w:rsidRPr="00C7793E">
        <w:rPr>
          <w:rStyle w:val="Emphasis"/>
        </w:rPr>
        <w:t>Our way of life is grossly unsustainable</w:t>
      </w:r>
      <w:r w:rsidRPr="009A1EF1">
        <w:rPr>
          <w:sz w:val="16"/>
        </w:rPr>
        <w:t xml:space="preserve">. </w:t>
      </w:r>
      <w:r w:rsidRPr="00C7793E">
        <w:rPr>
          <w:rStyle w:val="StyleUnderline"/>
        </w:rPr>
        <w:t>Our levels of production and consumption are far too high</w:t>
      </w:r>
      <w:r w:rsidRPr="009A1EF1">
        <w:rPr>
          <w:sz w:val="16"/>
        </w:rPr>
        <w:t xml:space="preserve"> to be kept up for very long and could never be extended to all people. </w:t>
      </w:r>
      <w:r w:rsidRPr="00C7793E">
        <w:rPr>
          <w:rStyle w:val="StyleUnderline"/>
        </w:rPr>
        <w:t>We are rapidly depleting resources</w:t>
      </w:r>
      <w:r w:rsidRPr="009A1EF1">
        <w:rPr>
          <w:sz w:val="16"/>
        </w:rPr>
        <w:t xml:space="preserve"> and damaging the environment. Following are some of the main points that support these ‘limits to growth” conclusions. (For a detailed case see TSW, 2018a.) </w:t>
      </w:r>
      <w:r w:rsidRPr="00C7793E">
        <w:rPr>
          <w:rStyle w:val="Emphasis"/>
        </w:rPr>
        <w:t>Rich countries</w:t>
      </w:r>
      <w:r w:rsidRPr="009A1EF1">
        <w:rPr>
          <w:sz w:val="16"/>
        </w:rPr>
        <w:t xml:space="preserve">, with about one-fifth of the world’s people, </w:t>
      </w:r>
      <w:r w:rsidRPr="00C7793E">
        <w:rPr>
          <w:rStyle w:val="StyleUnderline"/>
        </w:rPr>
        <w:t>are consuming about three quarters of the world’s resource production</w:t>
      </w:r>
      <w:r w:rsidRPr="009A1EF1">
        <w:rPr>
          <w:sz w:val="16"/>
        </w:rPr>
        <w:t xml:space="preserve">. Our per capita consumption is about 15+ times that of the poorest half of the world’s people. </w:t>
      </w:r>
      <w:r w:rsidRPr="000C7B0B">
        <w:rPr>
          <w:rStyle w:val="StyleUnderline"/>
        </w:rPr>
        <w:t xml:space="preserve">World population will probably reach 9 - </w:t>
      </w:r>
      <w:r w:rsidRPr="000C7B0B">
        <w:rPr>
          <w:rStyle w:val="Emphasis"/>
        </w:rPr>
        <w:t>10 billion</w:t>
      </w:r>
      <w:r w:rsidRPr="000C7B0B">
        <w:rPr>
          <w:rStyle w:val="StyleUnderline"/>
        </w:rPr>
        <w:t>, somewhere after 2050</w:t>
      </w:r>
      <w:r w:rsidRPr="009A1EF1">
        <w:rPr>
          <w:sz w:val="16"/>
        </w:rPr>
        <w:t xml:space="preserve">. If all those people were to have the present Australian per capita resource consumption, then </w:t>
      </w:r>
      <w:r w:rsidRPr="000C7B0B">
        <w:rPr>
          <w:rStyle w:val="StyleUnderline"/>
        </w:rPr>
        <w:t xml:space="preserve">world </w:t>
      </w:r>
      <w:r w:rsidRPr="003E2334">
        <w:rPr>
          <w:rStyle w:val="StyleUnderline"/>
          <w:highlight w:val="cyan"/>
        </w:rPr>
        <w:t>production</w:t>
      </w:r>
      <w:r w:rsidRPr="000C7B0B">
        <w:rPr>
          <w:rStyle w:val="StyleUnderline"/>
        </w:rPr>
        <w:t xml:space="preserve"> of all resources </w:t>
      </w:r>
      <w:r w:rsidRPr="003E2334">
        <w:rPr>
          <w:rStyle w:val="StyleUnderline"/>
          <w:highlight w:val="cyan"/>
        </w:rPr>
        <w:t>would have to be</w:t>
      </w:r>
      <w:r w:rsidRPr="000C7B0B">
        <w:rPr>
          <w:rStyle w:val="StyleUnderline"/>
        </w:rPr>
        <w:t xml:space="preserve"> about </w:t>
      </w:r>
      <w:r w:rsidRPr="003E2334">
        <w:rPr>
          <w:rStyle w:val="Emphasis"/>
          <w:highlight w:val="cyan"/>
        </w:rPr>
        <w:t>6 times as great</w:t>
      </w:r>
      <w:r w:rsidRPr="000C7B0B">
        <w:rPr>
          <w:rStyle w:val="Emphasis"/>
        </w:rPr>
        <w:t xml:space="preserve"> as it is now</w:t>
      </w:r>
      <w:r w:rsidRPr="009A1EF1">
        <w:rPr>
          <w:sz w:val="16"/>
        </w:rPr>
        <w:t xml:space="preserve">. </w:t>
      </w:r>
      <w:r w:rsidRPr="000C7B0B">
        <w:rPr>
          <w:rStyle w:val="StyleUnderline"/>
        </w:rPr>
        <w:t xml:space="preserve">If we tried to raise present world production to that level </w:t>
      </w:r>
      <w:r w:rsidRPr="003E2334">
        <w:rPr>
          <w:rStyle w:val="StyleUnderline"/>
          <w:highlight w:val="cyan"/>
        </w:rPr>
        <w:t xml:space="preserve">by 2050 we </w:t>
      </w:r>
      <w:r w:rsidRPr="00C7793E">
        <w:rPr>
          <w:rStyle w:val="StyleUnderline"/>
        </w:rPr>
        <w:t xml:space="preserve">would by then have </w:t>
      </w:r>
      <w:r w:rsidRPr="00C7793E">
        <w:rPr>
          <w:rStyle w:val="Emphasis"/>
        </w:rPr>
        <w:t xml:space="preserve">completely </w:t>
      </w:r>
      <w:r w:rsidRPr="003E2334">
        <w:rPr>
          <w:rStyle w:val="Emphasis"/>
          <w:highlight w:val="cyan"/>
        </w:rPr>
        <w:t>exhausted all</w:t>
      </w:r>
      <w:r w:rsidRPr="000C7B0B">
        <w:rPr>
          <w:rStyle w:val="Emphasis"/>
        </w:rPr>
        <w:t xml:space="preserve"> probably recoverable </w:t>
      </w:r>
      <w:r w:rsidRPr="003E2334">
        <w:rPr>
          <w:rStyle w:val="Emphasis"/>
          <w:highlight w:val="cyan"/>
        </w:rPr>
        <w:t>resources</w:t>
      </w:r>
      <w:r w:rsidRPr="000C7B0B">
        <w:rPr>
          <w:rStyle w:val="StyleUnderline"/>
        </w:rPr>
        <w:t xml:space="preserve"> of one third of the basic mineral items we use</w:t>
      </w:r>
      <w:r w:rsidRPr="009A1EF1">
        <w:rPr>
          <w:sz w:val="16"/>
        </w:rPr>
        <w:t xml:space="preserve">. All probably recoverable resources </w:t>
      </w:r>
      <w:r w:rsidRPr="000C7B0B">
        <w:rPr>
          <w:rStyle w:val="StyleUnderline"/>
        </w:rPr>
        <w:t xml:space="preserve">of </w:t>
      </w:r>
      <w:r w:rsidRPr="003E2334">
        <w:rPr>
          <w:rStyle w:val="Emphasis"/>
          <w:highlight w:val="cyan"/>
        </w:rPr>
        <w:t>coal</w:t>
      </w:r>
      <w:r w:rsidRPr="000C7B0B">
        <w:rPr>
          <w:rStyle w:val="StyleUnderline"/>
        </w:rPr>
        <w:t xml:space="preserve">, </w:t>
      </w:r>
      <w:r w:rsidRPr="000C7B0B">
        <w:rPr>
          <w:rStyle w:val="Emphasis"/>
        </w:rPr>
        <w:t>oil</w:t>
      </w:r>
      <w:r w:rsidRPr="000C7B0B">
        <w:rPr>
          <w:rStyle w:val="StyleUnderline"/>
        </w:rPr>
        <w:t xml:space="preserve">, </w:t>
      </w:r>
      <w:r w:rsidRPr="000C7B0B">
        <w:rPr>
          <w:rStyle w:val="Emphasis"/>
        </w:rPr>
        <w:t>gas</w:t>
      </w:r>
      <w:r w:rsidRPr="000C7B0B">
        <w:rPr>
          <w:rStyle w:val="StyleUnderline"/>
        </w:rPr>
        <w:t xml:space="preserve">, </w:t>
      </w:r>
      <w:r w:rsidRPr="003E2334">
        <w:rPr>
          <w:rStyle w:val="Emphasis"/>
          <w:highlight w:val="cyan"/>
        </w:rPr>
        <w:t>tar sand</w:t>
      </w:r>
      <w:r w:rsidRPr="000C7B0B">
        <w:rPr>
          <w:rStyle w:val="StyleUnderline"/>
        </w:rPr>
        <w:t xml:space="preserve"> and </w:t>
      </w:r>
      <w:r w:rsidRPr="000C7B0B">
        <w:rPr>
          <w:rStyle w:val="Emphasis"/>
        </w:rPr>
        <w:t>shale oil</w:t>
      </w:r>
      <w:r w:rsidRPr="000C7B0B">
        <w:rPr>
          <w:rStyle w:val="StyleUnderline"/>
        </w:rPr>
        <w:t xml:space="preserve">, </w:t>
      </w:r>
      <w:r w:rsidRPr="00C7793E">
        <w:rPr>
          <w:rStyle w:val="StyleUnderline"/>
        </w:rPr>
        <w:t xml:space="preserve">and </w:t>
      </w:r>
      <w:r w:rsidRPr="003E2334">
        <w:rPr>
          <w:rStyle w:val="Emphasis"/>
          <w:highlight w:val="cyan"/>
        </w:rPr>
        <w:t>uranium</w:t>
      </w:r>
      <w:r w:rsidRPr="000C7B0B">
        <w:rPr>
          <w:rStyle w:val="StyleUnderline"/>
        </w:rPr>
        <w:t xml:space="preserve"> (via burner reactors) would have been </w:t>
      </w:r>
      <w:r w:rsidRPr="000C7B0B">
        <w:rPr>
          <w:rStyle w:val="Emphasis"/>
        </w:rPr>
        <w:t>exhausted before 2050</w:t>
      </w:r>
      <w:r w:rsidRPr="009A1EF1">
        <w:rPr>
          <w:sz w:val="16"/>
        </w:rPr>
        <w:t xml:space="preserve">. </w:t>
      </w:r>
      <w:r w:rsidRPr="000C7B0B">
        <w:rPr>
          <w:rStyle w:val="StyleUnderline"/>
        </w:rPr>
        <w:t xml:space="preserve">Resources are becoming </w:t>
      </w:r>
      <w:r w:rsidRPr="000C7B0B">
        <w:rPr>
          <w:rStyle w:val="Emphasis"/>
        </w:rPr>
        <w:t>scarcer</w:t>
      </w:r>
      <w:r w:rsidRPr="009A1EF1">
        <w:rPr>
          <w:sz w:val="16"/>
        </w:rPr>
        <w:t xml:space="preserve"> </w:t>
      </w:r>
      <w:r w:rsidRPr="003E2334">
        <w:rPr>
          <w:rStyle w:val="StyleUnderline"/>
          <w:highlight w:val="cyan"/>
        </w:rPr>
        <w:t>and</w:t>
      </w:r>
      <w:r w:rsidRPr="000C7B0B">
        <w:rPr>
          <w:rStyle w:val="StyleUnderline"/>
        </w:rPr>
        <w:t xml:space="preserve"> </w:t>
      </w:r>
      <w:r w:rsidRPr="000C7B0B">
        <w:rPr>
          <w:rStyle w:val="Emphasis"/>
        </w:rPr>
        <w:t>more costly</w:t>
      </w:r>
      <w:r w:rsidRPr="009A1EF1">
        <w:rPr>
          <w:sz w:val="16"/>
        </w:rPr>
        <w:t xml:space="preserve">, </w:t>
      </w:r>
      <w:r w:rsidRPr="000C7B0B">
        <w:rPr>
          <w:rStyle w:val="StyleUnderline"/>
        </w:rPr>
        <w:t xml:space="preserve">including energy, </w:t>
      </w:r>
      <w:r w:rsidRPr="00C7793E">
        <w:rPr>
          <w:rStyle w:val="Emphasis"/>
        </w:rPr>
        <w:t>minerals</w:t>
      </w:r>
      <w:r w:rsidRPr="00C7793E">
        <w:rPr>
          <w:rStyle w:val="StyleUnderline"/>
        </w:rPr>
        <w:t xml:space="preserve">, </w:t>
      </w:r>
      <w:r w:rsidRPr="00C7793E">
        <w:rPr>
          <w:rStyle w:val="Emphasis"/>
        </w:rPr>
        <w:t>food</w:t>
      </w:r>
      <w:r w:rsidRPr="00C7793E">
        <w:rPr>
          <w:rStyle w:val="StyleUnderline"/>
        </w:rPr>
        <w:t xml:space="preserve">, </w:t>
      </w:r>
      <w:r w:rsidRPr="003E2334">
        <w:rPr>
          <w:rStyle w:val="Emphasis"/>
          <w:highlight w:val="cyan"/>
        </w:rPr>
        <w:t>fish</w:t>
      </w:r>
      <w:r w:rsidRPr="00C7793E">
        <w:rPr>
          <w:rStyle w:val="StyleUnderline"/>
        </w:rPr>
        <w:t xml:space="preserve">, </w:t>
      </w:r>
      <w:r w:rsidRPr="00C7793E">
        <w:rPr>
          <w:rStyle w:val="Emphasis"/>
        </w:rPr>
        <w:t>water</w:t>
      </w:r>
      <w:r w:rsidRPr="00C7793E">
        <w:rPr>
          <w:rStyle w:val="StyleUnderline"/>
        </w:rPr>
        <w:t xml:space="preserve"> and </w:t>
      </w:r>
      <w:r w:rsidRPr="00C7793E">
        <w:rPr>
          <w:rStyle w:val="Emphasis"/>
        </w:rPr>
        <w:t>timber</w:t>
      </w:r>
      <w:r w:rsidRPr="009A1EF1">
        <w:rPr>
          <w:sz w:val="16"/>
        </w:rPr>
        <w:t xml:space="preserve">. (Heinberg, 2008.) </w:t>
      </w:r>
      <w:r w:rsidRPr="003E2334">
        <w:rPr>
          <w:rStyle w:val="Emphasis"/>
          <w:highlight w:val="cyan"/>
        </w:rPr>
        <w:t>Petroleum</w:t>
      </w:r>
      <w:r w:rsidRPr="009A1EF1">
        <w:rPr>
          <w:sz w:val="16"/>
        </w:rPr>
        <w:t xml:space="preserve"> </w:t>
      </w:r>
      <w:r w:rsidRPr="000C7B0B">
        <w:rPr>
          <w:rStyle w:val="StyleUnderline"/>
        </w:rPr>
        <w:t xml:space="preserve">appears to be </w:t>
      </w:r>
      <w:r w:rsidRPr="003E2334">
        <w:rPr>
          <w:rStyle w:val="Emphasis"/>
          <w:highlight w:val="cyan"/>
        </w:rPr>
        <w:t>especially limited</w:t>
      </w:r>
      <w:r w:rsidRPr="009A1EF1">
        <w:rPr>
          <w:sz w:val="16"/>
        </w:rPr>
        <w:t xml:space="preserve">. </w:t>
      </w:r>
      <w:r w:rsidRPr="000C7B0B">
        <w:rPr>
          <w:rStyle w:val="StyleUnderline"/>
        </w:rPr>
        <w:t xml:space="preserve">Supply of conventional crude </w:t>
      </w:r>
      <w:r w:rsidRPr="003E2334">
        <w:rPr>
          <w:rStyle w:val="StyleUnderline"/>
          <w:highlight w:val="cyan"/>
        </w:rPr>
        <w:t>has</w:t>
      </w:r>
      <w:r w:rsidRPr="000C7B0B">
        <w:rPr>
          <w:rStyle w:val="StyleUnderline"/>
        </w:rPr>
        <w:t xml:space="preserve"> </w:t>
      </w:r>
      <w:r w:rsidRPr="00C7793E">
        <w:rPr>
          <w:rStyle w:val="StyleUnderline"/>
        </w:rPr>
        <w:t>probably</w:t>
      </w:r>
      <w:r w:rsidRPr="000C7B0B">
        <w:rPr>
          <w:rStyle w:val="StyleUnderline"/>
        </w:rPr>
        <w:t xml:space="preserve"> </w:t>
      </w:r>
      <w:r w:rsidRPr="003E2334">
        <w:rPr>
          <w:rStyle w:val="Emphasis"/>
          <w:highlight w:val="cyan"/>
        </w:rPr>
        <w:t>peaked</w:t>
      </w:r>
      <w:r w:rsidRPr="009A1EF1">
        <w:rPr>
          <w:sz w:val="16"/>
        </w:rPr>
        <w:t xml:space="preserve">. </w:t>
      </w:r>
      <w:r w:rsidRPr="000C7B0B">
        <w:rPr>
          <w:rStyle w:val="StyleUnderline"/>
        </w:rPr>
        <w:t>Investment in oil production has trebled in about a decade, but the amount produced has not increased.</w:t>
      </w:r>
      <w:r>
        <w:rPr>
          <w:rStyle w:val="StyleUnderline"/>
        </w:rPr>
        <w:t xml:space="preserve"> </w:t>
      </w:r>
      <w:r w:rsidRPr="000C7B0B">
        <w:rPr>
          <w:rStyle w:val="StyleUnderline"/>
        </w:rPr>
        <w:t xml:space="preserve">The current boom in gas from </w:t>
      </w:r>
      <w:r w:rsidRPr="003E2334">
        <w:rPr>
          <w:rStyle w:val="Emphasis"/>
          <w:highlight w:val="cyan"/>
        </w:rPr>
        <w:t>fracking</w:t>
      </w:r>
      <w:r w:rsidRPr="000C7B0B">
        <w:rPr>
          <w:rStyle w:val="Emphasis"/>
        </w:rPr>
        <w:t xml:space="preserve"> is likely to be </w:t>
      </w:r>
      <w:r w:rsidRPr="003E2334">
        <w:rPr>
          <w:rStyle w:val="Emphasis"/>
          <w:highlight w:val="cyan"/>
        </w:rPr>
        <w:t>over in a decade</w:t>
      </w:r>
      <w:r w:rsidRPr="009A1EF1">
        <w:rPr>
          <w:sz w:val="16"/>
        </w:rPr>
        <w:t xml:space="preserve"> </w:t>
      </w:r>
      <w:r w:rsidRPr="000C7B0B">
        <w:rPr>
          <w:rStyle w:val="StyleUnderline"/>
        </w:rPr>
        <w:t>as wells have been found to decline rapidly</w:t>
      </w:r>
      <w:r w:rsidRPr="009A1EF1">
        <w:rPr>
          <w:sz w:val="16"/>
        </w:rPr>
        <w:t xml:space="preserve">. (Ahmed, 2014.) </w:t>
      </w:r>
      <w:r w:rsidRPr="000C7B0B">
        <w:rPr>
          <w:rStyle w:val="StyleUnderline"/>
        </w:rPr>
        <w:t xml:space="preserve">Petroleum is the </w:t>
      </w:r>
      <w:r w:rsidRPr="003E2334">
        <w:rPr>
          <w:rStyle w:val="Emphasis"/>
          <w:highlight w:val="cyan"/>
        </w:rPr>
        <w:t>most urgent limit</w:t>
      </w:r>
      <w:r w:rsidRPr="000C7B0B">
        <w:rPr>
          <w:rStyle w:val="StyleUnderline"/>
        </w:rPr>
        <w:t xml:space="preserve"> to affluence and growth.</w:t>
      </w:r>
      <w:r>
        <w:rPr>
          <w:rStyle w:val="StyleUnderline"/>
        </w:rPr>
        <w:t xml:space="preserve"> </w:t>
      </w:r>
      <w:r w:rsidRPr="000C7B0B">
        <w:rPr>
          <w:rStyle w:val="StyleUnderline"/>
        </w:rPr>
        <w:t xml:space="preserve">It is </w:t>
      </w:r>
      <w:r w:rsidRPr="003E2334">
        <w:rPr>
          <w:rStyle w:val="StyleUnderline"/>
          <w:highlight w:val="cyan"/>
        </w:rPr>
        <w:t>difficult to</w:t>
      </w:r>
      <w:r w:rsidRPr="000C7B0B">
        <w:rPr>
          <w:rStyle w:val="StyleUnderline"/>
        </w:rPr>
        <w:t xml:space="preserve"> see how we can </w:t>
      </w:r>
      <w:r w:rsidRPr="003E2334">
        <w:rPr>
          <w:rStyle w:val="StyleUnderline"/>
          <w:highlight w:val="cyan"/>
        </w:rPr>
        <w:t xml:space="preserve">avoid an </w:t>
      </w:r>
      <w:r w:rsidRPr="003E2334">
        <w:rPr>
          <w:rStyle w:val="Emphasis"/>
          <w:highlight w:val="cyan"/>
        </w:rPr>
        <w:t>extremely disruptive decline</w:t>
      </w:r>
      <w:r w:rsidRPr="000C7B0B">
        <w:rPr>
          <w:rStyle w:val="StyleUnderline"/>
        </w:rPr>
        <w:t xml:space="preserve"> within the next two decades</w:t>
      </w:r>
      <w:r w:rsidRPr="009A1EF1">
        <w:rPr>
          <w:sz w:val="16"/>
        </w:rPr>
        <w:t xml:space="preserve">. This would cause catastrophic change in all aspects of consumer society, making travel, transport, trade, tourism, agriculture, etc. very costly and eliminating many activities. If 9 billion people were to use timber at the rich world per capita rate </w:t>
      </w:r>
      <w:r w:rsidRPr="003E2334">
        <w:rPr>
          <w:rStyle w:val="StyleUnderline"/>
          <w:highlight w:val="cyan"/>
        </w:rPr>
        <w:t>we</w:t>
      </w:r>
      <w:r w:rsidRPr="009A1EF1">
        <w:rPr>
          <w:sz w:val="16"/>
        </w:rPr>
        <w:t xml:space="preserve"> would </w:t>
      </w:r>
      <w:r w:rsidRPr="003E2334">
        <w:rPr>
          <w:rStyle w:val="StyleUnderline"/>
          <w:highlight w:val="cyan"/>
        </w:rPr>
        <w:t xml:space="preserve">need </w:t>
      </w:r>
      <w:r w:rsidRPr="003E2334">
        <w:rPr>
          <w:rStyle w:val="Emphasis"/>
          <w:highlight w:val="cyan"/>
        </w:rPr>
        <w:t>3.5 times</w:t>
      </w:r>
      <w:r w:rsidRPr="000C7B0B">
        <w:rPr>
          <w:rStyle w:val="Emphasis"/>
        </w:rPr>
        <w:t xml:space="preserve"> the world's </w:t>
      </w:r>
      <w:r w:rsidRPr="003E2334">
        <w:rPr>
          <w:rStyle w:val="Emphasis"/>
          <w:highlight w:val="cyan"/>
        </w:rPr>
        <w:t>present forest area</w:t>
      </w:r>
      <w:r w:rsidRPr="009A1EF1">
        <w:rPr>
          <w:sz w:val="16"/>
        </w:rPr>
        <w:t xml:space="preserve">. If all 9 billion were to have a rich world diet, which takes about .5 ha of land to produce, </w:t>
      </w:r>
      <w:r w:rsidRPr="000C7B0B">
        <w:rPr>
          <w:rStyle w:val="StyleUnderline"/>
        </w:rPr>
        <w:t>we would need 4.5 billion ha of food producing land.</w:t>
      </w:r>
      <w:r>
        <w:rPr>
          <w:rStyle w:val="StyleUnderline"/>
        </w:rPr>
        <w:t xml:space="preserve"> </w:t>
      </w:r>
      <w:r w:rsidRPr="000C7B0B">
        <w:rPr>
          <w:rStyle w:val="StyleUnderline"/>
        </w:rPr>
        <w:t xml:space="preserve">But there are only 1.4 billion ha of cropland in use today and this is likely to decrease because </w:t>
      </w:r>
      <w:r w:rsidRPr="000C7B0B">
        <w:rPr>
          <w:rStyle w:val="Emphasis"/>
        </w:rPr>
        <w:t>land is being lost</w:t>
      </w:r>
      <w:r w:rsidRPr="009A1EF1">
        <w:rPr>
          <w:sz w:val="16"/>
        </w:rPr>
        <w:t xml:space="preserve">. Ecological resources are being severely depleted. We are losing species, forests, land, coral reefs, grasslands and fisheries at accelerating rates. </w:t>
      </w:r>
      <w:r w:rsidRPr="003E2334">
        <w:rPr>
          <w:rStyle w:val="Emphasis"/>
          <w:highlight w:val="cyan"/>
        </w:rPr>
        <w:t>Water shortages</w:t>
      </w:r>
      <w:r w:rsidRPr="003E2334">
        <w:rPr>
          <w:sz w:val="16"/>
          <w:highlight w:val="cyan"/>
        </w:rPr>
        <w:t xml:space="preserve"> </w:t>
      </w:r>
      <w:r w:rsidRPr="003E2334">
        <w:rPr>
          <w:rStyle w:val="StyleUnderline"/>
          <w:highlight w:val="cyan"/>
        </w:rPr>
        <w:t>are</w:t>
      </w:r>
      <w:r w:rsidRPr="000C7B0B">
        <w:rPr>
          <w:rStyle w:val="StyleUnderline"/>
        </w:rPr>
        <w:t xml:space="preserve"> serious and </w:t>
      </w:r>
      <w:r w:rsidRPr="003E2334">
        <w:rPr>
          <w:rStyle w:val="StyleUnderline"/>
          <w:highlight w:val="cyan"/>
        </w:rPr>
        <w:t>increasing</w:t>
      </w:r>
      <w:r w:rsidRPr="009A1EF1">
        <w:rPr>
          <w:sz w:val="16"/>
        </w:rPr>
        <w:t xml:space="preserve">. </w:t>
      </w:r>
      <w:r w:rsidRPr="000C7B0B">
        <w:rPr>
          <w:rStyle w:val="StyleUnderline"/>
        </w:rPr>
        <w:t xml:space="preserve">There are </w:t>
      </w:r>
      <w:r w:rsidRPr="003E2334">
        <w:rPr>
          <w:rStyle w:val="StyleUnderline"/>
          <w:highlight w:val="cyan"/>
        </w:rPr>
        <w:t xml:space="preserve">already </w:t>
      </w:r>
      <w:r w:rsidRPr="003E2334">
        <w:rPr>
          <w:rStyle w:val="Emphasis"/>
          <w:highlight w:val="cyan"/>
        </w:rPr>
        <w:t>food shortages</w:t>
      </w:r>
      <w:r w:rsidRPr="009A1EF1">
        <w:rPr>
          <w:sz w:val="16"/>
        </w:rPr>
        <w:t xml:space="preserve"> causing riots in several countries. </w:t>
      </w:r>
      <w:r w:rsidRPr="003E2334">
        <w:rPr>
          <w:rStyle w:val="Emphasis"/>
          <w:highlight w:val="cyan"/>
        </w:rPr>
        <w:t>Phosphorus</w:t>
      </w:r>
      <w:r w:rsidRPr="009A1EF1">
        <w:rPr>
          <w:sz w:val="16"/>
        </w:rPr>
        <w:t xml:space="preserve"> </w:t>
      </w:r>
      <w:r w:rsidRPr="000C7B0B">
        <w:rPr>
          <w:rStyle w:val="StyleUnderline"/>
        </w:rPr>
        <w:t xml:space="preserve">is a worry; supplies might </w:t>
      </w:r>
      <w:r w:rsidRPr="003E2334">
        <w:rPr>
          <w:rStyle w:val="StyleUnderline"/>
          <w:highlight w:val="cyan"/>
        </w:rPr>
        <w:t xml:space="preserve">only </w:t>
      </w:r>
      <w:r w:rsidRPr="003E2334">
        <w:rPr>
          <w:rStyle w:val="Emphasis"/>
          <w:highlight w:val="cyan"/>
        </w:rPr>
        <w:t>last two decades</w:t>
      </w:r>
      <w:r w:rsidRPr="009A1EF1">
        <w:rPr>
          <w:sz w:val="16"/>
        </w:rPr>
        <w:t xml:space="preserve">. </w:t>
      </w:r>
      <w:r w:rsidRPr="000C7B0B">
        <w:rPr>
          <w:rStyle w:val="StyleUnderline"/>
        </w:rPr>
        <w:t xml:space="preserve">Several minerals are becoming quite scarce, including </w:t>
      </w:r>
      <w:r w:rsidRPr="003E2334">
        <w:rPr>
          <w:rStyle w:val="Emphasis"/>
          <w:highlight w:val="cyan"/>
        </w:rPr>
        <w:t>platinum</w:t>
      </w:r>
      <w:r w:rsidRPr="009A1EF1">
        <w:rPr>
          <w:sz w:val="16"/>
        </w:rPr>
        <w:t xml:space="preserve">, </w:t>
      </w:r>
      <w:r w:rsidRPr="000C7B0B">
        <w:rPr>
          <w:rStyle w:val="Emphasis"/>
        </w:rPr>
        <w:t>hafnium</w:t>
      </w:r>
      <w:r w:rsidRPr="009A1EF1">
        <w:rPr>
          <w:sz w:val="16"/>
        </w:rPr>
        <w:t xml:space="preserve">, </w:t>
      </w:r>
      <w:r w:rsidRPr="000C7B0B">
        <w:rPr>
          <w:rStyle w:val="Emphasis"/>
        </w:rPr>
        <w:t>indium</w:t>
      </w:r>
      <w:r w:rsidRPr="009A1EF1">
        <w:rPr>
          <w:sz w:val="16"/>
        </w:rPr>
        <w:t xml:space="preserve">, </w:t>
      </w:r>
      <w:r w:rsidRPr="000C7B0B">
        <w:rPr>
          <w:rStyle w:val="Emphasis"/>
        </w:rPr>
        <w:t>gallium</w:t>
      </w:r>
      <w:r w:rsidRPr="009A1EF1">
        <w:rPr>
          <w:sz w:val="16"/>
        </w:rPr>
        <w:t xml:space="preserve">, </w:t>
      </w:r>
      <w:r w:rsidRPr="000C7B0B">
        <w:rPr>
          <w:rStyle w:val="StyleUnderline"/>
        </w:rPr>
        <w:t xml:space="preserve">and </w:t>
      </w:r>
      <w:r w:rsidRPr="003E2334">
        <w:rPr>
          <w:rStyle w:val="Emphasis"/>
          <w:highlight w:val="cyan"/>
        </w:rPr>
        <w:t>copper</w:t>
      </w:r>
      <w:r w:rsidRPr="003E2334">
        <w:rPr>
          <w:sz w:val="16"/>
          <w:highlight w:val="cyan"/>
        </w:rPr>
        <w:t xml:space="preserve"> </w:t>
      </w:r>
      <w:r w:rsidRPr="003E2334">
        <w:rPr>
          <w:rStyle w:val="StyleUnderline"/>
          <w:highlight w:val="cyan"/>
        </w:rPr>
        <w:t>and</w:t>
      </w:r>
      <w:r w:rsidRPr="003E2334">
        <w:rPr>
          <w:sz w:val="16"/>
          <w:highlight w:val="cyan"/>
        </w:rPr>
        <w:t xml:space="preserve"> </w:t>
      </w:r>
      <w:r w:rsidRPr="003E2334">
        <w:rPr>
          <w:rStyle w:val="Emphasis"/>
          <w:highlight w:val="cyan"/>
        </w:rPr>
        <w:t>zinc</w:t>
      </w:r>
      <w:r w:rsidRPr="003E2334">
        <w:rPr>
          <w:sz w:val="16"/>
          <w:highlight w:val="cyan"/>
        </w:rPr>
        <w:t xml:space="preserve">. </w:t>
      </w:r>
      <w:r w:rsidRPr="003E2334">
        <w:rPr>
          <w:rStyle w:val="Emphasis"/>
          <w:highlight w:val="cyan"/>
        </w:rPr>
        <w:t>Helium gas</w:t>
      </w:r>
      <w:r w:rsidRPr="003E2334">
        <w:rPr>
          <w:sz w:val="16"/>
          <w:highlight w:val="cyan"/>
        </w:rPr>
        <w:t xml:space="preserve"> </w:t>
      </w:r>
      <w:r w:rsidRPr="003E2334">
        <w:rPr>
          <w:rStyle w:val="StyleUnderline"/>
          <w:highlight w:val="cyan"/>
        </w:rPr>
        <w:t>is</w:t>
      </w:r>
      <w:r w:rsidRPr="000C7B0B">
        <w:rPr>
          <w:rStyle w:val="StyleUnderline"/>
        </w:rPr>
        <w:t xml:space="preserve"> also </w:t>
      </w:r>
      <w:r w:rsidRPr="003E2334">
        <w:rPr>
          <w:rStyle w:val="StyleUnderline"/>
          <w:highlight w:val="cyan"/>
        </w:rPr>
        <w:t>a problem</w:t>
      </w:r>
      <w:r w:rsidRPr="000C7B0B">
        <w:rPr>
          <w:rStyle w:val="StyleUnderline"/>
        </w:rPr>
        <w:t>. Virtually all mineral ore grades are falling, deposits are becoming fewer, smaller and less accessible meaning more energy is needed to produce each tonne</w:t>
      </w:r>
      <w:r w:rsidRPr="009A1EF1">
        <w:rPr>
          <w:sz w:val="16"/>
        </w:rPr>
        <w:t xml:space="preserve">. </w:t>
      </w:r>
      <w:r w:rsidRPr="000C7B0B">
        <w:rPr>
          <w:rStyle w:val="StyleUnderline"/>
        </w:rPr>
        <w:t xml:space="preserve">The top ten iron ore and bauxite consuming nations have per capita use that is around 65 and 90 times respectively the rates for all the other nations. </w:t>
      </w:r>
      <w:r w:rsidRPr="009A1EF1">
        <w:rPr>
          <w:sz w:val="16"/>
        </w:rPr>
        <w:t xml:space="preserve">(Weidmann et al., 2014.) There is obviously no possibility of all people ever rising to anything like present rich world levels of mineral use. Ecological "Footprint" analysis estimates that it takes about 8 ha of productive land to provide water, energy settlement area and food for one person living in Australia. So if 9 billion people were to live as we do in Sydney we would need about 72 billion ha of productive land. But that is about 9 times all the available productive land on the planet. Even now footprint analyses indicate that the world is consuming resources at 1.5 times a sustainable rate. </w:t>
      </w:r>
      <w:r w:rsidRPr="000C7B0B">
        <w:rPr>
          <w:rStyle w:val="StyleUnderline"/>
        </w:rPr>
        <w:t>We are doing it by running down the stocks, e.g., we are using forest products faster than forest regrowth could make them available continually, by cutting down the forests</w:t>
      </w:r>
      <w:r w:rsidRPr="009A1EF1">
        <w:rPr>
          <w:sz w:val="16"/>
        </w:rPr>
        <w:t xml:space="preserve">. More worrying than the resource limits are the ecological limits. We are seriously damaging the life support systems of the planet, the biological and chemical processes that maintain the conditions all living things need. The World Wildlife Fund says that in general </w:t>
      </w:r>
      <w:r w:rsidRPr="00C604F7">
        <w:rPr>
          <w:rStyle w:val="StyleUnderline"/>
        </w:rPr>
        <w:t>the quality of global ecosystems has deteriorated 30% since about 1970</w:t>
      </w:r>
      <w:r w:rsidRPr="009A1EF1">
        <w:rPr>
          <w:sz w:val="16"/>
        </w:rPr>
        <w:t xml:space="preserve">. Among the most worrying ecological problems are, </w:t>
      </w:r>
      <w:r w:rsidRPr="000C7B0B">
        <w:rPr>
          <w:rStyle w:val="StyleUnderline"/>
        </w:rPr>
        <w:t>Atmosphere and Climate.</w:t>
      </w:r>
      <w:r>
        <w:rPr>
          <w:rStyle w:val="StyleUnderline"/>
        </w:rPr>
        <w:t xml:space="preserve"> </w:t>
      </w:r>
      <w:r w:rsidRPr="000C7B0B">
        <w:rPr>
          <w:rStyle w:val="StyleUnderline"/>
        </w:rPr>
        <w:t xml:space="preserve">Our rate of release of </w:t>
      </w:r>
      <w:r w:rsidRPr="003E2334">
        <w:rPr>
          <w:rStyle w:val="Emphasis"/>
          <w:highlight w:val="cyan"/>
        </w:rPr>
        <w:t>carbon dioxide</w:t>
      </w:r>
      <w:r w:rsidRPr="000C7B0B">
        <w:rPr>
          <w:rStyle w:val="StyleUnderline"/>
        </w:rPr>
        <w:t xml:space="preserve"> to the atmosphere is set </w:t>
      </w:r>
      <w:r w:rsidRPr="003E2334">
        <w:rPr>
          <w:rStyle w:val="StyleUnderline"/>
          <w:highlight w:val="cyan"/>
        </w:rPr>
        <w:t>to cause</w:t>
      </w:r>
      <w:r w:rsidRPr="003E2334">
        <w:rPr>
          <w:sz w:val="16"/>
          <w:highlight w:val="cyan"/>
        </w:rPr>
        <w:t xml:space="preserve"> </w:t>
      </w:r>
      <w:r w:rsidRPr="003E2334">
        <w:rPr>
          <w:rStyle w:val="Emphasis"/>
          <w:highlight w:val="cyan"/>
        </w:rPr>
        <w:t>catastrophic problems</w:t>
      </w:r>
      <w:r w:rsidRPr="009A1EF1">
        <w:rPr>
          <w:sz w:val="16"/>
        </w:rPr>
        <w:t xml:space="preserve"> </w:t>
      </w:r>
      <w:r w:rsidRPr="000C7B0B">
        <w:rPr>
          <w:rStyle w:val="StyleUnderline"/>
        </w:rPr>
        <w:t>in coming years.</w:t>
      </w:r>
      <w:r w:rsidRPr="009A1EF1">
        <w:rPr>
          <w:sz w:val="16"/>
        </w:rPr>
        <w:t xml:space="preserve"> There is considerable agreement among climate scientists that we should eliminate all emissions by 2050. </w:t>
      </w:r>
      <w:r w:rsidRPr="000C7B0B">
        <w:rPr>
          <w:rStyle w:val="StyleUnderline"/>
        </w:rPr>
        <w:t xml:space="preserve">There is a strong case that it </w:t>
      </w:r>
      <w:r w:rsidRPr="000C7B0B">
        <w:rPr>
          <w:rStyle w:val="Emphasis"/>
        </w:rPr>
        <w:t>will not be possible to do this while maintaining consumer-capitalist society</w:t>
      </w:r>
      <w:r w:rsidRPr="009A1EF1">
        <w:rPr>
          <w:sz w:val="16"/>
        </w:rPr>
        <w:t xml:space="preserve">. </w:t>
      </w:r>
      <w:r w:rsidRPr="000C7B0B">
        <w:rPr>
          <w:rStyle w:val="StyleUnderline"/>
        </w:rPr>
        <w:t xml:space="preserve">Firstly </w:t>
      </w:r>
      <w:r w:rsidRPr="003E2334">
        <w:rPr>
          <w:rStyle w:val="StyleUnderline"/>
          <w:highlight w:val="cyan"/>
        </w:rPr>
        <w:t>it will not be possible to</w:t>
      </w:r>
      <w:r w:rsidRPr="000C7B0B">
        <w:rPr>
          <w:rStyle w:val="StyleUnderline"/>
        </w:rPr>
        <w:t xml:space="preserve"> burn coal and </w:t>
      </w:r>
      <w:r w:rsidRPr="003E2334">
        <w:rPr>
          <w:rStyle w:val="Emphasis"/>
          <w:highlight w:val="cyan"/>
        </w:rPr>
        <w:t>sequester</w:t>
      </w:r>
      <w:r w:rsidRPr="000C7B0B">
        <w:rPr>
          <w:rStyle w:val="StyleUnderline"/>
        </w:rPr>
        <w:t xml:space="preserve"> the resulting</w:t>
      </w:r>
      <w:r w:rsidRPr="009A1EF1">
        <w:rPr>
          <w:sz w:val="16"/>
        </w:rPr>
        <w:t xml:space="preserve"> CO2 </w:t>
      </w:r>
      <w:r w:rsidRPr="000C7B0B">
        <w:rPr>
          <w:rStyle w:val="StyleUnderline"/>
        </w:rPr>
        <w:t xml:space="preserve">because only 80-90% of it in power station emissions can be captured for storage, and because the </w:t>
      </w:r>
      <w:r w:rsidRPr="003E2334">
        <w:rPr>
          <w:rStyle w:val="Emphasis"/>
          <w:highlight w:val="cyan"/>
        </w:rPr>
        <w:t>50% of emissions</w:t>
      </w:r>
      <w:r w:rsidRPr="000C7B0B">
        <w:rPr>
          <w:rStyle w:val="StyleUnderline"/>
        </w:rPr>
        <w:t xml:space="preserve"> from non-stationary sources such as cars </w:t>
      </w:r>
      <w:r w:rsidRPr="000C7B0B">
        <w:rPr>
          <w:rStyle w:val="Emphasis"/>
        </w:rPr>
        <w:t>cannot be captured</w:t>
      </w:r>
      <w:r w:rsidRPr="009A1EF1">
        <w:rPr>
          <w:sz w:val="16"/>
        </w:rPr>
        <w:t xml:space="preserve">. </w:t>
      </w:r>
      <w:r w:rsidRPr="000C7B0B">
        <w:rPr>
          <w:rStyle w:val="StyleUnderline"/>
        </w:rPr>
        <w:t xml:space="preserve">Secondly there is a strong case that it </w:t>
      </w:r>
      <w:r w:rsidRPr="000C7B0B">
        <w:rPr>
          <w:rStyle w:val="Emphasis"/>
        </w:rPr>
        <w:t>will not be possible to substitute alternative energy sources</w:t>
      </w:r>
      <w:r w:rsidRPr="000C7B0B">
        <w:rPr>
          <w:rStyle w:val="StyleUnderline"/>
        </w:rPr>
        <w:t xml:space="preserve"> for carbon emitting fuels on the scale required</w:t>
      </w:r>
      <w:r w:rsidRPr="009A1EF1">
        <w:rPr>
          <w:sz w:val="16"/>
        </w:rPr>
        <w:t xml:space="preserve">. (See below.) The finding by Meinshausen et al. (2009) is widely accepted: </w:t>
      </w:r>
      <w:r w:rsidRPr="00C604F7">
        <w:rPr>
          <w:rStyle w:val="StyleUnderline"/>
        </w:rPr>
        <w:t>for a 75% probability of limiting global warming to 2 degree cumulative CO2 emissions in the period 2000 – 2050 must be less than 1000 GT CO2</w:t>
      </w:r>
      <w:r w:rsidRPr="009A1EF1">
        <w:rPr>
          <w:sz w:val="16"/>
        </w:rPr>
        <w:t xml:space="preserve">. Between 2000 and 2010 around 350 GT had been emitted, so </w:t>
      </w:r>
      <w:r w:rsidRPr="00C604F7">
        <w:rPr>
          <w:rStyle w:val="StyleUnderline"/>
        </w:rPr>
        <w:t>the remaining capacity is only 650 GT</w:t>
      </w:r>
      <w:r w:rsidRPr="009A1EF1">
        <w:rPr>
          <w:sz w:val="16"/>
        </w:rPr>
        <w:t xml:space="preserve">. Emissions around 2013 were almost 50 GT/y, and increasing. So </w:t>
      </w:r>
      <w:r w:rsidRPr="003E2334">
        <w:rPr>
          <w:rStyle w:val="StyleUnderline"/>
          <w:highlight w:val="cyan"/>
        </w:rPr>
        <w:t xml:space="preserve">we have </w:t>
      </w:r>
      <w:r w:rsidRPr="003E2334">
        <w:rPr>
          <w:rStyle w:val="Emphasis"/>
          <w:highlight w:val="cyan"/>
        </w:rPr>
        <w:t>less than 13 years at this rate</w:t>
      </w:r>
      <w:r w:rsidRPr="009A1EF1">
        <w:rPr>
          <w:sz w:val="16"/>
        </w:rPr>
        <w:t xml:space="preserve"> </w:t>
      </w:r>
      <w:r w:rsidRPr="00C604F7">
        <w:rPr>
          <w:rStyle w:val="StyleUnderline"/>
        </w:rPr>
        <w:t xml:space="preserve">to completely eliminate emissions. </w:t>
      </w:r>
      <w:r w:rsidRPr="003E2334">
        <w:rPr>
          <w:rStyle w:val="StyleUnderline"/>
          <w:highlight w:val="cyan"/>
        </w:rPr>
        <w:t>But</w:t>
      </w:r>
      <w:r w:rsidRPr="00C604F7">
        <w:rPr>
          <w:rStyle w:val="StyleUnderline"/>
        </w:rPr>
        <w:t xml:space="preserve"> in some </w:t>
      </w:r>
      <w:r w:rsidRPr="00C604F7">
        <w:rPr>
          <w:rStyle w:val="Emphasis"/>
        </w:rPr>
        <w:t xml:space="preserve">recent years the </w:t>
      </w:r>
      <w:r w:rsidRPr="003E2334">
        <w:rPr>
          <w:rStyle w:val="Emphasis"/>
          <w:highlight w:val="cyan"/>
        </w:rPr>
        <w:t>emission</w:t>
      </w:r>
      <w:r w:rsidRPr="00C604F7">
        <w:rPr>
          <w:rStyle w:val="Emphasis"/>
        </w:rPr>
        <w:t xml:space="preserve"> rate </w:t>
      </w:r>
      <w:r w:rsidRPr="003E2334">
        <w:rPr>
          <w:rStyle w:val="Emphasis"/>
          <w:highlight w:val="cyan"/>
        </w:rPr>
        <w:t>has increased</w:t>
      </w:r>
      <w:r w:rsidRPr="00C604F7">
        <w:rPr>
          <w:rStyle w:val="StyleUnderline"/>
        </w:rPr>
        <w:t xml:space="preserve"> at 3% p.a</w:t>
      </w:r>
      <w:r w:rsidRPr="009A1EF1">
        <w:rPr>
          <w:sz w:val="16"/>
        </w:rPr>
        <w:t xml:space="preserve">. (Sorrell, 2012, p.1796. See also Anderson and Bows, 2008.) The Australian per capita emission rate is about the worst in the world … not including imports and exports. In 2004 Australia produced 525 million tonnes of CO2…but in addition the amount in the fuels we exported was 565 million tonnes. To this should be added the carbon emissions created to produce the goods we imported. (Chateau, et al., 2011.) Donald, (2012), found that for the UK carbon in imports was as much as was released domestically. The </w:t>
      </w:r>
      <w:r w:rsidRPr="003E2334">
        <w:rPr>
          <w:rStyle w:val="Emphasis"/>
          <w:highlight w:val="cyan"/>
        </w:rPr>
        <w:t>depleted ozone layer</w:t>
      </w:r>
      <w:r w:rsidRPr="003E2334">
        <w:rPr>
          <w:sz w:val="16"/>
          <w:highlight w:val="cyan"/>
        </w:rPr>
        <w:t xml:space="preserve"> </w:t>
      </w:r>
      <w:r w:rsidRPr="003E2334">
        <w:rPr>
          <w:rStyle w:val="StyleUnderline"/>
          <w:highlight w:val="cyan"/>
        </w:rPr>
        <w:t>is a</w:t>
      </w:r>
      <w:r w:rsidRPr="00C604F7">
        <w:rPr>
          <w:rStyle w:val="StyleUnderline"/>
        </w:rPr>
        <w:t xml:space="preserve">nother atmospheric </w:t>
      </w:r>
      <w:r w:rsidRPr="003E2334">
        <w:rPr>
          <w:rStyle w:val="StyleUnderline"/>
          <w:highlight w:val="cyan"/>
        </w:rPr>
        <w:t>concern</w:t>
      </w:r>
      <w:r w:rsidRPr="003E2334">
        <w:rPr>
          <w:sz w:val="16"/>
          <w:highlight w:val="cyan"/>
        </w:rPr>
        <w:t xml:space="preserve">. </w:t>
      </w:r>
      <w:r w:rsidRPr="003E2334">
        <w:rPr>
          <w:rStyle w:val="Emphasis"/>
          <w:highlight w:val="cyan"/>
        </w:rPr>
        <w:t>Biodiversity loss</w:t>
      </w:r>
      <w:r w:rsidRPr="009A1EF1">
        <w:rPr>
          <w:sz w:val="16"/>
        </w:rPr>
        <w:t xml:space="preserve">. </w:t>
      </w:r>
      <w:r w:rsidRPr="00C604F7">
        <w:rPr>
          <w:rStyle w:val="StyleUnderline"/>
        </w:rPr>
        <w:t xml:space="preserve">We are </w:t>
      </w:r>
      <w:r w:rsidRPr="00C604F7">
        <w:rPr>
          <w:rStyle w:val="Emphasis"/>
        </w:rPr>
        <w:t xml:space="preserve">eliminating species </w:t>
      </w:r>
      <w:r w:rsidRPr="003E2334">
        <w:rPr>
          <w:rStyle w:val="Emphasis"/>
          <w:highlight w:val="cyan"/>
        </w:rPr>
        <w:t>at an alarming rate</w:t>
      </w:r>
      <w:r w:rsidRPr="009A1EF1">
        <w:rPr>
          <w:sz w:val="16"/>
        </w:rPr>
        <w:t xml:space="preserve">, </w:t>
      </w:r>
      <w:r w:rsidRPr="00C604F7">
        <w:rPr>
          <w:rStyle w:val="StyleUnderline"/>
        </w:rPr>
        <w:t xml:space="preserve">and seem to be entering a period of massive loss of species, a </w:t>
      </w:r>
      <w:r w:rsidRPr="00C604F7">
        <w:rPr>
          <w:rStyle w:val="Emphasis"/>
        </w:rPr>
        <w:t>sixth era of mass extinction</w:t>
      </w:r>
      <w:r w:rsidRPr="009A1EF1">
        <w:rPr>
          <w:sz w:val="16"/>
        </w:rPr>
        <w:t xml:space="preserve">. </w:t>
      </w:r>
      <w:r w:rsidRPr="00C604F7">
        <w:rPr>
          <w:rStyle w:val="StyleUnderline"/>
        </w:rPr>
        <w:t xml:space="preserve">The </w:t>
      </w:r>
      <w:r w:rsidRPr="003E2334">
        <w:rPr>
          <w:rStyle w:val="StyleUnderline"/>
          <w:highlight w:val="cyan"/>
        </w:rPr>
        <w:t xml:space="preserve">main reason is </w:t>
      </w:r>
      <w:r w:rsidRPr="003E2334">
        <w:rPr>
          <w:rStyle w:val="Emphasis"/>
          <w:highlight w:val="cyan"/>
        </w:rPr>
        <w:t>loss of habitat</w:t>
      </w:r>
      <w:r w:rsidRPr="009A1EF1">
        <w:rPr>
          <w:sz w:val="16"/>
        </w:rPr>
        <w:t xml:space="preserve">; </w:t>
      </w:r>
      <w:r w:rsidRPr="00C604F7">
        <w:rPr>
          <w:rStyle w:val="StyleUnderline"/>
        </w:rPr>
        <w:t>humans are taking more and more of nature and damaging the rest</w:t>
      </w:r>
      <w:r w:rsidRPr="009A1EF1">
        <w:rPr>
          <w:sz w:val="16"/>
        </w:rPr>
        <w:t xml:space="preserve">. </w:t>
      </w:r>
      <w:r w:rsidRPr="00C604F7">
        <w:rPr>
          <w:rStyle w:val="Emphasis"/>
        </w:rPr>
        <w:t>Chemical imbalances and toxicity</w:t>
      </w:r>
      <w:r w:rsidRPr="009A1EF1">
        <w:rPr>
          <w:sz w:val="16"/>
        </w:rPr>
        <w:t xml:space="preserve">. </w:t>
      </w:r>
      <w:r w:rsidRPr="00C604F7">
        <w:rPr>
          <w:rStyle w:val="StyleUnderline"/>
        </w:rPr>
        <w:t xml:space="preserve">We are </w:t>
      </w:r>
      <w:r w:rsidRPr="00C604F7">
        <w:rPr>
          <w:rStyle w:val="Emphasis"/>
        </w:rPr>
        <w:t xml:space="preserve">releasing such quantities of many </w:t>
      </w:r>
      <w:r w:rsidRPr="003E2334">
        <w:rPr>
          <w:rStyle w:val="Emphasis"/>
          <w:highlight w:val="cyan"/>
        </w:rPr>
        <w:t>chemicals</w:t>
      </w:r>
      <w:r w:rsidRPr="00C604F7">
        <w:rPr>
          <w:rStyle w:val="Emphasis"/>
        </w:rPr>
        <w:t xml:space="preserve"> that the </w:t>
      </w:r>
      <w:r w:rsidRPr="003E2334">
        <w:rPr>
          <w:rStyle w:val="Emphasis"/>
          <w:highlight w:val="cyan"/>
        </w:rPr>
        <w:t>planet’s natural cycles are being disrupted</w:t>
      </w:r>
      <w:r w:rsidRPr="00C604F7">
        <w:rPr>
          <w:rStyle w:val="Emphasis"/>
        </w:rPr>
        <w:t xml:space="preserve"> and poisoned</w:t>
      </w:r>
      <w:r w:rsidRPr="009A1EF1">
        <w:rPr>
          <w:sz w:val="16"/>
        </w:rPr>
        <w:t xml:space="preserve">. For instance </w:t>
      </w:r>
      <w:r w:rsidRPr="00C604F7">
        <w:rPr>
          <w:rStyle w:val="StyleUnderline"/>
        </w:rPr>
        <w:t xml:space="preserve">the huge amount of </w:t>
      </w:r>
      <w:r w:rsidRPr="00C604F7">
        <w:rPr>
          <w:rStyle w:val="Emphasis"/>
        </w:rPr>
        <w:t>artificial nitrogen</w:t>
      </w:r>
      <w:r w:rsidRPr="00C604F7">
        <w:rPr>
          <w:rStyle w:val="StyleUnderline"/>
        </w:rPr>
        <w:t xml:space="preserve"> entering the environment from fertilizers is causing algal blooms etc. The </w:t>
      </w:r>
      <w:r w:rsidRPr="00C604F7">
        <w:rPr>
          <w:rStyle w:val="Emphasis"/>
        </w:rPr>
        <w:t>phosphorus</w:t>
      </w:r>
      <w:r w:rsidRPr="00C604F7">
        <w:rPr>
          <w:rStyle w:val="StyleUnderline"/>
        </w:rPr>
        <w:t xml:space="preserve"> cycle is also a concern, also due to the </w:t>
      </w:r>
      <w:r w:rsidRPr="00C604F7">
        <w:rPr>
          <w:rStyle w:val="Emphasis"/>
        </w:rPr>
        <w:t xml:space="preserve">large amounts </w:t>
      </w:r>
      <w:r w:rsidRPr="003E2334">
        <w:rPr>
          <w:rStyle w:val="Emphasis"/>
          <w:highlight w:val="cyan"/>
        </w:rPr>
        <w:t>released in fertilizers</w:t>
      </w:r>
      <w:r w:rsidRPr="009A1EF1">
        <w:rPr>
          <w:sz w:val="16"/>
        </w:rPr>
        <w:t xml:space="preserve">. </w:t>
      </w:r>
      <w:r w:rsidRPr="00C604F7">
        <w:rPr>
          <w:rStyle w:val="StyleUnderline"/>
        </w:rPr>
        <w:t xml:space="preserve">Soils are increasingly </w:t>
      </w:r>
      <w:r w:rsidRPr="00C604F7">
        <w:rPr>
          <w:rStyle w:val="Emphasis"/>
        </w:rPr>
        <w:t>acidic</w:t>
      </w:r>
      <w:r w:rsidRPr="00C604F7">
        <w:rPr>
          <w:rStyle w:val="StyleUnderline"/>
        </w:rPr>
        <w:t xml:space="preserve"> due to artificial fertilizers, and soil carbon levels have been depleted by farming.</w:t>
      </w:r>
      <w:r>
        <w:rPr>
          <w:rStyle w:val="StyleUnderline"/>
        </w:rPr>
        <w:t xml:space="preserve"> </w:t>
      </w:r>
      <w:r w:rsidRPr="00C604F7">
        <w:rPr>
          <w:rStyle w:val="StyleUnderline"/>
        </w:rPr>
        <w:t xml:space="preserve">The </w:t>
      </w:r>
      <w:r w:rsidRPr="003E2334">
        <w:rPr>
          <w:rStyle w:val="Emphasis"/>
          <w:highlight w:val="cyan"/>
        </w:rPr>
        <w:t>seas are</w:t>
      </w:r>
      <w:r w:rsidRPr="00C7793E">
        <w:rPr>
          <w:rStyle w:val="Emphasis"/>
        </w:rPr>
        <w:t xml:space="preserve"> becoming</w:t>
      </w:r>
      <w:r w:rsidRPr="00C604F7">
        <w:rPr>
          <w:rStyle w:val="Emphasis"/>
        </w:rPr>
        <w:t xml:space="preserve"> more </w:t>
      </w:r>
      <w:r w:rsidRPr="003E2334">
        <w:rPr>
          <w:rStyle w:val="Emphasis"/>
          <w:highlight w:val="cyan"/>
        </w:rPr>
        <w:t>acidic</w:t>
      </w:r>
      <w:r w:rsidRPr="009A1EF1">
        <w:rPr>
          <w:sz w:val="16"/>
        </w:rPr>
        <w:t xml:space="preserve">, </w:t>
      </w:r>
      <w:r w:rsidRPr="00C604F7">
        <w:rPr>
          <w:rStyle w:val="StyleUnderline"/>
        </w:rPr>
        <w:t>threatening all the organisms with shells. Crib (2014) reports 8% of human deaths are due to poisoning. Vast amounts of plastic are accumulating in the oceans</w:t>
      </w:r>
      <w:r w:rsidRPr="009A1EF1">
        <w:rPr>
          <w:sz w:val="16"/>
        </w:rPr>
        <w:t xml:space="preserve">. </w:t>
      </w:r>
      <w:r w:rsidRPr="00C604F7">
        <w:rPr>
          <w:rStyle w:val="StyleUnderline"/>
        </w:rPr>
        <w:t xml:space="preserve">The reason for all this massive damage to the environment is simply that </w:t>
      </w:r>
      <w:r w:rsidRPr="00C604F7">
        <w:rPr>
          <w:rStyle w:val="Emphasis"/>
        </w:rPr>
        <w:t xml:space="preserve">there is </w:t>
      </w:r>
      <w:r w:rsidRPr="003E2334">
        <w:rPr>
          <w:rStyle w:val="Emphasis"/>
          <w:highlight w:val="cyan"/>
        </w:rPr>
        <w:t>far too much producing</w:t>
      </w:r>
      <w:r w:rsidRPr="00C604F7">
        <w:rPr>
          <w:rStyle w:val="Emphasis"/>
        </w:rPr>
        <w:t xml:space="preserve"> and consuming </w:t>
      </w:r>
      <w:r w:rsidRPr="003E2334">
        <w:rPr>
          <w:rStyle w:val="Emphasis"/>
          <w:highlight w:val="cyan"/>
        </w:rPr>
        <w:t>going on</w:t>
      </w:r>
      <w:r w:rsidRPr="009A1EF1">
        <w:rPr>
          <w:sz w:val="16"/>
        </w:rPr>
        <w:t xml:space="preserve">. </w:t>
      </w:r>
      <w:r w:rsidRPr="00C604F7">
        <w:rPr>
          <w:rStyle w:val="StyleUnderline"/>
        </w:rPr>
        <w:t>This is causing too many resources to be taken from nature and too many wastes to be dumped back into nature</w:t>
      </w:r>
      <w:r w:rsidRPr="009A1EF1">
        <w:rPr>
          <w:sz w:val="16"/>
        </w:rPr>
        <w:t xml:space="preserve">. How much will be left for nature if 9 billion rise to live like Americans? These have been some of the main limits to growth arguments which lead to the conclusion that there is no possibility of all people rising to the living standards we take for granted today in rich countries like Australia. </w:t>
      </w:r>
      <w:r w:rsidRPr="00C604F7">
        <w:rPr>
          <w:rStyle w:val="StyleUnderline"/>
        </w:rPr>
        <w:t xml:space="preserve">The most important point is the </w:t>
      </w:r>
      <w:r w:rsidRPr="00C604F7">
        <w:rPr>
          <w:rStyle w:val="Emphasis"/>
        </w:rPr>
        <w:t xml:space="preserve">magnitude of the </w:t>
      </w:r>
      <w:r w:rsidRPr="003E2334">
        <w:rPr>
          <w:rStyle w:val="Emphasis"/>
          <w:highlight w:val="cyan"/>
        </w:rPr>
        <w:t>overshoot</w:t>
      </w:r>
      <w:r w:rsidRPr="009A1EF1">
        <w:rPr>
          <w:sz w:val="16"/>
        </w:rPr>
        <w:t xml:space="preserve">. </w:t>
      </w:r>
      <w:r w:rsidRPr="00C604F7">
        <w:rPr>
          <w:rStyle w:val="StyleUnderline"/>
        </w:rPr>
        <w:t xml:space="preserve">Most people have no idea of how </w:t>
      </w:r>
      <w:r w:rsidRPr="003E2334">
        <w:rPr>
          <w:rStyle w:val="Emphasis"/>
          <w:highlight w:val="cyan"/>
        </w:rPr>
        <w:t>far beyond sustainable levels</w:t>
      </w:r>
      <w:r w:rsidRPr="00C604F7">
        <w:rPr>
          <w:rStyle w:val="Emphasis"/>
        </w:rPr>
        <w:t xml:space="preserve"> of consumption we are</w:t>
      </w:r>
      <w:r w:rsidRPr="009A1EF1">
        <w:rPr>
          <w:sz w:val="16"/>
        </w:rPr>
        <w:t xml:space="preserve">, </w:t>
      </w:r>
      <w:r w:rsidRPr="00C604F7">
        <w:rPr>
          <w:rStyle w:val="StyleUnderline"/>
        </w:rPr>
        <w:t xml:space="preserve">and </w:t>
      </w:r>
      <w:r w:rsidRPr="00C604F7">
        <w:rPr>
          <w:rStyle w:val="Emphasis"/>
        </w:rPr>
        <w:t>how big the reductions will have to be</w:t>
      </w:r>
      <w:r w:rsidRPr="009A1EF1">
        <w:rPr>
          <w:sz w:val="16"/>
        </w:rPr>
        <w:t xml:space="preserve">. </w:t>
      </w:r>
      <w:r w:rsidRPr="00C604F7">
        <w:rPr>
          <w:rStyle w:val="StyleUnderline"/>
        </w:rPr>
        <w:t xml:space="preserve">We seem to be around </w:t>
      </w:r>
      <w:r w:rsidRPr="003E2334">
        <w:rPr>
          <w:rStyle w:val="Emphasis"/>
          <w:highlight w:val="cyan"/>
        </w:rPr>
        <w:t>10 times over</w:t>
      </w:r>
      <w:r w:rsidRPr="00C604F7">
        <w:rPr>
          <w:rStyle w:val="Emphasis"/>
        </w:rPr>
        <w:t xml:space="preserve"> some </w:t>
      </w:r>
      <w:r w:rsidRPr="003E2334">
        <w:rPr>
          <w:rStyle w:val="Emphasis"/>
          <w:highlight w:val="cyan"/>
        </w:rPr>
        <w:t>crucial limits</w:t>
      </w:r>
      <w:r w:rsidRPr="009A1EF1">
        <w:rPr>
          <w:sz w:val="16"/>
        </w:rPr>
        <w:t xml:space="preserve">. </w:t>
      </w:r>
      <w:r w:rsidRPr="00C604F7">
        <w:rPr>
          <w:rStyle w:val="StyleUnderline"/>
        </w:rPr>
        <w:t>It is difficult to see how anyone could avoid the conclusion that we should be trying move to far simpler and less resource-expensive lifestyles and systems</w:t>
      </w:r>
      <w:r w:rsidRPr="009A1EF1">
        <w:rPr>
          <w:sz w:val="16"/>
        </w:rPr>
        <w:t xml:space="preserve">. </w:t>
      </w:r>
      <w:r w:rsidRPr="00C604F7">
        <w:rPr>
          <w:rStyle w:val="StyleUnderline"/>
        </w:rPr>
        <w:t xml:space="preserve">The necessary reductions cannot be achieved without </w:t>
      </w:r>
      <w:r w:rsidRPr="00C604F7">
        <w:rPr>
          <w:rStyle w:val="Emphasis"/>
        </w:rPr>
        <w:t>dramatic reductions</w:t>
      </w:r>
      <w:r w:rsidRPr="00C604F7">
        <w:rPr>
          <w:rStyle w:val="StyleUnderline"/>
        </w:rPr>
        <w:t xml:space="preserve"> in the amount of production and consumption and therefore </w:t>
      </w:r>
      <w:r w:rsidRPr="00C604F7">
        <w:rPr>
          <w:rStyle w:val="Emphasis"/>
        </w:rPr>
        <w:t>economic activity</w:t>
      </w:r>
      <w:r w:rsidRPr="00C604F7">
        <w:rPr>
          <w:rStyle w:val="StyleUnderline"/>
        </w:rPr>
        <w:t xml:space="preserve"> going on</w:t>
      </w:r>
      <w:r w:rsidRPr="009A1EF1">
        <w:rPr>
          <w:sz w:val="16"/>
        </w:rPr>
        <w:t xml:space="preserve">. </w:t>
      </w:r>
      <w:r w:rsidRPr="00C604F7">
        <w:rPr>
          <w:rStyle w:val="StyleUnderline"/>
        </w:rPr>
        <w:t xml:space="preserve">These </w:t>
      </w:r>
      <w:r w:rsidRPr="003E2334">
        <w:rPr>
          <w:rStyle w:val="StyleUnderline"/>
          <w:highlight w:val="cyan"/>
        </w:rPr>
        <w:t>limits problems</w:t>
      </w:r>
      <w:r w:rsidRPr="00C604F7">
        <w:rPr>
          <w:rStyle w:val="StyleUnderline"/>
        </w:rPr>
        <w:t xml:space="preserve"> are very </w:t>
      </w:r>
      <w:r w:rsidRPr="00C604F7">
        <w:rPr>
          <w:rStyle w:val="Emphasis"/>
        </w:rPr>
        <w:t xml:space="preserve">likely to </w:t>
      </w:r>
      <w:r w:rsidRPr="00C7793E">
        <w:rPr>
          <w:rStyle w:val="Emphasis"/>
        </w:rPr>
        <w:t xml:space="preserve">begin to hit us hard </w:t>
      </w:r>
      <w:r w:rsidRPr="003E2334">
        <w:rPr>
          <w:rStyle w:val="Emphasis"/>
          <w:highlight w:val="cyan"/>
        </w:rPr>
        <w:t>in the next decade</w:t>
      </w:r>
      <w:r w:rsidRPr="009A1EF1">
        <w:rPr>
          <w:sz w:val="16"/>
        </w:rPr>
        <w:t xml:space="preserve">, </w:t>
      </w:r>
      <w:r w:rsidRPr="00C604F7">
        <w:rPr>
          <w:rStyle w:val="StyleUnderline"/>
        </w:rPr>
        <w:t xml:space="preserve">as </w:t>
      </w:r>
      <w:r w:rsidRPr="00C604F7">
        <w:rPr>
          <w:rStyle w:val="Emphasis"/>
        </w:rPr>
        <w:t>petroleum becomes more scarce</w:t>
      </w:r>
      <w:r w:rsidRPr="00C604F7">
        <w:rPr>
          <w:rStyle w:val="StyleUnderline"/>
        </w:rPr>
        <w:t xml:space="preserve"> and the effects spread through the whole economy</w:t>
      </w:r>
      <w:r w:rsidRPr="009A1EF1">
        <w:rPr>
          <w:sz w:val="16"/>
        </w:rPr>
        <w:t xml:space="preserve">. </w:t>
      </w:r>
      <w:r w:rsidRPr="00C604F7">
        <w:rPr>
          <w:rStyle w:val="StyleUnderline"/>
        </w:rPr>
        <w:t>Few people grasp the seriousness of the situation</w:t>
      </w:r>
      <w:r w:rsidRPr="009A1EF1">
        <w:rPr>
          <w:sz w:val="16"/>
        </w:rPr>
        <w:t xml:space="preserve">, certainly not within mainstream political, media and academic circles or within the general public. </w:t>
      </w:r>
      <w:r w:rsidRPr="00C604F7">
        <w:rPr>
          <w:rStyle w:val="StyleUnderline"/>
        </w:rPr>
        <w:t xml:space="preserve">Now add the </w:t>
      </w:r>
      <w:r w:rsidRPr="00C604F7">
        <w:rPr>
          <w:rStyle w:val="Emphasis"/>
        </w:rPr>
        <w:t>absurdly impossible implications of economic growth</w:t>
      </w:r>
      <w:r w:rsidRPr="009A1EF1">
        <w:rPr>
          <w:sz w:val="16"/>
        </w:rPr>
        <w:t xml:space="preserve">. </w:t>
      </w:r>
      <w:r w:rsidRPr="00C604F7">
        <w:rPr>
          <w:rStyle w:val="StyleUnderline"/>
        </w:rPr>
        <w:t xml:space="preserve">But the foregoing argument has only been that the </w:t>
      </w:r>
      <w:r w:rsidRPr="003E2334">
        <w:rPr>
          <w:rStyle w:val="Emphasis"/>
          <w:highlight w:val="cyan"/>
        </w:rPr>
        <w:t>present levels</w:t>
      </w:r>
      <w:r w:rsidRPr="00C604F7">
        <w:rPr>
          <w:rStyle w:val="Emphasis"/>
        </w:rPr>
        <w:t xml:space="preserve"> of production and consumption </w:t>
      </w:r>
      <w:r w:rsidRPr="003E2334">
        <w:rPr>
          <w:rStyle w:val="Emphasis"/>
          <w:highlight w:val="cyan"/>
        </w:rPr>
        <w:t>are</w:t>
      </w:r>
      <w:r w:rsidRPr="00C604F7">
        <w:rPr>
          <w:rStyle w:val="Emphasis"/>
        </w:rPr>
        <w:t xml:space="preserve"> quite </w:t>
      </w:r>
      <w:r w:rsidRPr="003E2334">
        <w:rPr>
          <w:rStyle w:val="Emphasis"/>
          <w:highlight w:val="cyan"/>
        </w:rPr>
        <w:t>unsustainable</w:t>
      </w:r>
      <w:r w:rsidRPr="009A1EF1">
        <w:rPr>
          <w:sz w:val="16"/>
        </w:rPr>
        <w:t xml:space="preserve">. </w:t>
      </w:r>
      <w:r w:rsidRPr="00C604F7">
        <w:rPr>
          <w:rStyle w:val="StyleUnderline"/>
        </w:rPr>
        <w:t xml:space="preserve">Yet we are determined to increase present living standards and levels of output and consumption, as much as possible and </w:t>
      </w:r>
      <w:r w:rsidRPr="00C604F7">
        <w:rPr>
          <w:rStyle w:val="Emphasis"/>
        </w:rPr>
        <w:t>without any end in sight</w:t>
      </w:r>
      <w:r w:rsidRPr="009A1EF1">
        <w:rPr>
          <w:sz w:val="16"/>
        </w:rPr>
        <w:t xml:space="preserve">. In other words, our supreme national goal is economic growth. </w:t>
      </w:r>
      <w:r w:rsidRPr="00C604F7">
        <w:rPr>
          <w:rStyle w:val="StyleUnderline"/>
        </w:rPr>
        <w:t xml:space="preserve">Few people seem to recognise the </w:t>
      </w:r>
      <w:r w:rsidRPr="003E2334">
        <w:rPr>
          <w:rStyle w:val="Emphasis"/>
          <w:highlight w:val="cyan"/>
        </w:rPr>
        <w:t>absurdly impossible consequences of pursing economic growth</w:t>
      </w:r>
      <w:r w:rsidRPr="009A1EF1">
        <w:rPr>
          <w:sz w:val="16"/>
        </w:rPr>
        <w:t xml:space="preserve">. </w:t>
      </w:r>
      <w:r w:rsidRPr="00C604F7">
        <w:rPr>
          <w:rStyle w:val="StyleUnderline"/>
        </w:rPr>
        <w:t xml:space="preserve">World </w:t>
      </w:r>
      <w:r w:rsidRPr="003E2334">
        <w:rPr>
          <w:rStyle w:val="Emphasis"/>
          <w:highlight w:val="cyan"/>
        </w:rPr>
        <w:t>GDP is expected to multiply</w:t>
      </w:r>
      <w:r w:rsidRPr="00C604F7">
        <w:rPr>
          <w:rStyle w:val="Emphasis"/>
        </w:rPr>
        <w:t xml:space="preserve"> by four by 2050</w:t>
      </w:r>
      <w:r w:rsidRPr="00C604F7">
        <w:rPr>
          <w:rStyle w:val="StyleUnderline"/>
        </w:rPr>
        <w:t>.</w:t>
      </w:r>
      <w:r w:rsidRPr="009A1EF1">
        <w:rPr>
          <w:sz w:val="16"/>
        </w:rPr>
        <w:t xml:space="preserve"> (Chateau, J., et al., 2011.) If we Australians have a 3% p.a. increase in output, by 2090 we will be producing 8 times as much every year. If by then all 9 billion people expected had risen to the living standards we would have then, </w:t>
      </w:r>
      <w:r w:rsidRPr="00C604F7">
        <w:rPr>
          <w:rStyle w:val="StyleUnderline"/>
        </w:rPr>
        <w:t xml:space="preserve">the </w:t>
      </w:r>
      <w:r w:rsidRPr="00C604F7">
        <w:rPr>
          <w:rStyle w:val="Emphasis"/>
        </w:rPr>
        <w:t xml:space="preserve">total world economic output would be </w:t>
      </w:r>
      <w:r w:rsidRPr="003E2334">
        <w:rPr>
          <w:rStyle w:val="Emphasis"/>
          <w:highlight w:val="cyan"/>
        </w:rPr>
        <w:t>more than 60 times</w:t>
      </w:r>
      <w:r w:rsidRPr="00C604F7">
        <w:rPr>
          <w:rStyle w:val="Emphasis"/>
        </w:rPr>
        <w:t xml:space="preserve"> as great as it is today</w:t>
      </w:r>
      <w:r w:rsidRPr="009A1EF1">
        <w:rPr>
          <w:sz w:val="16"/>
        </w:rPr>
        <w:t xml:space="preserve">! </w:t>
      </w:r>
      <w:r w:rsidRPr="00C604F7">
        <w:rPr>
          <w:rStyle w:val="StyleUnderline"/>
        </w:rPr>
        <w:t xml:space="preserve">Yet </w:t>
      </w:r>
      <w:r w:rsidRPr="00C604F7">
        <w:rPr>
          <w:rStyle w:val="Emphasis"/>
        </w:rPr>
        <w:t>the present level is unsustainable</w:t>
      </w:r>
      <w:r w:rsidRPr="009A1EF1">
        <w:rPr>
          <w:sz w:val="16"/>
        </w:rPr>
        <w:t xml:space="preserve">. COUNTER ARGUMENTS? “De-materialisation”,” </w:t>
      </w:r>
      <w:r w:rsidRPr="003E2334">
        <w:rPr>
          <w:rStyle w:val="Emphasis"/>
          <w:highlight w:val="cyan"/>
        </w:rPr>
        <w:t>De-coupling</w:t>
      </w:r>
      <w:r w:rsidRPr="009A1EF1">
        <w:rPr>
          <w:sz w:val="16"/>
        </w:rPr>
        <w:t xml:space="preserve">”, the shift to information and services? </w:t>
      </w:r>
      <w:r w:rsidRPr="00C7793E">
        <w:rPr>
          <w:rStyle w:val="StyleUnderline"/>
        </w:rPr>
        <w:t>It is often argued that the economy can continue to grow in the service and information sectors, without increasing use of materials and energy</w:t>
      </w:r>
      <w:r w:rsidRPr="009A1EF1">
        <w:rPr>
          <w:sz w:val="16"/>
        </w:rPr>
        <w:t xml:space="preserve">. This is also known as the “de-materialisation” or “de-coupling” thesis. </w:t>
      </w:r>
      <w:r w:rsidRPr="00C7793E">
        <w:rPr>
          <w:rStyle w:val="StyleUnderline"/>
        </w:rPr>
        <w:t xml:space="preserve">It is now clear that </w:t>
      </w:r>
      <w:r w:rsidRPr="00C7793E">
        <w:rPr>
          <w:rStyle w:val="Emphasis"/>
        </w:rPr>
        <w:t xml:space="preserve">this </w:t>
      </w:r>
      <w:r w:rsidRPr="003E2334">
        <w:rPr>
          <w:rStyle w:val="Emphasis"/>
          <w:highlight w:val="cyan"/>
        </w:rPr>
        <w:t>is not</w:t>
      </w:r>
      <w:r w:rsidRPr="00C7793E">
        <w:rPr>
          <w:rStyle w:val="Emphasis"/>
        </w:rPr>
        <w:t xml:space="preserve"> what is </w:t>
      </w:r>
      <w:r w:rsidRPr="003E2334">
        <w:rPr>
          <w:rStyle w:val="Emphasis"/>
          <w:highlight w:val="cyan"/>
        </w:rPr>
        <w:t>happening</w:t>
      </w:r>
      <w:r w:rsidRPr="009A1EF1">
        <w:rPr>
          <w:sz w:val="16"/>
        </w:rPr>
        <w:t xml:space="preserve">. </w:t>
      </w:r>
      <w:r w:rsidRPr="00C7793E">
        <w:rPr>
          <w:rStyle w:val="StyleUnderline"/>
        </w:rPr>
        <w:t xml:space="preserve">Over the last thirty years </w:t>
      </w:r>
      <w:r w:rsidRPr="003E2334">
        <w:rPr>
          <w:rStyle w:val="StyleUnderline"/>
          <w:highlight w:val="cyan"/>
        </w:rPr>
        <w:t>growth</w:t>
      </w:r>
      <w:r w:rsidRPr="00C7793E">
        <w:rPr>
          <w:rStyle w:val="StyleUnderline"/>
        </w:rPr>
        <w:t xml:space="preserve"> in economic output has been </w:t>
      </w:r>
      <w:r w:rsidRPr="003E2334">
        <w:rPr>
          <w:rStyle w:val="Emphasis"/>
          <w:highlight w:val="cyan"/>
        </w:rPr>
        <w:t>accompanied by increase in use of materials and energy</w:t>
      </w:r>
      <w:r w:rsidRPr="009A1EF1">
        <w:rPr>
          <w:sz w:val="16"/>
        </w:rPr>
        <w:t xml:space="preserve">, </w:t>
      </w:r>
      <w:r w:rsidRPr="00C7793E">
        <w:rPr>
          <w:rStyle w:val="StyleUnderline"/>
        </w:rPr>
        <w:t xml:space="preserve">not decrease, </w:t>
      </w:r>
      <w:r w:rsidRPr="003E2334">
        <w:rPr>
          <w:rStyle w:val="StyleUnderline"/>
          <w:highlight w:val="cyan"/>
        </w:rPr>
        <w:t>let alone</w:t>
      </w:r>
      <w:r w:rsidRPr="00C7793E">
        <w:rPr>
          <w:rStyle w:val="StyleUnderline"/>
        </w:rPr>
        <w:t xml:space="preserve"> by anything like the </w:t>
      </w:r>
      <w:r w:rsidRPr="003E2334">
        <w:rPr>
          <w:rStyle w:val="Emphasis"/>
          <w:highlight w:val="cyan"/>
        </w:rPr>
        <w:t>dramatic reduction required</w:t>
      </w:r>
      <w:r w:rsidRPr="009A1EF1">
        <w:rPr>
          <w:sz w:val="16"/>
        </w:rPr>
        <w:t xml:space="preserve">. (Alexander, 2014, TSW, 2018b.) But </w:t>
      </w:r>
      <w:r w:rsidRPr="00C7793E">
        <w:rPr>
          <w:rStyle w:val="StyleUnderline"/>
        </w:rPr>
        <w:t>can’t technical advance solve the problems?</w:t>
      </w:r>
      <w:r>
        <w:rPr>
          <w:rStyle w:val="StyleUnderline"/>
        </w:rPr>
        <w:t xml:space="preserve"> </w:t>
      </w:r>
      <w:r w:rsidRPr="00C7793E">
        <w:rPr>
          <w:rStyle w:val="StyleUnderline"/>
        </w:rPr>
        <w:t>Most people are "</w:t>
      </w:r>
      <w:r w:rsidRPr="00C7793E">
        <w:rPr>
          <w:rStyle w:val="Emphasis"/>
        </w:rPr>
        <w:t>technical fix optimists</w:t>
      </w:r>
      <w:r w:rsidRPr="009A1EF1">
        <w:rPr>
          <w:sz w:val="16"/>
        </w:rPr>
        <w:t xml:space="preserve">", </w:t>
      </w:r>
      <w:r w:rsidRPr="00C7793E">
        <w:rPr>
          <w:rStyle w:val="StyleUnderline"/>
        </w:rPr>
        <w:t>assuming that technical advance will make it unnecessary for us to change to simpler lifestyles and very different systems such as a zero-growth economy</w:t>
      </w:r>
      <w:r w:rsidRPr="009A1EF1">
        <w:rPr>
          <w:sz w:val="16"/>
        </w:rPr>
        <w:t xml:space="preserve">. They believe that smarter technology and more recycling, greater energy efficiency, etc., will enable growth of GDP and higher "living standards" with reduced total resource use and environmental impact. There are miraculous technical advances in many fields all the time, but </w:t>
      </w:r>
      <w:r w:rsidRPr="00C7793E">
        <w:rPr>
          <w:rStyle w:val="StyleUnderline"/>
        </w:rPr>
        <w:t>the de-coupling evidence is that they are not enabling reductions in overall resource demands or environmental impacts</w:t>
      </w:r>
      <w:r w:rsidRPr="009A1EF1">
        <w:rPr>
          <w:sz w:val="16"/>
        </w:rPr>
        <w:t xml:space="preserve">. Note </w:t>
      </w:r>
      <w:r w:rsidRPr="00C7793E">
        <w:rPr>
          <w:rStyle w:val="StyleUnderline"/>
        </w:rPr>
        <w:t xml:space="preserve">that if there is a commitment to constant, limitless increase in economic output then reductions that can be achieved by </w:t>
      </w:r>
      <w:r w:rsidRPr="003E2334">
        <w:rPr>
          <w:rStyle w:val="Emphasis"/>
          <w:highlight w:val="cyan"/>
        </w:rPr>
        <w:t>technical advance</w:t>
      </w:r>
      <w:r w:rsidRPr="00C7793E">
        <w:rPr>
          <w:rStyle w:val="Emphasis"/>
        </w:rPr>
        <w:t xml:space="preserve"> are soon likely to be </w:t>
      </w:r>
      <w:r w:rsidRPr="003E2334">
        <w:rPr>
          <w:rStyle w:val="Emphasis"/>
          <w:highlight w:val="cyan"/>
        </w:rPr>
        <w:t>overwhelmed</w:t>
      </w:r>
      <w:r w:rsidRPr="009A1EF1">
        <w:rPr>
          <w:sz w:val="16"/>
        </w:rPr>
        <w:t xml:space="preserve">. </w:t>
      </w:r>
      <w:r w:rsidRPr="00C7793E">
        <w:rPr>
          <w:rStyle w:val="StyleUnderline"/>
        </w:rPr>
        <w:t xml:space="preserve">For instance if we cut use and impacts per unit of GDP in half, but continued with 3% p.a. economic growth, then </w:t>
      </w:r>
      <w:r w:rsidRPr="003E2334">
        <w:rPr>
          <w:rStyle w:val="Emphasis"/>
          <w:highlight w:val="cyan"/>
        </w:rPr>
        <w:t>in 23 years</w:t>
      </w:r>
      <w:r w:rsidRPr="00C7793E">
        <w:rPr>
          <w:rStyle w:val="Emphasis"/>
        </w:rPr>
        <w:t xml:space="preserve"> the resource demands and </w:t>
      </w:r>
      <w:r w:rsidRPr="003E2334">
        <w:rPr>
          <w:rStyle w:val="Emphasis"/>
          <w:highlight w:val="cyan"/>
        </w:rPr>
        <w:t>impacts would be back up to where they were</w:t>
      </w:r>
      <w:r w:rsidRPr="00C7793E">
        <w:rPr>
          <w:rStyle w:val="Emphasis"/>
        </w:rPr>
        <w:t xml:space="preserve"> before the cuts, </w:t>
      </w:r>
      <w:r w:rsidRPr="003E2334">
        <w:rPr>
          <w:rStyle w:val="Emphasis"/>
          <w:highlight w:val="cyan"/>
        </w:rPr>
        <w:t>and would be twice as great in another 23 years</w:t>
      </w:r>
      <w:r w:rsidRPr="009A1EF1">
        <w:rPr>
          <w:sz w:val="16"/>
        </w:rPr>
        <w:t xml:space="preserve">. Again </w:t>
      </w:r>
      <w:r w:rsidRPr="00C7793E">
        <w:rPr>
          <w:rStyle w:val="StyleUnderline"/>
        </w:rPr>
        <w:t xml:space="preserve">the evidence on de-coupling is that </w:t>
      </w:r>
      <w:r w:rsidRPr="00C7793E">
        <w:rPr>
          <w:rStyle w:val="Emphasis"/>
        </w:rPr>
        <w:t>no progress is being made</w:t>
      </w:r>
      <w:r w:rsidRPr="00C7793E">
        <w:rPr>
          <w:rStyle w:val="StyleUnderline"/>
        </w:rPr>
        <w:t xml:space="preserve"> on reducing demands and impacts</w:t>
      </w:r>
      <w:r w:rsidRPr="009A1EF1">
        <w:rPr>
          <w:sz w:val="16"/>
        </w:rPr>
        <w:t xml:space="preserve">. The ‘tech-fix” faith assumes there is no need to rethink consumer-capitalist society, because technical advances will enable us all to go on living more and more affluently, for ever. </w:t>
      </w:r>
      <w:r w:rsidRPr="00C7793E">
        <w:rPr>
          <w:rStyle w:val="StyleUnderline"/>
        </w:rPr>
        <w:t>The Simpler Way view is that the enormous problems that consumer-capitalist society constantly creates are far too big for technical advance to solve</w:t>
      </w:r>
      <w:r w:rsidRPr="009A1EF1">
        <w:rPr>
          <w:sz w:val="16"/>
        </w:rPr>
        <w:t xml:space="preserve">. </w:t>
      </w:r>
      <w:r w:rsidRPr="00C7793E">
        <w:rPr>
          <w:rStyle w:val="StyleUnderline"/>
        </w:rPr>
        <w:t xml:space="preserve">Finally, </w:t>
      </w:r>
      <w:r w:rsidRPr="003E2334">
        <w:rPr>
          <w:rStyle w:val="StyleUnderline"/>
          <w:highlight w:val="cyan"/>
        </w:rPr>
        <w:t>if tech</w:t>
      </w:r>
      <w:r w:rsidRPr="00E00712">
        <w:rPr>
          <w:rStyle w:val="StyleUnderline"/>
        </w:rPr>
        <w:t>nical</w:t>
      </w:r>
      <w:r w:rsidRPr="00C7793E">
        <w:rPr>
          <w:rStyle w:val="StyleUnderline"/>
        </w:rPr>
        <w:t xml:space="preserve"> advance is </w:t>
      </w:r>
      <w:r w:rsidRPr="003E2334">
        <w:rPr>
          <w:rStyle w:val="StyleUnderline"/>
          <w:highlight w:val="cyan"/>
        </w:rPr>
        <w:t>going to solve</w:t>
      </w:r>
      <w:r w:rsidRPr="00C7793E">
        <w:rPr>
          <w:rStyle w:val="StyleUnderline"/>
        </w:rPr>
        <w:t xml:space="preserve"> our big problems, </w:t>
      </w:r>
      <w:r w:rsidRPr="003E2334">
        <w:rPr>
          <w:rStyle w:val="Emphasis"/>
          <w:highlight w:val="cyan"/>
        </w:rPr>
        <w:t>when is it going to start doing so?</w:t>
      </w:r>
      <w:r w:rsidRPr="009A1EF1">
        <w:rPr>
          <w:sz w:val="16"/>
        </w:rPr>
        <w:t xml:space="preserve"> </w:t>
      </w:r>
      <w:r w:rsidRPr="00E00712">
        <w:rPr>
          <w:rStyle w:val="StyleUnderline"/>
        </w:rPr>
        <w:t xml:space="preserve">They are all </w:t>
      </w:r>
      <w:r w:rsidRPr="003E2334">
        <w:rPr>
          <w:rStyle w:val="Emphasis"/>
          <w:highlight w:val="cyan"/>
        </w:rPr>
        <w:t>rapidly getting worse at present</w:t>
      </w:r>
      <w:r w:rsidRPr="009A1EF1">
        <w:rPr>
          <w:sz w:val="16"/>
        </w:rPr>
        <w:t xml:space="preserve">. Could renewable energy solve the problem? </w:t>
      </w:r>
      <w:r w:rsidRPr="00C7793E">
        <w:rPr>
          <w:rStyle w:val="StyleUnderline"/>
        </w:rPr>
        <w:t xml:space="preserve">There is a strong case that </w:t>
      </w:r>
      <w:r w:rsidRPr="003E2334">
        <w:rPr>
          <w:rStyle w:val="Emphasis"/>
          <w:highlight w:val="cyan"/>
        </w:rPr>
        <w:t>it will not be possible</w:t>
      </w:r>
      <w:r w:rsidRPr="00C7793E">
        <w:rPr>
          <w:rStyle w:val="Emphasis"/>
        </w:rPr>
        <w:t xml:space="preserve">/affordable </w:t>
      </w:r>
      <w:r w:rsidRPr="003E2334">
        <w:rPr>
          <w:rStyle w:val="Emphasis"/>
          <w:highlight w:val="cyan"/>
        </w:rPr>
        <w:t>to run</w:t>
      </w:r>
      <w:r w:rsidRPr="00C7793E">
        <w:rPr>
          <w:rStyle w:val="Emphasis"/>
        </w:rPr>
        <w:t xml:space="preserve"> all functions in our present energy-intensive consumer-capitalist </w:t>
      </w:r>
      <w:r w:rsidRPr="003E2334">
        <w:rPr>
          <w:rStyle w:val="Emphasis"/>
          <w:highlight w:val="cyan"/>
        </w:rPr>
        <w:t>society on renewable energy</w:t>
      </w:r>
      <w:r w:rsidRPr="009A1EF1">
        <w:rPr>
          <w:sz w:val="16"/>
        </w:rPr>
        <w:t xml:space="preserve">. (For the detailed case see Trainer, 2017.) </w:t>
      </w:r>
      <w:r w:rsidRPr="005D01E3">
        <w:rPr>
          <w:rStyle w:val="StyleUnderline"/>
        </w:rPr>
        <w:t xml:space="preserve">The first of the two main problems is that because the sun and wind are very intermittent (… and might make no contribution for two weeks in a row in a European winter) a probably </w:t>
      </w:r>
      <w:r w:rsidRPr="003E2334">
        <w:rPr>
          <w:rStyle w:val="Emphasis"/>
          <w:highlight w:val="cyan"/>
        </w:rPr>
        <w:t>unaffordable</w:t>
      </w:r>
      <w:r w:rsidRPr="005D01E3">
        <w:rPr>
          <w:rStyle w:val="Emphasis"/>
        </w:rPr>
        <w:t xml:space="preserve"> amount of costly redundant or excess plant and/or </w:t>
      </w:r>
      <w:r w:rsidRPr="003E2334">
        <w:rPr>
          <w:rStyle w:val="Emphasis"/>
          <w:highlight w:val="cyan"/>
        </w:rPr>
        <w:t>energy storage capacity would be needed</w:t>
      </w:r>
      <w:r w:rsidRPr="005D01E3">
        <w:rPr>
          <w:rStyle w:val="StyleUnderline"/>
        </w:rPr>
        <w:t>.</w:t>
      </w:r>
      <w:r w:rsidRPr="009A1EF1">
        <w:rPr>
          <w:sz w:val="16"/>
        </w:rPr>
        <w:t xml:space="preserve"> </w:t>
      </w:r>
      <w:r w:rsidRPr="005D01E3">
        <w:rPr>
          <w:rStyle w:val="StyleUnderline"/>
        </w:rPr>
        <w:t xml:space="preserve">The second problem is that the </w:t>
      </w:r>
      <w:r w:rsidRPr="003E2334">
        <w:rPr>
          <w:rStyle w:val="Emphasis"/>
          <w:highlight w:val="cyan"/>
        </w:rPr>
        <w:t>world has far too little biomass</w:t>
      </w:r>
      <w:r w:rsidRPr="005D01E3">
        <w:rPr>
          <w:rStyle w:val="Emphasis"/>
        </w:rPr>
        <w:t xml:space="preserve"> to produce enough liquid fuel</w:t>
      </w:r>
      <w:r w:rsidRPr="009A1EF1">
        <w:rPr>
          <w:sz w:val="16"/>
        </w:rPr>
        <w:t xml:space="preserve">. Note that </w:t>
      </w:r>
      <w:r w:rsidRPr="003E2334">
        <w:rPr>
          <w:rStyle w:val="Emphasis"/>
          <w:highlight w:val="cyan"/>
        </w:rPr>
        <w:t xml:space="preserve">even if we solved </w:t>
      </w:r>
      <w:r w:rsidRPr="00E00712">
        <w:rPr>
          <w:rStyle w:val="Emphasis"/>
        </w:rPr>
        <w:t xml:space="preserve">the </w:t>
      </w:r>
      <w:r w:rsidRPr="003E2334">
        <w:rPr>
          <w:rStyle w:val="Emphasis"/>
          <w:highlight w:val="cyan"/>
        </w:rPr>
        <w:t>energy</w:t>
      </w:r>
      <w:r w:rsidRPr="00E00712">
        <w:rPr>
          <w:rStyle w:val="Emphasis"/>
        </w:rPr>
        <w:t xml:space="preserve"> problem </w:t>
      </w:r>
      <w:r w:rsidRPr="003E2334">
        <w:rPr>
          <w:rStyle w:val="Emphasis"/>
          <w:highlight w:val="cyan"/>
        </w:rPr>
        <w:t>many other</w:t>
      </w:r>
      <w:r w:rsidRPr="00E00712">
        <w:rPr>
          <w:rStyle w:val="Emphasis"/>
        </w:rPr>
        <w:t xml:space="preserve"> serous global </w:t>
      </w:r>
      <w:r w:rsidRPr="003E2334">
        <w:rPr>
          <w:rStyle w:val="Emphasis"/>
          <w:highlight w:val="cyan"/>
        </w:rPr>
        <w:t>problems</w:t>
      </w:r>
      <w:r w:rsidRPr="00E00712">
        <w:rPr>
          <w:rStyle w:val="Emphasis"/>
        </w:rPr>
        <w:t xml:space="preserve"> being caused by overconsumption etc. </w:t>
      </w:r>
      <w:r w:rsidRPr="003E2334">
        <w:rPr>
          <w:rStyle w:val="Emphasis"/>
          <w:highlight w:val="cyan"/>
        </w:rPr>
        <w:t>would remain</w:t>
      </w:r>
      <w:r w:rsidRPr="009A1EF1">
        <w:rPr>
          <w:sz w:val="16"/>
        </w:rPr>
        <w:t>.</w:t>
      </w:r>
    </w:p>
    <w:p w14:paraId="646C9B81" w14:textId="77777777" w:rsidR="00441A1E" w:rsidRPr="00425F86" w:rsidRDefault="00441A1E" w:rsidP="00441A1E"/>
    <w:p w14:paraId="35969648" w14:textId="77777777" w:rsidR="00441A1E" w:rsidRPr="006624C7" w:rsidRDefault="00441A1E" w:rsidP="00441A1E">
      <w:pPr>
        <w:pStyle w:val="Heading4"/>
        <w:rPr>
          <w:rFonts w:eastAsia="Garamond" w:cs="Times New Roman"/>
        </w:rPr>
      </w:pPr>
      <w:r w:rsidRPr="006624C7">
        <w:rPr>
          <w:rFonts w:eastAsia="Garamond" w:cs="Times New Roman"/>
        </w:rPr>
        <w:t>Extinction</w:t>
      </w:r>
    </w:p>
    <w:p w14:paraId="6D1009A4" w14:textId="77777777" w:rsidR="00441A1E" w:rsidRPr="00D40E9E" w:rsidRDefault="00441A1E" w:rsidP="00441A1E">
      <w:pPr>
        <w:rPr>
          <w:szCs w:val="16"/>
        </w:rPr>
      </w:pPr>
      <w:r w:rsidRPr="006624C7">
        <w:rPr>
          <w:rStyle w:val="Style13ptBold"/>
        </w:rPr>
        <w:t>Sprat</w:t>
      </w:r>
      <w:r>
        <w:rPr>
          <w:rStyle w:val="Style13ptBold"/>
        </w:rPr>
        <w:t>t</w:t>
      </w:r>
      <w:r w:rsidRPr="006624C7">
        <w:t xml:space="preserve"> </w:t>
      </w:r>
      <w:r w:rsidRPr="006624C7">
        <w:rPr>
          <w:szCs w:val="16"/>
        </w:rPr>
        <w:t>and Dunlop</w:t>
      </w:r>
      <w:r w:rsidRPr="006624C7">
        <w:t xml:space="preserve"> </w:t>
      </w:r>
      <w:r w:rsidRPr="006624C7">
        <w:rPr>
          <w:rStyle w:val="Style13ptBold"/>
        </w:rPr>
        <w:t>19</w:t>
      </w:r>
      <w:r w:rsidRPr="006624C7">
        <w:t xml:space="preserve"> </w:t>
      </w:r>
      <w:r w:rsidRPr="006624C7">
        <w:rPr>
          <w:szCs w:val="16"/>
        </w:rPr>
        <w:t xml:space="preserve">(David Spratt and Ian Dunlop, *Research Director for Breakthrough National Centre for Climate Restoration and co-author of </w:t>
      </w:r>
      <w:r w:rsidRPr="006624C7">
        <w:rPr>
          <w:i/>
          <w:iCs/>
          <w:szCs w:val="16"/>
        </w:rPr>
        <w:t>Climate Code Red: The case for emergency action</w:t>
      </w:r>
      <w:r w:rsidRPr="006624C7">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https://docs.wixstatic.com/ugd/148cb0_90dc2a2637f348edae45943a88da04d4.pdf)//BB</w:t>
      </w:r>
    </w:p>
    <w:p w14:paraId="1B4ECF58" w14:textId="77777777" w:rsidR="00441A1E" w:rsidRPr="009D73DC" w:rsidRDefault="00441A1E" w:rsidP="00441A1E">
      <w:pPr>
        <w:rPr>
          <w:sz w:val="16"/>
        </w:rPr>
      </w:pPr>
      <w:r w:rsidRPr="009D73DC">
        <w:rPr>
          <w:sz w:val="16"/>
        </w:rPr>
        <w:t xml:space="preserve">2050: By 2050, there is broad scientific acceptance that </w:t>
      </w:r>
      <w:r w:rsidRPr="006624C7">
        <w:rPr>
          <w:rStyle w:val="StyleUnderline"/>
        </w:rPr>
        <w:t xml:space="preserve">system tipping-points for the West Antarctic Ice Sheet and a sea-ice-free Arctic summer were passed well </w:t>
      </w:r>
      <w:r w:rsidRPr="00D40E9E">
        <w:rPr>
          <w:rStyle w:val="StyleUnderline"/>
        </w:rPr>
        <w:t xml:space="preserve">before </w:t>
      </w:r>
      <w:r w:rsidRPr="00D40E9E">
        <w:rPr>
          <w:rStyle w:val="StyleUnderline"/>
          <w:highlight w:val="cyan"/>
        </w:rPr>
        <w:t>1.5°C</w:t>
      </w:r>
      <w:r w:rsidRPr="006624C7">
        <w:rPr>
          <w:rStyle w:val="StyleUnderline"/>
        </w:rPr>
        <w:t xml:space="preserve"> of warming, for the Greenland Ice Sheet well before 2°C, and for widespread permafrost loss and large-scale Amazon drought and dieback by 2.5°C. </w:t>
      </w:r>
      <w:r w:rsidRPr="00D40E9E">
        <w:rPr>
          <w:rStyle w:val="Emphasis"/>
          <w:highlight w:val="cyan"/>
        </w:rPr>
        <w:t>The “hothouse Earth” scenario has been realised</w:t>
      </w:r>
      <w:r w:rsidRPr="006624C7">
        <w:rPr>
          <w:rStyle w:val="StyleUnderline"/>
        </w:rPr>
        <w:t>, and Earth is headed for another degree or more of warming,</w:t>
      </w:r>
      <w:r w:rsidRPr="009D73DC">
        <w:rPr>
          <w:sz w:val="16"/>
        </w:rPr>
        <w:t xml:space="preserve"> especially </w:t>
      </w:r>
      <w:r w:rsidRPr="006624C7">
        <w:rPr>
          <w:rStyle w:val="StyleUnderline"/>
        </w:rPr>
        <w:t>since human greenhouse emissions are</w:t>
      </w:r>
      <w:r w:rsidRPr="009D73DC">
        <w:rPr>
          <w:sz w:val="16"/>
        </w:rPr>
        <w:t xml:space="preserve"> still </w:t>
      </w:r>
      <w:r w:rsidRPr="006624C7">
        <w:rPr>
          <w:rStyle w:val="StyleUnderline"/>
        </w:rPr>
        <w:t>significant.</w:t>
      </w:r>
      <w:r w:rsidRPr="009D73DC">
        <w:rPr>
          <w:sz w:val="16"/>
        </w:rPr>
        <w:t xml:space="preserve"> While sea levels have risen 0.5 metres by 2050, the increase may be 2–3 metres by 2100, and it is understood from historical analogues that </w:t>
      </w:r>
      <w:r w:rsidRPr="00D40E9E">
        <w:rPr>
          <w:rStyle w:val="StyleUnderline"/>
          <w:highlight w:val="cyan"/>
        </w:rPr>
        <w:t>seas may</w:t>
      </w:r>
      <w:r w:rsidRPr="006624C7">
        <w:rPr>
          <w:rStyle w:val="StyleUnderline"/>
        </w:rPr>
        <w:t xml:space="preserve"> eventually </w:t>
      </w:r>
      <w:r w:rsidRPr="00D40E9E">
        <w:rPr>
          <w:rStyle w:val="StyleUnderline"/>
          <w:highlight w:val="cyan"/>
        </w:rPr>
        <w:t xml:space="preserve">rise </w:t>
      </w:r>
      <w:r w:rsidRPr="00D40E9E">
        <w:rPr>
          <w:rStyle w:val="StyleUnderline"/>
        </w:rPr>
        <w:t>by</w:t>
      </w:r>
      <w:r w:rsidRPr="006624C7">
        <w:rPr>
          <w:rStyle w:val="StyleUnderline"/>
        </w:rPr>
        <w:t xml:space="preserve"> more than 25 metres. Thirty-five percent of the global land area, and 55 percent of </w:t>
      </w:r>
      <w:r w:rsidRPr="00D40E9E">
        <w:rPr>
          <w:rStyle w:val="StyleUnderline"/>
          <w:highlight w:val="cyan"/>
        </w:rPr>
        <w:t>the global population,</w:t>
      </w:r>
      <w:r w:rsidRPr="006624C7">
        <w:rPr>
          <w:rStyle w:val="StyleUnderline"/>
        </w:rPr>
        <w:t xml:space="preserve"> are </w:t>
      </w:r>
      <w:r w:rsidRPr="00D40E9E">
        <w:rPr>
          <w:rStyle w:val="StyleUnderline"/>
          <w:highlight w:val="cyan"/>
        </w:rPr>
        <w:t>subject to</w:t>
      </w:r>
      <w:r w:rsidRPr="006624C7">
        <w:rPr>
          <w:rStyle w:val="StyleUnderline"/>
        </w:rPr>
        <w:t xml:space="preserve"> more than 20 days a year of </w:t>
      </w:r>
      <w:r w:rsidRPr="00D40E9E">
        <w:rPr>
          <w:rStyle w:val="StyleUnderline"/>
          <w:highlight w:val="cyan"/>
        </w:rPr>
        <w:t xml:space="preserve">lethal heat conditions, </w:t>
      </w:r>
      <w:r w:rsidRPr="00D40E9E">
        <w:rPr>
          <w:rStyle w:val="Emphasis"/>
          <w:highlight w:val="cyan"/>
        </w:rPr>
        <w:t>beyond the threshold of human survivability</w:t>
      </w:r>
      <w:r w:rsidRPr="006624C7">
        <w:rPr>
          <w:rStyle w:val="Emphasis"/>
        </w:rPr>
        <w:t xml:space="preserve">. </w:t>
      </w:r>
      <w:r w:rsidRPr="006624C7">
        <w:rPr>
          <w:rStyle w:val="StyleUnderline"/>
        </w:rPr>
        <w:t>The destabilisation of the Jet Stream has</w:t>
      </w:r>
      <w:r w:rsidRPr="009D73DC">
        <w:rPr>
          <w:sz w:val="16"/>
        </w:rPr>
        <w:t xml:space="preserve"> very </w:t>
      </w:r>
      <w:r w:rsidRPr="006624C7">
        <w:rPr>
          <w:rStyle w:val="StyleUnderline"/>
        </w:rPr>
        <w:t xml:space="preserve">significantly affected the intensity and geographical distribution of the Asian and West African monsoons and, </w:t>
      </w:r>
      <w:r w:rsidRPr="009D73DC">
        <w:rPr>
          <w:sz w:val="16"/>
        </w:rPr>
        <w:t xml:space="preserve">together </w:t>
      </w:r>
      <w:r w:rsidRPr="006624C7">
        <w:rPr>
          <w:rStyle w:val="StyleUnderline"/>
        </w:rPr>
        <w:t xml:space="preserve">with the further slowing of the Gulf Stream, is impinging on life support systems in Europe. </w:t>
      </w:r>
      <w:r w:rsidRPr="00D40E9E">
        <w:rPr>
          <w:rStyle w:val="StyleUnderline"/>
          <w:highlight w:val="cyan"/>
        </w:rPr>
        <w:t xml:space="preserve">North America suffers from </w:t>
      </w:r>
      <w:r w:rsidRPr="00D40E9E">
        <w:rPr>
          <w:rStyle w:val="Emphasis"/>
          <w:highlight w:val="cyan"/>
        </w:rPr>
        <w:t>devastating weather extremes including wildfires, heatwaves, drought and inundation.</w:t>
      </w:r>
      <w:r w:rsidRPr="006624C7">
        <w:rPr>
          <w:rStyle w:val="StyleUnderline"/>
        </w:rPr>
        <w:t xml:space="preserve"> The summer monsoons in China have failed, and water flows into the great rivers of Asia are </w:t>
      </w:r>
      <w:r w:rsidRPr="009D73DC">
        <w:rPr>
          <w:sz w:val="16"/>
        </w:rPr>
        <w:t xml:space="preserve">severely </w:t>
      </w:r>
      <w:r w:rsidRPr="006624C7">
        <w:rPr>
          <w:rStyle w:val="StyleUnderline"/>
        </w:rPr>
        <w:t>reduced by</w:t>
      </w:r>
      <w:r w:rsidRPr="009D73DC">
        <w:rPr>
          <w:sz w:val="16"/>
        </w:rPr>
        <w:t xml:space="preserve"> the loss of </w:t>
      </w:r>
      <w:r w:rsidRPr="006624C7">
        <w:rPr>
          <w:rStyle w:val="StyleUnderline"/>
        </w:rPr>
        <w:t>more than one-third of the Himalayan ice sheet. Glacial loss reaches 70 percent in the Andes, and rainfall in Mexico and central America falls by half.</w:t>
      </w:r>
      <w:r w:rsidRPr="009D73DC">
        <w:rPr>
          <w:sz w:val="16"/>
        </w:rPr>
        <w:t xml:space="preserve"> Semi-</w:t>
      </w:r>
      <w:r w:rsidRPr="006624C7">
        <w:rPr>
          <w:rStyle w:val="StyleUnderline"/>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9D73DC">
        <w:rPr>
          <w:sz w:val="16"/>
        </w:rPr>
        <w:t xml:space="preserve">south-western </w:t>
      </w:r>
      <w:r w:rsidRPr="006624C7">
        <w:rPr>
          <w:rStyle w:val="StyleUnderline"/>
        </w:rPr>
        <w:t>U</w:t>
      </w:r>
      <w:r w:rsidRPr="009D73DC">
        <w:rPr>
          <w:sz w:val="16"/>
        </w:rPr>
        <w:t xml:space="preserve">nited </w:t>
      </w:r>
      <w:r w:rsidRPr="006624C7">
        <w:rPr>
          <w:rStyle w:val="StyleUnderline"/>
        </w:rPr>
        <w:t>S</w:t>
      </w:r>
      <w:r w:rsidRPr="009D73DC">
        <w:rPr>
          <w:sz w:val="16"/>
        </w:rPr>
        <w:t xml:space="preserve">tates. Impacts: A number of </w:t>
      </w:r>
      <w:r w:rsidRPr="00D40E9E">
        <w:rPr>
          <w:rStyle w:val="Emphasis"/>
          <w:highlight w:val="cyan"/>
        </w:rPr>
        <w:t>ecosystems collapse</w:t>
      </w:r>
      <w:r w:rsidRPr="00D40E9E">
        <w:rPr>
          <w:rStyle w:val="StyleUnderline"/>
          <w:highlight w:val="cyan"/>
        </w:rPr>
        <w:t>, including coral reef</w:t>
      </w:r>
      <w:r w:rsidRPr="006624C7">
        <w:rPr>
          <w:rStyle w:val="StyleUnderline"/>
        </w:rPr>
        <w:t xml:space="preserve"> systems, </w:t>
      </w:r>
      <w:r w:rsidRPr="00D40E9E">
        <w:rPr>
          <w:rStyle w:val="StyleUnderline"/>
          <w:highlight w:val="cyan"/>
        </w:rPr>
        <w:t>the Amazon rainforest and in the Arctic.</w:t>
      </w:r>
      <w:r w:rsidRPr="006624C7">
        <w:rPr>
          <w:rStyle w:val="StyleUnderline"/>
        </w:rPr>
        <w:t xml:space="preserve"> </w:t>
      </w:r>
      <w:r w:rsidRPr="009D73DC">
        <w:rPr>
          <w:sz w:val="16"/>
        </w:rPr>
        <w:t xml:space="preserve">Some poorer </w:t>
      </w:r>
      <w:r w:rsidRPr="00D40E9E">
        <w:rPr>
          <w:rStyle w:val="StyleUnderline"/>
          <w:highlight w:val="cyan"/>
        </w:rPr>
        <w:t>nations and regions</w:t>
      </w:r>
      <w:r w:rsidRPr="009D73DC">
        <w:rPr>
          <w:sz w:val="16"/>
        </w:rPr>
        <w:t xml:space="preserve">, which lack capacity to provide artificially-cooled environments for their populations, </w:t>
      </w:r>
      <w:r w:rsidRPr="00D40E9E">
        <w:rPr>
          <w:rStyle w:val="StyleUnderline"/>
          <w:highlight w:val="cyan"/>
        </w:rPr>
        <w:t>become unviable.</w:t>
      </w:r>
      <w:r w:rsidRPr="006624C7">
        <w:rPr>
          <w:rStyle w:val="StyleUnderline"/>
        </w:rPr>
        <w:t xml:space="preserve"> Deadly heat conditions persist for more than 100 days per year in West Africa, tropical South America, the Middle East and South-East Asia, which</w:t>
      </w:r>
      <w:r w:rsidRPr="009D73DC">
        <w:rPr>
          <w:sz w:val="16"/>
        </w:rPr>
        <w:t xml:space="preserve"> together </w:t>
      </w:r>
      <w:r w:rsidRPr="006624C7">
        <w:rPr>
          <w:rStyle w:val="StyleUnderline"/>
        </w:rPr>
        <w:t>with land degradation and rising sea levels contributes to</w:t>
      </w:r>
      <w:r w:rsidRPr="009D73DC">
        <w:rPr>
          <w:sz w:val="16"/>
        </w:rPr>
        <w:t xml:space="preserve"> 21 perhaps </w:t>
      </w:r>
      <w:r w:rsidRPr="006624C7">
        <w:rPr>
          <w:rStyle w:val="StyleUnderline"/>
        </w:rPr>
        <w:t>a billion people being displaced. Water availability decreases sharply</w:t>
      </w:r>
      <w:r w:rsidRPr="009D73DC">
        <w:rPr>
          <w:sz w:val="16"/>
        </w:rPr>
        <w:t xml:space="preserve"> in the most affected regions at lower latitudes (dry tropics and subtropics</w:t>
      </w:r>
      <w:r w:rsidRPr="006624C7">
        <w:rPr>
          <w:rStyle w:val="StyleUnderline"/>
        </w:rPr>
        <w:t>), affecting</w:t>
      </w:r>
      <w:r w:rsidRPr="009D73DC">
        <w:rPr>
          <w:sz w:val="16"/>
        </w:rPr>
        <w:t xml:space="preserve"> about </w:t>
      </w:r>
      <w:r w:rsidRPr="006624C7">
        <w:rPr>
          <w:rStyle w:val="StyleUnderline"/>
        </w:rPr>
        <w:t xml:space="preserve">two billion people worldwide. </w:t>
      </w:r>
      <w:r w:rsidRPr="00D40E9E">
        <w:rPr>
          <w:rStyle w:val="Emphasis"/>
          <w:highlight w:val="cyan"/>
        </w:rPr>
        <w:t>Ag</w:t>
      </w:r>
      <w:r w:rsidRPr="009D73DC">
        <w:rPr>
          <w:sz w:val="16"/>
        </w:rPr>
        <w:t xml:space="preserve">riculture </w:t>
      </w:r>
      <w:r w:rsidRPr="00D40E9E">
        <w:rPr>
          <w:rStyle w:val="Emphasis"/>
          <w:highlight w:val="cyan"/>
        </w:rPr>
        <w:t>becomes nonviable</w:t>
      </w:r>
      <w:r w:rsidRPr="006624C7">
        <w:rPr>
          <w:rStyle w:val="StyleUnderline"/>
        </w:rPr>
        <w:t xml:space="preserve"> in the dry subtropics. </w:t>
      </w:r>
      <w:r w:rsidRPr="009D73DC">
        <w:rPr>
          <w:sz w:val="16"/>
        </w:rPr>
        <w:t xml:space="preserve">Most regions in </w:t>
      </w:r>
      <w:r w:rsidRPr="00D40E9E">
        <w:rPr>
          <w:rStyle w:val="StyleUnderline"/>
          <w:highlight w:val="cyan"/>
        </w:rPr>
        <w:t>the world see</w:t>
      </w:r>
      <w:r w:rsidRPr="006624C7">
        <w:rPr>
          <w:rStyle w:val="StyleUnderline"/>
        </w:rPr>
        <w:t xml:space="preserve"> a significant drop in food production and increasing</w:t>
      </w:r>
      <w:r w:rsidRPr="009D73DC">
        <w:rPr>
          <w:sz w:val="16"/>
        </w:rPr>
        <w:t xml:space="preserve"> numbers of </w:t>
      </w:r>
      <w:r w:rsidRPr="00D40E9E">
        <w:rPr>
          <w:rStyle w:val="Emphasis"/>
          <w:highlight w:val="cyan"/>
        </w:rPr>
        <w:t>extreme weather events</w:t>
      </w:r>
      <w:r w:rsidRPr="006624C7">
        <w:rPr>
          <w:rStyle w:val="StyleUnderline"/>
        </w:rPr>
        <w:t xml:space="preserve">, including heat waves, floods and storms. </w:t>
      </w:r>
      <w:r w:rsidRPr="00D40E9E">
        <w:rPr>
          <w:rStyle w:val="Emphasis"/>
          <w:highlight w:val="cyan"/>
        </w:rPr>
        <w:t>Food production is inadequate</w:t>
      </w:r>
      <w:r w:rsidRPr="006624C7">
        <w:rPr>
          <w:rStyle w:val="StyleUnderline"/>
        </w:rPr>
        <w:t xml:space="preserve"> to feed the global population and </w:t>
      </w:r>
      <w:r w:rsidRPr="00D40E9E">
        <w:rPr>
          <w:rStyle w:val="StyleUnderline"/>
          <w:highlight w:val="cyan"/>
        </w:rPr>
        <w:t>food prices skyrocket</w:t>
      </w:r>
      <w:r w:rsidRPr="006624C7">
        <w:rPr>
          <w:rStyle w:val="StyleUnderline"/>
        </w:rPr>
        <w:t>, as a consequence of a one-fifth decline in crop yields, a decline in the nutrition content of</w:t>
      </w:r>
      <w:r w:rsidRPr="009D73DC">
        <w:rPr>
          <w:sz w:val="16"/>
        </w:rPr>
        <w:t xml:space="preserve"> food </w:t>
      </w:r>
      <w:r w:rsidRPr="006624C7">
        <w:rPr>
          <w:rStyle w:val="StyleUnderline"/>
        </w:rPr>
        <w:t xml:space="preserve">crops, a catastrophic decline in insect populations, desertification, monsoon failure and </w:t>
      </w:r>
      <w:r w:rsidRPr="00D40E9E">
        <w:rPr>
          <w:rStyle w:val="Emphasis"/>
          <w:highlight w:val="cyan"/>
        </w:rPr>
        <w:t>chronic water shortages</w:t>
      </w:r>
      <w:r w:rsidRPr="00D40E9E">
        <w:rPr>
          <w:rStyle w:val="StyleUnderline"/>
          <w:highlight w:val="cyan"/>
        </w:rPr>
        <w:t xml:space="preserve">, and conditions </w:t>
      </w:r>
      <w:r w:rsidRPr="00D40E9E">
        <w:rPr>
          <w:rStyle w:val="Emphasis"/>
          <w:highlight w:val="cyan"/>
        </w:rPr>
        <w:t>too hot for human habitation</w:t>
      </w:r>
      <w:r w:rsidRPr="006624C7">
        <w:rPr>
          <w:rStyle w:val="StyleUnderline"/>
        </w:rPr>
        <w:t xml:space="preserve"> </w:t>
      </w:r>
      <w:r w:rsidRPr="009D73DC">
        <w:rPr>
          <w:sz w:val="16"/>
        </w:rPr>
        <w:t xml:space="preserve">in significant food-growing regions. The lower reaches of the </w:t>
      </w:r>
      <w:r w:rsidRPr="006624C7">
        <w:rPr>
          <w:rStyle w:val="StyleUnderline"/>
        </w:rPr>
        <w:t>agriculturally-important river deltas</w:t>
      </w:r>
      <w:r w:rsidRPr="009D73DC">
        <w:rPr>
          <w:sz w:val="16"/>
        </w:rPr>
        <w:t xml:space="preserve"> such as the Mekong, Ganges and Nile are inundated, </w:t>
      </w:r>
      <w:r w:rsidRPr="006624C7">
        <w:rPr>
          <w:rStyle w:val="StyleUnderline"/>
        </w:rPr>
        <w:t>and</w:t>
      </w:r>
      <w:r w:rsidRPr="009D73DC">
        <w:rPr>
          <w:sz w:val="16"/>
        </w:rPr>
        <w:t xml:space="preserve"> significant sectors of some of </w:t>
      </w:r>
      <w:r w:rsidRPr="00D40E9E">
        <w:rPr>
          <w:rStyle w:val="StyleUnderline"/>
          <w:highlight w:val="cyan"/>
        </w:rPr>
        <w:t>the world’s most populous cities</w:t>
      </w:r>
      <w:r w:rsidRPr="009D73DC">
        <w:rPr>
          <w:sz w:val="16"/>
        </w:rPr>
        <w:t xml:space="preserve"> — including Chennai, Mumbai, Jakarta, Guangzhou, Tianjin, Hong Kong, Ho Chi Minh City, Shanghai, Lagos, Bangkok and Manila — </w:t>
      </w:r>
      <w:r w:rsidRPr="00D40E9E">
        <w:rPr>
          <w:rStyle w:val="StyleUnderline"/>
          <w:highlight w:val="cyan"/>
        </w:rPr>
        <w:t xml:space="preserve">are </w:t>
      </w:r>
      <w:r w:rsidRPr="00D40E9E">
        <w:rPr>
          <w:rStyle w:val="Emphasis"/>
          <w:highlight w:val="cyan"/>
        </w:rPr>
        <w:t>abandoned</w:t>
      </w:r>
      <w:r w:rsidRPr="006624C7">
        <w:rPr>
          <w:rStyle w:val="StyleUnderline"/>
        </w:rPr>
        <w:t>.</w:t>
      </w:r>
      <w:r w:rsidRPr="009D73DC">
        <w:rPr>
          <w:sz w:val="16"/>
        </w:rPr>
        <w:t xml:space="preserve"> Some </w:t>
      </w:r>
      <w:r w:rsidRPr="00D40E9E">
        <w:rPr>
          <w:rStyle w:val="StyleUnderline"/>
          <w:highlight w:val="cyan"/>
        </w:rPr>
        <w:t xml:space="preserve">small islands become </w:t>
      </w:r>
      <w:r w:rsidRPr="00D40E9E">
        <w:rPr>
          <w:rStyle w:val="Emphasis"/>
          <w:highlight w:val="cyan"/>
        </w:rPr>
        <w:t>uninhabitable</w:t>
      </w:r>
      <w:r w:rsidRPr="00D40E9E">
        <w:rPr>
          <w:rStyle w:val="StyleUnderline"/>
          <w:highlight w:val="cyan"/>
        </w:rPr>
        <w:t>.</w:t>
      </w:r>
      <w:r w:rsidRPr="006624C7">
        <w:rPr>
          <w:rStyle w:val="StyleUnderline"/>
        </w:rPr>
        <w:t xml:space="preserve"> Ten percent of Bangladesh is inundated, displacing 15 million people. </w:t>
      </w:r>
      <w:r w:rsidRPr="009D73DC">
        <w:rPr>
          <w:sz w:val="16"/>
        </w:rPr>
        <w:t xml:space="preserve">According to the Global Challenges Foundation’s Global Catastrophic Risks 2018 report, </w:t>
      </w:r>
      <w:r w:rsidRPr="006624C7">
        <w:rPr>
          <w:rStyle w:val="StyleUnderline"/>
        </w:rPr>
        <w:t>even for 2°C of warming, more than a billion people may need to be relocated due to sea-level rise, and</w:t>
      </w:r>
      <w:r w:rsidRPr="009D73DC">
        <w:rPr>
          <w:sz w:val="16"/>
        </w:rPr>
        <w:t xml:space="preserve"> In high-end scenarios “</w:t>
      </w:r>
      <w:r w:rsidRPr="00D40E9E">
        <w:rPr>
          <w:rStyle w:val="StyleUnderline"/>
          <w:highlight w:val="cyan"/>
        </w:rPr>
        <w:t xml:space="preserve">the scale of destruction is beyond our capacity to model, with </w:t>
      </w:r>
      <w:r w:rsidRPr="00D40E9E">
        <w:rPr>
          <w:rStyle w:val="Emphasis"/>
          <w:highlight w:val="cyan"/>
        </w:rPr>
        <w:t>a high likelihood of human civilisation coming to an end</w:t>
      </w:r>
      <w:r w:rsidRPr="009D73DC">
        <w:rPr>
          <w:sz w:val="16"/>
        </w:rPr>
        <w:t>”. 22</w:t>
      </w:r>
    </w:p>
    <w:p w14:paraId="397512B3" w14:textId="77777777" w:rsidR="00441A1E" w:rsidRDefault="00441A1E" w:rsidP="00441A1E">
      <w:pPr>
        <w:rPr>
          <w:rStyle w:val="StyleUnderline"/>
        </w:rPr>
      </w:pPr>
    </w:p>
    <w:p w14:paraId="5B5B2B8D" w14:textId="3F9AAF12" w:rsidR="00441A1E" w:rsidRDefault="00E15F1D" w:rsidP="00E15F1D">
      <w:pPr>
        <w:pStyle w:val="Heading3"/>
      </w:pPr>
      <w:r w:rsidRPr="00425F86">
        <w:t>2nc</w:t>
      </w:r>
      <w:r>
        <w:t xml:space="preserve"> – at: tech</w:t>
      </w:r>
    </w:p>
    <w:p w14:paraId="53A2A7D9" w14:textId="77777777" w:rsidR="00441A1E" w:rsidRDefault="00441A1E" w:rsidP="00441A1E">
      <w:pPr>
        <w:pStyle w:val="Heading4"/>
      </w:pPr>
      <w:r>
        <w:t xml:space="preserve">CCS will </w:t>
      </w:r>
      <w:r w:rsidRPr="00357554">
        <w:rPr>
          <w:u w:val="single"/>
        </w:rPr>
        <w:t>not</w:t>
      </w:r>
      <w:r>
        <w:t xml:space="preserve"> solve—</w:t>
      </w:r>
      <w:r w:rsidRPr="00357554">
        <w:rPr>
          <w:u w:val="single"/>
        </w:rPr>
        <w:t>expenses</w:t>
      </w:r>
      <w:r>
        <w:t xml:space="preserve"> and </w:t>
      </w:r>
      <w:r w:rsidRPr="00357554">
        <w:rPr>
          <w:u w:val="single"/>
        </w:rPr>
        <w:t>storage leaks</w:t>
      </w:r>
      <w:r>
        <w:t xml:space="preserve"> contribute to global warming. </w:t>
      </w:r>
    </w:p>
    <w:p w14:paraId="220E11B1" w14:textId="77777777" w:rsidR="00441A1E" w:rsidRPr="00357554" w:rsidRDefault="00441A1E" w:rsidP="00441A1E">
      <w:r w:rsidRPr="00357554">
        <w:rPr>
          <w:rStyle w:val="Style13ptBold"/>
        </w:rPr>
        <w:t>Lipski 3/23</w:t>
      </w:r>
      <w:r>
        <w:t xml:space="preserve"> [Bronya—l</w:t>
      </w:r>
      <w:r w:rsidRPr="00357554">
        <w:t>awyer at Environmental Justice Australia. EJA’s submission to the Senate Standing Committee on Communications and Environment on the Clean Energy Finance Corporation Amendment (Carbon Capture and Storage) Bill 2017, and other submissions on t</w:t>
      </w:r>
      <w:r>
        <w:t>his amendment, can be seen here, “</w:t>
      </w:r>
      <w:r w:rsidRPr="00357554">
        <w:t>Coal industry’s carbon capture dream is a dangerous fantasy</w:t>
      </w:r>
      <w:r>
        <w:t xml:space="preserve">,” </w:t>
      </w:r>
      <w:r>
        <w:rPr>
          <w:i/>
        </w:rPr>
        <w:t xml:space="preserve">Renew Economy, </w:t>
      </w:r>
      <w:r>
        <w:t>March 23</w:t>
      </w:r>
      <w:r w:rsidRPr="00357554">
        <w:rPr>
          <w:vertAlign w:val="superscript"/>
        </w:rPr>
        <w:t>rd</w:t>
      </w:r>
      <w:r>
        <w:t xml:space="preserve">, 2018, </w:t>
      </w:r>
      <w:hyperlink r:id="rId232" w:history="1">
        <w:r w:rsidRPr="00F46476">
          <w:rPr>
            <w:rStyle w:val="Hyperlink"/>
          </w:rPr>
          <w:t>https://reneweconomy.com.au/coal-industrys-carbon-capture-dream-dangerous-fantasy-41399/</w:t>
        </w:r>
      </w:hyperlink>
      <w:r>
        <w:t xml:space="preserve">] KS </w:t>
      </w:r>
    </w:p>
    <w:p w14:paraId="10C96F52" w14:textId="77777777" w:rsidR="00441A1E" w:rsidRPr="00AE349E" w:rsidRDefault="00441A1E" w:rsidP="00441A1E">
      <w:pPr>
        <w:rPr>
          <w:rStyle w:val="Emphasis"/>
        </w:rPr>
      </w:pPr>
      <w:r w:rsidRPr="00AE349E">
        <w:rPr>
          <w:sz w:val="16"/>
        </w:rPr>
        <w:t xml:space="preserve">So let’s remind ourselves of three solid reasons why </w:t>
      </w:r>
      <w:r w:rsidRPr="000E3855">
        <w:rPr>
          <w:rStyle w:val="Emphasis"/>
        </w:rPr>
        <w:t>CCS is not an option</w:t>
      </w:r>
      <w:r w:rsidRPr="00AE349E">
        <w:rPr>
          <w:sz w:val="16"/>
        </w:rPr>
        <w:t xml:space="preserve"> to reduce climate pollution and curtail climate change. One: </w:t>
      </w:r>
      <w:r w:rsidRPr="000E3855">
        <w:rPr>
          <w:rStyle w:val="Emphasis"/>
        </w:rPr>
        <w:t>It doesn’t work</w:t>
      </w:r>
      <w:r w:rsidRPr="00F35DFA">
        <w:rPr>
          <w:rStyle w:val="Emphasis"/>
        </w:rPr>
        <w:t>.</w:t>
      </w:r>
      <w:r>
        <w:rPr>
          <w:rStyle w:val="Emphasis"/>
        </w:rPr>
        <w:t xml:space="preserve"> </w:t>
      </w:r>
      <w:r w:rsidRPr="00AE349E">
        <w:rPr>
          <w:sz w:val="16"/>
        </w:rPr>
        <w:t xml:space="preserve">Globally and at home, </w:t>
      </w:r>
      <w:r w:rsidRPr="003E2334">
        <w:rPr>
          <w:rStyle w:val="StyleUnderline"/>
          <w:highlight w:val="cyan"/>
        </w:rPr>
        <w:t>CCS</w:t>
      </w:r>
      <w:r w:rsidRPr="00AE349E">
        <w:rPr>
          <w:sz w:val="16"/>
        </w:rPr>
        <w:t xml:space="preserve"> has consistently </w:t>
      </w:r>
      <w:r w:rsidRPr="003E2334">
        <w:rPr>
          <w:rStyle w:val="StyleUnderline"/>
          <w:highlight w:val="cyan"/>
        </w:rPr>
        <w:t>failed</w:t>
      </w:r>
      <w:r w:rsidRPr="00AE349E">
        <w:rPr>
          <w:sz w:val="16"/>
        </w:rPr>
        <w:t xml:space="preserve"> to deliver on its promise </w:t>
      </w:r>
      <w:r w:rsidRPr="003E2334">
        <w:rPr>
          <w:rStyle w:val="StyleUnderline"/>
          <w:highlight w:val="cyan"/>
        </w:rPr>
        <w:t>to reduce</w:t>
      </w:r>
      <w:r w:rsidRPr="00F35DFA">
        <w:rPr>
          <w:rStyle w:val="StyleUnderline"/>
        </w:rPr>
        <w:t xml:space="preserve"> future carbon dioxide </w:t>
      </w:r>
      <w:r w:rsidRPr="003E2334">
        <w:rPr>
          <w:rStyle w:val="StyleUnderline"/>
          <w:highlight w:val="cyan"/>
        </w:rPr>
        <w:t>emissions</w:t>
      </w:r>
      <w:r w:rsidRPr="00AE349E">
        <w:rPr>
          <w:sz w:val="16"/>
        </w:rPr>
        <w:t xml:space="preserve">. These </w:t>
      </w:r>
      <w:r w:rsidRPr="003E2334">
        <w:rPr>
          <w:rStyle w:val="StyleUnderline"/>
          <w:highlight w:val="cyan"/>
        </w:rPr>
        <w:t>failures</w:t>
      </w:r>
      <w:r w:rsidRPr="00F35DFA">
        <w:rPr>
          <w:rStyle w:val="StyleUnderline"/>
        </w:rPr>
        <w:t xml:space="preserve"> have </w:t>
      </w:r>
      <w:r w:rsidRPr="003E2334">
        <w:rPr>
          <w:rStyle w:val="StyleUnderline"/>
          <w:highlight w:val="cyan"/>
        </w:rPr>
        <w:t>come at</w:t>
      </w:r>
      <w:r w:rsidRPr="00F35DFA">
        <w:rPr>
          <w:rStyle w:val="StyleUnderline"/>
        </w:rPr>
        <w:t xml:space="preserve"> eye-watering </w:t>
      </w:r>
      <w:r w:rsidRPr="003E2334">
        <w:rPr>
          <w:rStyle w:val="StyleUnderline"/>
          <w:highlight w:val="cyan"/>
        </w:rPr>
        <w:t>expense</w:t>
      </w:r>
      <w:r w:rsidRPr="00AE349E">
        <w:rPr>
          <w:sz w:val="16"/>
        </w:rPr>
        <w:t xml:space="preserve"> to companies and governments alike. They include: </w:t>
      </w:r>
      <w:r w:rsidRPr="003E2334">
        <w:rPr>
          <w:rStyle w:val="StyleUnderline"/>
          <w:highlight w:val="cyan"/>
        </w:rPr>
        <w:t>Southern Company</w:t>
      </w:r>
      <w:r w:rsidRPr="00AE349E">
        <w:rPr>
          <w:sz w:val="16"/>
        </w:rPr>
        <w:t xml:space="preserve">, owners of the Kemper “clean coal” plant in Mississippi, US, which </w:t>
      </w:r>
      <w:r w:rsidRPr="003E2334">
        <w:rPr>
          <w:rStyle w:val="StyleUnderline"/>
          <w:highlight w:val="cyan"/>
        </w:rPr>
        <w:t>spent</w:t>
      </w:r>
      <w:r w:rsidRPr="00AE349E">
        <w:rPr>
          <w:sz w:val="16"/>
        </w:rPr>
        <w:t xml:space="preserve"> some </w:t>
      </w:r>
      <w:r w:rsidRPr="00F35DFA">
        <w:rPr>
          <w:rStyle w:val="StyleUnderline"/>
        </w:rPr>
        <w:t>US$</w:t>
      </w:r>
      <w:r w:rsidRPr="003E2334">
        <w:rPr>
          <w:rStyle w:val="StyleUnderline"/>
          <w:highlight w:val="cyan"/>
        </w:rPr>
        <w:t>7.5 billion</w:t>
      </w:r>
      <w:r w:rsidRPr="00F35DFA">
        <w:rPr>
          <w:rStyle w:val="StyleUnderline"/>
        </w:rPr>
        <w:t xml:space="preserve"> before pulling the plug after years of research and years of technological failure</w:t>
      </w:r>
      <w:r w:rsidRPr="00AE349E">
        <w:rPr>
          <w:sz w:val="16"/>
        </w:rPr>
        <w:t xml:space="preserve">; </w:t>
      </w:r>
      <w:r w:rsidRPr="003E2334">
        <w:rPr>
          <w:rStyle w:val="StyleUnderline"/>
          <w:highlight w:val="cyan"/>
        </w:rPr>
        <w:t>Boundary Dam</w:t>
      </w:r>
      <w:r w:rsidRPr="00F35DFA">
        <w:rPr>
          <w:rStyle w:val="StyleUnderline"/>
        </w:rPr>
        <w:t xml:space="preserve"> CCS plant</w:t>
      </w:r>
      <w:r w:rsidRPr="00AE349E">
        <w:rPr>
          <w:sz w:val="16"/>
        </w:rPr>
        <w:t xml:space="preserve"> in Saskatchewan, Canada, which </w:t>
      </w:r>
      <w:r w:rsidRPr="003E2334">
        <w:rPr>
          <w:rStyle w:val="StyleUnderline"/>
          <w:highlight w:val="cyan"/>
        </w:rPr>
        <w:t>secured</w:t>
      </w:r>
      <w:r w:rsidRPr="00AE349E">
        <w:rPr>
          <w:sz w:val="16"/>
        </w:rPr>
        <w:t xml:space="preserve"> half or </w:t>
      </w:r>
      <w:r w:rsidRPr="003E2334">
        <w:rPr>
          <w:rStyle w:val="StyleUnderline"/>
          <w:highlight w:val="cyan"/>
        </w:rPr>
        <w:t>less than half of</w:t>
      </w:r>
      <w:r w:rsidRPr="00F35DFA">
        <w:rPr>
          <w:rStyle w:val="StyleUnderline"/>
        </w:rPr>
        <w:t xml:space="preserve"> the </w:t>
      </w:r>
      <w:r w:rsidRPr="003E2334">
        <w:rPr>
          <w:rStyle w:val="StyleUnderline"/>
          <w:highlight w:val="cyan"/>
        </w:rPr>
        <w:t>CO2</w:t>
      </w:r>
      <w:r w:rsidRPr="00F35DFA">
        <w:rPr>
          <w:rStyle w:val="StyleUnderline"/>
        </w:rPr>
        <w:t xml:space="preserve"> it promised to capture, </w:t>
      </w:r>
      <w:r w:rsidRPr="003E2334">
        <w:rPr>
          <w:rStyle w:val="StyleUnderline"/>
          <w:highlight w:val="cyan"/>
        </w:rPr>
        <w:t>ran way over-budget and faced</w:t>
      </w:r>
      <w:r w:rsidRPr="00F35DFA">
        <w:rPr>
          <w:rStyle w:val="StyleUnderline"/>
        </w:rPr>
        <w:t xml:space="preserve"> multi-</w:t>
      </w:r>
      <w:r w:rsidRPr="003E2334">
        <w:rPr>
          <w:rStyle w:val="StyleUnderline"/>
          <w:highlight w:val="cyan"/>
        </w:rPr>
        <w:t>million dollar payouts</w:t>
      </w:r>
      <w:r w:rsidRPr="00F35DFA">
        <w:rPr>
          <w:rStyle w:val="StyleUnderline"/>
        </w:rPr>
        <w:t xml:space="preserve"> for failure </w:t>
      </w:r>
      <w:r w:rsidRPr="00AE349E">
        <w:rPr>
          <w:sz w:val="16"/>
        </w:rPr>
        <w:t xml:space="preserve">to deliver on its contractual terms; The AU$4.3 billion </w:t>
      </w:r>
      <w:r w:rsidRPr="003E2334">
        <w:rPr>
          <w:rStyle w:val="StyleUnderline"/>
          <w:highlight w:val="cyan"/>
        </w:rPr>
        <w:t>ZeroGen</w:t>
      </w:r>
      <w:r w:rsidRPr="00F35DFA">
        <w:rPr>
          <w:rStyle w:val="StyleUnderline"/>
        </w:rPr>
        <w:t xml:space="preserve"> CCS project</w:t>
      </w:r>
      <w:r w:rsidRPr="00AE349E">
        <w:rPr>
          <w:sz w:val="16"/>
        </w:rPr>
        <w:t xml:space="preserve"> which the Queensland government abandoned after </w:t>
      </w:r>
      <w:r w:rsidRPr="003E2334">
        <w:rPr>
          <w:rStyle w:val="StyleUnderline"/>
          <w:highlight w:val="cyan"/>
        </w:rPr>
        <w:t>los</w:t>
      </w:r>
      <w:r w:rsidRPr="00AE349E">
        <w:rPr>
          <w:sz w:val="16"/>
        </w:rPr>
        <w:t>ing $</w:t>
      </w:r>
      <w:r w:rsidRPr="003E2334">
        <w:rPr>
          <w:rStyle w:val="StyleUnderline"/>
          <w:highlight w:val="cyan"/>
        </w:rPr>
        <w:t>96.3 million</w:t>
      </w:r>
      <w:r w:rsidRPr="00AE349E">
        <w:rPr>
          <w:sz w:val="16"/>
        </w:rPr>
        <w:t xml:space="preserve"> on funds to retrofit the Stanwell power station. For communities that live around power stations, the promises of CCS are attractive because they suggest the lives of coal-fired power stations can be prolonged in a way that keeps people in jobs and reduces pollution. The </w:t>
      </w:r>
      <w:r w:rsidRPr="000D593D">
        <w:rPr>
          <w:rStyle w:val="StyleUnderline"/>
        </w:rPr>
        <w:t xml:space="preserve">lives of </w:t>
      </w:r>
      <w:r w:rsidRPr="003E2334">
        <w:rPr>
          <w:rStyle w:val="StyleUnderline"/>
          <w:highlight w:val="cyan"/>
        </w:rPr>
        <w:t>power stations should not be prolonged</w:t>
      </w:r>
      <w:r w:rsidRPr="000D593D">
        <w:rPr>
          <w:rStyle w:val="StyleUnderline"/>
        </w:rPr>
        <w:t xml:space="preserve">. These are </w:t>
      </w:r>
      <w:r w:rsidRPr="003E2334">
        <w:rPr>
          <w:rStyle w:val="StyleUnderline"/>
          <w:highlight w:val="cyan"/>
        </w:rPr>
        <w:t>old, unreliable machines</w:t>
      </w:r>
      <w:r w:rsidRPr="000D593D">
        <w:rPr>
          <w:rStyle w:val="StyleUnderline"/>
        </w:rPr>
        <w:t xml:space="preserve"> that </w:t>
      </w:r>
      <w:r w:rsidRPr="003E2334">
        <w:rPr>
          <w:rStyle w:val="StyleUnderline"/>
          <w:highlight w:val="cyan"/>
        </w:rPr>
        <w:t>need to be phased out</w:t>
      </w:r>
      <w:r w:rsidRPr="000D593D">
        <w:rPr>
          <w:rStyle w:val="StyleUnderline"/>
        </w:rPr>
        <w:t xml:space="preserve"> to protect the climate </w:t>
      </w:r>
      <w:r w:rsidRPr="00AE349E">
        <w:rPr>
          <w:sz w:val="16"/>
        </w:rPr>
        <w:t xml:space="preserve">and people’s health. These communities need certainty about their future, not false hope about propping up a technology that is past its use-by date. Two: </w:t>
      </w:r>
      <w:r w:rsidRPr="003E2334">
        <w:rPr>
          <w:rStyle w:val="Emphasis"/>
          <w:highlight w:val="cyan"/>
        </w:rPr>
        <w:t>investors are unlikely to fund CCS because it’s</w:t>
      </w:r>
      <w:r w:rsidRPr="000D593D">
        <w:rPr>
          <w:rStyle w:val="Emphasis"/>
        </w:rPr>
        <w:t xml:space="preserve"> more </w:t>
      </w:r>
      <w:r w:rsidRPr="003E2334">
        <w:rPr>
          <w:rStyle w:val="Emphasis"/>
          <w:highlight w:val="cyan"/>
        </w:rPr>
        <w:t>expensive</w:t>
      </w:r>
      <w:r w:rsidRPr="000D593D">
        <w:rPr>
          <w:rStyle w:val="Emphasis"/>
        </w:rPr>
        <w:t xml:space="preserve"> to produce energy with</w:t>
      </w:r>
      <w:r w:rsidRPr="00361503">
        <w:rPr>
          <w:rStyle w:val="Emphasis"/>
        </w:rPr>
        <w:t xml:space="preserve"> CCS</w:t>
      </w:r>
      <w:r w:rsidRPr="00AE349E">
        <w:rPr>
          <w:sz w:val="16"/>
        </w:rPr>
        <w:t xml:space="preserve"> than without. </w:t>
      </w:r>
      <w:r w:rsidRPr="0084691D">
        <w:rPr>
          <w:rStyle w:val="StyleUnderline"/>
        </w:rPr>
        <w:t>There’s</w:t>
      </w:r>
      <w:r w:rsidRPr="00AE349E">
        <w:rPr>
          <w:sz w:val="16"/>
        </w:rPr>
        <w:t xml:space="preserve"> basically </w:t>
      </w:r>
      <w:r w:rsidRPr="0084691D">
        <w:rPr>
          <w:rStyle w:val="StyleUnderline"/>
        </w:rPr>
        <w:t>no incentive</w:t>
      </w:r>
      <w:r w:rsidRPr="00AE349E">
        <w:rPr>
          <w:sz w:val="16"/>
        </w:rPr>
        <w:t xml:space="preserve"> for the private sector to invest in technology that is unlikely to provide a decent financial return in the short-mid term, if at all. CO2CRC, the Australian CCS research organisation, which receives considerable government funding, promotes investment in retrofitting existing coal-fired power stations in Victoria’s Latrobe Valley. Even this organisation of CCS true believers estimates that </w:t>
      </w:r>
      <w:r w:rsidRPr="003E2334">
        <w:rPr>
          <w:rStyle w:val="StyleUnderline"/>
          <w:highlight w:val="cyan"/>
        </w:rPr>
        <w:t>CCS</w:t>
      </w:r>
      <w:r w:rsidRPr="00087C01">
        <w:rPr>
          <w:rStyle w:val="StyleUnderline"/>
        </w:rPr>
        <w:t xml:space="preserve"> retro-fits will </w:t>
      </w:r>
      <w:r w:rsidRPr="003E2334">
        <w:rPr>
          <w:rStyle w:val="StyleUnderline"/>
          <w:highlight w:val="cyan"/>
        </w:rPr>
        <w:t>cost</w:t>
      </w:r>
      <w:r w:rsidRPr="00087C01">
        <w:rPr>
          <w:rStyle w:val="StyleUnderline"/>
        </w:rPr>
        <w:t xml:space="preserve"> anywhere </w:t>
      </w:r>
      <w:r w:rsidRPr="003E2334">
        <w:rPr>
          <w:rStyle w:val="StyleUnderline"/>
          <w:highlight w:val="cyan"/>
        </w:rPr>
        <w:t>from $1.48-$2.45 billion</w:t>
      </w:r>
      <w:r w:rsidRPr="00087C01">
        <w:rPr>
          <w:rStyle w:val="StyleUnderline"/>
        </w:rPr>
        <w:t xml:space="preserve"> per boiler</w:t>
      </w:r>
      <w:r w:rsidRPr="00AE349E">
        <w:rPr>
          <w:sz w:val="16"/>
        </w:rPr>
        <w:t xml:space="preserve"> – and that’s for an existing “high efficiency” brown-coal power station. </w:t>
      </w:r>
      <w:r w:rsidRPr="00087C01">
        <w:rPr>
          <w:rStyle w:val="StyleUnderline"/>
        </w:rPr>
        <w:t>Australia doesn’t have “high efficiency” power stations and is unlikely to build them.</w:t>
      </w:r>
      <w:r w:rsidRPr="00AE349E">
        <w:rPr>
          <w:sz w:val="16"/>
        </w:rPr>
        <w:t xml:space="preserve"> Even if such projects were to get up and running in Australia, you can be absolutely certain these </w:t>
      </w:r>
      <w:r w:rsidRPr="003E2334">
        <w:rPr>
          <w:rStyle w:val="StyleUnderline"/>
          <w:highlight w:val="cyan"/>
        </w:rPr>
        <w:t>expenses</w:t>
      </w:r>
      <w:r w:rsidRPr="00087C01">
        <w:rPr>
          <w:rStyle w:val="StyleUnderline"/>
        </w:rPr>
        <w:t xml:space="preserve"> would be </w:t>
      </w:r>
      <w:r w:rsidRPr="003E2334">
        <w:rPr>
          <w:rStyle w:val="StyleUnderline"/>
          <w:highlight w:val="cyan"/>
        </w:rPr>
        <w:t>passed</w:t>
      </w:r>
      <w:r w:rsidRPr="00087C01">
        <w:rPr>
          <w:rStyle w:val="StyleUnderline"/>
        </w:rPr>
        <w:t xml:space="preserve"> straight </w:t>
      </w:r>
      <w:r w:rsidRPr="003E2334">
        <w:rPr>
          <w:rStyle w:val="StyleUnderline"/>
          <w:highlight w:val="cyan"/>
        </w:rPr>
        <w:t>on to consumers</w:t>
      </w:r>
      <w:r w:rsidRPr="00AE349E">
        <w:rPr>
          <w:sz w:val="16"/>
        </w:rPr>
        <w:t xml:space="preserve">, who already bear astronomical power bills. Three: even if CCS was deemed successful in the short-term and employed economically at scale, </w:t>
      </w:r>
      <w:r w:rsidRPr="003E2334">
        <w:rPr>
          <w:rStyle w:val="Emphasis"/>
          <w:highlight w:val="cyan"/>
        </w:rPr>
        <w:t>CCS will not stop CO2</w:t>
      </w:r>
      <w:r w:rsidRPr="00C44114">
        <w:rPr>
          <w:rStyle w:val="Emphasis"/>
        </w:rPr>
        <w:t xml:space="preserve"> entering the environment.</w:t>
      </w:r>
      <w:r>
        <w:rPr>
          <w:rStyle w:val="Emphasis"/>
        </w:rPr>
        <w:t xml:space="preserve"> </w:t>
      </w:r>
      <w:r w:rsidRPr="00AE349E">
        <w:rPr>
          <w:sz w:val="16"/>
        </w:rPr>
        <w:t xml:space="preserve">In order for CCS to be successful in the long term, the storage systems that hold the carbon need to last in perpetuity to prevent leaks. To put it another way, for CCS to work, it needs to hold on to the captured pollution forever. </w:t>
      </w:r>
      <w:r w:rsidRPr="006275A8">
        <w:rPr>
          <w:rStyle w:val="StyleUnderline"/>
        </w:rPr>
        <w:t xml:space="preserve">CCS facility or </w:t>
      </w:r>
      <w:r w:rsidRPr="003E2334">
        <w:rPr>
          <w:rStyle w:val="StyleUnderline"/>
          <w:highlight w:val="cyan"/>
        </w:rPr>
        <w:t>storage</w:t>
      </w:r>
      <w:r w:rsidRPr="006275A8">
        <w:rPr>
          <w:rStyle w:val="StyleUnderline"/>
        </w:rPr>
        <w:t xml:space="preserve"> sites will eventually </w:t>
      </w:r>
      <w:r w:rsidRPr="003E2334">
        <w:rPr>
          <w:rStyle w:val="StyleUnderline"/>
          <w:highlight w:val="cyan"/>
        </w:rPr>
        <w:t xml:space="preserve">leak and release </w:t>
      </w:r>
      <w:r w:rsidRPr="000E3855">
        <w:rPr>
          <w:rStyle w:val="StyleUnderline"/>
        </w:rPr>
        <w:t xml:space="preserve">carbon </w:t>
      </w:r>
      <w:r w:rsidRPr="003E2334">
        <w:rPr>
          <w:rStyle w:val="StyleUnderline"/>
          <w:highlight w:val="cyan"/>
        </w:rPr>
        <w:t>pollution</w:t>
      </w:r>
      <w:r w:rsidRPr="006275A8">
        <w:rPr>
          <w:rStyle w:val="StyleUnderline"/>
        </w:rPr>
        <w:t xml:space="preserve"> into the atmosphere and environment</w:t>
      </w:r>
      <w:r w:rsidRPr="00AE349E">
        <w:rPr>
          <w:sz w:val="16"/>
        </w:rPr>
        <w:t xml:space="preserve">. They could fail at a time when the effects of climate change cannot be reversed. Such </w:t>
      </w:r>
      <w:r w:rsidRPr="003E2334">
        <w:rPr>
          <w:rStyle w:val="StyleUnderline"/>
          <w:highlight w:val="cyan"/>
        </w:rPr>
        <w:t>leaks</w:t>
      </w:r>
      <w:r w:rsidRPr="006275A8">
        <w:rPr>
          <w:rStyle w:val="StyleUnderline"/>
        </w:rPr>
        <w:t xml:space="preserve"> pose toxic air pollution</w:t>
      </w:r>
      <w:r w:rsidRPr="00AE349E">
        <w:rPr>
          <w:sz w:val="16"/>
        </w:rPr>
        <w:t xml:space="preserve"> risks to people and the environment. Leakage of CO2 and increased levels of toxic air pollutants such as nitrogen dioxide and sulphur dioxide, due to additional fossil fuels required for the CCS process, could cause </w:t>
      </w:r>
      <w:r w:rsidRPr="00AE349E">
        <w:rPr>
          <w:rStyle w:val="StyleUnderline"/>
        </w:rPr>
        <w:t xml:space="preserve">and </w:t>
      </w:r>
      <w:r w:rsidRPr="003E2334">
        <w:rPr>
          <w:rStyle w:val="StyleUnderline"/>
          <w:highlight w:val="cyan"/>
        </w:rPr>
        <w:t>contribute to</w:t>
      </w:r>
      <w:r w:rsidRPr="00AE349E">
        <w:rPr>
          <w:sz w:val="16"/>
        </w:rPr>
        <w:t xml:space="preserve"> a range of costly adverse </w:t>
      </w:r>
      <w:r w:rsidRPr="003E2334">
        <w:rPr>
          <w:rStyle w:val="StyleUnderline"/>
          <w:highlight w:val="cyan"/>
        </w:rPr>
        <w:t>health impacts</w:t>
      </w:r>
      <w:r w:rsidRPr="00AE349E">
        <w:rPr>
          <w:sz w:val="16"/>
        </w:rPr>
        <w:t xml:space="preserve"> to humans and agriculture, including the acidification and eutrophication of land and water. Even if the technology worked well, </w:t>
      </w:r>
      <w:r w:rsidRPr="00AE349E">
        <w:rPr>
          <w:rStyle w:val="StyleUnderline"/>
        </w:rPr>
        <w:t>there’s</w:t>
      </w:r>
      <w:r w:rsidRPr="00AE349E">
        <w:rPr>
          <w:sz w:val="16"/>
        </w:rPr>
        <w:t xml:space="preserve"> absolutely </w:t>
      </w:r>
      <w:r w:rsidRPr="00AE349E">
        <w:rPr>
          <w:rStyle w:val="StyleUnderline"/>
        </w:rPr>
        <w:t>no guarantee</w:t>
      </w:r>
      <w:r w:rsidRPr="00AE349E">
        <w:rPr>
          <w:sz w:val="16"/>
        </w:rPr>
        <w:t xml:space="preserve"> huge stockpiles of </w:t>
      </w:r>
      <w:r w:rsidRPr="00AE349E">
        <w:rPr>
          <w:rStyle w:val="StyleUnderline"/>
        </w:rPr>
        <w:t>carbon won’t</w:t>
      </w:r>
      <w:r w:rsidRPr="00AE349E">
        <w:rPr>
          <w:sz w:val="16"/>
        </w:rPr>
        <w:t xml:space="preserve"> eventually </w:t>
      </w:r>
      <w:r w:rsidRPr="00AE349E">
        <w:rPr>
          <w:rStyle w:val="StyleUnderline"/>
        </w:rPr>
        <w:t>cause the very problem they were designed to mitigate.</w:t>
      </w:r>
      <w:r>
        <w:rPr>
          <w:rStyle w:val="StyleUnderline"/>
        </w:rPr>
        <w:t xml:space="preserve"> </w:t>
      </w:r>
      <w:r w:rsidRPr="003E2334">
        <w:rPr>
          <w:rStyle w:val="Emphasis"/>
          <w:highlight w:val="cyan"/>
        </w:rPr>
        <w:t>CCS fails from a technological perspective, an economic perspective, and a pollution reduction perspective</w:t>
      </w:r>
      <w:r w:rsidRPr="00AE349E">
        <w:rPr>
          <w:rStyle w:val="Emphasis"/>
        </w:rPr>
        <w:t>.</w:t>
      </w:r>
    </w:p>
    <w:p w14:paraId="1AC06339" w14:textId="77777777" w:rsidR="00441A1E" w:rsidRPr="00425F86" w:rsidRDefault="00441A1E" w:rsidP="00441A1E"/>
    <w:p w14:paraId="61AB51A7" w14:textId="77777777" w:rsidR="00441A1E" w:rsidRPr="001447BF" w:rsidRDefault="00441A1E" w:rsidP="00441A1E"/>
    <w:p w14:paraId="351B303B" w14:textId="33D74B87" w:rsidR="00441A1E" w:rsidRDefault="00E15F1D" w:rsidP="00E15F1D">
      <w:pPr>
        <w:pStyle w:val="Heading3"/>
      </w:pPr>
      <w:r>
        <w:t>2nc – covid proves</w:t>
      </w:r>
    </w:p>
    <w:p w14:paraId="6F160A91" w14:textId="77777777" w:rsidR="00441A1E" w:rsidRDefault="00441A1E" w:rsidP="00441A1E">
      <w:pPr>
        <w:pStyle w:val="Heading4"/>
      </w:pPr>
      <w:r>
        <w:t>COVID-19 proves transition to a degrowth society is possible</w:t>
      </w:r>
    </w:p>
    <w:p w14:paraId="3BA0534A" w14:textId="77777777" w:rsidR="00441A1E" w:rsidRDefault="00441A1E" w:rsidP="00441A1E">
      <w:r w:rsidRPr="006A1DAC">
        <w:rPr>
          <w:rStyle w:val="Style13ptBold"/>
        </w:rPr>
        <w:t>Degrowth 3/19</w:t>
      </w:r>
      <w:r>
        <w:t xml:space="preserve">, (contributor, “A degrowth perspective on the coronavirus crisis” degrowth, 3-19-20, </w:t>
      </w:r>
      <w:hyperlink r:id="rId233" w:history="1">
        <w:r w:rsidRPr="003E0B49">
          <w:rPr>
            <w:rStyle w:val="Hyperlink"/>
          </w:rPr>
          <w:t>https://www.degrowth.info/en/2020/03/a-degrowth-perspective-on-the-coronavirus-crisis/</w:t>
        </w:r>
      </w:hyperlink>
      <w:r>
        <w:t>) //AL</w:t>
      </w:r>
    </w:p>
    <w:p w14:paraId="10A8060B" w14:textId="77777777" w:rsidR="00441A1E" w:rsidRPr="006A1DAC" w:rsidRDefault="00441A1E" w:rsidP="00441A1E">
      <w:pPr>
        <w:rPr>
          <w:sz w:val="14"/>
        </w:rPr>
      </w:pPr>
      <w:r w:rsidRPr="006A1DAC">
        <w:rPr>
          <w:rStyle w:val="Emphasis"/>
        </w:rPr>
        <w:t>Covid-19 shows degrowth is possible</w:t>
      </w:r>
      <w:r w:rsidRPr="006A1DAC">
        <w:rPr>
          <w:sz w:val="14"/>
        </w:rPr>
        <w:t xml:space="preserve"> </w:t>
      </w:r>
      <w:r w:rsidRPr="006A1DAC">
        <w:rPr>
          <w:rStyle w:val="Emphasis"/>
        </w:rPr>
        <w:t>Planning, economic regulation, limiting certain social behaviors, high-levels of community cooperation and a slowing down of life</w:t>
      </w:r>
      <w:r w:rsidRPr="006A1DAC">
        <w:rPr>
          <w:sz w:val="14"/>
        </w:rPr>
        <w:t xml:space="preserve"> (of course not for all, but for many), </w:t>
      </w:r>
      <w:r w:rsidRPr="006A1DAC">
        <w:rPr>
          <w:rStyle w:val="Emphasis"/>
        </w:rPr>
        <w:t>have all been responses</w:t>
      </w:r>
      <w:r w:rsidRPr="006A1DAC">
        <w:rPr>
          <w:rStyle w:val="StyleUnderline"/>
        </w:rPr>
        <w:t xml:space="preserve"> to covid-19</w:t>
      </w:r>
      <w:r w:rsidRPr="006A1DAC">
        <w:rPr>
          <w:sz w:val="14"/>
        </w:rPr>
        <w:t xml:space="preserve">, and </w:t>
      </w:r>
      <w:r w:rsidRPr="006A1DAC">
        <w:rPr>
          <w:rStyle w:val="StyleUnderline"/>
        </w:rPr>
        <w:t>demonstrate the need for a re-evaluation of our way of life</w:t>
      </w:r>
      <w:r w:rsidRPr="006A1DAC">
        <w:rPr>
          <w:sz w:val="14"/>
        </w:rPr>
        <w:t xml:space="preserve">. </w:t>
      </w:r>
      <w:r w:rsidRPr="006A1DAC">
        <w:rPr>
          <w:rStyle w:val="Emphasis"/>
        </w:rPr>
        <w:t>Similar measures were labeled ‘politically impossible’</w:t>
      </w:r>
      <w:r w:rsidRPr="006A1DAC">
        <w:rPr>
          <w:rStyle w:val="StyleUnderline"/>
        </w:rPr>
        <w:t xml:space="preserve"> and ‘unrealistic’ </w:t>
      </w:r>
      <w:r w:rsidRPr="006A1DAC">
        <w:rPr>
          <w:rStyle w:val="Emphasis"/>
        </w:rPr>
        <w:t>in the context of</w:t>
      </w:r>
      <w:r w:rsidRPr="006A1DAC">
        <w:rPr>
          <w:rStyle w:val="StyleUnderline"/>
        </w:rPr>
        <w:t xml:space="preserve"> climate and </w:t>
      </w:r>
      <w:r w:rsidRPr="006A1DAC">
        <w:rPr>
          <w:rStyle w:val="Emphasis"/>
        </w:rPr>
        <w:t>other</w:t>
      </w:r>
      <w:r w:rsidRPr="006A1DAC">
        <w:rPr>
          <w:rStyle w:val="StyleUnderline"/>
        </w:rPr>
        <w:t xml:space="preserve"> social </w:t>
      </w:r>
      <w:r w:rsidRPr="006A1DAC">
        <w:rPr>
          <w:rStyle w:val="Emphasis"/>
        </w:rPr>
        <w:t>crises</w:t>
      </w:r>
      <w:r w:rsidRPr="006A1DAC">
        <w:rPr>
          <w:rStyle w:val="StyleUnderline"/>
        </w:rPr>
        <w:t>, yet today they are reality</w:t>
      </w:r>
      <w:r w:rsidRPr="006A1DAC">
        <w:rPr>
          <w:sz w:val="14"/>
        </w:rPr>
        <w:t xml:space="preserve"> in China, across all of Europe, and now the rest of the world. Covid-19, like any crisis, </w:t>
      </w:r>
      <w:r w:rsidRPr="006A1DAC">
        <w:rPr>
          <w:rStyle w:val="Emphasis"/>
        </w:rPr>
        <w:t>highlights the potential for transformative action</w:t>
      </w:r>
      <w:r w:rsidRPr="006A1DAC">
        <w:rPr>
          <w:sz w:val="14"/>
        </w:rPr>
        <w:t xml:space="preserve"> (and change) when society decides the crisis warrants discarding the previous bounds of normalcy. The signs of this are already here. For example, there are popular online petitions in Germany and the UK calling for a universal basic income to be implemented in order to protect those threatened by job loss and poverty due to covid-19. </w:t>
      </w:r>
      <w:r w:rsidRPr="006A1DAC">
        <w:rPr>
          <w:rStyle w:val="StyleUnderline"/>
        </w:rPr>
        <w:t>Climate change is expected to cause approximately 250,000 additional deaths per year between 2030 and 2050</w:t>
      </w:r>
      <w:r w:rsidRPr="006A1DAC">
        <w:rPr>
          <w:sz w:val="14"/>
        </w:rPr>
        <w:t xml:space="preserve">; 38,000 due to heat exposure in elderly people, 48,000 due to diarrhoea, 60,000 due to malaria, and 95,000 due to childhood undernutrition. </w:t>
      </w:r>
      <w:r w:rsidRPr="006A1DAC">
        <w:rPr>
          <w:rStyle w:val="StyleUnderline"/>
        </w:rPr>
        <w:t>Yet society has not been so quick to take meaningful actio</w:t>
      </w:r>
      <w:r w:rsidRPr="006A1DAC">
        <w:rPr>
          <w:sz w:val="14"/>
        </w:rPr>
        <w:t xml:space="preserve">n. An abhorrent reality is that part of the reason for inaction in wealthy nations is likely because, as the same report shows “the burden of disease from climate change in the future will continue to fall mainly on children in developing countries”. This is why it is important to acknowledge the climate crisis as being exactly that: an unfolding catastrophe requiring an urgent and drastic systemic response. </w:t>
      </w:r>
      <w:r w:rsidRPr="006A1DAC">
        <w:rPr>
          <w:rStyle w:val="StyleUnderline"/>
        </w:rPr>
        <w:t>Degrowth provides a way forward</w:t>
      </w:r>
      <w:r w:rsidRPr="006A1DAC">
        <w:rPr>
          <w:sz w:val="14"/>
        </w:rPr>
        <w:t xml:space="preserve">. From analysis to action </w:t>
      </w:r>
      <w:r w:rsidRPr="006A1DAC">
        <w:rPr>
          <w:rStyle w:val="StyleUnderline"/>
        </w:rPr>
        <w:t>Whilst the current slow-down of economic activity may have some analogies with degrowth, this is clearly not the societal transformation we are struggling for.</w:t>
      </w:r>
      <w:r w:rsidRPr="006A1DAC">
        <w:rPr>
          <w:sz w:val="14"/>
        </w:rPr>
        <w:t xml:space="preserve"> Instead, </w:t>
      </w:r>
      <w:r w:rsidRPr="006A1DAC">
        <w:rPr>
          <w:rStyle w:val="Emphasis"/>
        </w:rPr>
        <w:t>the crisis shows the failure of the current political-economic system and its inadequacies</w:t>
      </w:r>
      <w:r w:rsidRPr="006A1DAC">
        <w:rPr>
          <w:rStyle w:val="StyleUnderline"/>
        </w:rPr>
        <w:t xml:space="preserve"> in dealing with such crises in a humane and just way. Degrowth offers a more resilient, just, and sustainable alternative way of organising society.</w:t>
      </w:r>
      <w:r w:rsidRPr="006A1DAC">
        <w:rPr>
          <w:sz w:val="14"/>
        </w:rPr>
        <w:t xml:space="preserve"> Most encouraging of all, the current crisis highlights the potential for a degrowth transformation across all scales of society. </w:t>
      </w:r>
      <w:r w:rsidRPr="006A1DAC">
        <w:rPr>
          <w:rStyle w:val="StyleUnderline"/>
        </w:rPr>
        <w:t xml:space="preserve">States are planning, regulating and being challenged, communities are creating mutual support networks, and </w:t>
      </w:r>
      <w:r w:rsidRPr="006A1DAC">
        <w:rPr>
          <w:rStyle w:val="Emphasis"/>
        </w:rPr>
        <w:t>individuals are radically adjusting their way of living</w:t>
      </w:r>
      <w:r w:rsidRPr="006A1DAC">
        <w:rPr>
          <w:rStyle w:val="StyleUnderline"/>
        </w:rPr>
        <w:t>.</w:t>
      </w:r>
    </w:p>
    <w:p w14:paraId="18FC8467" w14:textId="47AF7216" w:rsidR="00441A1E" w:rsidRDefault="00E15F1D" w:rsidP="00E15F1D">
      <w:pPr>
        <w:pStyle w:val="Heading3"/>
      </w:pPr>
      <w:r>
        <w:t>2nc – gaining momentum</w:t>
      </w:r>
    </w:p>
    <w:p w14:paraId="2A7023EF" w14:textId="77777777" w:rsidR="00441A1E" w:rsidRDefault="00441A1E" w:rsidP="00441A1E">
      <w:pPr>
        <w:pStyle w:val="Heading4"/>
      </w:pPr>
      <w:r>
        <w:t xml:space="preserve">Yes transition – the working class is disillusioned with neoliberal democracy – that leaves room for leftist degrowth movements to fill in </w:t>
      </w:r>
    </w:p>
    <w:p w14:paraId="2B1F4A5D" w14:textId="77777777" w:rsidR="00441A1E" w:rsidRDefault="00441A1E" w:rsidP="00441A1E">
      <w:r w:rsidRPr="00392962">
        <w:rPr>
          <w:rStyle w:val="Style13ptBold"/>
        </w:rPr>
        <w:t>Saad-Filho ‘16</w:t>
      </w:r>
      <w:r>
        <w:t>, - Professor of Political Economy in the Department of Development Studies, University of London (Alfredo, " The end of the road? The global crisis and the disintegration of neoliberalism " openDemocracy, 12-6-2016, https://www.opendemocracy.net/en/end-of-road-global-crisis-and-disintegration-of-neoliberalism/) //AL</w:t>
      </w:r>
    </w:p>
    <w:p w14:paraId="6A7490A6" w14:textId="77777777" w:rsidR="00441A1E" w:rsidRPr="00463403" w:rsidRDefault="00441A1E" w:rsidP="00441A1E">
      <w:pPr>
        <w:rPr>
          <w:sz w:val="16"/>
        </w:rPr>
      </w:pPr>
      <w:r w:rsidRPr="00463403">
        <w:rPr>
          <w:sz w:val="16"/>
        </w:rPr>
        <w:t xml:space="preserve">The </w:t>
      </w:r>
      <w:r w:rsidRPr="00CD76DF">
        <w:rPr>
          <w:rStyle w:val="StyleUnderline"/>
        </w:rPr>
        <w:t>rise of nationalist authoritarianism</w:t>
      </w:r>
      <w:r w:rsidRPr="00463403">
        <w:rPr>
          <w:sz w:val="16"/>
        </w:rPr>
        <w:t xml:space="preserve"> is not a transient wobble on the march of neoliberal democracy towards the ‘end of history’. Quite the contrary: it is the incubus </w:t>
      </w:r>
      <w:r w:rsidRPr="00CD76DF">
        <w:rPr>
          <w:rStyle w:val="StyleUnderline"/>
        </w:rPr>
        <w:t>springing from</w:t>
      </w:r>
      <w:r w:rsidRPr="00463403">
        <w:rPr>
          <w:sz w:val="16"/>
        </w:rPr>
        <w:t xml:space="preserve"> the lumpenisation of </w:t>
      </w:r>
      <w:r w:rsidRPr="00CD76DF">
        <w:rPr>
          <w:rStyle w:val="StyleUnderline"/>
        </w:rPr>
        <w:t>neoliberal economies</w:t>
      </w:r>
      <w:r w:rsidRPr="00463403">
        <w:rPr>
          <w:sz w:val="16"/>
        </w:rPr>
        <w:t xml:space="preserve"> and societies </w:t>
      </w:r>
      <w:r w:rsidRPr="00CD76DF">
        <w:rPr>
          <w:rStyle w:val="StyleUnderline"/>
        </w:rPr>
        <w:t>through</w:t>
      </w:r>
      <w:r w:rsidRPr="00463403">
        <w:rPr>
          <w:sz w:val="16"/>
        </w:rPr>
        <w:t xml:space="preserve"> several rounds of </w:t>
      </w:r>
      <w:r w:rsidRPr="00CD76DF">
        <w:rPr>
          <w:rStyle w:val="StyleUnderline"/>
        </w:rPr>
        <w:t>restructuring under the guise of ‘adjustment’, inflation control and the pursuit of ‘competitiveness’, culminating in the ‘new normal’ of long-term economic stagnation punctuated by crises</w:t>
      </w:r>
      <w:r w:rsidRPr="00463403">
        <w:rPr>
          <w:sz w:val="16"/>
        </w:rPr>
        <w:t xml:space="preserve">. In doing this, neoliberal restructuring has also begotten the lumpenisation of politics. As </w:t>
      </w:r>
      <w:r w:rsidRPr="00CD76DF">
        <w:rPr>
          <w:rStyle w:val="StyleUnderline"/>
        </w:rPr>
        <w:t>neoliberalism</w:t>
      </w:r>
      <w:r w:rsidRPr="00463403">
        <w:rPr>
          <w:sz w:val="16"/>
        </w:rPr>
        <w:t xml:space="preserve"> hollowed out economies it also </w:t>
      </w:r>
      <w:r w:rsidRPr="00CD76DF">
        <w:rPr>
          <w:rStyle w:val="StyleUnderline"/>
        </w:rPr>
        <w:t>eroded the social structures in most countries, with labour at the centre, creating a large and heterogeneous array of ‘losers’</w:t>
      </w:r>
      <w:r w:rsidRPr="00463403">
        <w:rPr>
          <w:sz w:val="16"/>
        </w:rPr>
        <w:t xml:space="preserve">. The </w:t>
      </w:r>
      <w:r w:rsidRPr="00CD76DF">
        <w:rPr>
          <w:rStyle w:val="StyleUnderline"/>
        </w:rPr>
        <w:t>condition of labour has deteriorated for the informal workers, the traditional middle classes, and almost everyone else. Millions of skilled jobs have disappeared</w:t>
      </w:r>
      <w:r w:rsidRPr="00463403">
        <w:rPr>
          <w:sz w:val="16"/>
        </w:rPr>
        <w:t xml:space="preserve">, and </w:t>
      </w:r>
      <w:r w:rsidRPr="00CD76DF">
        <w:rPr>
          <w:rStyle w:val="StyleUnderline"/>
        </w:rPr>
        <w:t>entire professions have</w:t>
      </w:r>
      <w:r w:rsidRPr="00463403">
        <w:rPr>
          <w:sz w:val="16"/>
        </w:rPr>
        <w:t xml:space="preserve"> either </w:t>
      </w:r>
      <w:r w:rsidRPr="00CD76DF">
        <w:rPr>
          <w:rStyle w:val="StyleUnderline"/>
        </w:rPr>
        <w:t>vanished or</w:t>
      </w:r>
      <w:r w:rsidRPr="00463403">
        <w:rPr>
          <w:sz w:val="16"/>
        </w:rPr>
        <w:t xml:space="preserve"> were </w:t>
      </w:r>
      <w:r w:rsidRPr="00CD76DF">
        <w:rPr>
          <w:rStyle w:val="StyleUnderline"/>
        </w:rPr>
        <w:t>exported to cheaper shores</w:t>
      </w:r>
      <w:r w:rsidRPr="00463403">
        <w:rPr>
          <w:sz w:val="16"/>
        </w:rPr>
        <w:t xml:space="preserve">. </w:t>
      </w:r>
      <w:r w:rsidRPr="00CD76DF">
        <w:rPr>
          <w:rStyle w:val="StyleUnderline"/>
        </w:rPr>
        <w:t>Employment opportunities</w:t>
      </w:r>
      <w:r w:rsidRPr="00463403">
        <w:rPr>
          <w:sz w:val="16"/>
        </w:rPr>
        <w:t xml:space="preserve"> in the public sector </w:t>
      </w:r>
      <w:r w:rsidRPr="00CD76DF">
        <w:rPr>
          <w:rStyle w:val="StyleUnderline"/>
        </w:rPr>
        <w:t>shrunk, job stability retreated</w:t>
      </w:r>
      <w:r w:rsidRPr="00463403">
        <w:rPr>
          <w:sz w:val="16"/>
        </w:rPr>
        <w:t xml:space="preserve">, and </w:t>
      </w:r>
      <w:r w:rsidRPr="00CD76DF">
        <w:rPr>
          <w:rStyle w:val="StyleUnderline"/>
        </w:rPr>
        <w:t>pay and conditions</w:t>
      </w:r>
      <w:r w:rsidRPr="00463403">
        <w:rPr>
          <w:sz w:val="16"/>
        </w:rPr>
        <w:t xml:space="preserve"> </w:t>
      </w:r>
      <w:r w:rsidRPr="00CD76DF">
        <w:rPr>
          <w:rStyle w:val="StyleUnderline"/>
        </w:rPr>
        <w:t>worsened</w:t>
      </w:r>
      <w:r w:rsidRPr="00463403">
        <w:rPr>
          <w:sz w:val="16"/>
        </w:rPr>
        <w:t xml:space="preserve"> everywhere. </w:t>
      </w:r>
      <w:r w:rsidRPr="00CD76DF">
        <w:rPr>
          <w:rStyle w:val="StyleUnderline"/>
        </w:rPr>
        <w:t>Hundreds of millions</w:t>
      </w:r>
      <w:r w:rsidRPr="00463403">
        <w:rPr>
          <w:sz w:val="16"/>
        </w:rPr>
        <w:t xml:space="preserve"> of people worldwide have been </w:t>
      </w:r>
      <w:r w:rsidRPr="00CD76DF">
        <w:rPr>
          <w:rStyle w:val="StyleUnderline"/>
        </w:rPr>
        <w:t>deskilled and,</w:t>
      </w:r>
      <w:r w:rsidRPr="00463403">
        <w:rPr>
          <w:sz w:val="16"/>
        </w:rPr>
        <w:t xml:space="preserve"> effectively, </w:t>
      </w:r>
      <w:r w:rsidRPr="00CD76DF">
        <w:rPr>
          <w:rStyle w:val="StyleUnderline"/>
        </w:rPr>
        <w:t>drowned into</w:t>
      </w:r>
      <w:r w:rsidRPr="00463403">
        <w:rPr>
          <w:sz w:val="16"/>
        </w:rPr>
        <w:t xml:space="preserve"> what Karl Marx described as the lumpenproletariat and </w:t>
      </w:r>
      <w:r w:rsidRPr="00CD76DF">
        <w:rPr>
          <w:rStyle w:val="StyleUnderline"/>
        </w:rPr>
        <w:t>the reserve army of labour</w:t>
      </w:r>
      <w:r w:rsidRPr="00463403">
        <w:rPr>
          <w:sz w:val="16"/>
        </w:rPr>
        <w:t>. The ‘</w:t>
      </w:r>
      <w:r w:rsidRPr="00CD76DF">
        <w:rPr>
          <w:rStyle w:val="StyleUnderline"/>
        </w:rPr>
        <w:t>losers’ include informal workers</w:t>
      </w:r>
      <w:r w:rsidRPr="00463403">
        <w:rPr>
          <w:sz w:val="16"/>
        </w:rPr>
        <w:t xml:space="preserve"> with no realistic prospect of stable employment, underemployed skilled workers, employees fearing the disappearance of their jobs, indebted small business owners, bankrupt small farmers, </w:t>
      </w:r>
      <w:r w:rsidRPr="00CD76DF">
        <w:rPr>
          <w:rStyle w:val="StyleUnderline"/>
        </w:rPr>
        <w:t>endangered</w:t>
      </w:r>
      <w:r w:rsidRPr="00463403">
        <w:rPr>
          <w:sz w:val="16"/>
        </w:rPr>
        <w:t xml:space="preserve"> middle </w:t>
      </w:r>
      <w:r w:rsidRPr="00CD76DF">
        <w:rPr>
          <w:rStyle w:val="StyleUnderline"/>
        </w:rPr>
        <w:t>managers</w:t>
      </w:r>
      <w:r w:rsidRPr="00463403">
        <w:rPr>
          <w:sz w:val="16"/>
        </w:rPr>
        <w:t xml:space="preserve">, threatened </w:t>
      </w:r>
      <w:r w:rsidRPr="00CD76DF">
        <w:rPr>
          <w:rStyle w:val="StyleUnderline"/>
        </w:rPr>
        <w:t>small business owners</w:t>
      </w:r>
      <w:r w:rsidRPr="00463403">
        <w:rPr>
          <w:sz w:val="16"/>
        </w:rPr>
        <w:t>, anxious civil servants, panicky pensioners, and the remnants of erstwhile privileged social strata bewailing their mounting debts and inability to bequeath better circumstances to their offspring. These ‘</w:t>
      </w:r>
      <w:r w:rsidRPr="00CD76DF">
        <w:rPr>
          <w:rStyle w:val="StyleUnderline"/>
        </w:rPr>
        <w:t>losers’ lack a common culture or a sense of collectivity</w:t>
      </w:r>
      <w:r w:rsidRPr="00463403">
        <w:rPr>
          <w:sz w:val="16"/>
        </w:rPr>
        <w:t xml:space="preserve"> drawing upon </w:t>
      </w:r>
      <w:r w:rsidRPr="00CD76DF">
        <w:rPr>
          <w:rStyle w:val="StyleUnderline"/>
        </w:rPr>
        <w:t>shared material circumstances</w:t>
      </w:r>
      <w:r w:rsidRPr="00463403">
        <w:rPr>
          <w:sz w:val="16"/>
        </w:rPr>
        <w:t xml:space="preserve">; they also </w:t>
      </w:r>
      <w:r w:rsidRPr="00CD76DF">
        <w:rPr>
          <w:rStyle w:val="StyleUnderline"/>
        </w:rPr>
        <w:t>distrust political systems that seem to bypass them.</w:t>
      </w:r>
      <w:r w:rsidRPr="00463403">
        <w:rPr>
          <w:sz w:val="16"/>
        </w:rPr>
        <w:t xml:space="preserve"> Heterogeneous, divided and disorganised, they are unable to resist the continuing rollout of ‘reforms’. Worse: </w:t>
      </w:r>
      <w:r w:rsidRPr="00CD76DF">
        <w:rPr>
          <w:rStyle w:val="StyleUnderline"/>
        </w:rPr>
        <w:t>just as the lumpenproletariat is highly vulnerable to political capture by the élite, the losers in lumpenised neoliberal societies are prone to capture by the political right.</w:t>
      </w:r>
      <w:r w:rsidRPr="00463403">
        <w:rPr>
          <w:rStyle w:val="StyleUnderline"/>
          <w:sz w:val="16"/>
          <w:u w:val="none"/>
        </w:rPr>
        <w:t xml:space="preserve"> </w:t>
      </w:r>
      <w:r w:rsidRPr="00463403">
        <w:rPr>
          <w:sz w:val="16"/>
        </w:rPr>
        <w:t>Under neoliberalism, left parties, trade unions and mass organisations have imploded because of social and economic change as well as repression. The entire political spectrum has shifted to the right, and the blockage of collective forms of dissent has fed political apathy, anomie, and the sense that politicians are there only for the taking. The ‘</w:t>
      </w:r>
      <w:r w:rsidRPr="009E63C7">
        <w:rPr>
          <w:rStyle w:val="StyleUnderline"/>
        </w:rPr>
        <w:t>losers’</w:t>
      </w:r>
      <w:r w:rsidRPr="00463403">
        <w:rPr>
          <w:sz w:val="16"/>
        </w:rPr>
        <w:t xml:space="preserve"> tend to </w:t>
      </w:r>
      <w:r w:rsidRPr="009E63C7">
        <w:rPr>
          <w:rStyle w:val="StyleUnderline"/>
        </w:rPr>
        <w:t>perceive the evacuation of democracy through the lens of corruption and capture</w:t>
      </w:r>
      <w:r w:rsidRPr="00463403">
        <w:rPr>
          <w:sz w:val="16"/>
        </w:rPr>
        <w:t xml:space="preserve">, </w:t>
      </w:r>
      <w:r w:rsidRPr="009E63C7">
        <w:rPr>
          <w:rStyle w:val="StyleUnderline"/>
        </w:rPr>
        <w:t>in contrast to</w:t>
      </w:r>
      <w:r w:rsidRPr="00463403">
        <w:rPr>
          <w:sz w:val="16"/>
        </w:rPr>
        <w:t xml:space="preserve"> the sepia-tinted ‘</w:t>
      </w:r>
      <w:r w:rsidRPr="009E63C7">
        <w:rPr>
          <w:rStyle w:val="StyleUnderline"/>
        </w:rPr>
        <w:t>good old days’ of economic certainty and (limited) privileges</w:t>
      </w:r>
      <w:r w:rsidRPr="00463403">
        <w:rPr>
          <w:sz w:val="16"/>
        </w:rPr>
        <w:t xml:space="preserve">, including jobs for life, law and order, monochrome neighbours and obedient wives. They tend to </w:t>
      </w:r>
      <w:r w:rsidRPr="009E63C7">
        <w:rPr>
          <w:rStyle w:val="StyleUnderline"/>
        </w:rPr>
        <w:t>see today’s political systems as serving primarily the rich</w:t>
      </w:r>
      <w:r w:rsidRPr="00463403">
        <w:rPr>
          <w:sz w:val="16"/>
        </w:rPr>
        <w:t xml:space="preserve"> (bankers, tax dodgers, self-perpetuating political élites, foreign tycoons), so-called ‘privileged minorities’ (constructed to mean women, selected ethnic or national groups, or supposed sexual ‘deviants’), and alien hordes. Annoyingly, </w:t>
      </w:r>
      <w:r w:rsidRPr="009E63C7">
        <w:rPr>
          <w:rStyle w:val="StyleUnderline"/>
        </w:rPr>
        <w:t>all of them seem to draw state support, while the morally upright ‘losers’ find it impossible to make ends meet.</w:t>
      </w:r>
      <w:r w:rsidRPr="00463403">
        <w:rPr>
          <w:sz w:val="16"/>
        </w:rPr>
        <w:t xml:space="preserve"> Perhaps even worse than these economic hardships is the </w:t>
      </w:r>
      <w:r w:rsidRPr="009E63C7">
        <w:rPr>
          <w:rStyle w:val="StyleUnderline"/>
        </w:rPr>
        <w:t>erosion of their proud, even if not elevated, social standing: it is difficult to understand what has hit them, and why.</w:t>
      </w:r>
      <w:r w:rsidRPr="00463403">
        <w:rPr>
          <w:rStyle w:val="StyleUnderline"/>
          <w:sz w:val="16"/>
          <w:u w:val="none"/>
        </w:rPr>
        <w:t xml:space="preserve"> </w:t>
      </w:r>
      <w:r w:rsidRPr="00463403">
        <w:rPr>
          <w:sz w:val="16"/>
        </w:rPr>
        <w:t xml:space="preserve">These woes </w:t>
      </w:r>
      <w:r w:rsidRPr="009E63C7">
        <w:rPr>
          <w:rStyle w:val="StyleUnderline"/>
        </w:rPr>
        <w:t>lead</w:t>
      </w:r>
      <w:r w:rsidRPr="00463403">
        <w:rPr>
          <w:sz w:val="16"/>
        </w:rPr>
        <w:t xml:space="preserve"> lumpenised </w:t>
      </w:r>
      <w:r w:rsidRPr="009E63C7">
        <w:rPr>
          <w:rStyle w:val="StyleUnderline"/>
        </w:rPr>
        <w:t>groups of ‘losers’ to project their hopes and fears onto a universalist (classless) ethics and reactionary political programmes drawing upon ‘common sense’</w:t>
      </w:r>
      <w:r w:rsidRPr="00463403">
        <w:rPr>
          <w:sz w:val="16"/>
        </w:rPr>
        <w:t xml:space="preserve">. These tend to be </w:t>
      </w:r>
      <w:r w:rsidRPr="009E63C7">
        <w:rPr>
          <w:rStyle w:val="StyleUnderline"/>
        </w:rPr>
        <w:t>framed through the language of rights, respect, taking back control, and the preservation of ancient privileges, and fronted by ‘strong’ leaders who can ‘get things done’</w:t>
      </w:r>
      <w:r w:rsidRPr="00463403">
        <w:rPr>
          <w:sz w:val="16"/>
        </w:rPr>
        <w:t xml:space="preserve">. These choices reflect the </w:t>
      </w:r>
      <w:r w:rsidRPr="00DC30E3">
        <w:rPr>
          <w:rStyle w:val="StyleUnderline"/>
        </w:rPr>
        <w:t>desperate search for a way to short-circuit a logjammed political system</w:t>
      </w:r>
      <w:r w:rsidRPr="00463403">
        <w:rPr>
          <w:sz w:val="16"/>
        </w:rPr>
        <w:t xml:space="preserve"> and </w:t>
      </w:r>
      <w:r w:rsidRPr="00DC30E3">
        <w:rPr>
          <w:rStyle w:val="StyleUnderline"/>
        </w:rPr>
        <w:t>secure gains to those who have grown tired of losing out</w:t>
      </w:r>
      <w:r w:rsidRPr="00463403">
        <w:rPr>
          <w:sz w:val="16"/>
        </w:rPr>
        <w:t xml:space="preserve">,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The implosion of post-war social democracy can be directly related to these neoliberal pressures. Mainstream conservative parties have shown greater resilience, both because of their closer identification with neoliberal ideology and policy practice, and because the right is used to deploying misleading or unrealistic programmes and nationalist slogans. They are well positioned to offer disgruntled voters a random menu of desirables, regardless of contradiction even with neoliberalism itself. Those programmes tend to be naïve, exclusionary, divisive, xenophobic, racist and morally conservative. Yet, even those parties have been triangulating towards an increasingly strident nationalism. Down their necks breathes a new generation of proto- and neo-fascist movements parading even more aggressive slogans. The far right has a proven ability to mobilise on the basis of national, physical, religious or gender identity, and it thrives best in conditions of anomie: current conditions favour its continuing prosperity. The limits of nationalist authoritarianism </w:t>
      </w:r>
      <w:r w:rsidRPr="00DC30E3">
        <w:rPr>
          <w:rStyle w:val="StyleUnderline"/>
        </w:rPr>
        <w:t>Nationalist authoritarianism has emerged in response to the economic contradictions of neoliberalism, the sclerosis of the political institutions regulating its metabolism and the corrosion of its ideological foundations</w:t>
      </w:r>
      <w:r w:rsidRPr="00463403">
        <w:rPr>
          <w:sz w:val="16"/>
        </w:rPr>
        <w:t xml:space="preserve">. It is, however, </w:t>
      </w:r>
      <w:r w:rsidRPr="00DC30E3">
        <w:rPr>
          <w:rStyle w:val="StyleUnderline"/>
        </w:rPr>
        <w:t>limited, because the aggregation of individual demands does not support transformative programmes grounded upon material reality, which are necessary</w:t>
      </w:r>
      <w:r w:rsidRPr="00463403">
        <w:rPr>
          <w:sz w:val="16"/>
        </w:rPr>
        <w:t xml:space="preserve"> to address the structural problems of accumulation and social reproduction under late neoliberalism and the ecological crisis. Even though authoritarian neoliberal leaders are unlikely to deliver their key promises, this does not prevent them from trying, or from achieving selected goals irrespective of cost or consequence. The (unavoidable) failures of nationalist authoritarianism can lead social dissatisfaction under late neoliberalism to remain unfocused, feeding unpredictable explosions followed by rapid evaporation. These cycles of revolt will be destabilising for the economic reproduction of neoliberalism and for constitutional politics. These grievances also tend to remain unresolved, fuelling further waves of instability. </w:t>
      </w:r>
      <w:r w:rsidRPr="00DC30E3">
        <w:rPr>
          <w:rStyle w:val="StyleUnderline"/>
        </w:rPr>
        <w:t xml:space="preserve">These alarming political developments have not evolved to shield neoliberalism against the insurgency of an organised left demanding political and economic democracy. </w:t>
      </w:r>
      <w:r w:rsidRPr="00463403">
        <w:rPr>
          <w:sz w:val="16"/>
        </w:rPr>
        <w:t xml:space="preserve">Quite the contrary: </w:t>
      </w:r>
      <w:r w:rsidRPr="00DC30E3">
        <w:rPr>
          <w:rStyle w:val="StyleUnderline"/>
        </w:rPr>
        <w:t>nationalist authoritarianism is the expression of the impotent fury of a disorganised array of losers under neoliberalism, in conditions of social disorganisation, global crisis, and accelerated economic restructuring</w:t>
      </w:r>
      <w:r w:rsidRPr="00463403">
        <w:rPr>
          <w:sz w:val="16"/>
        </w:rPr>
        <w:t xml:space="preserve">. Their focus on attacking the weak – immigrants, refugees, the ‘undeserving poor’, the unjustifiably ‘privileged’ by state action and judicial activism – feeds retrograde political programmes and </w:t>
      </w:r>
      <w:r w:rsidRPr="00DC30E3">
        <w:rPr>
          <w:rStyle w:val="StyleUnderline"/>
        </w:rPr>
        <w:t>poses the urgent need for sustainable and democratic left-wing alternatives.</w:t>
      </w:r>
      <w:r w:rsidRPr="00463403">
        <w:rPr>
          <w:rStyle w:val="StyleUnderline"/>
          <w:sz w:val="16"/>
          <w:u w:val="none"/>
        </w:rPr>
        <w:t xml:space="preserve"> </w:t>
      </w:r>
      <w:r w:rsidRPr="00463403">
        <w:rPr>
          <w:sz w:val="16"/>
        </w:rPr>
        <w:t xml:space="preserve">The </w:t>
      </w:r>
      <w:r w:rsidRPr="001B2215">
        <w:rPr>
          <w:rStyle w:val="StyleUnderline"/>
        </w:rPr>
        <w:t>economic and political platforms against neoliberalism, and the aspiration for democracy, can be integrated through the demand for distributive and democratic economic policies</w:t>
      </w:r>
      <w:r w:rsidRPr="00463403">
        <w:rPr>
          <w:sz w:val="16"/>
        </w:rPr>
        <w:t xml:space="preserve">. These demands are, simultaneously, fundamental conditions for a substantive democracy, and incompatible with nationalist authoritarianism. They also reflect the notion that the </w:t>
      </w:r>
      <w:r w:rsidRPr="001B2215">
        <w:rPr>
          <w:rStyle w:val="StyleUnderline"/>
        </w:rPr>
        <w:t>most promising lever for challenging neoliberalism is political,</w:t>
      </w:r>
      <w:r w:rsidRPr="00463403">
        <w:rPr>
          <w:sz w:val="16"/>
        </w:rPr>
        <w:t xml:space="preserve"> both because </w:t>
      </w:r>
      <w:r w:rsidRPr="001B2215">
        <w:rPr>
          <w:rStyle w:val="StyleUnderline"/>
        </w:rPr>
        <w:t>neoliberalism’s key vulnerabilities are in the political domain, and because politicised mass movements are essential for progressive social and economic change.</w:t>
      </w:r>
      <w:r w:rsidRPr="00463403">
        <w:rPr>
          <w:sz w:val="16"/>
        </w:rPr>
        <w:t xml:space="preserve"> There is a race between the restoration of social and political collectivity and barbarism. The winner will take it all.</w:t>
      </w:r>
    </w:p>
    <w:p w14:paraId="14DE195B" w14:textId="77777777" w:rsidR="00441A1E" w:rsidRDefault="00441A1E" w:rsidP="00441A1E"/>
    <w:p w14:paraId="277F84DD" w14:textId="77777777" w:rsidR="00441A1E" w:rsidRDefault="00441A1E" w:rsidP="00441A1E">
      <w:pPr>
        <w:pStyle w:val="Heading4"/>
      </w:pPr>
      <w:r>
        <w:t>Degrowth has been gaining momentum</w:t>
      </w:r>
    </w:p>
    <w:p w14:paraId="6218CCBA" w14:textId="77777777" w:rsidR="00441A1E" w:rsidRPr="0001341B" w:rsidRDefault="00441A1E" w:rsidP="00441A1E">
      <w:r w:rsidRPr="0001341B">
        <w:rPr>
          <w:rStyle w:val="Style13ptBold"/>
        </w:rPr>
        <w:t>Demaria ’17</w:t>
      </w:r>
      <w:r>
        <w:t xml:space="preserve"> - ecological economist at the Environmental Science and Technology Institute, Autonomous University of Barcelona. He is a member of Research &amp; Degrowth, and co-editor of </w:t>
      </w:r>
      <w:r w:rsidRPr="0001341B">
        <w:rPr>
          <w:i/>
        </w:rPr>
        <w:t>Degrowth: A Vocabulary for a New Era</w:t>
      </w:r>
      <w:r>
        <w:t>. (Frederico, "When degrowth enters the parliament", The Ecologist, 01-16-17, https://theecologist.org/2017/jan/16/when-degrowth-enters-parliament) //AL</w:t>
      </w:r>
    </w:p>
    <w:p w14:paraId="6C72EF7B" w14:textId="77777777" w:rsidR="00441A1E" w:rsidRPr="00463403" w:rsidRDefault="00441A1E" w:rsidP="00441A1E">
      <w:pPr>
        <w:rPr>
          <w:sz w:val="16"/>
        </w:rPr>
      </w:pPr>
      <w:r w:rsidRPr="00463403">
        <w:rPr>
          <w:sz w:val="16"/>
        </w:rPr>
        <w:t xml:space="preserve">But </w:t>
      </w:r>
      <w:r w:rsidRPr="006E2DBA">
        <w:rPr>
          <w:rStyle w:val="StyleUnderline"/>
        </w:rPr>
        <w:t>is</w:t>
      </w:r>
      <w:r w:rsidRPr="00463403">
        <w:rPr>
          <w:sz w:val="16"/>
        </w:rPr>
        <w:t xml:space="preserve"> such </w:t>
      </w:r>
      <w:r w:rsidRPr="006E2DBA">
        <w:rPr>
          <w:rStyle w:val="StyleUnderline"/>
        </w:rPr>
        <w:t>a political entry possible</w:t>
      </w:r>
      <w:r w:rsidRPr="00463403">
        <w:rPr>
          <w:sz w:val="16"/>
        </w:rPr>
        <w:t xml:space="preserve">? </w:t>
      </w:r>
      <w:r w:rsidRPr="00880C1A">
        <w:rPr>
          <w:rStyle w:val="Emphasis"/>
        </w:rPr>
        <w:t>Degrowth has certainly already had an impact</w:t>
      </w:r>
      <w:r w:rsidRPr="00463403">
        <w:rPr>
          <w:sz w:val="16"/>
        </w:rPr>
        <w:t xml:space="preserve">, at least </w:t>
      </w:r>
      <w:r w:rsidRPr="00880C1A">
        <w:rPr>
          <w:rStyle w:val="Emphasis"/>
        </w:rPr>
        <w:t>in South Europe, where prime ministers like</w:t>
      </w:r>
      <w:r w:rsidRPr="00463403">
        <w:rPr>
          <w:sz w:val="16"/>
        </w:rPr>
        <w:t xml:space="preserve"> Nicolas </w:t>
      </w:r>
      <w:r w:rsidRPr="00880C1A">
        <w:rPr>
          <w:rStyle w:val="Emphasis"/>
        </w:rPr>
        <w:t>Sarkozy and</w:t>
      </w:r>
      <w:r w:rsidRPr="00463403">
        <w:rPr>
          <w:sz w:val="16"/>
        </w:rPr>
        <w:t xml:space="preserve"> Matteo </w:t>
      </w:r>
      <w:r w:rsidRPr="00880C1A">
        <w:rPr>
          <w:rStyle w:val="Emphasis"/>
        </w:rPr>
        <w:t>Renzi felt at least the need to address it</w:t>
      </w:r>
      <w:r w:rsidRPr="00463403">
        <w:rPr>
          <w:sz w:val="16"/>
        </w:rPr>
        <w:t xml:space="preserve">, even if only to dismiss it. Widely debated in the media, at the moment it </w:t>
      </w:r>
      <w:r w:rsidRPr="001543A7">
        <w:rPr>
          <w:rStyle w:val="Emphasis"/>
        </w:rPr>
        <w:t>receives the support of at least three contemporary European political leaders</w:t>
      </w:r>
      <w:r w:rsidRPr="006E2DBA">
        <w:rPr>
          <w:rStyle w:val="StyleUnderline"/>
        </w:rPr>
        <w:t>, including</w:t>
      </w:r>
      <w:r w:rsidRPr="00463403">
        <w:rPr>
          <w:sz w:val="16"/>
        </w:rPr>
        <w:t xml:space="preserve"> Juan Carlos </w:t>
      </w:r>
      <w:r w:rsidRPr="001543A7">
        <w:rPr>
          <w:rStyle w:val="Emphasis"/>
        </w:rPr>
        <w:t>Monedero</w:t>
      </w:r>
      <w:r w:rsidRPr="00463403">
        <w:rPr>
          <w:sz w:val="16"/>
        </w:rPr>
        <w:t xml:space="preserve"> of Podemos </w:t>
      </w:r>
      <w:r w:rsidRPr="006E2DBA">
        <w:rPr>
          <w:rStyle w:val="StyleUnderline"/>
        </w:rPr>
        <w:t>in Spain</w:t>
      </w:r>
      <w:r w:rsidRPr="00463403">
        <w:rPr>
          <w:sz w:val="16"/>
        </w:rPr>
        <w:t xml:space="preserve">, Beppe Grillo of Movimento 5 </w:t>
      </w:r>
      <w:r w:rsidRPr="001543A7">
        <w:rPr>
          <w:rStyle w:val="Emphasis"/>
        </w:rPr>
        <w:t>Stelle</w:t>
      </w:r>
      <w:r w:rsidRPr="006E2DBA">
        <w:rPr>
          <w:rStyle w:val="StyleUnderline"/>
        </w:rPr>
        <w:t xml:space="preserve"> in Italy and</w:t>
      </w:r>
      <w:r w:rsidRPr="00463403">
        <w:rPr>
          <w:sz w:val="16"/>
        </w:rPr>
        <w:t xml:space="preserve"> Benoit </w:t>
      </w:r>
      <w:r w:rsidRPr="001543A7">
        <w:rPr>
          <w:rStyle w:val="Emphasis"/>
        </w:rPr>
        <w:t>Hamon</w:t>
      </w:r>
      <w:r w:rsidRPr="00463403">
        <w:rPr>
          <w:sz w:val="16"/>
        </w:rPr>
        <w:t xml:space="preserve">, ex minister of social and solidarity economy and current candidate </w:t>
      </w:r>
      <w:r w:rsidRPr="006E2DBA">
        <w:rPr>
          <w:rStyle w:val="StyleUnderline"/>
        </w:rPr>
        <w:t>for the French Parti socialiste presidential primary</w:t>
      </w:r>
      <w:r w:rsidRPr="00463403">
        <w:rPr>
          <w:sz w:val="16"/>
        </w:rPr>
        <w:t xml:space="preserve">. </w:t>
      </w:r>
      <w:r w:rsidRPr="006E2DBA">
        <w:rPr>
          <w:rStyle w:val="StyleUnderline"/>
        </w:rPr>
        <w:t>Elsewhere it is happening too</w:t>
      </w:r>
      <w:r w:rsidRPr="00463403">
        <w:rPr>
          <w:sz w:val="16"/>
        </w:rPr>
        <w:t xml:space="preserve">; for example the senator Cristovam </w:t>
      </w:r>
      <w:r w:rsidRPr="006E2DBA">
        <w:rPr>
          <w:rStyle w:val="StyleUnderline"/>
        </w:rPr>
        <w:t>Buarque praised degrowth at the Brazilian congre</w:t>
      </w:r>
      <w:r w:rsidRPr="00463403">
        <w:rPr>
          <w:sz w:val="16"/>
        </w:rPr>
        <w:t xml:space="preserve">ss in 2010. This is not so much a new phenomenon, but a revival of the 1970s limits to growth debate. For example, in 1972 Sicco Mansholt, a Dutch social-democrat who was then EU Commissioner for agriculture, wrote a letter to the President Malfatti, urging him to seriously take into account limits to growth in the EU economic policy. Mansholt himself became President after only two months, but for a too short term to push a zero (or below) growth agenda. There is </w:t>
      </w:r>
      <w:r w:rsidRPr="006E2DBA">
        <w:rPr>
          <w:rStyle w:val="StyleUnderline"/>
        </w:rPr>
        <w:t xml:space="preserve">no doubt that there are numerous obstacles for degrowth to make headways to politics. However, </w:t>
      </w:r>
      <w:r w:rsidRPr="001543A7">
        <w:rPr>
          <w:rStyle w:val="Emphasis"/>
        </w:rPr>
        <w:t>the ongoing 2008 financial crisis has helped revive this debate, and has deeply changed citizens' opinion about the econom</w:t>
      </w:r>
      <w:r w:rsidRPr="006E2DBA">
        <w:rPr>
          <w:rStyle w:val="StyleUnderline"/>
        </w:rPr>
        <w:t>y</w:t>
      </w:r>
      <w:r w:rsidRPr="00463403">
        <w:rPr>
          <w:sz w:val="16"/>
        </w:rPr>
        <w:t xml:space="preserve">. A </w:t>
      </w:r>
      <w:r w:rsidRPr="006E2DBA">
        <w:rPr>
          <w:rStyle w:val="StyleUnderline"/>
        </w:rPr>
        <w:t xml:space="preserve">recent study by colleagues on the public views on the relation between economic growth, the environment and prosperity in Spain shows </w:t>
      </w:r>
      <w:r w:rsidRPr="00463403">
        <w:rPr>
          <w:sz w:val="16"/>
        </w:rPr>
        <w:t xml:space="preserve">that although a </w:t>
      </w:r>
      <w:r w:rsidRPr="006E2DBA">
        <w:rPr>
          <w:rStyle w:val="StyleUnderline"/>
        </w:rPr>
        <w:t>majority still views growth and environmental sustainability as compatible</w:t>
      </w:r>
      <w:r w:rsidRPr="00463403">
        <w:rPr>
          <w:sz w:val="16"/>
        </w:rPr>
        <w:t xml:space="preserve"> (green growth), about </w:t>
      </w:r>
      <w:r w:rsidRPr="006E2DBA">
        <w:rPr>
          <w:rStyle w:val="StyleUnderline"/>
        </w:rPr>
        <w:t>one-third prefers either ignoring growth as a policy aim</w:t>
      </w:r>
      <w:r w:rsidRPr="00463403">
        <w:rPr>
          <w:sz w:val="16"/>
        </w:rPr>
        <w:t xml:space="preserve"> (agrowth), </w:t>
      </w:r>
      <w:r w:rsidRPr="006E2DBA">
        <w:rPr>
          <w:rStyle w:val="StyleUnderline"/>
        </w:rPr>
        <w:t>or stopping it altogether</w:t>
      </w:r>
      <w:r w:rsidRPr="00463403">
        <w:rPr>
          <w:sz w:val="16"/>
        </w:rPr>
        <w:t xml:space="preserve"> (degrowth). Only </w:t>
      </w:r>
      <w:r w:rsidRPr="006E2DBA">
        <w:rPr>
          <w:rStyle w:val="StyleUnderline"/>
        </w:rPr>
        <w:t>very few people want growth unconditionally</w:t>
      </w:r>
      <w:r w:rsidRPr="00463403">
        <w:rPr>
          <w:sz w:val="16"/>
        </w:rPr>
        <w:t xml:space="preserve"> (growth-at-all-costs). Difficult to determine what drives citizens' opinion, and whether Pope Francis pleading for degrowth helps. The question remains why if there is a ‘constituency; of a sort that is willing to entertain the critique of degrowth, why are there so few politicians daring to speak to it? Last autumn, we organized a debate in Budapest on ‘degrowth in the parliaments' with four MPs from different EU countries discussing the challenges they have faced promoting degrowth within their parties and parliaments (it can be watched here). There are also efforts of developing degrowth policy proposals, like the ones by the collective Research &amp; Degrowth, to which I belong. I shall also mention the field of ecological macroeconomics, of which Tim Jackson is a prominent figure. For example, we - at Research &amp; Degrowth - are working on a macroeconomic model based on Tim's models to explore the opportunities of generating employment in a post-growth scenario in the EU. Our book, Degrowth: A Vocabulary for a New Era, (now published in ten languages), explores some of those opportunities and also ideas around a basic income, debt audit, public money, work time reduction and work sharing. In conclusion, let me outline our hypothesis</w:t>
      </w:r>
      <w:r w:rsidRPr="00870A46">
        <w:rPr>
          <w:rStyle w:val="StyleUnderline"/>
        </w:rPr>
        <w:t>. If growth has been a central pillar of stability in wealthy countries throughout the 20th century, then it is reasonable to argue</w:t>
      </w:r>
      <w:r w:rsidRPr="00463403">
        <w:rPr>
          <w:sz w:val="16"/>
        </w:rPr>
        <w:t xml:space="preserve"> that </w:t>
      </w:r>
      <w:r w:rsidRPr="00870A46">
        <w:rPr>
          <w:rStyle w:val="StyleUnderline"/>
        </w:rPr>
        <w:t>its lack in growth-oriented societies might create instability</w:t>
      </w:r>
      <w:r w:rsidRPr="00463403">
        <w:rPr>
          <w:sz w:val="16"/>
        </w:rPr>
        <w:t xml:space="preserve">. I propose to read under this light too, but of course not only, the </w:t>
      </w:r>
      <w:r w:rsidRPr="006E2DBA">
        <w:rPr>
          <w:rStyle w:val="StyleUnderline"/>
        </w:rPr>
        <w:t>recent emerging political conjuncture, from Trump to Brexit, including a generalized rise of the authoritarian right.</w:t>
      </w:r>
      <w:r w:rsidRPr="00463403">
        <w:rPr>
          <w:rStyle w:val="StyleUnderline"/>
          <w:sz w:val="16"/>
          <w:u w:val="none"/>
        </w:rPr>
        <w:t xml:space="preserve"> </w:t>
      </w:r>
      <w:r w:rsidRPr="006E2DBA">
        <w:rPr>
          <w:rStyle w:val="StyleUnderline"/>
        </w:rPr>
        <w:t>Even the IMF argues that we might have entered into a new phase of low growth potential</w:t>
      </w:r>
      <w:r w:rsidRPr="00463403">
        <w:rPr>
          <w:sz w:val="16"/>
        </w:rPr>
        <w:t xml:space="preserve">, </w:t>
      </w:r>
      <w:r w:rsidRPr="006E2DBA">
        <w:rPr>
          <w:rStyle w:val="StyleUnderline"/>
        </w:rPr>
        <w:t xml:space="preserve">especially in wealthy economies. </w:t>
      </w:r>
      <w:r w:rsidRPr="00463403">
        <w:rPr>
          <w:sz w:val="16"/>
        </w:rPr>
        <w:t xml:space="preserve">This has been </w:t>
      </w:r>
      <w:r w:rsidRPr="006E2DBA">
        <w:rPr>
          <w:rStyle w:val="StyleUnderline"/>
        </w:rPr>
        <w:t>called New Normal, New Mediocre, or Secular Stagnation</w:t>
      </w:r>
      <w:r w:rsidRPr="00463403">
        <w:rPr>
          <w:sz w:val="16"/>
        </w:rPr>
        <w:t xml:space="preserve">. The </w:t>
      </w:r>
      <w:r w:rsidRPr="006E2DBA">
        <w:rPr>
          <w:rStyle w:val="StyleUnderline"/>
        </w:rPr>
        <w:t xml:space="preserve">Wall Street Journal recently argued that: </w:t>
      </w:r>
      <w:r w:rsidRPr="00870A46">
        <w:rPr>
          <w:rStyle w:val="Emphasis"/>
        </w:rPr>
        <w:t>"In Europe, as in the U.S., voters are angry at political elites and frustrated by slow growth</w:t>
      </w:r>
      <w:r w:rsidRPr="006E2DBA">
        <w:rPr>
          <w:rStyle w:val="StyleUnderline"/>
        </w:rPr>
        <w:t>".</w:t>
      </w:r>
      <w:r w:rsidRPr="00463403">
        <w:rPr>
          <w:sz w:val="16"/>
        </w:rPr>
        <w:t xml:space="preserve"> This </w:t>
      </w:r>
      <w:r w:rsidRPr="006E2DBA">
        <w:rPr>
          <w:rStyle w:val="StyleUnderline"/>
        </w:rPr>
        <w:t>places the end of growth right at the centre of 21st Century politics - inside and outside the parliaments.</w:t>
      </w:r>
      <w:r w:rsidRPr="00463403">
        <w:rPr>
          <w:rStyle w:val="StyleUnderline"/>
          <w:sz w:val="16"/>
          <w:u w:val="none"/>
        </w:rPr>
        <w:t xml:space="preserve"> </w:t>
      </w:r>
      <w:r w:rsidRPr="00463403">
        <w:rPr>
          <w:sz w:val="16"/>
        </w:rPr>
        <w:t xml:space="preserve">For </w:t>
      </w:r>
      <w:r w:rsidRPr="006E2DBA">
        <w:rPr>
          <w:rStyle w:val="StyleUnderline"/>
        </w:rPr>
        <w:t>how long will we keep sacrificing everything in the name of growth, with austerity policies</w:t>
      </w:r>
      <w:r w:rsidRPr="00463403">
        <w:rPr>
          <w:sz w:val="16"/>
        </w:rPr>
        <w:t xml:space="preserve">? </w:t>
      </w:r>
      <w:r w:rsidRPr="006E2DBA">
        <w:rPr>
          <w:rStyle w:val="StyleUnderline"/>
        </w:rPr>
        <w:t>How far will the mainstream be able to support growth's mirage</w:t>
      </w:r>
      <w:r w:rsidRPr="00463403">
        <w:rPr>
          <w:sz w:val="16"/>
        </w:rPr>
        <w:t xml:space="preserve">? And how - and </w:t>
      </w:r>
      <w:r w:rsidRPr="006E2DBA">
        <w:rPr>
          <w:rStyle w:val="StyleUnderline"/>
        </w:rPr>
        <w:t>who - is going to challenge the discontent emerging out of slow growth in growth's societies</w:t>
      </w:r>
      <w:r w:rsidRPr="00463403">
        <w:rPr>
          <w:sz w:val="16"/>
        </w:rPr>
        <w:t xml:space="preserve">? </w:t>
      </w:r>
      <w:r w:rsidRPr="006E2DBA">
        <w:rPr>
          <w:rStyle w:val="StyleUnderline"/>
        </w:rPr>
        <w:t>Can we give this frustration a new meaning and direction</w:t>
      </w:r>
      <w:r w:rsidRPr="00463403">
        <w:rPr>
          <w:sz w:val="16"/>
        </w:rPr>
        <w:t>, other than that of closure and phobia?</w:t>
      </w:r>
    </w:p>
    <w:p w14:paraId="105A41D0" w14:textId="77777777" w:rsidR="00441A1E" w:rsidRDefault="00441A1E" w:rsidP="00441A1E">
      <w:pPr>
        <w:pStyle w:val="Heading4"/>
      </w:pPr>
      <w:r>
        <w:t>Emerging disaffection with consumerism makes the transition feasible</w:t>
      </w:r>
    </w:p>
    <w:p w14:paraId="719B936A" w14:textId="77777777" w:rsidR="00441A1E" w:rsidRPr="00AF1EC8" w:rsidRDefault="00441A1E" w:rsidP="00441A1E">
      <w:r w:rsidRPr="00AF1EC8">
        <w:rPr>
          <w:rStyle w:val="Style13ptBold"/>
        </w:rPr>
        <w:t>Soper ‘17</w:t>
      </w:r>
      <w:r>
        <w:t xml:space="preserve">, - emerita professor of philosophy at London Metropolitan University. She has published widely on environmental philosophy and theory of needs and consumption. More recent books include </w:t>
      </w:r>
      <w:r w:rsidRPr="00AF1EC8">
        <w:rPr>
          <w:i/>
        </w:rPr>
        <w:t>What is Nature? Culture, Politics and the Non-Human</w:t>
      </w:r>
      <w:r>
        <w:t xml:space="preserve">, </w:t>
      </w:r>
      <w:r w:rsidRPr="00AF1EC8">
        <w:rPr>
          <w:i/>
        </w:rPr>
        <w:t xml:space="preserve">Citizenship and Consumption, </w:t>
      </w:r>
      <w:r w:rsidRPr="00AF1EC8">
        <w:t>and</w:t>
      </w:r>
      <w:r w:rsidRPr="00AF1EC8">
        <w:rPr>
          <w:i/>
        </w:rPr>
        <w:t xml:space="preserve"> The Politics and Pleasures of Consuming Differently</w:t>
      </w:r>
      <w:r>
        <w:t>. She has been a member of the editorial collectives of Radical Philosophy and New Left Review, and a columnist for Capitalism, Nature, Socialism. She is as a visiting fellow at Lund University’s Pufendorf Institute, Sweden. (Kate Soper, "A New Hedonism: A Post-Consumerism Vision" TheNextSystem.org, 11-22-2017, https://thenextsystem.org/learn/stories/new-hedonism-post-consumerism-vision) //AL</w:t>
      </w:r>
    </w:p>
    <w:p w14:paraId="787334F4" w14:textId="77777777" w:rsidR="00441A1E" w:rsidRPr="00A0140B" w:rsidRDefault="00441A1E" w:rsidP="00441A1E">
      <w:pPr>
        <w:rPr>
          <w:rStyle w:val="StyleUnderline"/>
        </w:rPr>
      </w:pPr>
      <w:r w:rsidRPr="005717ED">
        <w:rPr>
          <w:sz w:val="16"/>
        </w:rPr>
        <w:t xml:space="preserve">Given these </w:t>
      </w:r>
      <w:r w:rsidRPr="00224B2B">
        <w:rPr>
          <w:rStyle w:val="StyleUnderline"/>
        </w:rPr>
        <w:t>multiple downsides of the affluent lifestyle</w:t>
      </w:r>
      <w:r w:rsidRPr="005717ED">
        <w:rPr>
          <w:sz w:val="16"/>
        </w:rPr>
        <w:t xml:space="preserve">, it is </w:t>
      </w:r>
      <w:r w:rsidRPr="00224B2B">
        <w:rPr>
          <w:rStyle w:val="StyleUnderline"/>
        </w:rPr>
        <w:t>hardly surprising that many now are beginning to question its grip on their lives and to regret what has been sacrificed in the pursuit of its model of the “good life.”</w:t>
      </w:r>
      <w:r w:rsidRPr="005717ED">
        <w:rPr>
          <w:sz w:val="16"/>
        </w:rPr>
        <w:t xml:space="preserve"> They are </w:t>
      </w:r>
      <w:r w:rsidRPr="00224B2B">
        <w:rPr>
          <w:rStyle w:val="StyleUnderline"/>
        </w:rPr>
        <w:t>beginning</w:t>
      </w:r>
      <w:r w:rsidRPr="005717ED">
        <w:rPr>
          <w:sz w:val="16"/>
        </w:rPr>
        <w:t xml:space="preserve">, that is, </w:t>
      </w:r>
      <w:r w:rsidRPr="00224B2B">
        <w:rPr>
          <w:rStyle w:val="StyleUnderline"/>
        </w:rPr>
        <w:t>to experience</w:t>
      </w:r>
      <w:r w:rsidRPr="005717ED">
        <w:rPr>
          <w:sz w:val="16"/>
        </w:rPr>
        <w:t xml:space="preserve"> what I have termed </w:t>
      </w:r>
      <w:r w:rsidRPr="00224B2B">
        <w:rPr>
          <w:rStyle w:val="StyleUnderline"/>
        </w:rPr>
        <w:t>an “alternative hedonist” disenchantment with consumerism,</w:t>
      </w:r>
      <w:r w:rsidRPr="005717ED">
        <w:rPr>
          <w:sz w:val="16"/>
        </w:rPr>
        <w:t xml:space="preserve"> and to </w:t>
      </w:r>
      <w:r w:rsidRPr="00224B2B">
        <w:rPr>
          <w:rStyle w:val="StyleUnderline"/>
        </w:rPr>
        <w:t>respond to the appeal of a less-driven and acquisitive way of living.</w:t>
      </w:r>
      <w:r>
        <w:rPr>
          <w:rStyle w:val="StyleUnderline"/>
        </w:rPr>
        <w:t xml:space="preserve"> </w:t>
      </w:r>
      <w:r w:rsidRPr="00224B2B">
        <w:rPr>
          <w:rStyle w:val="StyleUnderline"/>
        </w:rPr>
        <w:t xml:space="preserve">Shopping </w:t>
      </w:r>
      <w:r w:rsidRPr="005717ED">
        <w:rPr>
          <w:sz w:val="16"/>
        </w:rPr>
        <w:t>may still be a</w:t>
      </w:r>
      <w:r w:rsidRPr="00224B2B">
        <w:rPr>
          <w:rStyle w:val="StyleUnderline"/>
        </w:rPr>
        <w:t xml:space="preserve"> favored </w:t>
      </w:r>
      <w:r w:rsidRPr="005717ED">
        <w:rPr>
          <w:sz w:val="16"/>
        </w:rPr>
        <w:t xml:space="preserve">way of spending time, and there has been </w:t>
      </w:r>
      <w:r w:rsidRPr="00224B2B">
        <w:rPr>
          <w:rStyle w:val="StyleUnderline"/>
        </w:rPr>
        <w:t xml:space="preserve">little reform in the use of the car and air flight, yet there is </w:t>
      </w:r>
      <w:r w:rsidRPr="005717ED">
        <w:rPr>
          <w:sz w:val="16"/>
        </w:rPr>
        <w:t xml:space="preserve">arguably </w:t>
      </w:r>
      <w:r w:rsidRPr="00224B2B">
        <w:rPr>
          <w:rStyle w:val="StyleUnderline"/>
        </w:rPr>
        <w:t>more sensitivity than before to the discordance between the extremes of global wealth and poverty, and more acknowledgement of the grotesque</w:t>
      </w:r>
      <w:r w:rsidRPr="005717ED">
        <w:rPr>
          <w:sz w:val="16"/>
        </w:rPr>
        <w:t xml:space="preserve"> and pathological </w:t>
      </w:r>
      <w:r w:rsidRPr="00224B2B">
        <w:rPr>
          <w:rStyle w:val="StyleUnderline"/>
        </w:rPr>
        <w:t>aspects of hyperconsumerism.</w:t>
      </w:r>
      <w:r w:rsidRPr="005717ED">
        <w:rPr>
          <w:sz w:val="16"/>
        </w:rPr>
        <w:t xml:space="preserve"> There are also </w:t>
      </w:r>
      <w:r w:rsidRPr="00224B2B">
        <w:rPr>
          <w:rStyle w:val="StyleUnderline"/>
        </w:rPr>
        <w:t>signs</w:t>
      </w:r>
      <w:r w:rsidRPr="005717ED">
        <w:rPr>
          <w:sz w:val="16"/>
        </w:rPr>
        <w:t xml:space="preserve"> now </w:t>
      </w:r>
      <w:r w:rsidRPr="00224B2B">
        <w:rPr>
          <w:rStyle w:val="StyleUnderline"/>
        </w:rPr>
        <w:t>of disaffection with the material culture and routine activities</w:t>
      </w:r>
      <w:r w:rsidRPr="005717ED">
        <w:rPr>
          <w:sz w:val="16"/>
        </w:rPr>
        <w:t xml:space="preserve"> of the affluent lifestyle, either because of their negative by-products or because they stand in the way of other enjoyments. Their consumption is today for many people </w:t>
      </w:r>
      <w:r w:rsidRPr="00224B2B">
        <w:rPr>
          <w:rStyle w:val="StyleUnderline"/>
        </w:rPr>
        <w:t>compromised by the pollution, congestion, stress, noise, ill health, and garbage it entails</w:t>
      </w:r>
      <w:r w:rsidRPr="005717ED">
        <w:rPr>
          <w:sz w:val="16"/>
        </w:rPr>
        <w:t xml:space="preserve">. There is also regret over the ways in which it has cut off other avenues of pleasure and fulfilment. This may take the form of nostalgia for certain kinds of objects or practices or forms of human interaction that no longer figure in everyday life as they once did. It may be a case of missing the experience of certain kinds of landscape or spaces (to play, talk, loiter, meditate, or commune with nature). It may be a sense that possibilities of community have been closed down that might otherwise have opened up; or a sense that were it not for the dominance of the combustion engine, there would be much better provision for greener forms of transport, and both rural and city areas would look, feel, smell, and sound entirely different. Or it may just be a vague and rather general malaise that descends in the shopping mall or supermarket: a sense of a world too cluttered and encumbered by material objects and sunk in waste, of priorities skewed through the focus on ever-more extensive provision and acquisition of stuff. </w:t>
      </w:r>
      <w:r>
        <w:rPr>
          <w:b/>
          <w:u w:val="single"/>
        </w:rPr>
        <w:t xml:space="preserve"> </w:t>
      </w:r>
      <w:r w:rsidRPr="005717ED">
        <w:rPr>
          <w:sz w:val="16"/>
        </w:rPr>
        <w:t>We are talking here of reacti</w:t>
      </w:r>
      <w:r w:rsidRPr="00224B2B">
        <w:rPr>
          <w:rStyle w:val="StyleUnderline"/>
        </w:rPr>
        <w:t>ons to consumer culture that are in part driven by altruistic concern for the global ecological and social consequences of consumerist lifestyles, but</w:t>
      </w:r>
      <w:r w:rsidRPr="005717ED">
        <w:rPr>
          <w:sz w:val="16"/>
        </w:rPr>
        <w:t xml:space="preserve"> are </w:t>
      </w:r>
      <w:r w:rsidRPr="00224B2B">
        <w:rPr>
          <w:rStyle w:val="StyleUnderline"/>
        </w:rPr>
        <w:t>also</w:t>
      </w:r>
      <w:r w:rsidRPr="005717ED">
        <w:rPr>
          <w:sz w:val="16"/>
        </w:rPr>
        <w:t xml:space="preserve"> quite powerfully motivated </w:t>
      </w:r>
      <w:r w:rsidRPr="00224B2B">
        <w:rPr>
          <w:rStyle w:val="StyleUnderline"/>
        </w:rPr>
        <w:t>by self-interest</w:t>
      </w:r>
      <w:r w:rsidRPr="005717ED">
        <w:rPr>
          <w:sz w:val="16"/>
        </w:rPr>
        <w:t xml:space="preserve">. Under this impulse, the individual </w:t>
      </w:r>
      <w:r w:rsidRPr="00224B2B">
        <w:rPr>
          <w:rStyle w:val="StyleUnderline"/>
        </w:rPr>
        <w:t>acts with an eye to the collective impact of aggregated individual acts of affluent consumption on consumers themselves,</w:t>
      </w:r>
      <w:r w:rsidRPr="005717ED">
        <w:rPr>
          <w:sz w:val="16"/>
        </w:rPr>
        <w:t xml:space="preserve"> and takes measures to avoid contributing to it. It is, for example, a </w:t>
      </w:r>
      <w:r w:rsidRPr="00224B2B">
        <w:rPr>
          <w:rStyle w:val="StyleUnderline"/>
        </w:rPr>
        <w:t>decision to cycle or walk</w:t>
      </w:r>
      <w:r w:rsidRPr="005717ED">
        <w:rPr>
          <w:sz w:val="16"/>
        </w:rPr>
        <w:t xml:space="preserve"> whenever possible in order </w:t>
      </w:r>
      <w:r w:rsidRPr="00224B2B">
        <w:rPr>
          <w:rStyle w:val="StyleUnderline"/>
        </w:rPr>
        <w:t>not to add to</w:t>
      </w:r>
      <w:r w:rsidRPr="005717ED">
        <w:rPr>
          <w:sz w:val="16"/>
        </w:rPr>
        <w:t xml:space="preserve"> the </w:t>
      </w:r>
      <w:r w:rsidRPr="00224B2B">
        <w:rPr>
          <w:rStyle w:val="StyleUnderline"/>
        </w:rPr>
        <w:t xml:space="preserve">pollution, noise, and congestion </w:t>
      </w:r>
      <w:r w:rsidRPr="005717ED">
        <w:rPr>
          <w:sz w:val="16"/>
        </w:rPr>
        <w:t xml:space="preserve">of car use. The hedonist aspect, however, of this shift in consumption practice does not reside exclusively in the desire to avoid or limit the un-pleasurable by-products of collective affluence, but also in the intrinsic and personal pleasures of consuming differently. The cyclist or walker enjoys sensual experiences that the driver cannot. But these are themselves conditional on “alternative hedonist” commitments to self-policing in the use of the car and support for policies that restrain its consumption. </w:t>
      </w:r>
      <w:r>
        <w:rPr>
          <w:b/>
          <w:u w:val="single"/>
        </w:rPr>
        <w:t xml:space="preserve"> </w:t>
      </w:r>
      <w:r w:rsidRPr="005717ED">
        <w:rPr>
          <w:sz w:val="16"/>
        </w:rPr>
        <w:t xml:space="preserve">Individuals who think this way will be </w:t>
      </w:r>
      <w:r w:rsidRPr="00224B2B">
        <w:rPr>
          <w:rStyle w:val="StyleUnderline"/>
        </w:rPr>
        <w:t>disinclined to invoke a “them versus us,” producers-versus-consumers allocation of responsibility for environmental damage.</w:t>
      </w:r>
      <w:r w:rsidRPr="005717ED">
        <w:rPr>
          <w:sz w:val="16"/>
        </w:rPr>
        <w:t xml:space="preserve"> They will also </w:t>
      </w:r>
      <w:r w:rsidRPr="00224B2B">
        <w:rPr>
          <w:rStyle w:val="StyleUnderline"/>
        </w:rPr>
        <w:t>acknowledge the role of their personal consumption</w:t>
      </w:r>
      <w:r w:rsidRPr="005717ED">
        <w:rPr>
          <w:sz w:val="16"/>
        </w:rPr>
        <w:t xml:space="preserve"> in the creation of the “</w:t>
      </w:r>
      <w:r w:rsidRPr="00224B2B">
        <w:rPr>
          <w:rStyle w:val="StyleUnderline"/>
        </w:rPr>
        <w:t>risks” of modernity</w:t>
      </w:r>
      <w:r w:rsidRPr="005717ED">
        <w:rPr>
          <w:sz w:val="16"/>
        </w:rPr>
        <w:t xml:space="preserve">, and </w:t>
      </w:r>
      <w:r w:rsidRPr="00224B2B">
        <w:rPr>
          <w:rStyle w:val="StyleUnderline"/>
        </w:rPr>
        <w:t>not</w:t>
      </w:r>
      <w:r w:rsidRPr="005717ED">
        <w:rPr>
          <w:sz w:val="16"/>
        </w:rPr>
        <w:t xml:space="preserve"> be </w:t>
      </w:r>
      <w:r w:rsidRPr="00CC62F4">
        <w:rPr>
          <w:rStyle w:val="StyleUnderline"/>
        </w:rPr>
        <w:t>inclined to view themselves as innocent and passive victims of industrialism.</w:t>
      </w:r>
      <w:r w:rsidRPr="005717ED">
        <w:rPr>
          <w:sz w:val="16"/>
        </w:rPr>
        <w:t xml:space="preserve"> For these consumers, what is needed—and reflected in their exercise of purchasing power or withholding of it—is not to sustain and hand down to future generations a living standard as currently defined, but to </w:t>
      </w:r>
      <w:r w:rsidRPr="00CC62F4">
        <w:rPr>
          <w:rStyle w:val="StyleUnderline"/>
        </w:rPr>
        <w:t>consume differently</w:t>
      </w:r>
      <w:r w:rsidRPr="005717ED">
        <w:rPr>
          <w:sz w:val="16"/>
        </w:rPr>
        <w:t xml:space="preserve"> now in order </w:t>
      </w:r>
      <w:r w:rsidRPr="00CC62F4">
        <w:rPr>
          <w:rStyle w:val="StyleUnderline"/>
        </w:rPr>
        <w:t>to accommodate the goods</w:t>
      </w:r>
      <w:r w:rsidRPr="005717ED">
        <w:rPr>
          <w:sz w:val="16"/>
        </w:rPr>
        <w:t xml:space="preserve"> (including that of dealing more fairly with those who labor to provide them) </w:t>
      </w:r>
      <w:r w:rsidRPr="00CC62F4">
        <w:rPr>
          <w:rStyle w:val="StyleUnderline"/>
        </w:rPr>
        <w:t>that are currently being lost or marginalized by “high” standards of living.</w:t>
      </w:r>
      <w:r w:rsidRPr="005717ED">
        <w:rPr>
          <w:sz w:val="16"/>
        </w:rPr>
        <w:t xml:space="preserve"> Their need is to enjoy those goods in the present and to preserve their possible enjoyment as a legacy for future generations. </w:t>
      </w:r>
      <w:r>
        <w:rPr>
          <w:b/>
          <w:u w:val="single"/>
        </w:rPr>
        <w:t xml:space="preserve"> </w:t>
      </w:r>
      <w:r w:rsidRPr="005717ED">
        <w:rPr>
          <w:sz w:val="16"/>
        </w:rPr>
        <w:t xml:space="preserve">In contrast, moreover, to the </w:t>
      </w:r>
      <w:r w:rsidRPr="00CC62F4">
        <w:rPr>
          <w:rStyle w:val="StyleUnderline"/>
        </w:rPr>
        <w:t>mainstream responses to global warming that emphasize the technical fixes that might allow us indefinitely to pursue current lifestyles, the “alternative hedonist” position takes the view that even if consumerism were indefinitely sustainable</w:t>
      </w:r>
      <w:r w:rsidRPr="005717ED">
        <w:rPr>
          <w:sz w:val="16"/>
        </w:rPr>
        <w:t xml:space="preserve"> it </w:t>
      </w:r>
      <w:r w:rsidRPr="00CC62F4">
        <w:rPr>
          <w:rStyle w:val="StyleUnderline"/>
        </w:rPr>
        <w:t>would not enhance human well-being</w:t>
      </w:r>
      <w:r w:rsidRPr="005717ED">
        <w:rPr>
          <w:sz w:val="16"/>
        </w:rPr>
        <w:t xml:space="preserve"> (or not beyond a certain point that has already past in over-developed societies). And it claims that it is </w:t>
      </w:r>
      <w:r w:rsidRPr="00A0140B">
        <w:rPr>
          <w:rStyle w:val="StyleUnderline"/>
        </w:rPr>
        <w:t>emergent forms of desire rather than fears of ecological disaster that are likely to have most impact in any move towards more sustainable modes of consuming.</w:t>
      </w:r>
      <w:r w:rsidRPr="005717ED">
        <w:rPr>
          <w:sz w:val="16"/>
        </w:rPr>
        <w:t xml:space="preserve"> Such desires, for example, are implicit in the laments already noted over lost spaces and communities, and in the now very frequent complaints against the commercial battening on children, the vocational dumbing down of education, the ravages of “development,” the “cloning” of cities, and so forth. Diffuse and politically unfocused though these may be, they speak to a widely felt sense of the opportunities squandered in recent decades for creating a fairer, less harassed, less environmentally destructive, and more enjoyable way of life. To defend the progressive dimension of this kind of yearning (one might term it “avant-garde nostalgia”) against the exigencies of “progress” is not to recommend a more ascetic existence. On the contrary, it is to </w:t>
      </w:r>
      <w:r w:rsidRPr="00A0140B">
        <w:rPr>
          <w:rStyle w:val="StyleUnderline"/>
        </w:rPr>
        <w:t>highlight the puritanical, disquieting, and irrational aspects of contemporary consumer culture</w:t>
      </w:r>
      <w:r w:rsidRPr="005717ED">
        <w:rPr>
          <w:sz w:val="16"/>
        </w:rPr>
        <w:t xml:space="preserve">. It is to </w:t>
      </w:r>
      <w:r w:rsidRPr="00A0140B">
        <w:rPr>
          <w:rStyle w:val="StyleUnderline"/>
        </w:rPr>
        <w:t>speak for the forms of pleasure and happiness that people might be able to enjoy were they to opt for a fairer and more sustainable economic order</w:t>
      </w:r>
      <w:r w:rsidRPr="005717ED">
        <w:rPr>
          <w:sz w:val="16"/>
        </w:rPr>
        <w:t xml:space="preserve">. It is to open up a </w:t>
      </w:r>
      <w:r w:rsidRPr="00A0140B">
        <w:rPr>
          <w:rStyle w:val="StyleUnderline"/>
        </w:rPr>
        <w:t>new “political imaginary”: a</w:t>
      </w:r>
      <w:r w:rsidRPr="005717ED">
        <w:rPr>
          <w:sz w:val="16"/>
        </w:rPr>
        <w:t xml:space="preserve"> seductive vision of alternatives to resource-intensive consumption, centered on a reduction of the working week and a slower pace of living. By working and producing less, we could improve health and well-being, and provide for forms of conviviality that our harried and insulated travel and work routines currently make impossible. A </w:t>
      </w:r>
      <w:r w:rsidRPr="00A0140B">
        <w:rPr>
          <w:rStyle w:val="StyleUnderline"/>
        </w:rPr>
        <w:t>cultural revolution along these lines would challenge the advertisers’ monopoly on the depiction of prosperity and the “good life</w:t>
      </w:r>
      <w:r w:rsidRPr="005717ED">
        <w:rPr>
          <w:sz w:val="16"/>
        </w:rPr>
        <w:t>.” It would make the stuff that is now seriously messing up the planet—more roads, runways, shopping malls, more makeovers, more rapidly obsolescent and throwaway commodities—look ugly because of the energy it squanders and the environmental damage it causes.</w:t>
      </w:r>
      <w:r>
        <w:rPr>
          <w:b/>
          <w:u w:val="single"/>
        </w:rPr>
        <w:t xml:space="preserve"> </w:t>
      </w:r>
      <w:r w:rsidRPr="005717ED">
        <w:rPr>
          <w:sz w:val="16"/>
        </w:rPr>
        <w:t xml:space="preserve">The essential focus, then, of “alternative hedonism” is on enjoyment rather than frugality, on the rewards of a socially just and eco-benign consumption rather than on the restrictions that will need to be placed on the older way of living. It is not issuing jeremiads against consumption, nor calling for deprivation. It argues, in fact, that the </w:t>
      </w:r>
      <w:r w:rsidRPr="00A0140B">
        <w:rPr>
          <w:rStyle w:val="StyleUnderline"/>
        </w:rPr>
        <w:t>consumerist way of living offers too little in the way of joy and fulfilment rather than too much</w:t>
      </w:r>
      <w:r w:rsidRPr="005717ED">
        <w:rPr>
          <w:sz w:val="16"/>
        </w:rPr>
        <w:t>. And it seeks legitimation for its claims not in some supposedly objective knowledge of “true” needs (that only an elite of experts has access to) but in the ambivalence that people themselves are now beginning to feel about the so-called “blessings” of the consumerist lifestyle.</w:t>
      </w:r>
      <w:r>
        <w:rPr>
          <w:b/>
          <w:u w:val="single"/>
        </w:rPr>
        <w:t xml:space="preserve"> </w:t>
      </w:r>
      <w:r w:rsidRPr="005717ED">
        <w:rPr>
          <w:sz w:val="16"/>
        </w:rPr>
        <w:t xml:space="preserve">Back to the Stone Age? </w:t>
      </w:r>
      <w:r>
        <w:rPr>
          <w:b/>
          <w:u w:val="single"/>
        </w:rPr>
        <w:t xml:space="preserve"> </w:t>
      </w:r>
      <w:r w:rsidRPr="005717ED">
        <w:rPr>
          <w:sz w:val="16"/>
        </w:rPr>
        <w:t xml:space="preserve">Those pressing for this “alternative hedonist” approach have regularly been ridiculed for their “Stone Age” (or sometimes, maybe more charitably, merely Medieval) nostalgias and generally retrograde dispositions. We hear continually that they want us to give up “progress,” “turn the clock back,” or “stop us enjoying ourselves” and so on.  </w:t>
      </w:r>
      <w:r>
        <w:rPr>
          <w:b/>
          <w:u w:val="single"/>
        </w:rPr>
        <w:t xml:space="preserve"> </w:t>
      </w:r>
      <w:r w:rsidRPr="005717ED">
        <w:rPr>
          <w:sz w:val="16"/>
        </w:rPr>
        <w:t xml:space="preserve">It is true that the anticonsumerists and environmentalists who have been the target of this type of rubbishing have not always served their own case as well as they might. The </w:t>
      </w:r>
      <w:r w:rsidRPr="00A0140B">
        <w:rPr>
          <w:rStyle w:val="StyleUnderline"/>
        </w:rPr>
        <w:t>case against overconsumption has sometimes been presented in terms that suggest a belt-tightening duty rather than a pleasure</w:t>
      </w:r>
      <w:r w:rsidRPr="005717ED">
        <w:rPr>
          <w:sz w:val="16"/>
        </w:rPr>
        <w:t>, when in fact—and unlike many other forms of duty—doing the right thing is also very often the most personally gratifying, or at the very least is seldom a source of pain, discomfort, or great inconvenience</w:t>
      </w:r>
      <w:r w:rsidRPr="00A0140B">
        <w:rPr>
          <w:rStyle w:val="StyleUnderline"/>
        </w:rPr>
        <w:t>. If we were</w:t>
      </w:r>
      <w:r w:rsidRPr="005717ED">
        <w:rPr>
          <w:sz w:val="16"/>
        </w:rPr>
        <w:t xml:space="preserve"> all </w:t>
      </w:r>
      <w:r w:rsidRPr="00A0140B">
        <w:rPr>
          <w:rStyle w:val="StyleUnderline"/>
        </w:rPr>
        <w:t>to</w:t>
      </w:r>
      <w:r w:rsidRPr="005717ED">
        <w:rPr>
          <w:sz w:val="16"/>
        </w:rPr>
        <w:t xml:space="preserve"> minimize the use of plastic bags, cartons, and bottles it would not only </w:t>
      </w:r>
      <w:r w:rsidRPr="00A0140B">
        <w:rPr>
          <w:rStyle w:val="StyleUnderline"/>
        </w:rPr>
        <w:t>conserve energy</w:t>
      </w:r>
      <w:r w:rsidRPr="005717ED">
        <w:rPr>
          <w:sz w:val="16"/>
        </w:rPr>
        <w:t xml:space="preserve">, but also significantly enhance the appearance—and thus the aesthetic pleasure—of our local environment, where at present roadways and rivers are littered with plastic waste. If we were all to reduce our consumption of meat and convert to a mainly plant-based diet, it would </w:t>
      </w:r>
      <w:r w:rsidRPr="00A0140B">
        <w:rPr>
          <w:rStyle w:val="StyleUnderline"/>
        </w:rPr>
        <w:t>not only reduce global carbon emissions</w:t>
      </w:r>
      <w:r w:rsidRPr="005717ED">
        <w:rPr>
          <w:sz w:val="16"/>
        </w:rPr>
        <w:t xml:space="preserve"> (to which livestock breeding is currently thought to contribute around 15 percent), </w:t>
      </w:r>
      <w:r w:rsidRPr="00A0140B">
        <w:rPr>
          <w:rStyle w:val="StyleUnderline"/>
        </w:rPr>
        <w:t>but also improve personal health, reduce reliance on antibiotics in agriculture with beneficial spin-offs for human medicine, and favor more locally based and animal-friendly methods of farming</w:t>
      </w:r>
      <w:r w:rsidRPr="005717ED">
        <w:rPr>
          <w:sz w:val="16"/>
        </w:rPr>
        <w:t xml:space="preserve">.21 And there are </w:t>
      </w:r>
      <w:r w:rsidRPr="00A0140B">
        <w:rPr>
          <w:rStyle w:val="StyleUnderline"/>
        </w:rPr>
        <w:t xml:space="preserve">countless other examples one might cite where consumption that is ecologically virtuous in its global impact also has its local and personal rewards. </w:t>
      </w:r>
    </w:p>
    <w:p w14:paraId="76C360C2" w14:textId="77777777" w:rsidR="00441A1E" w:rsidRDefault="00441A1E" w:rsidP="00441A1E"/>
    <w:p w14:paraId="4063F6E0" w14:textId="77777777" w:rsidR="00441A1E" w:rsidRDefault="00441A1E" w:rsidP="00441A1E">
      <w:pPr>
        <w:rPr>
          <w:rFonts w:asciiTheme="minorHAnsi" w:hAnsiTheme="minorHAnsi"/>
        </w:rPr>
      </w:pPr>
    </w:p>
    <w:p w14:paraId="5602C7B7" w14:textId="77777777" w:rsidR="00441A1E" w:rsidRPr="009D0003" w:rsidRDefault="00441A1E" w:rsidP="00441A1E"/>
    <w:p w14:paraId="43B4973D" w14:textId="77231C46" w:rsidR="00441A1E" w:rsidRDefault="00E15F1D" w:rsidP="00E15F1D">
      <w:pPr>
        <w:pStyle w:val="Heading3"/>
      </w:pPr>
      <w:r>
        <w:t>2nc – millenials</w:t>
      </w:r>
    </w:p>
    <w:p w14:paraId="021ADE40" w14:textId="77777777" w:rsidR="00441A1E" w:rsidRDefault="00441A1E" w:rsidP="00441A1E">
      <w:pPr>
        <w:pStyle w:val="Heading4"/>
      </w:pPr>
      <w:r>
        <w:t>Millennials hate growth</w:t>
      </w:r>
    </w:p>
    <w:p w14:paraId="5BCCDD9E" w14:textId="77777777" w:rsidR="00441A1E" w:rsidRPr="00D160DC" w:rsidRDefault="00441A1E" w:rsidP="00441A1E">
      <w:r w:rsidRPr="00D160DC">
        <w:rPr>
          <w:rStyle w:val="Style13ptBold"/>
        </w:rPr>
        <w:t>Morici 6/15</w:t>
      </w:r>
      <w:r>
        <w:t>, - economist and professor at the Smith School of Business of the University of Maryland. (Peter, "Socialism tempts Millennials as capitalism struggles with COVID-19" MarketWatch, 6-15-2020, https://www.marketwatch.com/story/socialism-tempts-millennials-as-capitalism-struggles-with-covid-19-2020-06-15) //AL</w:t>
      </w:r>
    </w:p>
    <w:p w14:paraId="5D5EE239" w14:textId="77777777" w:rsidR="00441A1E" w:rsidRPr="00D160DC" w:rsidRDefault="00441A1E" w:rsidP="00441A1E">
      <w:pPr>
        <w:rPr>
          <w:rStyle w:val="StyleUnderline"/>
        </w:rPr>
      </w:pPr>
      <w:r w:rsidRPr="00D160DC">
        <w:rPr>
          <w:rStyle w:val="StyleUnderline"/>
        </w:rPr>
        <w:t xml:space="preserve">In recent years, </w:t>
      </w:r>
      <w:r w:rsidRPr="00D160DC">
        <w:rPr>
          <w:rStyle w:val="Emphasis"/>
        </w:rPr>
        <w:t>socialism has won the sympathies of Millennials</w:t>
      </w:r>
      <w:r w:rsidRPr="00D160DC">
        <w:rPr>
          <w:sz w:val="12"/>
        </w:rPr>
        <w:t xml:space="preserve">, and </w:t>
      </w:r>
      <w:r w:rsidRPr="00D160DC">
        <w:rPr>
          <w:rStyle w:val="StyleUnderline"/>
        </w:rPr>
        <w:t xml:space="preserve">now that generation has been </w:t>
      </w:r>
      <w:r w:rsidRPr="00D160DC">
        <w:rPr>
          <w:rStyle w:val="Emphasis"/>
        </w:rPr>
        <w:t>riveted by two great traumas</w:t>
      </w:r>
      <w:r w:rsidRPr="00D160DC">
        <w:rPr>
          <w:rStyle w:val="StyleUnderline"/>
        </w:rPr>
        <w:t>—</w:t>
      </w:r>
      <w:r w:rsidRPr="00D160DC">
        <w:rPr>
          <w:rStyle w:val="Emphasis"/>
        </w:rPr>
        <w:t>the financial crisis and coronavirus recessions</w:t>
      </w:r>
      <w:r w:rsidRPr="00D160DC">
        <w:rPr>
          <w:sz w:val="12"/>
        </w:rPr>
        <w:t xml:space="preserve">—that </w:t>
      </w:r>
      <w:r w:rsidRPr="00D160DC">
        <w:rPr>
          <w:rStyle w:val="StyleUnderline"/>
        </w:rPr>
        <w:t>profoundly impair their careers, ability to purchase homes, and raise children</w:t>
      </w:r>
      <w:r w:rsidRPr="00D160DC">
        <w:rPr>
          <w:sz w:val="12"/>
        </w:rPr>
        <w:t xml:space="preserve">. </w:t>
      </w:r>
      <w:r w:rsidRPr="00D160DC">
        <w:rPr>
          <w:rStyle w:val="Emphasis"/>
        </w:rPr>
        <w:t>Living with our system’s broken promises</w:t>
      </w:r>
      <w:r w:rsidRPr="00D160DC">
        <w:rPr>
          <w:sz w:val="12"/>
        </w:rPr>
        <w:t xml:space="preserve">—stints at </w:t>
      </w:r>
      <w:r w:rsidRPr="00D160DC">
        <w:rPr>
          <w:rStyle w:val="Emphasis"/>
        </w:rPr>
        <w:t>college</w:t>
      </w:r>
      <w:r w:rsidRPr="00D160DC">
        <w:rPr>
          <w:sz w:val="12"/>
        </w:rPr>
        <w:t xml:space="preserve"> that </w:t>
      </w:r>
      <w:r w:rsidRPr="00D160DC">
        <w:rPr>
          <w:rStyle w:val="StyleUnderline"/>
        </w:rPr>
        <w:t xml:space="preserve">bequeathed burdensome </w:t>
      </w:r>
      <w:r w:rsidRPr="00D160DC">
        <w:rPr>
          <w:rStyle w:val="Emphasis"/>
        </w:rPr>
        <w:t>debt</w:t>
      </w:r>
      <w:r w:rsidRPr="00D160DC">
        <w:rPr>
          <w:sz w:val="12"/>
        </w:rPr>
        <w:t xml:space="preserve">, </w:t>
      </w:r>
      <w:r w:rsidRPr="00D160DC">
        <w:rPr>
          <w:rStyle w:val="Emphasis"/>
        </w:rPr>
        <w:t>too few decent career opportunities</w:t>
      </w:r>
      <w:r w:rsidRPr="00D160DC">
        <w:rPr>
          <w:sz w:val="12"/>
        </w:rPr>
        <w:t xml:space="preserve"> and </w:t>
      </w:r>
      <w:r w:rsidRPr="00D160DC">
        <w:rPr>
          <w:rStyle w:val="StyleUnderline"/>
        </w:rPr>
        <w:t xml:space="preserve">an </w:t>
      </w:r>
      <w:r w:rsidRPr="00D160DC">
        <w:rPr>
          <w:rStyle w:val="Emphasis"/>
        </w:rPr>
        <w:t>Affordable Care Act that encouraged private monopolization of key health care market</w:t>
      </w:r>
      <w:r w:rsidRPr="00D160DC">
        <w:rPr>
          <w:rStyle w:val="StyleUnderline"/>
        </w:rPr>
        <w:t>s</w:t>
      </w:r>
      <w:r w:rsidRPr="00D160DC">
        <w:rPr>
          <w:sz w:val="12"/>
        </w:rPr>
        <w:t xml:space="preserve">—depression-like conditions will </w:t>
      </w:r>
      <w:r w:rsidRPr="00D160DC">
        <w:rPr>
          <w:rStyle w:val="StyleUnderline"/>
        </w:rPr>
        <w:t>make them</w:t>
      </w:r>
      <w:r w:rsidRPr="00D160DC">
        <w:rPr>
          <w:sz w:val="12"/>
        </w:rPr>
        <w:t xml:space="preserve"> even more </w:t>
      </w:r>
      <w:r w:rsidRPr="00D160DC">
        <w:rPr>
          <w:rStyle w:val="Emphasis"/>
        </w:rPr>
        <w:t>receptive to the ideological heirs of</w:t>
      </w:r>
      <w:r w:rsidRPr="00D160DC">
        <w:rPr>
          <w:sz w:val="12"/>
        </w:rPr>
        <w:t xml:space="preserve"> Sen. </w:t>
      </w:r>
      <w:r w:rsidRPr="00D160DC">
        <w:rPr>
          <w:rStyle w:val="Emphasis"/>
        </w:rPr>
        <w:t>Bernie</w:t>
      </w:r>
      <w:r w:rsidRPr="00D160DC">
        <w:rPr>
          <w:sz w:val="12"/>
        </w:rPr>
        <w:t xml:space="preserve"> Sanders. Capitalism is a Darwinian system. Recessions cull firms with weak business models and in declining markets. In good times, firms like J.C. Penney JCP, -0.33% and Neiman Marcus borrow cheaply and when the inevitable next downturn follows, debt burdens drive them to Chapter 11, downsizing and perhaps closure. With unemployment heading to 20%, the Federal Reserve embraced radical interventions and Congress has authorized $3 trillion stimulus but it appears the economy is headed for only partial recovery and more inequality. The Fed is going around the banks and other financial institutions it regulates to directly purchase corporate, state and municipal bonds, and it is opening direct lending windows to corporations and small businesses. Should the Fed, as some suggest, start purchasing stocks in publicly traded companies, Fed Chair Jerome Powell will have a state bank unrivaled in its reach by any socialist or communist enterprise in the world. The Fed is a remote institution and much better positioned to assess the prospects for repayment by large businesses—with established credit ratings, analysts that follow their prospects and markets that grade their likelihood of default—than for small businesses. Its lending programs cannot help but rescue more large corporations in precarious circumstances than equally challenged mid-sized and mom-and-pop operations. Additionally concentrating economic power that will further elevate labor markets and wages of those with the skills to prosper from the growth of big enterprises from those in lower wage service activities like restaurants and ride-hailing services. Stock and bond markets and private investors recognize that crises change consumer behavior and offer less support in recessions to industries with falling prospects, but Fed interventions appear to lean against that force. </w:t>
      </w:r>
      <w:r w:rsidRPr="00D160DC">
        <w:rPr>
          <w:rStyle w:val="StyleUnderline"/>
        </w:rPr>
        <w:t>Crowded dining rooms, daily briefings and group visits to attractions on shore may make cruise ships petri dishes for COVID-19 and other communicable diseases. Expensive mitigation strategies will raise prices and lower passenger traffic and profits</w:t>
      </w:r>
      <w:r w:rsidRPr="00D160DC">
        <w:rPr>
          <w:sz w:val="12"/>
        </w:rPr>
        <w:t xml:space="preserve">, but the Fed effectively threw Carnival CCL, 0.10% and other operators a lifeline through intervention in corporate bond markets. That retards the redeployment of capital to better uses and will repeat in other industries. </w:t>
      </w:r>
      <w:r w:rsidRPr="00D160DC">
        <w:rPr>
          <w:rStyle w:val="Emphasis"/>
        </w:rPr>
        <w:t>The economy will not attain its former size quickly</w:t>
      </w:r>
      <w:r w:rsidRPr="00D160DC">
        <w:rPr>
          <w:sz w:val="12"/>
        </w:rPr>
        <w:t xml:space="preserve">. </w:t>
      </w:r>
      <w:r w:rsidRPr="00D160DC">
        <w:rPr>
          <w:rStyle w:val="StyleUnderline"/>
        </w:rPr>
        <w:t>GDP growth will hunker down to about 2% or less and the progress of real wages will remain discouraging</w:t>
      </w:r>
      <w:r w:rsidRPr="00D160DC">
        <w:rPr>
          <w:sz w:val="12"/>
        </w:rPr>
        <w:t xml:space="preserve">. Two percent may be good enough for milk but not for growth! </w:t>
      </w:r>
      <w:r w:rsidRPr="00D160DC">
        <w:rPr>
          <w:rStyle w:val="StyleUnderline"/>
        </w:rPr>
        <w:t xml:space="preserve">All of that will </w:t>
      </w:r>
      <w:r w:rsidRPr="00D160DC">
        <w:rPr>
          <w:rStyle w:val="Emphasis"/>
        </w:rPr>
        <w:t>further impair the dreams of young Americans and as the demographic footprint of Baby Boomers recedes</w:t>
      </w:r>
      <w:r w:rsidRPr="00D160DC">
        <w:rPr>
          <w:rStyle w:val="StyleUnderline"/>
        </w:rPr>
        <w:t xml:space="preserve">, </w:t>
      </w:r>
      <w:r w:rsidRPr="00D160DC">
        <w:rPr>
          <w:rStyle w:val="Emphasis"/>
        </w:rPr>
        <w:t>Bernie</w:t>
      </w:r>
      <w:r w:rsidRPr="00D160DC">
        <w:rPr>
          <w:rStyle w:val="StyleUnderline"/>
        </w:rPr>
        <w:t xml:space="preserve"> Sanders’s successors </w:t>
      </w:r>
      <w:r w:rsidRPr="00D160DC">
        <w:rPr>
          <w:rStyle w:val="Emphasis"/>
        </w:rPr>
        <w:t>will find a more receptive audience</w:t>
      </w:r>
      <w:r w:rsidRPr="00D160DC">
        <w:rPr>
          <w:rStyle w:val="StyleUnderline"/>
        </w:rPr>
        <w:t xml:space="preserve"> for democratic socialism.</w:t>
      </w:r>
    </w:p>
    <w:p w14:paraId="1C197DCD" w14:textId="77777777" w:rsidR="00441A1E" w:rsidRPr="00D160DC" w:rsidRDefault="00441A1E" w:rsidP="00441A1E"/>
    <w:p w14:paraId="18FBD3D4" w14:textId="77777777" w:rsidR="00441A1E" w:rsidRDefault="00441A1E" w:rsidP="00441A1E">
      <w:pPr>
        <w:pStyle w:val="Heading4"/>
      </w:pPr>
      <w:r>
        <w:t>Yes mindset shift – millennials</w:t>
      </w:r>
    </w:p>
    <w:p w14:paraId="0FFA21E4" w14:textId="77777777" w:rsidR="00441A1E" w:rsidRPr="00905F4C" w:rsidRDefault="00441A1E" w:rsidP="00441A1E">
      <w:r w:rsidRPr="00905F4C">
        <w:rPr>
          <w:rStyle w:val="Style13ptBold"/>
        </w:rPr>
        <w:t>Anzilotti ‘17</w:t>
      </w:r>
      <w:r>
        <w:t xml:space="preserve"> – assistant editor for Fast Company's Ideas section, covering sustainability, social good, and alternative economies. Previously, she wrote for CityLab. (Eillie, "Young People Are Really Over Capitalism" Fast Company, 12-08-17, https://www.fastcompany.com/40505017/young-people-are-really-over-capitalism) //AL</w:t>
      </w:r>
    </w:p>
    <w:p w14:paraId="09F2F24F" w14:textId="77777777" w:rsidR="00441A1E" w:rsidRPr="00463403" w:rsidRDefault="00441A1E" w:rsidP="00441A1E">
      <w:pPr>
        <w:rPr>
          <w:rStyle w:val="Emphasis"/>
          <w:iCs w:val="0"/>
          <w:bdr w:val="none" w:sz="0" w:space="0" w:color="auto"/>
        </w:rPr>
      </w:pPr>
      <w:r w:rsidRPr="00463403">
        <w:rPr>
          <w:sz w:val="16"/>
        </w:rPr>
        <w:t xml:space="preserve">For millennials, the answer seems to be increasingly yes. “A lot of </w:t>
      </w:r>
      <w:r w:rsidRPr="005E4870">
        <w:rPr>
          <w:rStyle w:val="StyleUnderline"/>
        </w:rPr>
        <w:t>young people don’t believe in it anymore,</w:t>
      </w:r>
      <w:r w:rsidRPr="00463403">
        <w:rPr>
          <w:sz w:val="16"/>
        </w:rPr>
        <w:t>” Ana Garcia, a college junior, told the Wall Street Journal in a recent article on the topic. “</w:t>
      </w:r>
      <w:r w:rsidRPr="005E4870">
        <w:rPr>
          <w:rStyle w:val="StyleUnderline"/>
        </w:rPr>
        <w:t>We don’t trust capitalism because we don’t see ourselves getting ahead.”</w:t>
      </w:r>
      <w:r>
        <w:rPr>
          <w:rStyle w:val="StyleUnderline"/>
        </w:rPr>
        <w:t xml:space="preserve"> </w:t>
      </w:r>
      <w:r w:rsidRPr="005E4870">
        <w:rPr>
          <w:rStyle w:val="StyleUnderline"/>
        </w:rPr>
        <w:t>A 2016 poll by the Harvard Institute of Politics found that just 19% of Americans aged 18 to 29 identified themselves as capitalists; only 42% claimed they supported the economic system.</w:t>
      </w:r>
      <w:r w:rsidRPr="00463403">
        <w:rPr>
          <w:sz w:val="16"/>
        </w:rPr>
        <w:t xml:space="preserve"> Another </w:t>
      </w:r>
      <w:r w:rsidRPr="005E4870">
        <w:rPr>
          <w:rStyle w:val="StyleUnderline"/>
        </w:rPr>
        <w:t>Harvard poll, released on December 5, found that two-thirds of that same age group is fearful for the future of the country. Just 14% think we’re headed in the right direction.</w:t>
      </w:r>
      <w:r>
        <w:rPr>
          <w:rStyle w:val="StyleUnderline"/>
        </w:rPr>
        <w:t xml:space="preserve"> </w:t>
      </w:r>
      <w:r w:rsidRPr="00463403">
        <w:rPr>
          <w:sz w:val="16"/>
        </w:rPr>
        <w:t xml:space="preserve">It’s not difficult to </w:t>
      </w:r>
      <w:r w:rsidRPr="005E4870">
        <w:rPr>
          <w:rStyle w:val="StyleUnderline"/>
        </w:rPr>
        <w:t>connect</w:t>
      </w:r>
      <w:r w:rsidRPr="00463403">
        <w:rPr>
          <w:sz w:val="16"/>
        </w:rPr>
        <w:t xml:space="preserve"> the </w:t>
      </w:r>
      <w:r w:rsidRPr="005E4870">
        <w:rPr>
          <w:rStyle w:val="StyleUnderline"/>
        </w:rPr>
        <w:t>dots between young Americans’ rejection of capitalism and</w:t>
      </w:r>
      <w:r w:rsidRPr="00463403">
        <w:rPr>
          <w:sz w:val="16"/>
        </w:rPr>
        <w:t xml:space="preserve"> their </w:t>
      </w:r>
      <w:r w:rsidRPr="005E4870">
        <w:rPr>
          <w:rStyle w:val="StyleUnderline"/>
        </w:rPr>
        <w:t>concern over the future</w:t>
      </w:r>
      <w:r w:rsidRPr="00463403">
        <w:rPr>
          <w:sz w:val="16"/>
        </w:rPr>
        <w:t xml:space="preserve"> of the country. The millennial generation is the one, after all, that came of age and </w:t>
      </w:r>
      <w:r w:rsidRPr="005E4870">
        <w:rPr>
          <w:rStyle w:val="StyleUnderline"/>
        </w:rPr>
        <w:t>entered the job market</w:t>
      </w:r>
      <w:r w:rsidRPr="00463403">
        <w:rPr>
          <w:sz w:val="16"/>
        </w:rPr>
        <w:t xml:space="preserve"> during or </w:t>
      </w:r>
      <w:r w:rsidRPr="005E4870">
        <w:rPr>
          <w:rStyle w:val="StyleUnderline"/>
        </w:rPr>
        <w:t>right after</w:t>
      </w:r>
      <w:r w:rsidRPr="00463403">
        <w:rPr>
          <w:sz w:val="16"/>
        </w:rPr>
        <w:t xml:space="preserve"> </w:t>
      </w:r>
      <w:r w:rsidRPr="005E4870">
        <w:rPr>
          <w:rStyle w:val="StyleUnderline"/>
        </w:rPr>
        <w:t>the financial crash of 2008,</w:t>
      </w:r>
      <w:r w:rsidRPr="00463403">
        <w:rPr>
          <w:sz w:val="16"/>
        </w:rPr>
        <w:t xml:space="preserve"> which was </w:t>
      </w:r>
      <w:r w:rsidRPr="005E4870">
        <w:rPr>
          <w:rStyle w:val="StyleUnderline"/>
        </w:rPr>
        <w:t>precipitated by the failure of the large financial institutions that</w:t>
      </w:r>
      <w:r w:rsidRPr="00463403">
        <w:rPr>
          <w:sz w:val="16"/>
        </w:rPr>
        <w:t xml:space="preserve"> both symbolize and </w:t>
      </w:r>
      <w:r w:rsidRPr="005E4870">
        <w:rPr>
          <w:rStyle w:val="StyleUnderline"/>
        </w:rPr>
        <w:t>drive the capitalist system.</w:t>
      </w:r>
      <w:r>
        <w:rPr>
          <w:rStyle w:val="StyleUnderline"/>
        </w:rPr>
        <w:t xml:space="preserve"> </w:t>
      </w:r>
      <w:r w:rsidRPr="00463403">
        <w:rPr>
          <w:sz w:val="16"/>
        </w:rPr>
        <w:t xml:space="preserve">It’s also, </w:t>
      </w:r>
      <w:r w:rsidRPr="005E4870">
        <w:rPr>
          <w:rStyle w:val="StyleUnderline"/>
        </w:rPr>
        <w:t>according to the World Economic Forum</w:t>
      </w:r>
      <w:r w:rsidRPr="00463403">
        <w:rPr>
          <w:sz w:val="16"/>
        </w:rPr>
        <w:t xml:space="preserve">, the </w:t>
      </w:r>
      <w:r w:rsidRPr="005E4870">
        <w:rPr>
          <w:rStyle w:val="StyleUnderline"/>
        </w:rPr>
        <w:t>first generation in modern memory to be on track to be worse off than their parents</w:t>
      </w:r>
      <w:r w:rsidRPr="00463403">
        <w:rPr>
          <w:sz w:val="16"/>
        </w:rPr>
        <w:t xml:space="preserve">. The </w:t>
      </w:r>
      <w:r w:rsidRPr="005E4870">
        <w:rPr>
          <w:rStyle w:val="StyleUnderline"/>
        </w:rPr>
        <w:t>median earnings</w:t>
      </w:r>
      <w:r w:rsidRPr="00463403">
        <w:rPr>
          <w:sz w:val="16"/>
        </w:rPr>
        <w:t xml:space="preserve"> of millennials in 2013 </w:t>
      </w:r>
      <w:r w:rsidRPr="005E4870">
        <w:rPr>
          <w:rStyle w:val="StyleUnderline"/>
        </w:rPr>
        <w:t xml:space="preserve">were 43% lower </w:t>
      </w:r>
      <w:r w:rsidRPr="00463403">
        <w:rPr>
          <w:sz w:val="16"/>
        </w:rPr>
        <w:t xml:space="preserve">than someone who was their age and working in 1995. Even though </w:t>
      </w:r>
      <w:r w:rsidRPr="005E4870">
        <w:rPr>
          <w:rStyle w:val="StyleUnderline"/>
        </w:rPr>
        <w:t>average wages have inched slowly upward</w:t>
      </w:r>
      <w:r w:rsidRPr="00463403">
        <w:rPr>
          <w:sz w:val="16"/>
        </w:rPr>
        <w:t xml:space="preserve"> in recent years after a long period of stagnation, they’re </w:t>
      </w:r>
      <w:r w:rsidRPr="005E4870">
        <w:rPr>
          <w:rStyle w:val="StyleUnderline"/>
        </w:rPr>
        <w:t xml:space="preserve">still 8% lower than </w:t>
      </w:r>
      <w:r w:rsidRPr="00463403">
        <w:rPr>
          <w:sz w:val="16"/>
        </w:rPr>
        <w:t xml:space="preserve">they were </w:t>
      </w:r>
      <w:r w:rsidRPr="005E4870">
        <w:rPr>
          <w:rStyle w:val="StyleUnderline"/>
        </w:rPr>
        <w:t>before</w:t>
      </w:r>
      <w:r w:rsidRPr="00463403">
        <w:rPr>
          <w:sz w:val="16"/>
        </w:rPr>
        <w:t xml:space="preserve"> the </w:t>
      </w:r>
      <w:r w:rsidRPr="005E4870">
        <w:rPr>
          <w:rStyle w:val="StyleUnderline"/>
        </w:rPr>
        <w:t>2008</w:t>
      </w:r>
      <w:r w:rsidRPr="00463403">
        <w:rPr>
          <w:sz w:val="16"/>
        </w:rPr>
        <w:t xml:space="preserve"> recession. And </w:t>
      </w:r>
      <w:r w:rsidRPr="008B23D2">
        <w:rPr>
          <w:rStyle w:val="StyleUnderline"/>
        </w:rPr>
        <w:t>average student debt, has,</w:t>
      </w:r>
      <w:r w:rsidRPr="00463403">
        <w:rPr>
          <w:sz w:val="16"/>
        </w:rPr>
        <w:t xml:space="preserve"> since 2008, </w:t>
      </w:r>
      <w:r w:rsidRPr="008B23D2">
        <w:rPr>
          <w:rStyle w:val="StyleUnderline"/>
        </w:rPr>
        <w:t>climbed from</w:t>
      </w:r>
      <w:r w:rsidRPr="00463403">
        <w:rPr>
          <w:sz w:val="16"/>
        </w:rPr>
        <w:t xml:space="preserve"> around </w:t>
      </w:r>
      <w:r w:rsidRPr="008B23D2">
        <w:rPr>
          <w:rStyle w:val="StyleUnderline"/>
        </w:rPr>
        <w:t>$24,000 to over $37,000.</w:t>
      </w:r>
      <w:r>
        <w:rPr>
          <w:b/>
          <w:u w:val="single"/>
        </w:rPr>
        <w:t xml:space="preserve"> </w:t>
      </w:r>
      <w:r w:rsidRPr="00463403">
        <w:rPr>
          <w:sz w:val="16"/>
        </w:rPr>
        <w:t xml:space="preserve">Richard </w:t>
      </w:r>
      <w:r w:rsidRPr="008B23D2">
        <w:rPr>
          <w:rStyle w:val="StyleUnderline"/>
        </w:rPr>
        <w:t>Wolff, an economist who’s been lecturing on anti-capitalism for the past 50 years, has witnessed this shift away from trust in the economic system firsthand</w:t>
      </w:r>
      <w:r w:rsidRPr="00463403">
        <w:rPr>
          <w:sz w:val="16"/>
        </w:rPr>
        <w:t xml:space="preserve">, and has seen </w:t>
      </w:r>
      <w:r w:rsidRPr="008B23D2">
        <w:rPr>
          <w:rStyle w:val="StyleUnderline"/>
        </w:rPr>
        <w:t>how instrumental young people have been in this movement</w:t>
      </w:r>
      <w:r w:rsidRPr="00463403">
        <w:rPr>
          <w:sz w:val="16"/>
        </w:rPr>
        <w:t xml:space="preserve">. The </w:t>
      </w:r>
      <w:r w:rsidRPr="008B23D2">
        <w:rPr>
          <w:rStyle w:val="Emphasis"/>
        </w:rPr>
        <w:t>change in consciousness</w:t>
      </w:r>
      <w:r w:rsidRPr="00463403">
        <w:rPr>
          <w:sz w:val="16"/>
        </w:rPr>
        <w:t xml:space="preserve"> he’s witnessed among his students, he told Fast Company in September</w:t>
      </w:r>
      <w:r w:rsidRPr="008B23D2">
        <w:rPr>
          <w:rStyle w:val="Emphasis"/>
        </w:rPr>
        <w:t>, is instrumental in precipitating a move toward a different economic system–a shift he thinks is so far underway as to be too late to stop</w:t>
      </w:r>
      <w:r w:rsidRPr="00463403">
        <w:rPr>
          <w:sz w:val="16"/>
        </w:rPr>
        <w:t xml:space="preserve">. “The sheer beauty of this is that </w:t>
      </w:r>
      <w:r w:rsidRPr="008B23D2">
        <w:rPr>
          <w:rStyle w:val="Emphasis"/>
        </w:rPr>
        <w:t>nothing fuels this movement more than capitalism’s own troubles, and the displeasure, disaffection, and anxiety it produces,</w:t>
      </w:r>
      <w:r w:rsidRPr="00463403">
        <w:rPr>
          <w:sz w:val="16"/>
        </w:rPr>
        <w:t>” he says.</w:t>
      </w:r>
      <w:r>
        <w:rPr>
          <w:b/>
          <w:u w:val="single"/>
        </w:rPr>
        <w:t xml:space="preserve"> </w:t>
      </w:r>
      <w:r w:rsidRPr="00463403">
        <w:rPr>
          <w:sz w:val="16"/>
        </w:rPr>
        <w:t xml:space="preserve">So what might that alternative look like? Ask </w:t>
      </w:r>
      <w:r w:rsidRPr="008B23D2">
        <w:rPr>
          <w:rStyle w:val="StyleUnderline"/>
        </w:rPr>
        <w:t>millennials</w:t>
      </w:r>
      <w:r w:rsidRPr="00463403">
        <w:rPr>
          <w:sz w:val="16"/>
        </w:rPr>
        <w:t xml:space="preserve">, and they </w:t>
      </w:r>
      <w:r w:rsidRPr="008B23D2">
        <w:rPr>
          <w:rStyle w:val="StyleUnderline"/>
        </w:rPr>
        <w:t>have a strong preference for a more socialist model: According to a 2016 Gallup poll, the popularity of capitalism and socialism is neck-and-neck</w:t>
      </w:r>
      <w:r w:rsidRPr="00463403">
        <w:rPr>
          <w:sz w:val="16"/>
        </w:rPr>
        <w:t xml:space="preserve"> among younger Americans, </w:t>
      </w:r>
      <w:r w:rsidRPr="008B23D2">
        <w:rPr>
          <w:rStyle w:val="StyleUnderline"/>
        </w:rPr>
        <w:t>while older generations are still distrusting of socialism</w:t>
      </w:r>
      <w:r w:rsidRPr="00463403">
        <w:rPr>
          <w:sz w:val="16"/>
        </w:rPr>
        <w:t xml:space="preserve">. </w:t>
      </w:r>
      <w:r w:rsidRPr="008B23D2">
        <w:rPr>
          <w:rStyle w:val="StyleUnderline"/>
        </w:rPr>
        <w:t>Younger people are also the ones driving the surge of the Democratic Socialists of America,</w:t>
      </w:r>
      <w:r w:rsidRPr="00463403">
        <w:rPr>
          <w:sz w:val="16"/>
        </w:rPr>
        <w:t xml:space="preserve"> which </w:t>
      </w:r>
      <w:r w:rsidRPr="008B23D2">
        <w:rPr>
          <w:rStyle w:val="StyleUnderline"/>
        </w:rPr>
        <w:t>endorsed 15 winning candidates</w:t>
      </w:r>
      <w:r w:rsidRPr="00463403">
        <w:rPr>
          <w:sz w:val="16"/>
        </w:rPr>
        <w:t xml:space="preserve"> in the November election. And </w:t>
      </w:r>
      <w:r w:rsidRPr="008B23D2">
        <w:rPr>
          <w:rStyle w:val="StyleUnderline"/>
        </w:rPr>
        <w:t>Americans aged 18 to 29,</w:t>
      </w:r>
      <w:r w:rsidRPr="00463403">
        <w:rPr>
          <w:sz w:val="16"/>
        </w:rPr>
        <w:t xml:space="preserve"> according to a recent WSJ poll, are </w:t>
      </w:r>
      <w:r w:rsidRPr="008B23D2">
        <w:rPr>
          <w:rStyle w:val="StyleUnderline"/>
        </w:rPr>
        <w:t>more likely than any other age bracket to say that they believe the government should be doing more, not less, to help people in need.</w:t>
      </w:r>
      <w:r>
        <w:rPr>
          <w:rStyle w:val="StyleUnderline"/>
        </w:rPr>
        <w:t xml:space="preserve"> </w:t>
      </w:r>
      <w:r w:rsidRPr="00463403">
        <w:rPr>
          <w:sz w:val="16"/>
        </w:rPr>
        <w:t xml:space="preserve">If anything, the </w:t>
      </w:r>
      <w:r w:rsidRPr="008B23D2">
        <w:rPr>
          <w:rStyle w:val="Emphasis"/>
        </w:rPr>
        <w:t>Trump</w:t>
      </w:r>
      <w:r w:rsidRPr="00463403">
        <w:rPr>
          <w:sz w:val="16"/>
        </w:rPr>
        <w:t xml:space="preserve"> administration is only </w:t>
      </w:r>
      <w:r w:rsidRPr="008B23D2">
        <w:rPr>
          <w:rStyle w:val="Emphasis"/>
        </w:rPr>
        <w:t>serving to galvanize millennials’ beliefs</w:t>
      </w:r>
      <w:r w:rsidRPr="00463403">
        <w:rPr>
          <w:sz w:val="16"/>
        </w:rPr>
        <w:t xml:space="preserve">. The president himself is perhaps </w:t>
      </w:r>
      <w:r w:rsidRPr="008B23D2">
        <w:rPr>
          <w:rStyle w:val="Emphasis"/>
        </w:rPr>
        <w:t>one of the most extreme products of capitalism, and his success signifies</w:t>
      </w:r>
      <w:r w:rsidRPr="00463403">
        <w:rPr>
          <w:sz w:val="16"/>
        </w:rPr>
        <w:t xml:space="preserve"> what many feel to be the </w:t>
      </w:r>
      <w:r w:rsidRPr="008B23D2">
        <w:rPr>
          <w:rStyle w:val="Emphasis"/>
        </w:rPr>
        <w:t>irrationality of the system</w:t>
      </w:r>
      <w:r w:rsidRPr="00463403">
        <w:rPr>
          <w:sz w:val="16"/>
        </w:rPr>
        <w:t xml:space="preserve">. And as the Republican Party inches closer to passing the </w:t>
      </w:r>
      <w:r w:rsidRPr="008B23D2">
        <w:rPr>
          <w:rStyle w:val="StyleUnderline"/>
        </w:rPr>
        <w:t>tax bill that will increase inequality</w:t>
      </w:r>
      <w:r w:rsidRPr="00463403">
        <w:rPr>
          <w:sz w:val="16"/>
        </w:rPr>
        <w:t xml:space="preserve"> and </w:t>
      </w:r>
      <w:r w:rsidRPr="008B23D2">
        <w:rPr>
          <w:rStyle w:val="StyleUnderline"/>
        </w:rPr>
        <w:t>strip students of their already-limited financial resources</w:t>
      </w:r>
      <w:r w:rsidRPr="00463403">
        <w:rPr>
          <w:sz w:val="16"/>
        </w:rPr>
        <w:t xml:space="preserve">, while </w:t>
      </w:r>
      <w:r w:rsidRPr="008B23D2">
        <w:rPr>
          <w:rStyle w:val="StyleUnderline"/>
        </w:rPr>
        <w:t>leaving even less to help people at the lower end of the economic spectrum,</w:t>
      </w:r>
      <w:r w:rsidRPr="00463403">
        <w:rPr>
          <w:sz w:val="16"/>
        </w:rPr>
        <w:t xml:space="preserve"> the </w:t>
      </w:r>
      <w:r w:rsidRPr="008B23D2">
        <w:rPr>
          <w:rStyle w:val="Emphasis"/>
        </w:rPr>
        <w:t>call for a system that prioritizes humanity and equity</w:t>
      </w:r>
      <w:r w:rsidRPr="008B23D2">
        <w:rPr>
          <w:rStyle w:val="StyleUnderline"/>
        </w:rPr>
        <w:t xml:space="preserve"> </w:t>
      </w:r>
      <w:r w:rsidRPr="00463403">
        <w:rPr>
          <w:sz w:val="16"/>
        </w:rPr>
        <w:t>over inflating the profits of a tiny fraction of the already well-off</w:t>
      </w:r>
      <w:r w:rsidRPr="008B23D2">
        <w:rPr>
          <w:rStyle w:val="StyleUnderline"/>
        </w:rPr>
        <w:t xml:space="preserve"> </w:t>
      </w:r>
      <w:r w:rsidRPr="008B23D2">
        <w:rPr>
          <w:rStyle w:val="Emphasis"/>
        </w:rPr>
        <w:t>will only continue to grow.</w:t>
      </w:r>
    </w:p>
    <w:p w14:paraId="4846894E" w14:textId="77777777" w:rsidR="00441A1E" w:rsidRDefault="00441A1E" w:rsidP="00441A1E"/>
    <w:p w14:paraId="550E4F8C" w14:textId="6A3C85D5" w:rsidR="00441A1E" w:rsidRDefault="00E15F1D" w:rsidP="00E15F1D">
      <w:pPr>
        <w:pStyle w:val="Heading3"/>
      </w:pPr>
      <w:r>
        <w:t>2nc – at: no mindset shift</w:t>
      </w:r>
    </w:p>
    <w:p w14:paraId="210EA260" w14:textId="77777777" w:rsidR="00441A1E" w:rsidRDefault="00441A1E" w:rsidP="00441A1E">
      <w:pPr>
        <w:pStyle w:val="Heading4"/>
      </w:pPr>
      <w:r>
        <w:t>A forced transition causes a mindset shift – squo climate change is already proving growth unsustainable</w:t>
      </w:r>
    </w:p>
    <w:p w14:paraId="497801A9" w14:textId="77777777" w:rsidR="00441A1E" w:rsidRPr="00F44D74" w:rsidRDefault="00441A1E" w:rsidP="00441A1E">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14:paraId="1BE4807F" w14:textId="77777777" w:rsidR="00441A1E" w:rsidRPr="00463403" w:rsidRDefault="00441A1E" w:rsidP="00441A1E">
      <w:pPr>
        <w:rPr>
          <w:b/>
          <w:u w:val="single"/>
        </w:rPr>
      </w:pPr>
      <w:r w:rsidRPr="00463403">
        <w:rPr>
          <w:sz w:val="16"/>
        </w:rPr>
        <w:t xml:space="preserve">Degrowth proposals are to a certain extent utopian—there is no “topos” (place) where they fully exist. But are there viable transition pathways toward this vision? Thinking of open and plural utopias helps to free the imagination to conceive worlds that motivate changes in our actions today, producing something different tomorrow, although not necessarily the utopia initially imagined (148). </w:t>
      </w:r>
      <w:r w:rsidRPr="005E12D4">
        <w:rPr>
          <w:rStyle w:val="StyleUnderline"/>
        </w:rPr>
        <w:t>Although some degrowth proposals</w:t>
      </w:r>
      <w:r w:rsidRPr="00463403">
        <w:rPr>
          <w:sz w:val="16"/>
        </w:rPr>
        <w:t xml:space="preserve"> (76) </w:t>
      </w:r>
      <w:r w:rsidRPr="005E12D4">
        <w:rPr>
          <w:rStyle w:val="StyleUnderline"/>
        </w:rPr>
        <w:t>can be criticized as wishful thinking, sound points for studying and starting transitions are found in real existing societies living without growth</w:t>
      </w:r>
      <w:r w:rsidRPr="00463403">
        <w:rPr>
          <w:sz w:val="16"/>
        </w:rPr>
        <w:t xml:space="preserve"> (see Section 5) </w:t>
      </w:r>
      <w:r w:rsidRPr="005E12D4">
        <w:rPr>
          <w:rStyle w:val="StyleUnderline"/>
        </w:rPr>
        <w:t>and radical social experiments that embody and anticipate degrowth utopias.</w:t>
      </w:r>
      <w:r w:rsidRPr="00463403">
        <w:rPr>
          <w:sz w:val="16"/>
        </w:rPr>
        <w:t xml:space="preserve"> What Muraca (133) calls </w:t>
      </w:r>
      <w:r w:rsidRPr="005E12D4">
        <w:rPr>
          <w:rStyle w:val="StyleUnderline"/>
        </w:rPr>
        <w:t>concrete utopias illuminate potential openings for paths forward that are already emerging.</w:t>
      </w:r>
      <w:r>
        <w:rPr>
          <w:rStyle w:val="StyleUnderline"/>
        </w:rPr>
        <w:t xml:space="preserve"> </w:t>
      </w:r>
      <w:r w:rsidRPr="00463403">
        <w:rPr>
          <w:sz w:val="16"/>
        </w:rPr>
        <w:t xml:space="preserve">The </w:t>
      </w:r>
      <w:r w:rsidRPr="005E12D4">
        <w:rPr>
          <w:rStyle w:val="StyleUnderline"/>
        </w:rPr>
        <w:t>fate of such openings will play out amid coevolutionary processes involving institutional organization, technology, environmental conditions, values, and knowledge</w:t>
      </w:r>
      <w:r w:rsidRPr="00463403">
        <w:rPr>
          <w:sz w:val="16"/>
        </w:rPr>
        <w:t xml:space="preserve"> (149). </w:t>
      </w:r>
      <w:r w:rsidRPr="005E12D4">
        <w:rPr>
          <w:rStyle w:val="StyleUnderline"/>
        </w:rPr>
        <w:t>Although current worlds seem trapped</w:t>
      </w:r>
      <w:r w:rsidRPr="00463403">
        <w:rPr>
          <w:sz w:val="16"/>
        </w:rPr>
        <w:t xml:space="preserve"> in continuity, </w:t>
      </w:r>
      <w:r w:rsidRPr="005E12D4">
        <w:rPr>
          <w:rStyle w:val="StyleUnderline"/>
        </w:rPr>
        <w:t>history is rife with surprise, fueled by</w:t>
      </w:r>
      <w:r w:rsidRPr="00463403">
        <w:rPr>
          <w:sz w:val="16"/>
        </w:rPr>
        <w:t xml:space="preserve"> the incessant creativity of</w:t>
      </w:r>
      <w:r w:rsidRPr="005E12D4">
        <w:rPr>
          <w:rStyle w:val="StyleUnderline"/>
        </w:rPr>
        <w:t xml:space="preserve"> humans </w:t>
      </w:r>
      <w:r w:rsidRPr="00463403">
        <w:rPr>
          <w:sz w:val="16"/>
        </w:rPr>
        <w:t>and their</w:t>
      </w:r>
      <w:r w:rsidRPr="005E12D4">
        <w:rPr>
          <w:rStyle w:val="StyleUnderline"/>
        </w:rPr>
        <w:t xml:space="preserve"> ability to come up with new ways of seeing the world </w:t>
      </w:r>
      <w:r w:rsidRPr="00463403">
        <w:rPr>
          <w:sz w:val="16"/>
        </w:rPr>
        <w:t>and new forms of</w:t>
      </w:r>
      <w:r w:rsidRPr="005E12D4">
        <w:rPr>
          <w:rStyle w:val="StyleUnderline"/>
        </w:rPr>
        <w:t xml:space="preserve"> living and producing </w:t>
      </w:r>
      <w:r w:rsidRPr="00463403">
        <w:rPr>
          <w:sz w:val="16"/>
        </w:rPr>
        <w:t>their societies and their environments (150).</w:t>
      </w:r>
      <w:r>
        <w:rPr>
          <w:b/>
          <w:u w:val="single"/>
        </w:rPr>
        <w:t xml:space="preserve"> </w:t>
      </w:r>
      <w:r w:rsidRPr="00463403">
        <w:rPr>
          <w:sz w:val="16"/>
        </w:rPr>
        <w:t xml:space="preserve">From this perspective, </w:t>
      </w:r>
      <w:r w:rsidRPr="005E12D4">
        <w:rPr>
          <w:rStyle w:val="StyleUnderline"/>
        </w:rPr>
        <w:t>recent debates on the possibility of voluntary paths to degrowth</w:t>
      </w:r>
      <w:r w:rsidRPr="00463403">
        <w:rPr>
          <w:sz w:val="16"/>
        </w:rPr>
        <w:t xml:space="preserve"> </w:t>
      </w:r>
      <w:r w:rsidRPr="005E12D4">
        <w:rPr>
          <w:rStyle w:val="StyleUnderline"/>
        </w:rPr>
        <w:t>versus</w:t>
      </w:r>
      <w:r w:rsidRPr="00463403">
        <w:rPr>
          <w:sz w:val="16"/>
        </w:rPr>
        <w:t xml:space="preserve"> the more probable event of </w:t>
      </w:r>
      <w:r w:rsidRPr="005E12D4">
        <w:rPr>
          <w:rStyle w:val="StyleUnderline"/>
        </w:rPr>
        <w:t>forced reductions provoked by an involuntary cras</w:t>
      </w:r>
      <w:r w:rsidRPr="00463403">
        <w:rPr>
          <w:sz w:val="16"/>
        </w:rPr>
        <w:t xml:space="preserve">h (10, 77) </w:t>
      </w:r>
      <w:r w:rsidRPr="005E12D4">
        <w:rPr>
          <w:rStyle w:val="StyleUnderline"/>
        </w:rPr>
        <w:t>is misleading</w:t>
      </w:r>
      <w:r w:rsidRPr="00463403">
        <w:rPr>
          <w:sz w:val="16"/>
        </w:rPr>
        <w:t xml:space="preserve"> (78). </w:t>
      </w:r>
      <w:r w:rsidRPr="005E12D4">
        <w:rPr>
          <w:rStyle w:val="StyleUnderline"/>
        </w:rPr>
        <w:t>Change is always voluntary and is always enacted through unchosen conditions</w:t>
      </w:r>
      <w:r w:rsidRPr="00463403">
        <w:rPr>
          <w:sz w:val="16"/>
        </w:rPr>
        <w:t xml:space="preserve"> (such as the availability of fossil fuels or the thermodynamics of production processes). History is shaped by collective action or inaction. </w:t>
      </w:r>
      <w:r w:rsidRPr="00E15EBB">
        <w:rPr>
          <w:rStyle w:val="Emphasis"/>
        </w:rPr>
        <w:t>As economic</w:t>
      </w:r>
      <w:r w:rsidRPr="00E15EBB">
        <w:rPr>
          <w:rStyle w:val="StyleUnderline"/>
        </w:rPr>
        <w:t xml:space="preserve"> </w:t>
      </w:r>
      <w:r w:rsidRPr="00E15EBB">
        <w:rPr>
          <w:rStyle w:val="Emphasis"/>
        </w:rPr>
        <w:t xml:space="preserve">growth falters and as the toll of its limits and costs becomes unbearable, a transition in the direction of something akin to degrowth could emerge </w:t>
      </w:r>
      <w:r w:rsidRPr="00E15EBB">
        <w:rPr>
          <w:rStyle w:val="StyleUnderline"/>
        </w:rPr>
        <w:t xml:space="preserve">from dynamics among unforeseeable reactions, experiments, adaptations, and political struggles. </w:t>
      </w:r>
      <w:r w:rsidRPr="00463403">
        <w:rPr>
          <w:sz w:val="16"/>
        </w:rPr>
        <w:t xml:space="preserve">Such a transition </w:t>
      </w:r>
      <w:r w:rsidRPr="00E15EBB">
        <w:rPr>
          <w:rStyle w:val="StyleUnderline"/>
        </w:rPr>
        <w:t>does not have to be in the name of degrowth</w:t>
      </w:r>
      <w:r w:rsidRPr="00463403">
        <w:rPr>
          <w:sz w:val="16"/>
        </w:rPr>
        <w:t xml:space="preserve">. As with the eco-communes of Barcelona that Cattaneo &amp; Gavaldà (107) studied, the reduction of resource use can be the </w:t>
      </w:r>
      <w:r w:rsidRPr="00E15EBB">
        <w:rPr>
          <w:rStyle w:val="StyleUnderline"/>
        </w:rPr>
        <w:t>outcome of broader processes of social transformation driven by an ambition to co-live autonomously and democratically</w:t>
      </w:r>
      <w:r w:rsidRPr="00463403">
        <w:rPr>
          <w:sz w:val="16"/>
        </w:rPr>
        <w:t xml:space="preserve"> (1).</w:t>
      </w:r>
      <w:r>
        <w:rPr>
          <w:b/>
          <w:u w:val="single"/>
        </w:rPr>
        <w:t xml:space="preserve"> </w:t>
      </w:r>
      <w:r w:rsidRPr="00463403">
        <w:rPr>
          <w:sz w:val="16"/>
        </w:rPr>
        <w:t xml:space="preserve">In contexts where </w:t>
      </w:r>
      <w:r w:rsidRPr="00E15EBB">
        <w:rPr>
          <w:rStyle w:val="Emphasis"/>
        </w:rPr>
        <w:t>life under growth is already disastrous for many people</w:t>
      </w:r>
      <w:r w:rsidRPr="00463403">
        <w:rPr>
          <w:sz w:val="16"/>
        </w:rPr>
        <w:t xml:space="preserve">, and </w:t>
      </w:r>
      <w:r w:rsidRPr="00E15EBB">
        <w:rPr>
          <w:rStyle w:val="Emphasis"/>
        </w:rPr>
        <w:t>threatens to become even more so with climate change and the overshooting of planetary boundaries</w:t>
      </w:r>
      <w:r w:rsidRPr="00463403">
        <w:rPr>
          <w:sz w:val="16"/>
        </w:rPr>
        <w:t xml:space="preserve">, literature reviewed here studies, envisages, and </w:t>
      </w:r>
      <w:r w:rsidRPr="00E15EBB">
        <w:rPr>
          <w:rStyle w:val="StyleUnderline"/>
        </w:rPr>
        <w:t xml:space="preserve">advocates changes in institutions, policies, values, understandings, and everyday modes of living. </w:t>
      </w:r>
      <w:r w:rsidRPr="00463403">
        <w:rPr>
          <w:sz w:val="16"/>
        </w:rPr>
        <w:t>Without the voluntary work to conceive and embody alternative ideas, explanations, practices, and institutions today, an involuntary end to growth may well lead to a state of continual economic depression in which islands of wealth are sustained in seas of deprivation, without pretense of democracy and social justice.</w:t>
      </w:r>
    </w:p>
    <w:p w14:paraId="28224248" w14:textId="77777777" w:rsidR="00441A1E" w:rsidRDefault="00441A1E" w:rsidP="00441A1E"/>
    <w:p w14:paraId="45559C32" w14:textId="77777777" w:rsidR="00441A1E" w:rsidRDefault="00441A1E" w:rsidP="00441A1E">
      <w:pPr>
        <w:pStyle w:val="Heading4"/>
      </w:pPr>
      <w:r>
        <w:t>Economic collapse causes a shift towards degrowth – people will realize increasing the GDP can’t solve global problems like inequality</w:t>
      </w:r>
    </w:p>
    <w:p w14:paraId="0056146B" w14:textId="77777777" w:rsidR="00441A1E" w:rsidRPr="00DA7801" w:rsidRDefault="00441A1E" w:rsidP="00441A1E">
      <w:r w:rsidRPr="00397ECF">
        <w:rPr>
          <w:rStyle w:val="Style13ptBold"/>
        </w:rPr>
        <w:t>Garcia and Martinez-Iglesias ‘16</w:t>
      </w:r>
      <w:r w:rsidRPr="00DA7801">
        <w:t xml:space="preserve"> -</w:t>
      </w:r>
      <w:r>
        <w:t xml:space="preserve"> Interdisciplinary Research Structure for Sustainability, Universitat de València, Spain.</w:t>
      </w:r>
      <w:r w:rsidRPr="00DA7801">
        <w:t xml:space="preserve"> (Ernest </w:t>
      </w:r>
      <w:r>
        <w:t xml:space="preserve">and </w:t>
      </w:r>
      <w:r w:rsidRPr="00DA7801">
        <w:t xml:space="preserve">Mercedes, </w:t>
      </w:r>
      <w:r w:rsidRPr="00DA7801">
        <w:rPr>
          <w:i/>
        </w:rPr>
        <w:t>Transitioning to a Post-Carbon Society: Degrowth, Austerity and Wellbeing</w:t>
      </w:r>
      <w:r>
        <w:t>, pages 79-80, Palgrave Macmillan Limited, published 12-27-16</w:t>
      </w:r>
      <w:r w:rsidRPr="00DA7801">
        <w:t>) //AL</w:t>
      </w:r>
    </w:p>
    <w:p w14:paraId="0159EFB8" w14:textId="77777777" w:rsidR="00441A1E" w:rsidRPr="006E74E1" w:rsidRDefault="00441A1E" w:rsidP="00441A1E">
      <w:pPr>
        <w:rPr>
          <w:rStyle w:val="StyleUnderline"/>
        </w:rPr>
      </w:pPr>
      <w:r w:rsidRPr="00463403">
        <w:rPr>
          <w:sz w:val="16"/>
        </w:rPr>
        <w:t xml:space="preserve">The three empirical analyses presented in this paper show how the crisis has created considerable difficulties to a smooth transition. The </w:t>
      </w:r>
      <w:r w:rsidRPr="006E74E1">
        <w:rPr>
          <w:rStyle w:val="StyleUnderline"/>
        </w:rPr>
        <w:t>first steps to</w:t>
      </w:r>
      <w:r w:rsidRPr="00463403">
        <w:rPr>
          <w:sz w:val="16"/>
        </w:rPr>
        <w:t xml:space="preserve"> </w:t>
      </w:r>
      <w:r w:rsidRPr="006E74E1">
        <w:rPr>
          <w:rStyle w:val="StyleUnderline"/>
        </w:rPr>
        <w:t>decarbonization</w:t>
      </w:r>
      <w:r w:rsidRPr="00463403">
        <w:rPr>
          <w:sz w:val="16"/>
        </w:rPr>
        <w:t xml:space="preserve"> have been </w:t>
      </w:r>
      <w:r w:rsidRPr="006E74E1">
        <w:rPr>
          <w:rStyle w:val="StyleUnderline"/>
        </w:rPr>
        <w:t>accompanied by economic stagnation, increased inequality and considerable political tensions</w:t>
      </w:r>
      <w:r w:rsidRPr="00463403">
        <w:rPr>
          <w:sz w:val="16"/>
        </w:rPr>
        <w:t xml:space="preserve">. A significant part of the population, almost certainly the majority, is unable to conceive of a different future, their imagination stymied by the difficulties of a present characterized by unemployment, insecurity and social cuts. Furthermore, </w:t>
      </w:r>
      <w:r w:rsidRPr="006E74E1">
        <w:rPr>
          <w:rStyle w:val="StyleUnderline"/>
        </w:rPr>
        <w:t xml:space="preserve">even though the loss of purchasing power reduces the environmental impact of consumption, it results in a model of production and distribution that is essentially unsustainable. </w:t>
      </w:r>
      <w:r>
        <w:rPr>
          <w:rStyle w:val="StyleUnderline"/>
        </w:rPr>
        <w:t xml:space="preserve"> </w:t>
      </w:r>
      <w:r w:rsidRPr="00463403">
        <w:rPr>
          <w:sz w:val="16"/>
        </w:rPr>
        <w:t xml:space="preserve">In theory, the </w:t>
      </w:r>
      <w:r w:rsidRPr="006E74E1">
        <w:rPr>
          <w:rStyle w:val="StyleUnderline"/>
        </w:rPr>
        <w:t xml:space="preserve">way down that will form the context of the post-carbon transition may come in one of two forms: a sudden and catastrophic collapse that takes the form of an abrupt and intense simplification </w:t>
      </w:r>
      <w:r w:rsidRPr="00463403">
        <w:rPr>
          <w:sz w:val="16"/>
        </w:rPr>
        <w:t>that may even give rise to an uninterrupted spiral of deterioration and conflict that endangers the continuity of civilized life</w:t>
      </w:r>
      <w:r w:rsidRPr="006E74E1">
        <w:rPr>
          <w:rStyle w:val="StyleUnderline"/>
        </w:rPr>
        <w:t>;</w:t>
      </w:r>
      <w:r w:rsidRPr="00463403">
        <w:rPr>
          <w:sz w:val="16"/>
        </w:rPr>
        <w:t xml:space="preserve"> </w:t>
      </w:r>
      <w:r w:rsidRPr="006E74E1">
        <w:rPr>
          <w:rStyle w:val="StyleUnderline"/>
        </w:rPr>
        <w:t>or a consciously assumed</w:t>
      </w:r>
      <w:r w:rsidRPr="00463403">
        <w:rPr>
          <w:sz w:val="16"/>
        </w:rPr>
        <w:t xml:space="preserve">, collectively led and politically controlled </w:t>
      </w:r>
      <w:r w:rsidRPr="006E74E1">
        <w:rPr>
          <w:rStyle w:val="StyleUnderline"/>
        </w:rPr>
        <w:t>reorganization</w:t>
      </w:r>
      <w:r w:rsidRPr="00463403">
        <w:rPr>
          <w:sz w:val="16"/>
        </w:rPr>
        <w:t xml:space="preserve"> that results in a more modest, less globalized and less accelerated society than at present, albeit one that remains compatible with a certain level of material well-being and complex, democratic political structures (Diamond 2005; Heinberg 2004, 2011). </w:t>
      </w:r>
      <w:r w:rsidRPr="006E74E1">
        <w:rPr>
          <w:rStyle w:val="StyleUnderline"/>
        </w:rPr>
        <w:t>In practice</w:t>
      </w:r>
      <w:r w:rsidRPr="00463403">
        <w:rPr>
          <w:sz w:val="16"/>
        </w:rPr>
        <w:t xml:space="preserve">, however, </w:t>
      </w:r>
      <w:r w:rsidRPr="006E74E1">
        <w:rPr>
          <w:rStyle w:val="StyleUnderline"/>
        </w:rPr>
        <w:t xml:space="preserve">the descent will follow geographically and socially diverse paths between these extremes. </w:t>
      </w:r>
      <w:r>
        <w:rPr>
          <w:rStyle w:val="StyleUnderline"/>
        </w:rPr>
        <w:t xml:space="preserve"> </w:t>
      </w:r>
      <w:r w:rsidRPr="00463403">
        <w:rPr>
          <w:sz w:val="16"/>
        </w:rPr>
        <w:t xml:space="preserve">It is </w:t>
      </w:r>
      <w:r w:rsidRPr="006E74E1">
        <w:rPr>
          <w:rStyle w:val="StyleUnderline"/>
        </w:rPr>
        <w:t>impossible to make predictions in this respect</w:t>
      </w:r>
      <w:r w:rsidRPr="00463403">
        <w:rPr>
          <w:sz w:val="16"/>
        </w:rPr>
        <w:t xml:space="preserve">. By studying the present, we can </w:t>
      </w:r>
      <w:r w:rsidRPr="006E74E1">
        <w:rPr>
          <w:rStyle w:val="StyleUnderline"/>
        </w:rPr>
        <w:t>glimpse the features of a context that favours a sudden collapse in the midst of repeatedly frustrated illusions of “recoveries</w:t>
      </w:r>
      <w:r w:rsidRPr="00463403">
        <w:rPr>
          <w:sz w:val="16"/>
        </w:rPr>
        <w:t xml:space="preserve">”. In principle, this scenario would appear in no way favourable to a conscious and controlled change, and much less to a prosperous way down or happy degrowth. The </w:t>
      </w:r>
      <w:r w:rsidRPr="006E74E1">
        <w:rPr>
          <w:rStyle w:val="StyleUnderline"/>
        </w:rPr>
        <w:t xml:space="preserve">belief that the solution to all our social problems begins with recovering strong GDP growth is the only point on which all the current economic and political actors in Europe, from Syriza to the Troika, appear to coincide, a consensus which anchors politics to a space that abounds in risk. </w:t>
      </w:r>
      <w:r>
        <w:rPr>
          <w:rStyle w:val="StyleUnderline"/>
        </w:rPr>
        <w:t xml:space="preserve"> </w:t>
      </w:r>
      <w:r w:rsidRPr="00463403">
        <w:rPr>
          <w:sz w:val="16"/>
        </w:rPr>
        <w:t xml:space="preserve">Indeed, </w:t>
      </w:r>
      <w:r w:rsidRPr="006E74E1">
        <w:rPr>
          <w:rStyle w:val="StyleUnderline"/>
        </w:rPr>
        <w:t>recent years have seen the emergence of a consensus we believe to be extremely deceiving</w:t>
      </w:r>
      <w:r w:rsidRPr="00463403">
        <w:rPr>
          <w:sz w:val="16"/>
        </w:rPr>
        <w:t xml:space="preserve">, one in which </w:t>
      </w:r>
      <w:r w:rsidRPr="006E74E1">
        <w:rPr>
          <w:rStyle w:val="StyleUnderline"/>
        </w:rPr>
        <w:t>austerity is viewed as bad and can be rejected, while growth is good and desirable</w:t>
      </w:r>
      <w:r w:rsidRPr="00463403">
        <w:rPr>
          <w:sz w:val="16"/>
        </w:rPr>
        <w:t xml:space="preserve">. It is a consensus that </w:t>
      </w:r>
      <w:r w:rsidRPr="006E74E1">
        <w:rPr>
          <w:rStyle w:val="StyleUnderline"/>
        </w:rPr>
        <w:t xml:space="preserve">identifies austerity with pay cuts and the loss of jobs and social rights, instead of renouncing the superfluous in order to sustain </w:t>
      </w:r>
      <w:r w:rsidRPr="00463403">
        <w:rPr>
          <w:sz w:val="16"/>
        </w:rPr>
        <w:t xml:space="preserve">and guarantee the necessary, a consensus which, </w:t>
      </w:r>
      <w:r w:rsidRPr="006E74E1">
        <w:rPr>
          <w:rStyle w:val="StyleUnderline"/>
        </w:rPr>
        <w:t>against all the evidence of the last two or three decades, views growth as the only solution to unemployment, precariousness and the impoverishment of workers.</w:t>
      </w:r>
      <w:r w:rsidRPr="00463403">
        <w:rPr>
          <w:sz w:val="16"/>
        </w:rPr>
        <w:t xml:space="preserve"> This consensus, in its own right, constitutes a powerful obstacle to a smooth post-carbon transition that is able to avoid, if possible, a catastrophic collapse. </w:t>
      </w:r>
      <w:r>
        <w:rPr>
          <w:b/>
          <w:u w:val="single"/>
        </w:rPr>
        <w:t xml:space="preserve"> </w:t>
      </w:r>
      <w:r w:rsidRPr="006E74E1">
        <w:rPr>
          <w:rStyle w:val="StyleUnderline"/>
        </w:rPr>
        <w:t>Given industrial society is now in, or is extremely close to, a state of overshoot,</w:t>
      </w:r>
      <w:r w:rsidRPr="00463403">
        <w:rPr>
          <w:sz w:val="16"/>
        </w:rPr>
        <w:t xml:space="preserve"> given that this </w:t>
      </w:r>
      <w:r w:rsidRPr="006E74E1">
        <w:rPr>
          <w:rStyle w:val="StyleUnderline"/>
        </w:rPr>
        <w:t>inevitably implies the advent of a historical era that will be defined by the way down</w:t>
      </w:r>
      <w:r w:rsidRPr="00463403">
        <w:rPr>
          <w:sz w:val="16"/>
        </w:rPr>
        <w:t xml:space="preserve">, and given that this </w:t>
      </w:r>
      <w:r w:rsidRPr="006E74E1">
        <w:rPr>
          <w:rStyle w:val="StyleUnderline"/>
        </w:rPr>
        <w:t>way down implies degrowing to a level determined by the carrying capacity of the planet,</w:t>
      </w:r>
      <w:r w:rsidRPr="00463403">
        <w:rPr>
          <w:sz w:val="16"/>
        </w:rPr>
        <w:t xml:space="preserve"> the </w:t>
      </w:r>
      <w:r w:rsidRPr="006E74E1">
        <w:rPr>
          <w:rStyle w:val="StyleUnderline"/>
        </w:rPr>
        <w:t>collective and positive reconstruction of austerity is much more important than</w:t>
      </w:r>
      <w:r w:rsidRPr="00463403">
        <w:rPr>
          <w:sz w:val="16"/>
        </w:rPr>
        <w:t xml:space="preserve"> ad nauseam </w:t>
      </w:r>
      <w:r w:rsidRPr="006E74E1">
        <w:rPr>
          <w:rStyle w:val="StyleUnderline"/>
        </w:rPr>
        <w:t>repetitions of a magical faith in unlimited growth on a finite planet.</w:t>
      </w:r>
    </w:p>
    <w:p w14:paraId="724E04B7" w14:textId="77777777" w:rsidR="00441A1E" w:rsidRDefault="00441A1E" w:rsidP="00441A1E"/>
    <w:p w14:paraId="3617C266" w14:textId="77777777" w:rsidR="00441A1E" w:rsidRDefault="00441A1E" w:rsidP="00441A1E">
      <w:pPr>
        <w:pStyle w:val="Heading4"/>
      </w:pPr>
      <w:r>
        <w:t>Yes mindset shift</w:t>
      </w:r>
    </w:p>
    <w:p w14:paraId="4889A117" w14:textId="77777777" w:rsidR="00441A1E" w:rsidRPr="0069175E" w:rsidRDefault="00441A1E" w:rsidP="00441A1E">
      <w:r w:rsidRPr="00484842">
        <w:rPr>
          <w:rStyle w:val="Style13ptBold"/>
        </w:rPr>
        <w:t>Loorbach et al ‘16</w:t>
      </w:r>
      <w:r w:rsidRPr="0069175E">
        <w:t>, -</w:t>
      </w:r>
      <w:r>
        <w:t xml:space="preserve"> This research was part of the Transformative Social Innovation Theory (TRANSIT) project, funded by the European Union's Seventh Framework Programme. *DRIFT, Erasmus University, Rotterdam, **DRIFT, Erasmus University, Rotterdam ***School of Environmental Sciences, University of East Anglia, UK, ****DRIFT, Erasmus University, Rotterdam *****School of Environmental Sciences, University of East Anglia, ******ICIS, Maastricht University, and LUCSUS, Lund University, Sweden, *******ICIS, Maastricht University, and UNU-MERIT. </w:t>
      </w:r>
      <w:r w:rsidRPr="0069175E">
        <w:t>(</w:t>
      </w:r>
      <w:r>
        <w:t>Derk Loorbach, Flor Avelino, Alex Haxeltine, Julia M. Wittmayer, Tim O'Riordan, Paul Weaver, and René Kemp</w:t>
      </w:r>
      <w:r w:rsidRPr="0069175E">
        <w:t xml:space="preserve">, "Ecology and Society: The economic crisis as a game changer? Exploring the role of social construction in sustainability transitions" </w:t>
      </w:r>
      <w:r>
        <w:t>Ecology and Society</w:t>
      </w:r>
      <w:r w:rsidRPr="0069175E">
        <w:t>, 10-26-2016, https://www.ecologyandsociety.org/vol21/iss4/art15/) //AL</w:t>
      </w:r>
    </w:p>
    <w:p w14:paraId="62F5C79F" w14:textId="77777777" w:rsidR="00441A1E" w:rsidRPr="00463403" w:rsidRDefault="00441A1E" w:rsidP="00441A1E">
      <w:pPr>
        <w:rPr>
          <w:b/>
          <w:u w:val="single"/>
        </w:rPr>
      </w:pPr>
      <w:r w:rsidRPr="00463403">
        <w:rPr>
          <w:sz w:val="14"/>
        </w:rPr>
        <w:t xml:space="preserve">The </w:t>
      </w:r>
      <w:r w:rsidRPr="006E2DBA">
        <w:rPr>
          <w:rStyle w:val="StyleUnderline"/>
        </w:rPr>
        <w:t>economic crisis has an empirical basis in factual events and economic statistics, but is also a social construct</w:t>
      </w:r>
      <w:r w:rsidRPr="00463403">
        <w:rPr>
          <w:sz w:val="14"/>
        </w:rPr>
        <w:t xml:space="preserve">. In a narrow sense, the term economic crisis </w:t>
      </w:r>
      <w:r w:rsidRPr="006E2DBA">
        <w:rPr>
          <w:rStyle w:val="StyleUnderline"/>
        </w:rPr>
        <w:t>refers to the worldwide recession of 2007–2008,</w:t>
      </w:r>
      <w:r w:rsidRPr="00463403">
        <w:rPr>
          <w:sz w:val="14"/>
        </w:rPr>
        <w:t xml:space="preserve"> which </w:t>
      </w:r>
      <w:r w:rsidRPr="006E2DBA">
        <w:rPr>
          <w:rStyle w:val="StyleUnderline"/>
        </w:rPr>
        <w:t>changed economic circumstances and investors’ outlooks and caused governments to nationalize and/or invest in failing banks and to stimulate the economy inter alia through bail outs, expansion of the money supply</w:t>
      </w:r>
      <w:r w:rsidRPr="00463403">
        <w:rPr>
          <w:sz w:val="14"/>
        </w:rPr>
        <w:t xml:space="preserve"> (quantitative easing), </w:t>
      </w:r>
      <w:r w:rsidRPr="006E2DBA">
        <w:rPr>
          <w:rStyle w:val="StyleUnderline"/>
        </w:rPr>
        <w:t xml:space="preserve">and low interest rates. </w:t>
      </w:r>
      <w:r w:rsidRPr="00463403">
        <w:rPr>
          <w:sz w:val="14"/>
        </w:rPr>
        <w:t xml:space="preserve">It </w:t>
      </w:r>
      <w:r w:rsidRPr="006E2DBA">
        <w:rPr>
          <w:rStyle w:val="StyleUnderline"/>
        </w:rPr>
        <w:t>changed the lives of many</w:t>
      </w:r>
      <w:r w:rsidRPr="00463403">
        <w:rPr>
          <w:sz w:val="14"/>
        </w:rPr>
        <w:t xml:space="preserve"> whose employment or work conditions were drastically affected (Melike 2014). It also </w:t>
      </w:r>
      <w:r w:rsidRPr="006E2DBA">
        <w:rPr>
          <w:rStyle w:val="StyleUnderline"/>
        </w:rPr>
        <w:t>made many observers much more critical about capitalism and the stability of markets,</w:t>
      </w:r>
      <w:r w:rsidRPr="00463403">
        <w:rPr>
          <w:sz w:val="14"/>
        </w:rPr>
        <w:t xml:space="preserve"> especially financial markets (Murphy 2011, Stephan and Weaver 2011, Rifkin 2014, Weaver 2014</w:t>
      </w:r>
      <w:r w:rsidRPr="006E2DBA">
        <w:rPr>
          <w:rStyle w:val="StyleUnderline"/>
        </w:rPr>
        <w:t>). In Europe, the economic crisis was accompanied by</w:t>
      </w:r>
      <w:r w:rsidRPr="00463403">
        <w:rPr>
          <w:sz w:val="14"/>
        </w:rPr>
        <w:t xml:space="preserve"> (perceptions of) </w:t>
      </w:r>
      <w:r w:rsidRPr="006E2DBA">
        <w:rPr>
          <w:rStyle w:val="StyleUnderline"/>
        </w:rPr>
        <w:t>a debt</w:t>
      </w:r>
      <w:r w:rsidRPr="00463403">
        <w:rPr>
          <w:sz w:val="14"/>
        </w:rPr>
        <w:t xml:space="preserve"> crisis, a </w:t>
      </w:r>
      <w:r w:rsidRPr="006E2DBA">
        <w:rPr>
          <w:rStyle w:val="StyleUnderline"/>
        </w:rPr>
        <w:t>banking</w:t>
      </w:r>
      <w:r w:rsidRPr="00463403">
        <w:rPr>
          <w:sz w:val="14"/>
        </w:rPr>
        <w:t xml:space="preserve"> crisis, </w:t>
      </w:r>
      <w:r w:rsidRPr="006E2DBA">
        <w:rPr>
          <w:rStyle w:val="StyleUnderline"/>
        </w:rPr>
        <w:t>and</w:t>
      </w:r>
      <w:r w:rsidRPr="00463403">
        <w:rPr>
          <w:sz w:val="14"/>
        </w:rPr>
        <w:t xml:space="preserve"> a </w:t>
      </w:r>
      <w:r w:rsidRPr="006E2DBA">
        <w:rPr>
          <w:rStyle w:val="StyleUnderline"/>
        </w:rPr>
        <w:t>euro crisis, all interrelated</w:t>
      </w:r>
      <w:r w:rsidRPr="00463403">
        <w:rPr>
          <w:sz w:val="14"/>
        </w:rPr>
        <w:t xml:space="preserve">. The financial crisis, debt crisis, bank crisis, neo-liberal crisis, and global financial collapse are not just different names but also </w:t>
      </w:r>
      <w:r w:rsidRPr="006E2DBA">
        <w:rPr>
          <w:rStyle w:val="StyleUnderline"/>
        </w:rPr>
        <w:t>refer to different</w:t>
      </w:r>
      <w:r w:rsidRPr="00463403">
        <w:rPr>
          <w:sz w:val="14"/>
        </w:rPr>
        <w:t xml:space="preserve">, albeit closely related, </w:t>
      </w:r>
      <w:r w:rsidRPr="006E2DBA">
        <w:rPr>
          <w:rStyle w:val="StyleUnderline"/>
        </w:rPr>
        <w:t>empirical phenomena</w:t>
      </w:r>
      <w:r w:rsidRPr="00463403">
        <w:rPr>
          <w:sz w:val="14"/>
        </w:rPr>
        <w:t xml:space="preserve">. Importantly, the </w:t>
      </w:r>
      <w:r w:rsidRPr="006E2DBA">
        <w:rPr>
          <w:rStyle w:val="StyleUnderline"/>
        </w:rPr>
        <w:t>perception and representation of such phenomena in crisis terms can give scope for motivating and/or justifying responses.</w:t>
      </w:r>
      <w:r>
        <w:rPr>
          <w:rStyle w:val="StyleUnderline"/>
        </w:rPr>
        <w:t xml:space="preserve"> </w:t>
      </w:r>
      <w:r w:rsidRPr="00463403">
        <w:rPr>
          <w:sz w:val="14"/>
        </w:rPr>
        <w:t xml:space="preserve">This economic crisis has </w:t>
      </w:r>
      <w:r w:rsidRPr="006E2DBA">
        <w:rPr>
          <w:rStyle w:val="StyleUnderline"/>
        </w:rPr>
        <w:t>led to measures and dynamics with profound impacts on society</w:t>
      </w:r>
      <w:r w:rsidRPr="00463403">
        <w:rPr>
          <w:sz w:val="14"/>
        </w:rPr>
        <w:t xml:space="preserve">. Impacts that </w:t>
      </w:r>
      <w:r w:rsidRPr="006E2DBA">
        <w:rPr>
          <w:rStyle w:val="StyleUnderline"/>
        </w:rPr>
        <w:t>hardly could have been predicted or anticipated proactively</w:t>
      </w:r>
      <w:r w:rsidRPr="00463403">
        <w:rPr>
          <w:sz w:val="14"/>
        </w:rPr>
        <w:t xml:space="preserve"> in an objective and neutral way. </w:t>
      </w:r>
      <w:r w:rsidRPr="006E2DBA">
        <w:rPr>
          <w:rStyle w:val="StyleUnderline"/>
        </w:rPr>
        <w:t>As most of the formal and institutional measures originate from either governmental or financial institutes, it is to be expected that these favor nondisruptive and reinforcing measures</w:t>
      </w:r>
      <w:r w:rsidRPr="00463403">
        <w:rPr>
          <w:sz w:val="14"/>
        </w:rPr>
        <w:t xml:space="preserve"> that </w:t>
      </w:r>
      <w:r w:rsidRPr="006E2DBA">
        <w:rPr>
          <w:rStyle w:val="StyleUnderline"/>
        </w:rPr>
        <w:t>shift the cost of recovery toward society and strengthen</w:t>
      </w:r>
      <w:r w:rsidRPr="00463403">
        <w:rPr>
          <w:sz w:val="14"/>
        </w:rPr>
        <w:t xml:space="preserve"> even more the </w:t>
      </w:r>
      <w:r w:rsidRPr="006E2DBA">
        <w:rPr>
          <w:rStyle w:val="StyleUnderline"/>
        </w:rPr>
        <w:t>potential for financial–economic growth</w:t>
      </w:r>
      <w:r w:rsidRPr="00463403">
        <w:rPr>
          <w:sz w:val="14"/>
        </w:rPr>
        <w:t xml:space="preserve">. The resulting </w:t>
      </w:r>
      <w:r w:rsidRPr="006E2DBA">
        <w:rPr>
          <w:rStyle w:val="StyleUnderline"/>
        </w:rPr>
        <w:t>austerity measures and state budget cuts</w:t>
      </w:r>
      <w:r w:rsidRPr="00463403">
        <w:rPr>
          <w:sz w:val="14"/>
        </w:rPr>
        <w:t xml:space="preserve"> put </w:t>
      </w:r>
      <w:r w:rsidRPr="006E2DBA">
        <w:rPr>
          <w:rStyle w:val="StyleUnderline"/>
        </w:rPr>
        <w:t>pressure</w:t>
      </w:r>
      <w:r w:rsidRPr="00463403">
        <w:rPr>
          <w:sz w:val="14"/>
        </w:rPr>
        <w:t xml:space="preserve"> on </w:t>
      </w:r>
      <w:r w:rsidRPr="006E2DBA">
        <w:rPr>
          <w:rStyle w:val="StyleUnderline"/>
        </w:rPr>
        <w:t>public sector employment, transfer payments, and social welfare systems, contributing to rising unemployment</w:t>
      </w:r>
      <w:r w:rsidRPr="00463403">
        <w:rPr>
          <w:sz w:val="14"/>
        </w:rPr>
        <w:t xml:space="preserve"> and underemployment among young and old, </w:t>
      </w:r>
      <w:r w:rsidRPr="006E2DBA">
        <w:rPr>
          <w:rStyle w:val="StyleUnderline"/>
        </w:rPr>
        <w:t>and lower disposable incomes</w:t>
      </w:r>
      <w:r w:rsidRPr="00463403">
        <w:rPr>
          <w:sz w:val="14"/>
        </w:rPr>
        <w:t xml:space="preserve"> for many in society. The </w:t>
      </w:r>
      <w:r w:rsidRPr="006E2DBA">
        <w:rPr>
          <w:rStyle w:val="StyleUnderline"/>
        </w:rPr>
        <w:t>state investments in</w:t>
      </w:r>
      <w:r w:rsidRPr="00463403">
        <w:rPr>
          <w:sz w:val="14"/>
        </w:rPr>
        <w:t xml:space="preserve"> the </w:t>
      </w:r>
      <w:r w:rsidRPr="006E2DBA">
        <w:rPr>
          <w:rStyle w:val="StyleUnderline"/>
        </w:rPr>
        <w:t>recovery</w:t>
      </w:r>
      <w:r w:rsidRPr="00463403">
        <w:rPr>
          <w:sz w:val="14"/>
        </w:rPr>
        <w:t xml:space="preserve"> of the banking system </w:t>
      </w:r>
      <w:r w:rsidRPr="006E2DBA">
        <w:rPr>
          <w:rStyle w:val="StyleUnderline"/>
        </w:rPr>
        <w:t>as well as budget cuts</w:t>
      </w:r>
      <w:r w:rsidRPr="00463403">
        <w:rPr>
          <w:sz w:val="14"/>
        </w:rPr>
        <w:t xml:space="preserve"> in welfare, health care, and education have been </w:t>
      </w:r>
      <w:r w:rsidRPr="006E2DBA">
        <w:rPr>
          <w:rStyle w:val="StyleUnderline"/>
        </w:rPr>
        <w:t>put forward as necessary to restabilize the economy</w:t>
      </w:r>
      <w:r w:rsidRPr="00463403">
        <w:rPr>
          <w:sz w:val="14"/>
        </w:rPr>
        <w:t xml:space="preserve"> and return to economic growth as before. Although the economy now seems on a path to recovery, </w:t>
      </w:r>
      <w:r w:rsidRPr="006E2DBA">
        <w:rPr>
          <w:rStyle w:val="StyleUnderline"/>
        </w:rPr>
        <w:t>many of the social and ecological tensions and challenges still persist.</w:t>
      </w:r>
      <w:r>
        <w:rPr>
          <w:rStyle w:val="StyleUnderline"/>
        </w:rPr>
        <w:t xml:space="preserve"> </w:t>
      </w:r>
      <w:r w:rsidRPr="00463403">
        <w:rPr>
          <w:sz w:val="14"/>
        </w:rPr>
        <w:t xml:space="preserve">From a countermovement perspective, the </w:t>
      </w:r>
      <w:r w:rsidRPr="006E2DBA">
        <w:rPr>
          <w:rStyle w:val="StyleUnderline"/>
        </w:rPr>
        <w:t>dominant measures have mainly strengthened incumbent regimes</w:t>
      </w:r>
      <w:r w:rsidRPr="00463403">
        <w:rPr>
          <w:sz w:val="14"/>
        </w:rPr>
        <w:t xml:space="preserve"> and even </w:t>
      </w:r>
      <w:r w:rsidRPr="006E2DBA">
        <w:rPr>
          <w:rStyle w:val="StyleUnderline"/>
        </w:rPr>
        <w:t>made more apparent the need for structural change.</w:t>
      </w:r>
      <w:r w:rsidRPr="00463403">
        <w:rPr>
          <w:sz w:val="14"/>
        </w:rPr>
        <w:t xml:space="preserve"> This becomes </w:t>
      </w:r>
      <w:r w:rsidRPr="006E2DBA">
        <w:rPr>
          <w:rStyle w:val="StyleUnderline"/>
        </w:rPr>
        <w:t xml:space="preserve">apparent by a growing dissatisfaction with capitalism, a lack of trust in financial institutions, and an increasing pressure on democratic political institutions </w:t>
      </w:r>
      <w:r w:rsidRPr="00463403">
        <w:rPr>
          <w:sz w:val="14"/>
        </w:rPr>
        <w:t xml:space="preserve">(Castells 2010, Murphy 2011, Rifkin 2014, Weaver 2014). These in turn </w:t>
      </w:r>
      <w:r w:rsidRPr="006E2DBA">
        <w:rPr>
          <w:rStyle w:val="StyleUnderline"/>
        </w:rPr>
        <w:t>focus attention on the meaning and quality of life</w:t>
      </w:r>
      <w:r w:rsidRPr="00463403">
        <w:rPr>
          <w:sz w:val="14"/>
        </w:rPr>
        <w:t xml:space="preserve">, which can </w:t>
      </w:r>
      <w:r w:rsidRPr="006E2DBA">
        <w:rPr>
          <w:rStyle w:val="StyleUnderline"/>
        </w:rPr>
        <w:t>intensify</w:t>
      </w:r>
      <w:r w:rsidRPr="00463403">
        <w:rPr>
          <w:sz w:val="14"/>
        </w:rPr>
        <w:t xml:space="preserve"> individuals’ </w:t>
      </w:r>
      <w:r w:rsidRPr="006E2DBA">
        <w:rPr>
          <w:rStyle w:val="StyleUnderline"/>
        </w:rPr>
        <w:t>desires to live in a more responsible and meaningful</w:t>
      </w:r>
      <w:r w:rsidRPr="00463403">
        <w:rPr>
          <w:sz w:val="14"/>
        </w:rPr>
        <w:t xml:space="preserve"> </w:t>
      </w:r>
      <w:r w:rsidRPr="006E2DBA">
        <w:rPr>
          <w:rStyle w:val="StyleUnderline"/>
        </w:rPr>
        <w:t>way</w:t>
      </w:r>
      <w:r w:rsidRPr="00463403">
        <w:rPr>
          <w:sz w:val="14"/>
        </w:rPr>
        <w:t xml:space="preserve"> as citizens, workers, and consumers, which again are accompanied by an increasing attention to social value creation (based on the attention to these issues in magazines and business literature) (see O’Riordan 2013).</w:t>
      </w:r>
      <w:r>
        <w:rPr>
          <w:b/>
          <w:u w:val="single"/>
        </w:rPr>
        <w:t xml:space="preserve"> </w:t>
      </w:r>
      <w:r w:rsidRPr="00463403">
        <w:rPr>
          <w:sz w:val="14"/>
        </w:rPr>
        <w:t xml:space="preserve">Over 70 years ago, Polanyi (1944) described </w:t>
      </w:r>
      <w:r w:rsidRPr="00AA1E30">
        <w:rPr>
          <w:rStyle w:val="StyleUnderline"/>
        </w:rPr>
        <w:t>countermovements</w:t>
      </w:r>
      <w:r w:rsidRPr="00463403">
        <w:rPr>
          <w:sz w:val="14"/>
        </w:rPr>
        <w:t xml:space="preserve"> as </w:t>
      </w:r>
      <w:r w:rsidRPr="00AA1E30">
        <w:rPr>
          <w:rStyle w:val="StyleUnderline"/>
        </w:rPr>
        <w:t>critical responses to the rise of liberal market economies in the interwar period</w:t>
      </w:r>
      <w:r w:rsidRPr="00463403">
        <w:rPr>
          <w:sz w:val="14"/>
        </w:rPr>
        <w:t xml:space="preserve">. Polanyi argued that countermovements tend to </w:t>
      </w:r>
      <w:r w:rsidRPr="00AA1E30">
        <w:rPr>
          <w:rStyle w:val="StyleUnderline"/>
        </w:rPr>
        <w:t>include both progressive and regressive forces</w:t>
      </w:r>
      <w:r w:rsidRPr="00463403">
        <w:rPr>
          <w:sz w:val="14"/>
        </w:rPr>
        <w:t xml:space="preserve">, and he </w:t>
      </w:r>
      <w:r w:rsidRPr="00AA1E30">
        <w:rPr>
          <w:rStyle w:val="StyleUnderline"/>
        </w:rPr>
        <w:t>related the rise of fascism as part of a double countermovement in reaction to the rise of liberal market economy</w:t>
      </w:r>
      <w:r w:rsidRPr="00463403">
        <w:rPr>
          <w:sz w:val="14"/>
        </w:rPr>
        <w:t xml:space="preserve"> (Worth 2013). Similarly, contemporary counternarratives do </w:t>
      </w:r>
      <w:r w:rsidRPr="00AA1E30">
        <w:rPr>
          <w:rStyle w:val="StyleUnderline"/>
        </w:rPr>
        <w:t>not only include progressive sustainability-oriented ideas, but also more regressive ideas as manifested in populist and/or extremist political parties</w:t>
      </w:r>
      <w:r w:rsidRPr="00463403">
        <w:rPr>
          <w:sz w:val="14"/>
        </w:rPr>
        <w:t xml:space="preserve">. Moreover, </w:t>
      </w:r>
      <w:r w:rsidRPr="00AA1E30">
        <w:rPr>
          <w:rStyle w:val="StyleUnderline"/>
        </w:rPr>
        <w:t>counternarratives and grassroots movements are also not always easily discernible from mainstream discourses</w:t>
      </w:r>
      <w:r w:rsidRPr="00463403">
        <w:rPr>
          <w:sz w:val="14"/>
        </w:rPr>
        <w:t xml:space="preserve">. Although discourses on, e.g., solidarity economy can be constructed as </w:t>
      </w:r>
      <w:r w:rsidRPr="00AA1E30">
        <w:rPr>
          <w:rStyle w:val="StyleUnderline"/>
        </w:rPr>
        <w:t>counternarratives</w:t>
      </w:r>
      <w:r w:rsidRPr="00463403">
        <w:rPr>
          <w:sz w:val="14"/>
        </w:rPr>
        <w:t xml:space="preserve">, they have considerable </w:t>
      </w:r>
      <w:r w:rsidRPr="00AA1E30">
        <w:rPr>
          <w:rStyle w:val="StyleUnderline"/>
        </w:rPr>
        <w:t>overlaps with mainstream policy discourses on the “Big Society” (UK) and “the participation society” (The Netherlands).</w:t>
      </w:r>
      <w:r w:rsidRPr="00463403">
        <w:rPr>
          <w:sz w:val="14"/>
        </w:rPr>
        <w:t xml:space="preserve"> When comparing discourses on the circular economy and the sharing economy, one can find differences in the former being partly associated with a corporate movement (see, e.g., McKinsey and the Ellen McArthur Foundation) the latter being more associated with grassroots social movements (e.g., Peerby). Different discourses are intermingled, changing over time, forming double movements (Polanyi 1944), or rather multilayered narratives of change.</w:t>
      </w:r>
      <w:r>
        <w:rPr>
          <w:b/>
          <w:u w:val="single"/>
        </w:rPr>
        <w:t xml:space="preserve"> </w:t>
      </w:r>
      <w:r w:rsidRPr="00463403">
        <w:rPr>
          <w:sz w:val="14"/>
        </w:rPr>
        <w:t xml:space="preserve">We use here narratives of change as an accessible and short summary of discourses on change and innovation (Avelino et al. 2014). </w:t>
      </w:r>
      <w:r w:rsidRPr="00AA1E30">
        <w:rPr>
          <w:rStyle w:val="StyleUnderline"/>
        </w:rPr>
        <w:t>Social (counter)movements, such as the environmental movement or the antiglobalization movement</w:t>
      </w:r>
      <w:r w:rsidRPr="00463403">
        <w:rPr>
          <w:sz w:val="14"/>
        </w:rPr>
        <w:t xml:space="preserve">, can be </w:t>
      </w:r>
      <w:r w:rsidRPr="00AA1E30">
        <w:rPr>
          <w:rStyle w:val="StyleUnderline"/>
        </w:rPr>
        <w:t>experienced as counternarratives of change</w:t>
      </w:r>
      <w:r w:rsidRPr="00463403">
        <w:rPr>
          <w:sz w:val="14"/>
        </w:rPr>
        <w:t>. These social movements “</w:t>
      </w:r>
      <w:r w:rsidRPr="00AA1E30">
        <w:rPr>
          <w:rStyle w:val="StyleUnderline"/>
        </w:rPr>
        <w:t>struggle against pre-existing cultural and institutional narratives and the structures of meaning and power they convey</w:t>
      </w:r>
      <w:r w:rsidRPr="00463403">
        <w:rPr>
          <w:sz w:val="14"/>
        </w:rPr>
        <w:t xml:space="preserve">” (Davies 2002:25). They achieve this </w:t>
      </w:r>
      <w:r w:rsidRPr="00AA1E30">
        <w:rPr>
          <w:rStyle w:val="StyleUnderline"/>
        </w:rPr>
        <w:t>partly through counternarratives</w:t>
      </w:r>
      <w:r w:rsidRPr="00463403">
        <w:rPr>
          <w:sz w:val="14"/>
        </w:rPr>
        <w:t>, which “</w:t>
      </w:r>
      <w:r w:rsidRPr="00AA1E30">
        <w:rPr>
          <w:rStyle w:val="StyleUnderline"/>
        </w:rPr>
        <w:t>modify existing beliefs and symbols and their resonance comes from their appeal to values and expectations</w:t>
      </w:r>
      <w:r w:rsidRPr="00463403">
        <w:rPr>
          <w:sz w:val="14"/>
        </w:rPr>
        <w:t xml:space="preserve"> that people </w:t>
      </w:r>
      <w:r w:rsidRPr="00AA1E30">
        <w:rPr>
          <w:rStyle w:val="StyleUnderline"/>
        </w:rPr>
        <w:t>already hold</w:t>
      </w:r>
      <w:r w:rsidRPr="00463403">
        <w:rPr>
          <w:sz w:val="14"/>
        </w:rPr>
        <w:t xml:space="preserve">” (Davies 2002:25). This challenges us to </w:t>
      </w:r>
      <w:r w:rsidRPr="00AA1E30">
        <w:rPr>
          <w:rStyle w:val="StyleUnderline"/>
        </w:rPr>
        <w:t xml:space="preserve">expand beyond the hegemonic mainstream narrative on, </w:t>
      </w:r>
      <w:r w:rsidRPr="00463403">
        <w:rPr>
          <w:sz w:val="14"/>
        </w:rPr>
        <w:t xml:space="preserve">e.g., </w:t>
      </w:r>
      <w:r w:rsidRPr="00AA1E30">
        <w:rPr>
          <w:rStyle w:val="StyleUnderline"/>
        </w:rPr>
        <w:t>the economic crisis</w:t>
      </w:r>
      <w:r w:rsidRPr="00463403">
        <w:rPr>
          <w:sz w:val="14"/>
        </w:rPr>
        <w:t xml:space="preserve">, by including a discussion of counternarratives around the new economy.Thus, we see a </w:t>
      </w:r>
      <w:r w:rsidRPr="00AA1E30">
        <w:rPr>
          <w:rStyle w:val="StyleUnderline"/>
        </w:rPr>
        <w:t>double device of addressing the economic crisis through measures to prevent the breakdown and restabilization</w:t>
      </w:r>
      <w:r w:rsidRPr="00463403">
        <w:rPr>
          <w:sz w:val="14"/>
        </w:rPr>
        <w:t xml:space="preserve"> of the existing system, and the rise of counternarratives and movements that find legitimacy in exactly these processes and measures. </w:t>
      </w:r>
      <w:r w:rsidRPr="00AA1E30">
        <w:rPr>
          <w:rStyle w:val="StyleUnderline"/>
        </w:rPr>
        <w:t>From antiglobalization or Occupy movements, we can discern a loss of trust in the dominant economic model of the growth society and its associated livelihood model where most material needs are satisfied through impersonal market exchange.</w:t>
      </w:r>
      <w:r w:rsidRPr="00463403">
        <w:rPr>
          <w:sz w:val="14"/>
        </w:rPr>
        <w:t xml:space="preserve"> The formalized and impersonal market exchange is questioned, resulting in concepts such as sharing, reciprocity, generalized exchange, or restricted exchange (see Befu 1977, Peebles 2010 for an overview). </w:t>
      </w:r>
      <w:r w:rsidRPr="00AA1E30">
        <w:rPr>
          <w:rStyle w:val="StyleUnderline"/>
        </w:rPr>
        <w:t xml:space="preserve">Although the mainstream discourse is still about how to regain adequate rates of economic growth, an underlying longer-sighted discourse </w:t>
      </w:r>
      <w:r w:rsidRPr="00463403">
        <w:rPr>
          <w:sz w:val="14"/>
        </w:rPr>
        <w:t xml:space="preserve">(i.e., counternarrative) </w:t>
      </w:r>
      <w:r w:rsidRPr="00AA1E30">
        <w:rPr>
          <w:rStyle w:val="StyleUnderline"/>
        </w:rPr>
        <w:t>is emerging about alternatives for this growth model</w:t>
      </w:r>
      <w:r w:rsidRPr="00463403">
        <w:rPr>
          <w:sz w:val="14"/>
        </w:rPr>
        <w:t xml:space="preserve">. This </w:t>
      </w:r>
      <w:r w:rsidRPr="00AA1E30">
        <w:rPr>
          <w:rStyle w:val="StyleUnderline"/>
        </w:rPr>
        <w:t>includes</w:t>
      </w:r>
      <w:r w:rsidRPr="00463403">
        <w:rPr>
          <w:sz w:val="14"/>
        </w:rPr>
        <w:t xml:space="preserve"> (longstanding and more recent) </w:t>
      </w:r>
      <w:r w:rsidRPr="00AA1E30">
        <w:rPr>
          <w:rStyle w:val="StyleUnderline"/>
        </w:rPr>
        <w:t xml:space="preserve">ideas on degrowth </w:t>
      </w:r>
      <w:r w:rsidRPr="00463403">
        <w:rPr>
          <w:sz w:val="14"/>
        </w:rPr>
        <w:t>(Schumacher 1973, Fournier 2008), green growth (OECD 2009, 2013a), or postgrowth (Jackson 2009). These (counter)narratives also question the market logic that constructs human beings as well as nature as resources and commodities in the production of goods (Freudenburg et al. 1995).</w:t>
      </w:r>
      <w:r>
        <w:rPr>
          <w:b/>
          <w:u w:val="single"/>
        </w:rPr>
        <w:t xml:space="preserve"> </w:t>
      </w:r>
      <w:r w:rsidRPr="00AA1E30">
        <w:rPr>
          <w:rStyle w:val="StyleUnderline"/>
        </w:rPr>
        <w:t>Contemporary discourses on a new economy include calls to replace, complement, or transform the mainstream economic system with alternative paradigms</w:t>
      </w:r>
      <w:r w:rsidRPr="00463403">
        <w:rPr>
          <w:sz w:val="14"/>
        </w:rPr>
        <w:t xml:space="preserve">. These include a wide variety of notions, e.g., social economy, informal economy, solidary economy, sharing economy, the cooperative movement, the commons, green economy, blue economy, circular economy, and so on (e.g., Rifkin 2014). Many of these narratives and associated ideas are not necessarily new as such. Indeed, </w:t>
      </w:r>
      <w:r w:rsidRPr="00AA1E30">
        <w:rPr>
          <w:rStyle w:val="StyleUnderline"/>
        </w:rPr>
        <w:t>many have existed for decades (or even centuries), but the game-changing economic crisis has triggered new and revitalized interest in these narratives, thereby translating relatively old narratives into a modern narrative on the new, social economy as a forward-looking response to contemporary challenges</w:t>
      </w:r>
      <w:r w:rsidRPr="00463403">
        <w:rPr>
          <w:sz w:val="14"/>
        </w:rPr>
        <w:t xml:space="preserve"> (Rifkin 2014).</w:t>
      </w:r>
    </w:p>
    <w:p w14:paraId="499CF160" w14:textId="77777777" w:rsidR="00441A1E" w:rsidRPr="00AC73CE" w:rsidRDefault="00441A1E" w:rsidP="00831279"/>
    <w:p w14:paraId="373C7250" w14:textId="77777777" w:rsidR="00831279" w:rsidRPr="001A5D87" w:rsidRDefault="00831279" w:rsidP="00831279">
      <w:pPr>
        <w:pStyle w:val="Heading4"/>
      </w:pPr>
    </w:p>
    <w:p w14:paraId="24FA2614" w14:textId="77777777" w:rsidR="00831279" w:rsidRPr="00672A7F" w:rsidRDefault="00831279" w:rsidP="00831279"/>
    <w:p w14:paraId="2B939DE4" w14:textId="77777777" w:rsidR="00A95652" w:rsidRPr="00B55AD5" w:rsidRDefault="00A95652" w:rsidP="00B55AD5"/>
    <w:p w14:paraId="04EF06E9" w14:textId="3EAC71B2" w:rsidR="00441A1E" w:rsidRDefault="00E15F1D" w:rsidP="00E15F1D">
      <w:pPr>
        <w:pStyle w:val="Heading1"/>
      </w:pPr>
      <w:r>
        <w:t xml:space="preserve">corporate crimes </w:t>
      </w:r>
      <w:r w:rsidR="00441A1E">
        <w:t>aff</w:t>
      </w:r>
      <w:r>
        <w:t xml:space="preserve"> supplement</w:t>
      </w:r>
    </w:p>
    <w:p w14:paraId="7892A170" w14:textId="6514DC92" w:rsidR="00E15F1D" w:rsidRDefault="00E15F1D" w:rsidP="00E15F1D">
      <w:pPr>
        <w:pStyle w:val="Heading3"/>
      </w:pPr>
      <w:r>
        <w:t>notes</w:t>
      </w:r>
    </w:p>
    <w:p w14:paraId="6C5EB9AF" w14:textId="7EEDA811" w:rsidR="00E15F1D" w:rsidRDefault="00E15F1D" w:rsidP="00E15F1D">
      <w:r>
        <w:t>This doesn’t duplicate any of the evidence in the initial corporate crimes aff file</w:t>
      </w:r>
    </w:p>
    <w:p w14:paraId="7E55A310" w14:textId="77777777" w:rsidR="00E15F1D" w:rsidRPr="00E15F1D" w:rsidRDefault="00E15F1D" w:rsidP="00E15F1D"/>
    <w:p w14:paraId="32CD1A90" w14:textId="3D6AB372" w:rsidR="00E15F1D" w:rsidRPr="00E15F1D" w:rsidRDefault="00E15F1D" w:rsidP="00E15F1D">
      <w:pPr>
        <w:pStyle w:val="Heading2"/>
      </w:pPr>
      <w:r>
        <w:t xml:space="preserve">at: various </w:t>
      </w:r>
      <w:r w:rsidR="00582390">
        <w:t>disads</w:t>
      </w:r>
    </w:p>
    <w:p w14:paraId="603FB21D" w14:textId="02F39BC1" w:rsidR="00E15F1D" w:rsidRDefault="00E15F1D" w:rsidP="00E15F1D">
      <w:pPr>
        <w:pStyle w:val="Heading3"/>
      </w:pPr>
      <w:r>
        <w:t>2ac elections/senate elections link turn</w:t>
      </w:r>
    </w:p>
    <w:p w14:paraId="56AAE333" w14:textId="53BB6CB2" w:rsidR="00E15F1D" w:rsidRDefault="00E15F1D" w:rsidP="00E15F1D">
      <w:pPr>
        <w:pStyle w:val="Heading4"/>
      </w:pPr>
      <w:r>
        <w:t xml:space="preserve">Consistent, long-term polling shows that the plan is a bipartisan disaster for GOP </w:t>
      </w:r>
    </w:p>
    <w:p w14:paraId="6CE46D0E" w14:textId="0C50224B" w:rsidR="00E15F1D" w:rsidRPr="00E15F1D" w:rsidRDefault="00E15F1D" w:rsidP="00E15F1D">
      <w:r w:rsidRPr="00E15F1D">
        <w:rPr>
          <w:b/>
          <w:bCs/>
        </w:rPr>
        <w:t xml:space="preserve">Nilsen 19 </w:t>
      </w:r>
      <w:r>
        <w:t>[Ella Nilsen, “Poll: A majority of Democratic and Republican voters want tougher Wall Street regulations,” Vox, Oct 7, 2019, https://www.vox.com/policy-and-politics/2019/10/7/20898512/poll-democratic-republican-wall-street-regulation]</w:t>
      </w:r>
    </w:p>
    <w:p w14:paraId="7C59A07D" w14:textId="77777777" w:rsidR="00E15F1D" w:rsidRPr="00E15F1D" w:rsidRDefault="00E15F1D" w:rsidP="00E15F1D">
      <w:pPr>
        <w:rPr>
          <w:sz w:val="16"/>
        </w:rPr>
      </w:pPr>
      <w:r w:rsidRPr="00E15F1D">
        <w:rPr>
          <w:sz w:val="16"/>
        </w:rPr>
        <w:t>Democratic primary voters in the four crucial early states of Iowa, New Hampshire, Nevada, and South Carolina overwhelmingly want the federal government to be tougher on Wall Street, according to a new poll.</w:t>
      </w:r>
    </w:p>
    <w:p w14:paraId="554E516D" w14:textId="77777777" w:rsidR="00E15F1D" w:rsidRPr="00E15F1D" w:rsidRDefault="00E15F1D" w:rsidP="00E15F1D">
      <w:pPr>
        <w:rPr>
          <w:sz w:val="16"/>
        </w:rPr>
      </w:pPr>
      <w:r w:rsidRPr="00E15F1D">
        <w:rPr>
          <w:sz w:val="16"/>
        </w:rPr>
        <w:t xml:space="preserve">They aren’t alone. A </w:t>
      </w:r>
      <w:r w:rsidRPr="00E15F1D">
        <w:rPr>
          <w:rStyle w:val="Emphasis"/>
        </w:rPr>
        <w:t>strong majority of Republicans and independents</w:t>
      </w:r>
      <w:r w:rsidRPr="00E15F1D">
        <w:rPr>
          <w:sz w:val="16"/>
        </w:rPr>
        <w:t xml:space="preserve"> — 65 and 72 percent, respectively — also </w:t>
      </w:r>
      <w:r w:rsidRPr="00E15F1D">
        <w:rPr>
          <w:rStyle w:val="StyleUnderline"/>
        </w:rPr>
        <w:t>think Wall Street needs more government regulation beyond the steps taken after the 2008 financial crisis</w:t>
      </w:r>
      <w:r w:rsidRPr="00E15F1D">
        <w:rPr>
          <w:sz w:val="16"/>
        </w:rPr>
        <w:t>, according to a poll conducted by Lake Research Partners and Chesapeake Beach Consulting and commissioned by nonpartisan groups Americans for Financial Reform and Center for Responsible Lending. The poll was shown exclusively to Vox.</w:t>
      </w:r>
    </w:p>
    <w:p w14:paraId="039AB645" w14:textId="77777777" w:rsidR="00E15F1D" w:rsidRDefault="00E15F1D" w:rsidP="00E15F1D">
      <w:pPr>
        <w:rPr>
          <w:u w:val="single"/>
        </w:rPr>
      </w:pPr>
      <w:r w:rsidRPr="00E15F1D">
        <w:rPr>
          <w:rStyle w:val="Emphasis"/>
        </w:rPr>
        <w:t>This poll isn’t a one-off</w:t>
      </w:r>
      <w:r w:rsidRPr="00E15F1D">
        <w:rPr>
          <w:u w:val="single"/>
        </w:rPr>
        <w:t>. The pollsters ask a variety of questions about the government’s role in financial regulation, and they have been asking them for the last seven years, with largely consistent results.</w:t>
      </w:r>
      <w:r w:rsidRPr="00E15F1D">
        <w:rPr>
          <w:sz w:val="16"/>
        </w:rPr>
        <w:t xml:space="preserve"> This body of data suggests the aftershocks of the financial crisis in 2008 are still present in many Americans’ minds, and there </w:t>
      </w:r>
      <w:r w:rsidRPr="00E15F1D">
        <w:rPr>
          <w:u w:val="single"/>
        </w:rPr>
        <w:t>is an appetite for bold ideas to tackle it.</w:t>
      </w:r>
    </w:p>
    <w:p w14:paraId="35FB40D9" w14:textId="77777777" w:rsidR="00E15F1D" w:rsidRPr="00E15F1D" w:rsidRDefault="00E15F1D" w:rsidP="00E15F1D">
      <w:pPr>
        <w:rPr>
          <w:sz w:val="16"/>
        </w:rPr>
      </w:pPr>
      <w:r w:rsidRPr="00E15F1D">
        <w:rPr>
          <w:u w:val="single"/>
        </w:rPr>
        <w:t xml:space="preserve">“I think really the </w:t>
      </w:r>
      <w:r w:rsidRPr="00E15F1D">
        <w:rPr>
          <w:rStyle w:val="Emphasis"/>
        </w:rPr>
        <w:t>most striking thing about this polling has been its consistency</w:t>
      </w:r>
      <w:r w:rsidRPr="00E15F1D">
        <w:rPr>
          <w:u w:val="single"/>
        </w:rPr>
        <w:t>,”</w:t>
      </w:r>
      <w:r w:rsidRPr="00E15F1D">
        <w:rPr>
          <w:sz w:val="16"/>
        </w:rPr>
        <w:t xml:space="preserve"> Lisa Donner, executive director of Americans for Financial Reform, told Vox. “</w:t>
      </w:r>
      <w:r w:rsidRPr="00E15F1D">
        <w:rPr>
          <w:u w:val="single"/>
        </w:rPr>
        <w:t>The experience of the crisis was a really deep and serious one for people. It may have faded into memory of some policy makers and some regulators, unfortunately, but it has not faded in people’s memory because the experience was long-lasting for people.</w:t>
      </w:r>
      <w:r w:rsidRPr="00E15F1D">
        <w:rPr>
          <w:sz w:val="16"/>
        </w:rPr>
        <w:t>”</w:t>
      </w:r>
    </w:p>
    <w:p w14:paraId="29A98363" w14:textId="7DC7D9FC" w:rsidR="00E15F1D" w:rsidRDefault="00E15F1D" w:rsidP="00E15F1D">
      <w:r w:rsidRPr="00E15F1D">
        <w:rPr>
          <w:sz w:val="16"/>
        </w:rPr>
        <w:t xml:space="preserve">Politicians being tougher on big banks and financial companies was a big issue in the 2016 presidential election. It’s coming back into prominence in 2020 with the candidacies of Sens. Elizabeth Warren and Bernie Sanders. Going into a busy election cycle, </w:t>
      </w:r>
      <w:r w:rsidRPr="00E15F1D">
        <w:rPr>
          <w:u w:val="single"/>
        </w:rPr>
        <w:t>this poll shows there are years of strong bipartisan appetite for big ideas to push back on Wall Street</w:t>
      </w:r>
      <w:r>
        <w:t>.</w:t>
      </w:r>
    </w:p>
    <w:p w14:paraId="6E5DB780" w14:textId="77777777" w:rsidR="00E15F1D" w:rsidRDefault="00E15F1D" w:rsidP="00E15F1D"/>
    <w:p w14:paraId="5D3968ED" w14:textId="77777777" w:rsidR="00E15F1D" w:rsidRDefault="00E15F1D" w:rsidP="00E15F1D"/>
    <w:p w14:paraId="2E8CE8BC" w14:textId="6EC93DCD" w:rsidR="00E15F1D" w:rsidRDefault="00E15F1D" w:rsidP="00E15F1D"/>
    <w:p w14:paraId="3954C295" w14:textId="665C4B76" w:rsidR="00E15F1D" w:rsidRDefault="00E15F1D" w:rsidP="00E15F1D">
      <w:pPr>
        <w:pStyle w:val="Heading4"/>
      </w:pPr>
      <w:r>
        <w:t xml:space="preserve">No link uniqueness because Trump is doubling down on his existing perception as pro-corporate --- but doing the plan during a recession is a massive political misstep for GOP </w:t>
      </w:r>
    </w:p>
    <w:p w14:paraId="4A16A58C" w14:textId="479C17B8" w:rsidR="00E15F1D" w:rsidRPr="00E15F1D" w:rsidRDefault="00E15F1D" w:rsidP="00E15F1D">
      <w:r w:rsidRPr="00E15F1D">
        <w:rPr>
          <w:b/>
          <w:bCs/>
        </w:rPr>
        <w:t xml:space="preserve">Nilsen 19 </w:t>
      </w:r>
      <w:r>
        <w:t>[Ella Nilsen, “Poll: A majority of Democratic and Republican voters want tougher Wall Street regulations,” Vox, Oct 7, 2019, https://www.vox.com/policy-and-politics/2019/10/7/20898512/poll-democratic-republican-wall-street-regulation]</w:t>
      </w:r>
    </w:p>
    <w:p w14:paraId="1C35F466" w14:textId="69419B90" w:rsidR="00E15F1D" w:rsidRPr="00E15F1D" w:rsidRDefault="00E15F1D" w:rsidP="00E15F1D">
      <w:pPr>
        <w:rPr>
          <w:sz w:val="16"/>
        </w:rPr>
      </w:pPr>
      <w:r w:rsidRPr="00E15F1D">
        <w:rPr>
          <w:sz w:val="16"/>
        </w:rPr>
        <w:t>What this means for 2020</w:t>
      </w:r>
    </w:p>
    <w:p w14:paraId="6230C55B" w14:textId="77777777" w:rsidR="00E15F1D" w:rsidRPr="00E15F1D" w:rsidRDefault="00E15F1D" w:rsidP="00E15F1D">
      <w:pPr>
        <w:rPr>
          <w:sz w:val="16"/>
        </w:rPr>
      </w:pPr>
      <w:r w:rsidRPr="00E15F1D">
        <w:rPr>
          <w:u w:val="single"/>
        </w:rPr>
        <w:t>While this poll and the six others that came before it show that regulating Wall Street is a bipartisan issue on voters’ minds, it’s too early to say whether it could really make a dent in the 2020 election</w:t>
      </w:r>
      <w:r w:rsidRPr="00E15F1D">
        <w:rPr>
          <w:sz w:val="16"/>
        </w:rPr>
        <w:t>.</w:t>
      </w:r>
    </w:p>
    <w:p w14:paraId="7B6FCE7E" w14:textId="77777777" w:rsidR="00E15F1D" w:rsidRPr="00E15F1D" w:rsidRDefault="00E15F1D" w:rsidP="00E15F1D">
      <w:pPr>
        <w:rPr>
          <w:sz w:val="16"/>
        </w:rPr>
      </w:pPr>
      <w:r w:rsidRPr="00E15F1D">
        <w:rPr>
          <w:sz w:val="16"/>
        </w:rPr>
        <w:t xml:space="preserve">There has been some chatter about the possibility of </w:t>
      </w:r>
      <w:r w:rsidRPr="00E15F1D">
        <w:rPr>
          <w:u w:val="single"/>
        </w:rPr>
        <w:t>another recession;</w:t>
      </w:r>
      <w:r w:rsidRPr="00E15F1D">
        <w:rPr>
          <w:sz w:val="16"/>
        </w:rPr>
        <w:t xml:space="preserve"> if that happened closer to the election, it </w:t>
      </w:r>
      <w:r w:rsidRPr="00E15F1D">
        <w:rPr>
          <w:rStyle w:val="Emphasis"/>
        </w:rPr>
        <w:t>could certainly have an impact.</w:t>
      </w:r>
      <w:r w:rsidRPr="00E15F1D">
        <w:rPr>
          <w:sz w:val="16"/>
        </w:rPr>
        <w:t xml:space="preserve"> But the news is far more focused on impeachment as well as a plethora of other issues.</w:t>
      </w:r>
    </w:p>
    <w:p w14:paraId="59288246" w14:textId="77777777" w:rsidR="00E15F1D" w:rsidRPr="00E15F1D" w:rsidRDefault="00E15F1D" w:rsidP="00E15F1D">
      <w:pPr>
        <w:rPr>
          <w:sz w:val="16"/>
        </w:rPr>
      </w:pPr>
      <w:r w:rsidRPr="00E15F1D">
        <w:rPr>
          <w:sz w:val="16"/>
        </w:rPr>
        <w:t>“What we’re seeing is there are so many issues out there that people are talking about with 20 Democratic presidential candidates,” said Carpenter, the Republican pollster. “</w:t>
      </w:r>
      <w:r w:rsidRPr="00E15F1D">
        <w:rPr>
          <w:rStyle w:val="Emphasis"/>
        </w:rPr>
        <w:t>These are important issues and if they rise to the top they could be a problem for Republican policy makers</w:t>
      </w:r>
      <w:r w:rsidRPr="00E15F1D">
        <w:rPr>
          <w:sz w:val="16"/>
        </w:rPr>
        <w:t>.”</w:t>
      </w:r>
    </w:p>
    <w:p w14:paraId="50D0AF67" w14:textId="77777777" w:rsidR="00E15F1D" w:rsidRPr="00E15F1D" w:rsidRDefault="00E15F1D" w:rsidP="00E15F1D">
      <w:pPr>
        <w:rPr>
          <w:sz w:val="16"/>
        </w:rPr>
      </w:pPr>
      <w:r w:rsidRPr="00E15F1D">
        <w:rPr>
          <w:u w:val="single"/>
        </w:rPr>
        <w:t xml:space="preserve">It’s rare there is such bipartisan support on an issue in a politically polarized time. But the public’s views on Wall Street go to the heart of a belief that the system is </w:t>
      </w:r>
      <w:r w:rsidRPr="00E15F1D">
        <w:rPr>
          <w:rStyle w:val="Emphasis"/>
        </w:rPr>
        <w:t>primed to benefit banks and CEOS over working people</w:t>
      </w:r>
      <w:r w:rsidRPr="00E15F1D">
        <w:rPr>
          <w:sz w:val="16"/>
        </w:rPr>
        <w:t>.</w:t>
      </w:r>
    </w:p>
    <w:p w14:paraId="3BAA6AE3" w14:textId="77777777" w:rsidR="00E15F1D" w:rsidRDefault="00E15F1D" w:rsidP="00E15F1D">
      <w:pPr>
        <w:rPr>
          <w:u w:val="single"/>
        </w:rPr>
      </w:pPr>
      <w:r w:rsidRPr="00E15F1D">
        <w:rPr>
          <w:sz w:val="16"/>
        </w:rPr>
        <w:t>“</w:t>
      </w:r>
      <w:r w:rsidRPr="00E15F1D">
        <w:rPr>
          <w:u w:val="single"/>
        </w:rPr>
        <w:t>They see the connection with money and lobbying and rigging the system</w:t>
      </w:r>
      <w:r w:rsidRPr="00E15F1D">
        <w:rPr>
          <w:sz w:val="16"/>
        </w:rPr>
        <w:t>,” Lake said. “</w:t>
      </w:r>
      <w:r w:rsidRPr="00E15F1D">
        <w:rPr>
          <w:u w:val="single"/>
        </w:rPr>
        <w:t>Even though we have a time of incredible cynicism about government and deep distrust, when you come to this area, people are like no, we need tough enforcement but not weak enforcement.”</w:t>
      </w:r>
    </w:p>
    <w:p w14:paraId="243408BD" w14:textId="70E5D1B1" w:rsidR="00E15F1D" w:rsidRPr="00E15F1D" w:rsidRDefault="00E15F1D" w:rsidP="00E15F1D">
      <w:pPr>
        <w:rPr>
          <w:sz w:val="16"/>
        </w:rPr>
      </w:pPr>
      <w:r w:rsidRPr="00E15F1D">
        <w:rPr>
          <w:u w:val="single"/>
        </w:rPr>
        <w:t>Rooting out corruption is a bipartisan issue;</w:t>
      </w:r>
      <w:r w:rsidRPr="00E15F1D">
        <w:rPr>
          <w:sz w:val="16"/>
        </w:rPr>
        <w:t xml:space="preserve"> as a presidential candidate, Trump borrowed an old slogan of House Democrats, promising to “drain the swamp.” But </w:t>
      </w:r>
      <w:r w:rsidRPr="00E15F1D">
        <w:rPr>
          <w:u w:val="single"/>
        </w:rPr>
        <w:t xml:space="preserve">Trump’s administration has proved time and time again it is very much of the swamp; it has been </w:t>
      </w:r>
      <w:r w:rsidRPr="00E15F1D">
        <w:rPr>
          <w:rStyle w:val="Emphasis"/>
        </w:rPr>
        <w:t>embroiled in numerous corruption scandals and rolled back consumer protection regulations at every turn</w:t>
      </w:r>
      <w:r w:rsidRPr="00E15F1D">
        <w:rPr>
          <w:sz w:val="16"/>
        </w:rPr>
        <w:t>.</w:t>
      </w:r>
    </w:p>
    <w:p w14:paraId="60181572" w14:textId="77777777" w:rsidR="00E15F1D" w:rsidRDefault="00E15F1D" w:rsidP="00E15F1D"/>
    <w:p w14:paraId="5A5E286C" w14:textId="77777777" w:rsidR="00E15F1D" w:rsidRPr="00E15F1D" w:rsidRDefault="00E15F1D" w:rsidP="00E15F1D"/>
    <w:p w14:paraId="494EEA86" w14:textId="3881A264" w:rsidR="005F3435" w:rsidRDefault="00E15F1D" w:rsidP="00E15F1D">
      <w:pPr>
        <w:pStyle w:val="Heading3"/>
      </w:pPr>
      <w:r>
        <w:t>2ac europe da</w:t>
      </w:r>
    </w:p>
    <w:p w14:paraId="27D63B0D" w14:textId="7F02A456" w:rsidR="005F3435" w:rsidRDefault="005F3435" w:rsidP="005F3435">
      <w:pPr>
        <w:pStyle w:val="Heading4"/>
      </w:pPr>
      <w:r>
        <w:t xml:space="preserve">This is just an internal link to US regs causing econ collapse – begs the question of the regs turns elsewhere </w:t>
      </w:r>
    </w:p>
    <w:p w14:paraId="7A3FD0E6" w14:textId="77777777" w:rsidR="005F3435" w:rsidRPr="005F3435" w:rsidRDefault="005F3435" w:rsidP="005F3435"/>
    <w:p w14:paraId="7387E7F9" w14:textId="77777777" w:rsidR="005F3435" w:rsidRPr="009453B7" w:rsidRDefault="005F3435" w:rsidP="005F3435">
      <w:pPr>
        <w:pStyle w:val="Heading4"/>
      </w:pPr>
      <w:r w:rsidRPr="009453B7">
        <w:t>EU collapse structurally inevitable in just 6 years</w:t>
      </w:r>
    </w:p>
    <w:p w14:paraId="3FDB3EBB" w14:textId="77777777" w:rsidR="005F3435" w:rsidRPr="009453B7" w:rsidRDefault="005F3435" w:rsidP="005F3435">
      <w:pPr>
        <w:rPr>
          <w:sz w:val="16"/>
        </w:rPr>
      </w:pPr>
      <w:r w:rsidRPr="009453B7">
        <w:rPr>
          <w:rStyle w:val="Style13ptBold"/>
        </w:rPr>
        <w:t>Smith 17</w:t>
      </w:r>
      <w:r w:rsidRPr="009453B7">
        <w:t xml:space="preserve"> </w:t>
      </w:r>
      <w:r w:rsidRPr="009453B7">
        <w:rPr>
          <w:sz w:val="16"/>
        </w:rPr>
        <w:t>(Oli, Sunday Express, “'EU anniversary is NOTHING to celebrate' Leading economist predicts bloc collapse by 2023” 3/26/17 http://www.express.co.uk/news/world/783767/Yanis-Varoufakis-EU-collapse-Treaty-of-Rome)</w:t>
      </w:r>
    </w:p>
    <w:p w14:paraId="59026EC3" w14:textId="77777777" w:rsidR="005F3435" w:rsidRPr="009453B7" w:rsidRDefault="005F3435" w:rsidP="005F3435">
      <w:pPr>
        <w:rPr>
          <w:rStyle w:val="StyleUnderline"/>
        </w:rPr>
      </w:pPr>
      <w:r w:rsidRPr="009453B7">
        <w:rPr>
          <w:sz w:val="16"/>
        </w:rPr>
        <w:t xml:space="preserve">Yanis </w:t>
      </w:r>
      <w:r w:rsidRPr="009453B7">
        <w:rPr>
          <w:rStyle w:val="StyleUnderline"/>
        </w:rPr>
        <w:t>Varoufakis</w:t>
      </w:r>
      <w:r w:rsidRPr="009453B7">
        <w:rPr>
          <w:sz w:val="16"/>
        </w:rPr>
        <w:t xml:space="preserve">, the former finance minister of Greece, has </w:t>
      </w:r>
      <w:r w:rsidRPr="009453B7">
        <w:rPr>
          <w:rStyle w:val="StyleUnderline"/>
        </w:rPr>
        <w:t xml:space="preserve">claimed that </w:t>
      </w:r>
      <w:r w:rsidRPr="009453B7">
        <w:rPr>
          <w:rStyle w:val="StyleUnderline"/>
          <w:highlight w:val="green"/>
        </w:rPr>
        <w:t>the E</w:t>
      </w:r>
      <w:r w:rsidRPr="009453B7">
        <w:rPr>
          <w:rStyle w:val="StyleUnderline"/>
        </w:rPr>
        <w:t xml:space="preserve">uropean </w:t>
      </w:r>
      <w:r w:rsidRPr="009453B7">
        <w:rPr>
          <w:rStyle w:val="StyleUnderline"/>
          <w:highlight w:val="green"/>
        </w:rPr>
        <w:t>U</w:t>
      </w:r>
      <w:r w:rsidRPr="009453B7">
        <w:rPr>
          <w:rStyle w:val="StyleUnderline"/>
        </w:rPr>
        <w:t xml:space="preserve">nion </w:t>
      </w:r>
      <w:r w:rsidRPr="009453B7">
        <w:rPr>
          <w:rStyle w:val="StyleUnderline"/>
          <w:highlight w:val="green"/>
        </w:rPr>
        <w:t xml:space="preserve">is in </w:t>
      </w:r>
      <w:r w:rsidRPr="009453B7">
        <w:rPr>
          <w:rStyle w:val="StyleUnderline"/>
        </w:rPr>
        <w:t xml:space="preserve">an "advanced state of </w:t>
      </w:r>
      <w:r w:rsidRPr="009453B7">
        <w:rPr>
          <w:rStyle w:val="StyleUnderline"/>
          <w:highlight w:val="green"/>
        </w:rPr>
        <w:t>disintegration</w:t>
      </w:r>
      <w:r w:rsidRPr="009453B7">
        <w:rPr>
          <w:rStyle w:val="StyleUnderline"/>
        </w:rPr>
        <w:t xml:space="preserve">". In a withering tirade against the bloc, the leading economist said that </w:t>
      </w:r>
      <w:r w:rsidRPr="009453B7">
        <w:rPr>
          <w:rStyle w:val="StyleUnderline"/>
          <w:highlight w:val="green"/>
        </w:rPr>
        <w:t xml:space="preserve">crumbling European institution would </w:t>
      </w:r>
      <w:r w:rsidRPr="009453B7">
        <w:rPr>
          <w:rStyle w:val="Emphasis"/>
          <w:highlight w:val="green"/>
        </w:rPr>
        <w:t>crash out of existence in just six years</w:t>
      </w:r>
      <w:r w:rsidRPr="009453B7">
        <w:rPr>
          <w:rStyle w:val="Emphasis"/>
        </w:rPr>
        <w:t xml:space="preserve">. </w:t>
      </w:r>
      <w:r w:rsidRPr="009453B7">
        <w:rPr>
          <w:sz w:val="16"/>
        </w:rPr>
        <w:t xml:space="preserve">EU leaders are gathering in Rome to mark the 60th anniversary of the signing of the Treaty of Rome, the accord that spawned the European Union project. Speaking about the anniversary of the founding document, Mr Varoufakis claimed that Angela Merkel and Jean-Claude Juncker "had nothing to celebrate". He told Bloomberg: "We are not in Rome to celebrate, there is nothing in Rome to celebrate. "The EU is at an advanced stage of disintegration. The European idea is in retreat everywhere. "We need to save Europe from itself - and to make Europe something worth saving." The former Greek minister, who famously went head-to-head with the Brussels establishment over the Greek debt crisis, called for "drastic action". Mr Varoufakis has said that </w:t>
      </w:r>
      <w:r w:rsidRPr="009453B7">
        <w:rPr>
          <w:rStyle w:val="StyleUnderline"/>
          <w:highlight w:val="green"/>
        </w:rPr>
        <w:t>Brussels needs to give up its power grab for control</w:t>
      </w:r>
      <w:r w:rsidRPr="009453B7">
        <w:rPr>
          <w:rStyle w:val="StyleUnderline"/>
        </w:rPr>
        <w:t xml:space="preserve"> and give countries back their sovereignty. </w:t>
      </w:r>
      <w:r w:rsidRPr="009453B7">
        <w:rPr>
          <w:sz w:val="16"/>
        </w:rPr>
        <w:t xml:space="preserve">Mr Varoufakis claimed that </w:t>
      </w:r>
      <w:r w:rsidRPr="009453B7">
        <w:rPr>
          <w:rStyle w:val="StyleUnderline"/>
        </w:rPr>
        <w:t xml:space="preserve">the European project was falling apart faster than anyone realised. </w:t>
      </w:r>
      <w:r w:rsidRPr="009453B7">
        <w:rPr>
          <w:sz w:val="16"/>
        </w:rPr>
        <w:t xml:space="preserve">He went on to warn that </w:t>
      </w:r>
      <w:r w:rsidRPr="009453B7">
        <w:rPr>
          <w:rStyle w:val="StyleUnderline"/>
          <w:highlight w:val="green"/>
        </w:rPr>
        <w:t>if Europe does not change how it governs</w:t>
      </w:r>
      <w:r w:rsidRPr="009453B7">
        <w:rPr>
          <w:rStyle w:val="StyleUnderline"/>
        </w:rPr>
        <w:t xml:space="preserve">, then </w:t>
      </w:r>
      <w:r w:rsidRPr="009453B7">
        <w:rPr>
          <w:rStyle w:val="StyleUnderline"/>
          <w:highlight w:val="green"/>
        </w:rPr>
        <w:t xml:space="preserve">the EU </w:t>
      </w:r>
      <w:r w:rsidRPr="009453B7">
        <w:rPr>
          <w:rStyle w:val="Emphasis"/>
          <w:highlight w:val="green"/>
        </w:rPr>
        <w:t>will not exist by 2023</w:t>
      </w:r>
      <w:r w:rsidRPr="009453B7">
        <w:rPr>
          <w:rStyle w:val="Emphasis"/>
        </w:rPr>
        <w:t>.</w:t>
      </w:r>
      <w:r w:rsidRPr="009453B7">
        <w:rPr>
          <w:rStyle w:val="StyleUnderline"/>
        </w:rPr>
        <w:t xml:space="preserve"> </w:t>
      </w:r>
    </w:p>
    <w:p w14:paraId="4D601F15" w14:textId="77777777" w:rsidR="005F3435" w:rsidRPr="009453B7" w:rsidRDefault="005F3435" w:rsidP="005F3435"/>
    <w:p w14:paraId="7B954636" w14:textId="77777777" w:rsidR="005F3435" w:rsidRPr="00444083" w:rsidRDefault="005F3435" w:rsidP="005F3435">
      <w:pPr>
        <w:pStyle w:val="Heading4"/>
      </w:pPr>
      <w:r w:rsidRPr="00444083">
        <w:t>Collapse won’t cause war---this impact’s a joke</w:t>
      </w:r>
    </w:p>
    <w:p w14:paraId="28B380CD" w14:textId="77777777" w:rsidR="005F3435" w:rsidRPr="00444083" w:rsidRDefault="005F3435" w:rsidP="005F3435">
      <w:r w:rsidRPr="00444083">
        <w:rPr>
          <w:rStyle w:val="Style13ptBold"/>
        </w:rPr>
        <w:t>Feeney 12</w:t>
      </w:r>
      <w:r w:rsidRPr="00444083">
        <w:t xml:space="preserve"> </w:t>
      </w:r>
      <w:r>
        <w:t xml:space="preserve">– </w:t>
      </w:r>
      <w:r w:rsidRPr="00444083">
        <w:t>Matthew is an editor at reason.com, citing Richard Wellings of the Institu</w:t>
      </w:r>
      <w:r>
        <w:t xml:space="preserve">te </w:t>
      </w:r>
      <w:r w:rsidRPr="00444083">
        <w:t>of Economic Affairs. “Mitt Romney is Right, War in Europe is Inconceivable,” Oct 8, http://reason.com/blog/2012/10/08/mitt-romney-is-right-war-in-europe-is-in</w:t>
      </w:r>
    </w:p>
    <w:p w14:paraId="096103A1" w14:textId="77777777" w:rsidR="005F3435" w:rsidRPr="002C4E6E" w:rsidRDefault="005F3435" w:rsidP="005F3435">
      <w:pPr>
        <w:rPr>
          <w:rStyle w:val="StyleUnderline"/>
          <w:highlight w:val="cyan"/>
        </w:rPr>
      </w:pPr>
      <w:r w:rsidRPr="00444083">
        <w:rPr>
          <w:rStyle w:val="StyleUnderline"/>
        </w:rPr>
        <w:t xml:space="preserve">While the situation in Europe is far from ideal </w:t>
      </w:r>
      <w:r w:rsidRPr="002C4E6E">
        <w:rPr>
          <w:rStyle w:val="Emphasis"/>
          <w:highlight w:val="cyan"/>
        </w:rPr>
        <w:t>war is not a likely outcome of the euro fiasco.</w:t>
      </w:r>
      <w:r w:rsidRPr="00444083">
        <w:rPr>
          <w:sz w:val="12"/>
        </w:rPr>
        <w:t xml:space="preserve"> The most obvious argument against the possibility of war is </w:t>
      </w:r>
      <w:r w:rsidRPr="00444083">
        <w:rPr>
          <w:rStyle w:val="StyleUnderline"/>
        </w:rPr>
        <w:t xml:space="preserve">that </w:t>
      </w:r>
      <w:r w:rsidRPr="002C4E6E">
        <w:rPr>
          <w:rStyle w:val="StyleUnderline"/>
          <w:highlight w:val="cyan"/>
        </w:rPr>
        <w:t>there are no</w:t>
      </w:r>
      <w:r w:rsidRPr="00444083">
        <w:rPr>
          <w:rStyle w:val="StyleUnderline"/>
        </w:rPr>
        <w:t xml:space="preserve"> likely </w:t>
      </w:r>
      <w:r w:rsidRPr="002C4E6E">
        <w:rPr>
          <w:rStyle w:val="StyleUnderline"/>
          <w:highlight w:val="cyan"/>
        </w:rPr>
        <w:t xml:space="preserve">candidates for the part of aggressor. </w:t>
      </w:r>
      <w:r w:rsidRPr="00444083">
        <w:rPr>
          <w:rStyle w:val="StyleUnderline"/>
        </w:rPr>
        <w:t xml:space="preserve">Who do Juppe and Merkel think is going to invade whom? </w:t>
      </w:r>
      <w:r w:rsidRPr="002C4E6E">
        <w:rPr>
          <w:rStyle w:val="Emphasis"/>
          <w:highlight w:val="cyan"/>
        </w:rPr>
        <w:t>What possible reason would any European country</w:t>
      </w:r>
      <w:r w:rsidRPr="00444083">
        <w:rPr>
          <w:rStyle w:val="Emphasis"/>
        </w:rPr>
        <w:t xml:space="preserve"> </w:t>
      </w:r>
      <w:r w:rsidRPr="00444083">
        <w:rPr>
          <w:rStyle w:val="StyleUnderline"/>
        </w:rPr>
        <w:t xml:space="preserve">that has a functioning military </w:t>
      </w:r>
      <w:r w:rsidRPr="002C4E6E">
        <w:rPr>
          <w:rStyle w:val="Emphasis"/>
          <w:highlight w:val="cyan"/>
        </w:rPr>
        <w:t>have to invade</w:t>
      </w:r>
      <w:r w:rsidRPr="00444083">
        <w:rPr>
          <w:rStyle w:val="Emphasis"/>
        </w:rPr>
        <w:t xml:space="preserve"> any other country in Europe? </w:t>
      </w:r>
      <w:r w:rsidRPr="00444083">
        <w:rPr>
          <w:rStyle w:val="StyleUnderline"/>
        </w:rPr>
        <w:t xml:space="preserve">Most </w:t>
      </w:r>
      <w:r w:rsidRPr="002C4E6E">
        <w:rPr>
          <w:rStyle w:val="StyleUnderline"/>
          <w:highlight w:val="cyan"/>
        </w:rPr>
        <w:t xml:space="preserve">countries in Europe </w:t>
      </w:r>
      <w:r w:rsidRPr="002C4E6E">
        <w:rPr>
          <w:rStyle w:val="Emphasis"/>
          <w:highlight w:val="cyan"/>
        </w:rPr>
        <w:t>hardly have the ability to</w:t>
      </w:r>
      <w:r w:rsidRPr="00444083">
        <w:rPr>
          <w:rStyle w:val="Emphasis"/>
        </w:rPr>
        <w:t xml:space="preserve"> </w:t>
      </w:r>
      <w:r w:rsidRPr="00444083">
        <w:rPr>
          <w:rStyle w:val="StyleUnderline"/>
        </w:rPr>
        <w:t xml:space="preserve">fully </w:t>
      </w:r>
      <w:r w:rsidRPr="002C4E6E">
        <w:rPr>
          <w:rStyle w:val="Emphasis"/>
          <w:highlight w:val="cyan"/>
        </w:rPr>
        <w:t>wage war, let alone afford such</w:t>
      </w:r>
      <w:r w:rsidRPr="00444083">
        <w:rPr>
          <w:rStyle w:val="Emphasis"/>
        </w:rPr>
        <w:t xml:space="preserve"> an endeavor</w:t>
      </w:r>
      <w:r w:rsidRPr="00444083">
        <w:rPr>
          <w:rStyle w:val="StyleUnderline"/>
        </w:rPr>
        <w:t>.</w:t>
      </w:r>
      <w:r w:rsidRPr="00444083">
        <w:rPr>
          <w:rStyle w:val="StyleUnderline"/>
          <w:sz w:val="12"/>
        </w:rPr>
        <w:t>¶</w:t>
      </w:r>
      <w:r w:rsidRPr="00444083">
        <w:rPr>
          <w:sz w:val="12"/>
        </w:rPr>
        <w:t xml:space="preserve"> </w:t>
      </w:r>
      <w:r w:rsidRPr="00444083">
        <w:rPr>
          <w:rStyle w:val="StyleUnderline"/>
        </w:rPr>
        <w:t>Greece leaving the euro</w:t>
      </w:r>
      <w:r w:rsidRPr="00444083">
        <w:rPr>
          <w:sz w:val="12"/>
        </w:rPr>
        <w:t xml:space="preserve"> would no doubt lead to some internal unrest, but it </w:t>
      </w:r>
      <w:r w:rsidRPr="00444083">
        <w:rPr>
          <w:rStyle w:val="StyleUnderline"/>
        </w:rPr>
        <w:t>would hardly be enough to motivate any of its neighbors</w:t>
      </w:r>
      <w:r w:rsidRPr="00444083">
        <w:rPr>
          <w:sz w:val="12"/>
        </w:rPr>
        <w:t xml:space="preserve"> (Macedonia, Albania, Bulgaria) or its lenders (Germany, France) to </w:t>
      </w:r>
      <w:r w:rsidRPr="00444083">
        <w:rPr>
          <w:rStyle w:val="StyleUnderline"/>
        </w:rPr>
        <w:t>invade or conduct air strikes, least of all for Greece to act as the instigator of any conflict.</w:t>
      </w:r>
      <w:r w:rsidRPr="00444083">
        <w:rPr>
          <w:sz w:val="12"/>
        </w:rPr>
        <w:t xml:space="preserve"> As Richard Wellings of the London-based Institute of Economic Affairs pointed out, </w:t>
      </w:r>
      <w:r w:rsidRPr="002C4E6E">
        <w:rPr>
          <w:rStyle w:val="StyleUnderline"/>
          <w:highlight w:val="cyan"/>
        </w:rPr>
        <w:t>it is possible to leave a currency without conflict.</w:t>
      </w:r>
    </w:p>
    <w:p w14:paraId="69D4F214" w14:textId="77777777" w:rsidR="005F3435" w:rsidRPr="003B7758" w:rsidRDefault="005F3435" w:rsidP="005F3435">
      <w:pPr>
        <w:pStyle w:val="Heading4"/>
      </w:pPr>
      <w:r w:rsidRPr="003B7758">
        <w:t xml:space="preserve">EU resilient </w:t>
      </w:r>
    </w:p>
    <w:p w14:paraId="2957EB1E" w14:textId="77777777" w:rsidR="005F3435" w:rsidRPr="003B7758" w:rsidRDefault="005F3435" w:rsidP="005F3435">
      <w:r w:rsidRPr="003B7758">
        <w:rPr>
          <w:rStyle w:val="Style13ptBold"/>
        </w:rPr>
        <w:t>Vimont 12/14</w:t>
      </w:r>
      <w:r w:rsidRPr="003B7758">
        <w:t xml:space="preserve"> – Senior fellow at Carnegie Europe, (Pierre, “Judy Asks: Is the EU’s Architecture Collapsing?,” Carnegie Europe, </w:t>
      </w:r>
      <w:hyperlink r:id="rId234" w:history="1">
        <w:r w:rsidRPr="003B7758">
          <w:rPr>
            <w:rStyle w:val="Hyperlink"/>
          </w:rPr>
          <w:t>http://carnegieeurope.eu/strategiceurope/66439</w:t>
        </w:r>
      </w:hyperlink>
      <w:r w:rsidRPr="003B7758">
        <w:t xml:space="preserve">, jwg) </w:t>
      </w:r>
    </w:p>
    <w:p w14:paraId="2CE3AF6C" w14:textId="77777777" w:rsidR="005F3435" w:rsidRPr="003B7758" w:rsidRDefault="005F3435" w:rsidP="005F3435">
      <w:r w:rsidRPr="002C4E6E">
        <w:rPr>
          <w:rStyle w:val="StyleUnderline"/>
          <w:highlight w:val="cyan"/>
        </w:rPr>
        <w:t>The EU is</w:t>
      </w:r>
      <w:r w:rsidRPr="003B7758">
        <w:t xml:space="preserve"> to a large extent </w:t>
      </w:r>
      <w:r w:rsidRPr="002C4E6E">
        <w:rPr>
          <w:rStyle w:val="StyleUnderline"/>
          <w:highlight w:val="cyan"/>
        </w:rPr>
        <w:t>immune to breakdowns</w:t>
      </w:r>
      <w:r w:rsidRPr="003B7758">
        <w:t xml:space="preserve">. The long series of </w:t>
      </w:r>
      <w:r w:rsidRPr="003B7758">
        <w:rPr>
          <w:rStyle w:val="StyleUnderline"/>
        </w:rPr>
        <w:t>crises</w:t>
      </w:r>
      <w:r w:rsidRPr="003B7758">
        <w:t xml:space="preserve"> the union has recently faced seems to </w:t>
      </w:r>
      <w:r w:rsidRPr="003B7758">
        <w:rPr>
          <w:rStyle w:val="StyleUnderline"/>
        </w:rPr>
        <w:t xml:space="preserve">indicate </w:t>
      </w:r>
      <w:r w:rsidRPr="002C4E6E">
        <w:rPr>
          <w:rStyle w:val="StyleUnderline"/>
          <w:highlight w:val="cyan"/>
        </w:rPr>
        <w:t>it has invented a system that is</w:t>
      </w:r>
      <w:r w:rsidRPr="003B7758">
        <w:rPr>
          <w:rStyle w:val="StyleUnderline"/>
        </w:rPr>
        <w:t xml:space="preserve"> largely </w:t>
      </w:r>
      <w:r w:rsidRPr="002C4E6E">
        <w:rPr>
          <w:rStyle w:val="Emphasis"/>
          <w:highlight w:val="cyan"/>
        </w:rPr>
        <w:t>free from collapse</w:t>
      </w:r>
      <w:r w:rsidRPr="002C4E6E">
        <w:rPr>
          <w:rStyle w:val="StyleUnderline"/>
          <w:highlight w:val="cyan"/>
        </w:rPr>
        <w:t xml:space="preserve"> and</w:t>
      </w:r>
      <w:r w:rsidRPr="003B7758">
        <w:rPr>
          <w:rStyle w:val="StyleUnderline"/>
        </w:rPr>
        <w:t xml:space="preserve"> </w:t>
      </w:r>
      <w:r w:rsidRPr="003B7758">
        <w:rPr>
          <w:rStyle w:val="Emphasis"/>
        </w:rPr>
        <w:t xml:space="preserve">remarkably </w:t>
      </w:r>
      <w:r w:rsidRPr="002C4E6E">
        <w:rPr>
          <w:rStyle w:val="Emphasis"/>
          <w:highlight w:val="cyan"/>
        </w:rPr>
        <w:t>resilient</w:t>
      </w:r>
      <w:r w:rsidRPr="003B7758">
        <w:rPr>
          <w:rStyle w:val="StyleUnderline"/>
        </w:rPr>
        <w:t>. This survival instinct should be seen as an asset</w:t>
      </w:r>
      <w:r w:rsidRPr="003B7758">
        <w:t xml:space="preserve">. Yet one may wonder if this capacity to resist has become a weakness at a time when a significant change in the EU’s architecture looks increasingly necessary. </w:t>
      </w:r>
      <w:r w:rsidRPr="003B7758">
        <w:rPr>
          <w:rStyle w:val="StyleUnderline"/>
        </w:rPr>
        <w:t xml:space="preserve">Deep </w:t>
      </w:r>
      <w:r w:rsidRPr="002C4E6E">
        <w:rPr>
          <w:rStyle w:val="StyleUnderline"/>
          <w:highlight w:val="cyan"/>
        </w:rPr>
        <w:t>divisions</w:t>
      </w:r>
      <w:r w:rsidRPr="003B7758">
        <w:rPr>
          <w:rStyle w:val="StyleUnderline"/>
        </w:rPr>
        <w:t xml:space="preserve"> between member states on the nature, missions, and territorial limits of their partnership </w:t>
      </w:r>
      <w:r w:rsidRPr="002C4E6E">
        <w:rPr>
          <w:rStyle w:val="StyleUnderline"/>
          <w:highlight w:val="cyan"/>
        </w:rPr>
        <w:t>are</w:t>
      </w:r>
      <w:r w:rsidRPr="003B7758">
        <w:rPr>
          <w:rStyle w:val="StyleUnderline"/>
        </w:rPr>
        <w:t xml:space="preserve"> more </w:t>
      </w:r>
      <w:r w:rsidRPr="002C4E6E">
        <w:rPr>
          <w:rStyle w:val="StyleUnderline"/>
          <w:highlight w:val="cyan"/>
        </w:rPr>
        <w:t>visible</w:t>
      </w:r>
      <w:r w:rsidRPr="003B7758">
        <w:rPr>
          <w:rStyle w:val="StyleUnderline"/>
        </w:rPr>
        <w:t xml:space="preserve"> than ever</w:t>
      </w:r>
      <w:r w:rsidRPr="003B7758">
        <w:t xml:space="preserve">. On recent topics like migration, external trade, and the free flow of workers, solutions have been more difficult to shape as national interests diverge. The need for more flexibility is apparent, but the provisions foreseen in the treaties for precisely that aim are already deemed unfit without having even been tried. Fundamental thinking on a possible revision of the EU’s overall organization and institutional framework is therefore urgently required. </w:t>
      </w:r>
      <w:r w:rsidRPr="002C4E6E">
        <w:rPr>
          <w:rStyle w:val="StyleUnderline"/>
          <w:highlight w:val="cyan"/>
        </w:rPr>
        <w:t>Yet</w:t>
      </w:r>
      <w:r w:rsidRPr="003B7758">
        <w:t xml:space="preserve"> </w:t>
      </w:r>
      <w:r w:rsidRPr="003B7758">
        <w:rPr>
          <w:rStyle w:val="StyleUnderline"/>
        </w:rPr>
        <w:t xml:space="preserve">member </w:t>
      </w:r>
      <w:r w:rsidRPr="002C4E6E">
        <w:rPr>
          <w:rStyle w:val="StyleUnderline"/>
          <w:highlight w:val="cyan"/>
        </w:rPr>
        <w:t>states are pushing back for fear of</w:t>
      </w:r>
      <w:r w:rsidRPr="003B7758">
        <w:rPr>
          <w:rStyle w:val="StyleUnderline"/>
        </w:rPr>
        <w:t xml:space="preserve"> stirring up political </w:t>
      </w:r>
      <w:r w:rsidRPr="002C4E6E">
        <w:rPr>
          <w:rStyle w:val="StyleUnderline"/>
          <w:highlight w:val="cyan"/>
        </w:rPr>
        <w:t>unrest that would get out of hand</w:t>
      </w:r>
      <w:r w:rsidRPr="003B7758">
        <w:t xml:space="preserve">. </w:t>
      </w:r>
      <w:r w:rsidRPr="003B7758">
        <w:rPr>
          <w:rStyle w:val="StyleUnderline"/>
        </w:rPr>
        <w:t>The major challenge for the EU in the coming years is how to open a public debate</w:t>
      </w:r>
      <w:r w:rsidRPr="003B7758">
        <w:t xml:space="preserve"> on its architecture without losing control.</w:t>
      </w:r>
    </w:p>
    <w:p w14:paraId="35CD8DB0" w14:textId="77777777" w:rsidR="005F3435" w:rsidRPr="003B7758" w:rsidRDefault="005F3435" w:rsidP="005F3435"/>
    <w:p w14:paraId="29C16F68" w14:textId="77777777" w:rsidR="005F3435" w:rsidRPr="003B7758" w:rsidRDefault="005F3435" w:rsidP="005F3435">
      <w:pPr>
        <w:pStyle w:val="Heading4"/>
      </w:pPr>
      <w:r w:rsidRPr="003B7758">
        <w:t xml:space="preserve">Perception of Trump removing support makes instability inevitable </w:t>
      </w:r>
    </w:p>
    <w:p w14:paraId="7CDBB3C8" w14:textId="77777777" w:rsidR="005F3435" w:rsidRPr="003B7758" w:rsidRDefault="005F3435" w:rsidP="005F3435">
      <w:r w:rsidRPr="003B7758">
        <w:rPr>
          <w:rStyle w:val="Style13ptBold"/>
        </w:rPr>
        <w:t>EA Daily 2/21</w:t>
      </w:r>
      <w:r w:rsidRPr="003B7758">
        <w:t xml:space="preserve"> – Eurasia Daily, an online news source, (“Trump’s political debut in Europe: source of instability is US, not Russia,” </w:t>
      </w:r>
      <w:hyperlink r:id="rId235" w:history="1">
        <w:r w:rsidRPr="003B7758">
          <w:rPr>
            <w:rStyle w:val="Hyperlink"/>
          </w:rPr>
          <w:t>https://eadaily.com/en/news/2017/02/21/trumps-political-debut-in-europe-source-of-instability-is-us-not-russia</w:t>
        </w:r>
      </w:hyperlink>
      <w:r w:rsidRPr="003B7758">
        <w:t xml:space="preserve">, jwg) </w:t>
      </w:r>
    </w:p>
    <w:p w14:paraId="138CF90B" w14:textId="77777777" w:rsidR="005F3435" w:rsidRPr="003B7758" w:rsidRDefault="005F3435" w:rsidP="005F3435">
      <w:r w:rsidRPr="002274C7">
        <w:rPr>
          <w:rStyle w:val="StyleUnderline"/>
        </w:rPr>
        <w:t>Trump</w:t>
      </w:r>
      <w:r w:rsidRPr="002274C7">
        <w:t xml:space="preserve"> is quite consistent in doing what he has promised. He </w:t>
      </w:r>
      <w:r w:rsidRPr="002274C7">
        <w:rPr>
          <w:rStyle w:val="StyleUnderline"/>
        </w:rPr>
        <w:t>promised to force the NATO allies to enlarge their defense costs and his men just reiterated this in Europe</w:t>
      </w:r>
      <w:r w:rsidRPr="002274C7">
        <w:t>. But, de facto</w:t>
      </w:r>
      <w:r w:rsidRPr="003B7758">
        <w:t xml:space="preserve">, </w:t>
      </w:r>
      <w:r w:rsidRPr="003B7758">
        <w:rPr>
          <w:rStyle w:val="StyleUnderline"/>
        </w:rPr>
        <w:t>he is forcing the Europeans to do what</w:t>
      </w:r>
      <w:r w:rsidRPr="003B7758">
        <w:t xml:space="preserve"> his hated predecessor Barack </w:t>
      </w:r>
      <w:r w:rsidRPr="003B7758">
        <w:rPr>
          <w:rStyle w:val="StyleUnderline"/>
        </w:rPr>
        <w:t>Obama imposed on them</w:t>
      </w:r>
      <w:r w:rsidRPr="003B7758">
        <w:t xml:space="preserve"> in Wales in Sept 2014. Just like Obama, he wants the NATO allies to show a fair attitude towards security. If he succeeds in this, he will be the better president than Obama. </w:t>
      </w:r>
      <w:r w:rsidRPr="002C4E6E">
        <w:rPr>
          <w:rStyle w:val="StyleUnderline"/>
          <w:highlight w:val="cyan"/>
        </w:rPr>
        <w:t>Without the U</w:t>
      </w:r>
      <w:r w:rsidRPr="003B7758">
        <w:rPr>
          <w:rStyle w:val="StyleUnderline"/>
        </w:rPr>
        <w:t xml:space="preserve">nited </w:t>
      </w:r>
      <w:r w:rsidRPr="002C4E6E">
        <w:rPr>
          <w:rStyle w:val="StyleUnderline"/>
          <w:highlight w:val="cyan"/>
        </w:rPr>
        <w:t>S</w:t>
      </w:r>
      <w:r w:rsidRPr="003B7758">
        <w:rPr>
          <w:rStyle w:val="StyleUnderline"/>
        </w:rPr>
        <w:t xml:space="preserve">tates, </w:t>
      </w:r>
      <w:r w:rsidRPr="002C4E6E">
        <w:rPr>
          <w:rStyle w:val="Emphasis"/>
          <w:highlight w:val="cyan"/>
        </w:rPr>
        <w:t>there is no NATO.</w:t>
      </w:r>
      <w:r w:rsidRPr="003B7758">
        <w:t xml:space="preserve"> The Americans enjoy hegemony in the west and are trying to use it to gain even bigger control over their western partners. Their call for higher defense costs in Europe is just one more test for them to see if the Europeans will obey this time or will continue neglecting them.</w:t>
      </w:r>
    </w:p>
    <w:p w14:paraId="223AD85D" w14:textId="77777777" w:rsidR="005F3435" w:rsidRPr="003B7758" w:rsidRDefault="005F3435" w:rsidP="005F3435">
      <w:r w:rsidRPr="003B7758">
        <w:t xml:space="preserve">In their turn, the </w:t>
      </w:r>
      <w:r w:rsidRPr="003B7758">
        <w:rPr>
          <w:rStyle w:val="StyleUnderline"/>
        </w:rPr>
        <w:t>Europeans say that if the Americans cease to be a reliable partner, they will have to care for their security on their own</w:t>
      </w:r>
      <w:r w:rsidRPr="003B7758">
        <w:t xml:space="preserve">. Nuclear deterrence is the key problem. Now that the UK has broken away from </w:t>
      </w:r>
      <w:r w:rsidRPr="002C4E6E">
        <w:rPr>
          <w:rStyle w:val="StyleUnderline"/>
          <w:highlight w:val="cyan"/>
        </w:rPr>
        <w:t>the EU</w:t>
      </w:r>
      <w:r w:rsidRPr="003B7758">
        <w:rPr>
          <w:rStyle w:val="StyleUnderline"/>
        </w:rPr>
        <w:t>,</w:t>
      </w:r>
      <w:r w:rsidRPr="003B7758">
        <w:t xml:space="preserve"> it </w:t>
      </w:r>
      <w:r w:rsidRPr="003B7758">
        <w:rPr>
          <w:rStyle w:val="StyleUnderline"/>
        </w:rPr>
        <w:t xml:space="preserve">will be independent in this sphere and </w:t>
      </w:r>
      <w:r w:rsidRPr="002C4E6E">
        <w:rPr>
          <w:rStyle w:val="StyleUnderline"/>
          <w:highlight w:val="cyan"/>
        </w:rPr>
        <w:t>will comply only with NATO’s policies</w:t>
      </w:r>
      <w:r w:rsidRPr="003B7758">
        <w:t xml:space="preserve">. In fact, it is turning into a small copy of the United States. The only nuclear nation in the EU is now France but the Frenchmen do not seem to be going to act on behalf of whole Europe here. As a result, </w:t>
      </w:r>
      <w:r w:rsidRPr="002C4E6E">
        <w:rPr>
          <w:rStyle w:val="StyleUnderline"/>
          <w:highlight w:val="cyan"/>
        </w:rPr>
        <w:t xml:space="preserve">in security the EU remains </w:t>
      </w:r>
      <w:r w:rsidRPr="002C4E6E">
        <w:rPr>
          <w:rStyle w:val="Emphasis"/>
          <w:highlight w:val="cyan"/>
        </w:rPr>
        <w:t>strongly dependent</w:t>
      </w:r>
      <w:r w:rsidRPr="002C4E6E">
        <w:rPr>
          <w:rStyle w:val="StyleUnderline"/>
          <w:highlight w:val="cyan"/>
        </w:rPr>
        <w:t xml:space="preserve"> on the U</w:t>
      </w:r>
      <w:r w:rsidRPr="003B7758">
        <w:rPr>
          <w:rStyle w:val="StyleUnderline"/>
        </w:rPr>
        <w:t xml:space="preserve">nited </w:t>
      </w:r>
      <w:r w:rsidRPr="002C4E6E">
        <w:rPr>
          <w:rStyle w:val="StyleUnderline"/>
          <w:highlight w:val="cyan"/>
        </w:rPr>
        <w:t>S</w:t>
      </w:r>
      <w:r w:rsidRPr="003B7758">
        <w:rPr>
          <w:rStyle w:val="StyleUnderline"/>
        </w:rPr>
        <w:t xml:space="preserve">tates </w:t>
      </w:r>
      <w:r w:rsidRPr="002C4E6E">
        <w:rPr>
          <w:rStyle w:val="StyleUnderline"/>
          <w:highlight w:val="cyan"/>
        </w:rPr>
        <w:t>and NATO</w:t>
      </w:r>
      <w:r w:rsidRPr="003B7758">
        <w:t>. Trump’s first steps have shown that he is not going to break the alliances the Americans established in Europe. It seems that the Americans are going to discipline their too relaxed European partners and that they in Washington don’t care for what they in Brussels think about their military decisions.</w:t>
      </w:r>
    </w:p>
    <w:p w14:paraId="468B388F" w14:textId="77777777" w:rsidR="005F3435" w:rsidRPr="003B7758" w:rsidRDefault="005F3435" w:rsidP="005F3435"/>
    <w:p w14:paraId="66059871" w14:textId="4CCD1162" w:rsidR="005F3435" w:rsidRDefault="00E15F1D" w:rsidP="00E15F1D">
      <w:pPr>
        <w:pStyle w:val="Heading3"/>
      </w:pPr>
      <w:r>
        <w:t>1ar</w:t>
      </w:r>
      <w:r w:rsidRPr="00B41721">
        <w:t xml:space="preserve"> no </w:t>
      </w:r>
      <w:r>
        <w:t xml:space="preserve">eu </w:t>
      </w:r>
      <w:r w:rsidRPr="00B41721">
        <w:t>war</w:t>
      </w:r>
    </w:p>
    <w:p w14:paraId="7FB626BA" w14:textId="77777777" w:rsidR="005F3435" w:rsidRDefault="005F3435" w:rsidP="005F3435">
      <w:pPr>
        <w:pStyle w:val="Heading4"/>
      </w:pPr>
      <w:r>
        <w:t>Collapse impact is ridiculous- no scenario- countries in Europe wouldn’t have the ability to wage war or the money. There’s no country that would want to invade another one- that’s Feeney.</w:t>
      </w:r>
    </w:p>
    <w:p w14:paraId="09F89B32" w14:textId="77777777" w:rsidR="005F3435" w:rsidRPr="00976E2A" w:rsidRDefault="005F3435" w:rsidP="005F3435"/>
    <w:p w14:paraId="216676C0" w14:textId="77777777" w:rsidR="005F3435" w:rsidRPr="00444083" w:rsidRDefault="005F3435" w:rsidP="005F3435">
      <w:pPr>
        <w:pStyle w:val="Heading4"/>
      </w:pPr>
      <w:r w:rsidRPr="00444083">
        <w:t>No war---multiple factors check</w:t>
      </w:r>
    </w:p>
    <w:p w14:paraId="72E67651" w14:textId="77777777" w:rsidR="005F3435" w:rsidRPr="00444083" w:rsidRDefault="005F3435" w:rsidP="005F3435">
      <w:pPr>
        <w:rPr>
          <w:rStyle w:val="Style13ptBold"/>
        </w:rPr>
      </w:pPr>
      <w:r w:rsidRPr="00444083">
        <w:rPr>
          <w:rStyle w:val="Style13ptBold"/>
        </w:rPr>
        <w:t xml:space="preserve">Business Monitor International 12 </w:t>
      </w:r>
    </w:p>
    <w:p w14:paraId="0E560813" w14:textId="77777777" w:rsidR="005F3435" w:rsidRPr="00444083" w:rsidRDefault="005F3435" w:rsidP="005F3435">
      <w:r w:rsidRPr="00444083">
        <w:t>Business Monitor International’s Risk Watchdog. “Would The Eurozone’s Collapse Lead To War?,” Oct 17, http://www.riskwatchdog.com/2012/10/17/would-the-eurozone%E2%80%99s-collapse-lead-to-war/</w:t>
      </w:r>
    </w:p>
    <w:p w14:paraId="1580841E" w14:textId="77777777" w:rsidR="005F3435" w:rsidRPr="00B41721" w:rsidRDefault="005F3435" w:rsidP="005F3435">
      <w:pPr>
        <w:rPr>
          <w:sz w:val="10"/>
        </w:rPr>
      </w:pPr>
      <w:r w:rsidRPr="00444083">
        <w:rPr>
          <w:sz w:val="10"/>
        </w:rPr>
        <w:t xml:space="preserve">Since the worsening of the eurozone crisis, various European </w:t>
      </w:r>
      <w:r w:rsidRPr="00444083">
        <w:rPr>
          <w:rStyle w:val="StyleUnderline"/>
        </w:rPr>
        <w:t>officials</w:t>
      </w:r>
      <w:r w:rsidRPr="00444083">
        <w:rPr>
          <w:sz w:val="10"/>
        </w:rPr>
        <w:t xml:space="preserve">, including German Chancellor Angela Merkel, have </w:t>
      </w:r>
      <w:r w:rsidRPr="00444083">
        <w:rPr>
          <w:rStyle w:val="StyleUnderline"/>
        </w:rPr>
        <w:t>warned that a collapse of the currency union could lead to war in Europe.</w:t>
      </w:r>
      <w:r w:rsidRPr="00444083">
        <w:rPr>
          <w:sz w:val="10"/>
        </w:rPr>
        <w:t xml:space="preserve"> UK Business Secretary Vince Cable became the latest figure to make such a statement, on Monday. Perhaps the Nobel committee was thinking along similar lines when it awarded the EU the Nobel Peace Prize last week. The eurozone is not the same as the EU, but if the eurozone collapses outright, then there would be a high risk that the EU would collapse, too. Long Road From Eurozone Collapse To War Overall, </w:t>
      </w:r>
      <w:r w:rsidRPr="002C4E6E">
        <w:rPr>
          <w:rStyle w:val="StyleUnderline"/>
          <w:highlight w:val="cyan"/>
        </w:rPr>
        <w:t xml:space="preserve">we find the talk of war </w:t>
      </w:r>
      <w:r w:rsidRPr="002C4E6E">
        <w:rPr>
          <w:rStyle w:val="Emphasis"/>
          <w:highlight w:val="cyan"/>
        </w:rPr>
        <w:t>overblown</w:t>
      </w:r>
      <w:r w:rsidRPr="00444083">
        <w:rPr>
          <w:rStyle w:val="StyleUnderline"/>
        </w:rPr>
        <w:t xml:space="preserve"> to say the least. There is clearly a risk of rising </w:t>
      </w:r>
      <w:r w:rsidRPr="002C4E6E">
        <w:rPr>
          <w:rStyle w:val="StyleUnderline"/>
          <w:highlight w:val="cyan"/>
        </w:rPr>
        <w:t>civil unrest</w:t>
      </w:r>
      <w:r w:rsidRPr="00444083">
        <w:rPr>
          <w:rStyle w:val="StyleUnderline"/>
        </w:rPr>
        <w:t xml:space="preserve">, but this </w:t>
      </w:r>
      <w:r w:rsidRPr="002C4E6E">
        <w:rPr>
          <w:rStyle w:val="StyleUnderline"/>
          <w:highlight w:val="cyan"/>
        </w:rPr>
        <w:t>would fall far short of ‘war’.</w:t>
      </w:r>
      <w:r w:rsidRPr="00444083">
        <w:rPr>
          <w:rStyle w:val="StyleUnderline"/>
        </w:rPr>
        <w:t xml:space="preserve"> The </w:t>
      </w:r>
      <w:r w:rsidRPr="002C4E6E">
        <w:rPr>
          <w:rStyle w:val="StyleUnderline"/>
          <w:highlight w:val="cyan"/>
        </w:rPr>
        <w:t>Europe of the 2010s is vastly different from the</w:t>
      </w:r>
      <w:r w:rsidRPr="00444083">
        <w:rPr>
          <w:rStyle w:val="StyleUnderline"/>
        </w:rPr>
        <w:t xml:space="preserve"> Europe of the 19</w:t>
      </w:r>
      <w:r w:rsidRPr="002C4E6E">
        <w:rPr>
          <w:rStyle w:val="StyleUnderline"/>
          <w:highlight w:val="cyan"/>
        </w:rPr>
        <w:t>30s</w:t>
      </w:r>
      <w:r w:rsidRPr="00444083">
        <w:rPr>
          <w:rStyle w:val="StyleUnderline"/>
        </w:rPr>
        <w:t xml:space="preserve">. It is </w:t>
      </w:r>
      <w:r w:rsidRPr="002C4E6E">
        <w:rPr>
          <w:rStyle w:val="StyleUnderline"/>
          <w:highlight w:val="cyan"/>
        </w:rPr>
        <w:t>far richer and politically mature.</w:t>
      </w:r>
      <w:r w:rsidRPr="00444083">
        <w:rPr>
          <w:rStyle w:val="StyleUnderline"/>
        </w:rPr>
        <w:t xml:space="preserve"> There are several stages the eurozone crisis would need to pass through before the continent would be even remotely at risk of war: </w:t>
      </w:r>
      <w:r w:rsidRPr="00444083">
        <w:rPr>
          <w:sz w:val="10"/>
        </w:rPr>
        <w:t xml:space="preserve">1. Severe deterioration of intergovernmental cooperation: This would require governments to tear up existing EU treaties and laws and potentially adopt protectionist economic measures. 2. Severe deterioration of economic conditions in European states: This could theoretically pave the way for extremist takeovers, although this would still be far from guaranteed. Severe economic crises in the Asian ‘tigers’ in 1997-1998, Russia in 1998, Argentina in 2001-2002, the Baltic states in 2008-2010, and Greece in 2010-2012 have not led to ultra-right wing or ultra-left wing governments being elected or seizing power (although Argentina has in recent years moved in that direction). Even for the economically marginalised, </w:t>
      </w:r>
      <w:r w:rsidRPr="00444083">
        <w:rPr>
          <w:rStyle w:val="StyleUnderline"/>
        </w:rPr>
        <w:t>living standards today are far higher than in the 1930s.</w:t>
      </w:r>
      <w:r w:rsidRPr="00444083">
        <w:rPr>
          <w:sz w:val="10"/>
        </w:rPr>
        <w:t xml:space="preserve"> 3. Extremist takeovers in key states: </w:t>
      </w:r>
      <w:r w:rsidRPr="002C4E6E">
        <w:rPr>
          <w:rStyle w:val="StyleUnderline"/>
          <w:highlight w:val="cyan"/>
        </w:rPr>
        <w:t>Far-right or</w:t>
      </w:r>
      <w:r w:rsidRPr="00444083">
        <w:rPr>
          <w:rStyle w:val="StyleUnderline"/>
        </w:rPr>
        <w:t xml:space="preserve"> far-</w:t>
      </w:r>
      <w:r w:rsidRPr="002C4E6E">
        <w:rPr>
          <w:rStyle w:val="StyleUnderline"/>
          <w:highlight w:val="cyan"/>
        </w:rPr>
        <w:t>left parties</w:t>
      </w:r>
      <w:r w:rsidRPr="00444083">
        <w:rPr>
          <w:sz w:val="10"/>
        </w:rPr>
        <w:t xml:space="preserve"> would need to come to power. Even so, they </w:t>
      </w:r>
      <w:r w:rsidRPr="002C4E6E">
        <w:rPr>
          <w:rStyle w:val="StyleUnderline"/>
          <w:highlight w:val="cyan"/>
        </w:rPr>
        <w:t>would not</w:t>
      </w:r>
      <w:r w:rsidRPr="00444083">
        <w:rPr>
          <w:rStyle w:val="StyleUnderline"/>
        </w:rPr>
        <w:t xml:space="preserve"> necessarily </w:t>
      </w:r>
      <w:r w:rsidRPr="002C4E6E">
        <w:rPr>
          <w:rStyle w:val="StyleUnderline"/>
          <w:highlight w:val="cyan"/>
        </w:rPr>
        <w:t>lead</w:t>
      </w:r>
      <w:r w:rsidRPr="00444083">
        <w:rPr>
          <w:rStyle w:val="StyleUnderline"/>
        </w:rPr>
        <w:t xml:space="preserve"> their </w:t>
      </w:r>
      <w:r w:rsidRPr="002C4E6E">
        <w:rPr>
          <w:rStyle w:val="StyleUnderline"/>
          <w:highlight w:val="cyan"/>
        </w:rPr>
        <w:t>countries to war, since their</w:t>
      </w:r>
      <w:r w:rsidRPr="00444083">
        <w:rPr>
          <w:rStyle w:val="StyleUnderline"/>
        </w:rPr>
        <w:t xml:space="preserve"> immediate </w:t>
      </w:r>
      <w:r w:rsidRPr="002C4E6E">
        <w:rPr>
          <w:rStyle w:val="StyleUnderline"/>
          <w:highlight w:val="cyan"/>
        </w:rPr>
        <w:t>priority would be to restore economic growth</w:t>
      </w:r>
      <w:r w:rsidRPr="00444083">
        <w:rPr>
          <w:rStyle w:val="StyleUnderline"/>
        </w:rPr>
        <w:t>.</w:t>
      </w:r>
      <w:r w:rsidRPr="00444083">
        <w:rPr>
          <w:sz w:val="10"/>
        </w:rPr>
        <w:t xml:space="preserve"> Conflict risks would rise, however, if a group of ‘moderate’ European states decided to sanction, isolate, or contain ‘extreme’ European states. The ‘extreme’ states could also conceivably seek to funnel their unemployed young people into their militaries, but this may not be affordable, financially. Military build-ups cost a lot of money. 4. Revival of old territorial disputes: </w:t>
      </w:r>
      <w:r w:rsidRPr="00444083">
        <w:rPr>
          <w:rStyle w:val="StyleUnderline"/>
        </w:rPr>
        <w:t>Europe’s 19th and 20th century wars were primarily about land-grabs.</w:t>
      </w:r>
      <w:r w:rsidRPr="00444083">
        <w:rPr>
          <w:sz w:val="10"/>
        </w:rPr>
        <w:t xml:space="preserve"> Territorial disputes used to be the norm. </w:t>
      </w:r>
      <w:r w:rsidRPr="00444083">
        <w:rPr>
          <w:rStyle w:val="StyleUnderline"/>
        </w:rPr>
        <w:t>Nowadays,</w:t>
      </w:r>
      <w:r w:rsidRPr="00444083">
        <w:rPr>
          <w:sz w:val="10"/>
        </w:rPr>
        <w:t xml:space="preserve"> though, </w:t>
      </w:r>
      <w:r w:rsidRPr="00444083">
        <w:rPr>
          <w:rStyle w:val="StyleUnderline"/>
        </w:rPr>
        <w:t xml:space="preserve">most </w:t>
      </w:r>
      <w:r w:rsidRPr="002C4E6E">
        <w:rPr>
          <w:rStyle w:val="StyleUnderline"/>
          <w:highlight w:val="cyan"/>
        </w:rPr>
        <w:t>territorial disputes are</w:t>
      </w:r>
      <w:r w:rsidRPr="00444083">
        <w:rPr>
          <w:rStyle w:val="StyleUnderline"/>
        </w:rPr>
        <w:t xml:space="preserve"> largely </w:t>
      </w:r>
      <w:r w:rsidRPr="002C4E6E">
        <w:rPr>
          <w:rStyle w:val="StyleUnderline"/>
          <w:highlight w:val="cyan"/>
        </w:rPr>
        <w:t>resolved</w:t>
      </w:r>
      <w:r w:rsidRPr="00444083">
        <w:rPr>
          <w:rStyle w:val="StyleUnderline"/>
        </w:rPr>
        <w:t>.</w:t>
      </w:r>
      <w:r w:rsidRPr="00444083">
        <w:rPr>
          <w:sz w:val="10"/>
        </w:rPr>
        <w:t xml:space="preserve"> These could conceivably gain a new lease of life through manipulation by provocative politicians, but </w:t>
      </w:r>
      <w:r w:rsidRPr="00444083">
        <w:rPr>
          <w:rStyle w:val="StyleUnderline"/>
        </w:rPr>
        <w:t>it is unclear if they would stir the passions of the public.</w:t>
      </w:r>
      <w:r w:rsidRPr="00444083">
        <w:rPr>
          <w:sz w:val="10"/>
        </w:rPr>
        <w:t xml:space="preserve"> 5. Break-up of existing EU states: War could occur if an existing EU state were to break up violently. However, </w:t>
      </w:r>
      <w:r w:rsidRPr="00444083">
        <w:rPr>
          <w:rStyle w:val="StyleUnderline"/>
        </w:rPr>
        <w:t>it is difficult to see the British or Spanish governments using force to prevent the secession of Scotland or Catalonia, or Belgium or Italy splitting up violently. All these countries and territories are much more politically and economically advanced than Yugoslavia was in 1990.</w:t>
      </w:r>
      <w:r w:rsidRPr="00444083">
        <w:rPr>
          <w:sz w:val="10"/>
        </w:rPr>
        <w:t xml:space="preserve"> However, if a group of EU states assisted the separation of a breakaway region, this could be a casus belli. 6. Dissolution or neutralisation of NATO: Some </w:t>
      </w:r>
      <w:r w:rsidRPr="00444083">
        <w:rPr>
          <w:rStyle w:val="StyleUnderline"/>
        </w:rPr>
        <w:t>European doomsayers forget that NATO still exists</w:t>
      </w:r>
      <w:r w:rsidRPr="00444083">
        <w:rPr>
          <w:sz w:val="10"/>
        </w:rPr>
        <w:t xml:space="preserve">, and that </w:t>
      </w:r>
      <w:r w:rsidRPr="002C4E6E">
        <w:rPr>
          <w:rStyle w:val="StyleUnderline"/>
          <w:highlight w:val="cyan"/>
        </w:rPr>
        <w:t>the US still guarantees</w:t>
      </w:r>
      <w:r w:rsidRPr="00444083">
        <w:rPr>
          <w:rStyle w:val="StyleUnderline"/>
        </w:rPr>
        <w:t xml:space="preserve"> the </w:t>
      </w:r>
      <w:r w:rsidRPr="002C4E6E">
        <w:rPr>
          <w:rStyle w:val="StyleUnderline"/>
          <w:highlight w:val="cyan"/>
        </w:rPr>
        <w:t>security</w:t>
      </w:r>
      <w:r w:rsidRPr="00444083">
        <w:rPr>
          <w:rStyle w:val="StyleUnderline"/>
        </w:rPr>
        <w:t xml:space="preserve"> of Europe </w:t>
      </w:r>
      <w:r w:rsidRPr="002C4E6E">
        <w:rPr>
          <w:rStyle w:val="StyleUnderline"/>
          <w:highlight w:val="cyan"/>
        </w:rPr>
        <w:t>by basing tens of thousands of troops</w:t>
      </w:r>
      <w:r w:rsidRPr="00444083">
        <w:rPr>
          <w:rStyle w:val="StyleUnderline"/>
        </w:rPr>
        <w:t xml:space="preserve"> in Germany, the UK, and Italy. The existence of </w:t>
      </w:r>
      <w:r w:rsidRPr="002C4E6E">
        <w:rPr>
          <w:rStyle w:val="StyleUnderline"/>
          <w:highlight w:val="cyan"/>
        </w:rPr>
        <w:t>NATO means</w:t>
      </w:r>
      <w:r w:rsidRPr="00444083">
        <w:rPr>
          <w:rStyle w:val="StyleUnderline"/>
        </w:rPr>
        <w:t xml:space="preserve"> that </w:t>
      </w:r>
      <w:r w:rsidRPr="002C4E6E">
        <w:rPr>
          <w:rStyle w:val="StyleUnderline"/>
          <w:highlight w:val="cyan"/>
        </w:rPr>
        <w:t>even if the eurozone</w:t>
      </w:r>
      <w:r w:rsidRPr="00444083">
        <w:rPr>
          <w:rStyle w:val="StyleUnderline"/>
        </w:rPr>
        <w:t xml:space="preserve"> and EU </w:t>
      </w:r>
      <w:r w:rsidRPr="002C4E6E">
        <w:rPr>
          <w:rStyle w:val="StyleUnderline"/>
          <w:highlight w:val="cyan"/>
        </w:rPr>
        <w:t>were to collapse,</w:t>
      </w:r>
      <w:r w:rsidRPr="00444083">
        <w:rPr>
          <w:rStyle w:val="StyleUnderline"/>
        </w:rPr>
        <w:t xml:space="preserve"> any hypothetical </w:t>
      </w:r>
      <w:r w:rsidRPr="002C4E6E">
        <w:rPr>
          <w:rStyle w:val="StyleUnderline"/>
          <w:highlight w:val="cyan"/>
        </w:rPr>
        <w:t>march towards war would</w:t>
      </w:r>
      <w:r w:rsidRPr="00444083">
        <w:rPr>
          <w:rStyle w:val="StyleUnderline"/>
        </w:rPr>
        <w:t xml:space="preserve"> still </w:t>
      </w:r>
      <w:r w:rsidRPr="002C4E6E">
        <w:rPr>
          <w:rStyle w:val="StyleUnderline"/>
          <w:highlight w:val="cyan"/>
        </w:rPr>
        <w:t>have a</w:t>
      </w:r>
      <w:r w:rsidRPr="002C4E6E">
        <w:rPr>
          <w:rStyle w:val="Emphasis"/>
          <w:highlight w:val="cyan"/>
        </w:rPr>
        <w:t xml:space="preserve"> powerful brake</w:t>
      </w:r>
      <w:r w:rsidRPr="002C4E6E">
        <w:rPr>
          <w:rStyle w:val="StyleUnderline"/>
          <w:highlight w:val="cyan"/>
        </w:rPr>
        <w:t>.</w:t>
      </w:r>
      <w:r w:rsidRPr="00444083">
        <w:rPr>
          <w:rStyle w:val="StyleUnderline"/>
        </w:rPr>
        <w:t xml:space="preserve"> </w:t>
      </w:r>
      <w:r w:rsidRPr="00444083">
        <w:rPr>
          <w:sz w:val="10"/>
        </w:rPr>
        <w:t>Potential warring states would have to leave the Western alliance first, or conclude that NATO and the US military presence are meaningless or unreliable. This is certainly possible, given that NATO has been weakened by budget cuts in its member states, but would still require a major political gamble.</w:t>
      </w:r>
    </w:p>
    <w:p w14:paraId="57F8F365" w14:textId="77777777" w:rsidR="005F3435" w:rsidRPr="005F3435" w:rsidRDefault="005F3435" w:rsidP="005F3435"/>
    <w:p w14:paraId="1DA2BD6A" w14:textId="52547A76" w:rsidR="00441A1E" w:rsidRDefault="00E15F1D" w:rsidP="00E15F1D">
      <w:pPr>
        <w:pStyle w:val="Heading3"/>
      </w:pPr>
      <w:r>
        <w:t>2ac data breach da</w:t>
      </w:r>
    </w:p>
    <w:p w14:paraId="24ADE56C" w14:textId="1FF843B6" w:rsidR="00441A1E" w:rsidRDefault="005F3435" w:rsidP="005F3435">
      <w:pPr>
        <w:pStyle w:val="Heading4"/>
      </w:pPr>
      <w:r>
        <w:t>SOX regulation is an ineffective cybersecurity response</w:t>
      </w:r>
    </w:p>
    <w:p w14:paraId="59AF5E84" w14:textId="242B7F29" w:rsidR="00441A1E" w:rsidRDefault="00441A1E" w:rsidP="00441A1E">
      <w:r w:rsidRPr="00441A1E">
        <w:rPr>
          <w:b/>
          <w:bCs/>
        </w:rPr>
        <w:t xml:space="preserve">Pelletier 18 </w:t>
      </w:r>
      <w:r>
        <w:t>[Jim Pelletier, CIA, is vice president, Standards and Professional Knowledge,</w:t>
      </w:r>
      <w:r>
        <w:rPr>
          <w:rFonts w:ascii="Times New Roman" w:hAnsi="Times New Roman" w:cs="Times New Roman"/>
        </w:rPr>
        <w:t>​</w:t>
      </w:r>
      <w:r>
        <w:t xml:space="preserve"> for The IIA, with an internal audit career spanning the corporate, government, and nonprofit worlds, he shares his forward-looking ideas on today</w:t>
      </w:r>
      <w:r>
        <w:rPr>
          <w:rFonts w:cs="Georgia"/>
        </w:rPr>
        <w:t>’</w:t>
      </w:r>
      <w:r>
        <w:t>s issues impacting the profession, “</w:t>
      </w:r>
      <w:r>
        <w:rPr>
          <w:rFonts w:ascii="Times New Roman" w:hAnsi="Times New Roman" w:cs="Times New Roman"/>
        </w:rPr>
        <w:t>​</w:t>
      </w:r>
      <w:r>
        <w:t xml:space="preserve">Is Cybersecurity the Next Sarbanes-Oxley?,” Dec 18, 2018, </w:t>
      </w:r>
      <w:hyperlink r:id="rId236" w:history="1">
        <w:r w:rsidR="005F3435" w:rsidRPr="00EE255F">
          <w:rPr>
            <w:rStyle w:val="Hyperlink"/>
          </w:rPr>
          <w:t>https://iaonline.theiia.org/blogs/Jim-Pelletier/2018/Pages/Is-Cybersecurity-the-Next-Sarbanes-Oxley.aspx</w:t>
        </w:r>
      </w:hyperlink>
      <w:r>
        <w:t>]</w:t>
      </w:r>
    </w:p>
    <w:p w14:paraId="62798389" w14:textId="77777777" w:rsidR="005F3435" w:rsidRDefault="005F3435" w:rsidP="00441A1E">
      <w:pPr>
        <w:rPr>
          <w:rStyle w:val="StyleUnderline"/>
        </w:rPr>
      </w:pPr>
      <w:r w:rsidRPr="005F3435">
        <w:rPr>
          <w:sz w:val="16"/>
        </w:rPr>
        <w:t xml:space="preserve">The most </w:t>
      </w:r>
      <w:r w:rsidRPr="005F3435">
        <w:rPr>
          <w:rStyle w:val="StyleUnderline"/>
        </w:rPr>
        <w:t>far-reaching regulations are often borne out</w:t>
      </w:r>
      <w:r w:rsidRPr="005F3435">
        <w:rPr>
          <w:sz w:val="16"/>
        </w:rPr>
        <w:t xml:space="preserve"> of crisis, as we saw with the creation of the U.S. Sarbanes-Oxley Act of 2002 in response to a series of financial disasters. </w:t>
      </w:r>
      <w:r w:rsidRPr="005F3435">
        <w:rPr>
          <w:rStyle w:val="StyleUnderline"/>
        </w:rPr>
        <w:t>We are now in the midst of an ongoing cyber crisis, and internal auditors should be preparing for the regulations to come.</w:t>
      </w:r>
    </w:p>
    <w:p w14:paraId="306FD756" w14:textId="77777777" w:rsidR="005F3435" w:rsidRPr="005F3435" w:rsidRDefault="005F3435" w:rsidP="00441A1E">
      <w:pPr>
        <w:rPr>
          <w:sz w:val="16"/>
        </w:rPr>
      </w:pPr>
      <w:r w:rsidRPr="005F3435">
        <w:rPr>
          <w:sz w:val="16"/>
        </w:rPr>
        <w:t>In the past few weeks alone, we heard of millions of people having their personal information stolen from major companies such as Google and Marriott. We all know the list of known hacks goes on and on. And then there is the thought that there are two types of companies, those that have been hacked and those that don't know that they've been hacked.</w:t>
      </w:r>
    </w:p>
    <w:p w14:paraId="43650474" w14:textId="77777777" w:rsidR="005F3435" w:rsidRDefault="005F3435" w:rsidP="00441A1E">
      <w:pPr>
        <w:rPr>
          <w:rStyle w:val="StyleUnderline"/>
        </w:rPr>
      </w:pPr>
      <w:r w:rsidRPr="005F3435">
        <w:rPr>
          <w:sz w:val="16"/>
        </w:rPr>
        <w:t xml:space="preserve">The European Union and </w:t>
      </w:r>
      <w:r w:rsidRPr="005F3435">
        <w:rPr>
          <w:rStyle w:val="StyleUnderline"/>
        </w:rPr>
        <w:t>California have addressed a portion of the cyber crisis with new regulations to protect data privacy</w:t>
      </w:r>
      <w:r w:rsidRPr="005F3435">
        <w:rPr>
          <w:sz w:val="16"/>
        </w:rPr>
        <w:t xml:space="preserve">. This, to me, is the tip of the iceberg. </w:t>
      </w:r>
      <w:r w:rsidRPr="005F3435">
        <w:rPr>
          <w:rStyle w:val="StyleUnderline"/>
        </w:rPr>
        <w:t>Could we get to the point where regulators take something</w:t>
      </w:r>
      <w:r w:rsidRPr="005F3435">
        <w:rPr>
          <w:sz w:val="16"/>
        </w:rPr>
        <w:t xml:space="preserve"> like the U.S. National Institute of Standards and Technology Cybersecurity Framework </w:t>
      </w:r>
      <w:r w:rsidRPr="005F3435">
        <w:rPr>
          <w:rStyle w:val="StyleUnderline"/>
        </w:rPr>
        <w:t>and require a Sarbanes-Oxley-like approach, where every control must be tested with a final sign-off by the CEO and chief information officer?</w:t>
      </w:r>
    </w:p>
    <w:p w14:paraId="6D0018AC" w14:textId="77777777" w:rsidR="005F3435" w:rsidRPr="005F3435" w:rsidRDefault="005F3435" w:rsidP="00441A1E">
      <w:pPr>
        <w:rPr>
          <w:sz w:val="16"/>
        </w:rPr>
      </w:pPr>
      <w:r w:rsidRPr="005F3435">
        <w:rPr>
          <w:sz w:val="16"/>
        </w:rPr>
        <w:t>In fact, the American Institute of Certified Public Accountants (AICPA) is already pushing down this path. With its Cybersecurity Risk Management Reporting Framework in 2017, it introduced a system and organization controls for cybersecurity engagement. This (currently) voluntary examination includes management's description of the entity's cybersecurity risk management program, management's assertion, and a practitioner's report. The practitioner's report:</w:t>
      </w:r>
    </w:p>
    <w:p w14:paraId="44C001E6" w14:textId="77777777" w:rsidR="005F3435" w:rsidRPr="005F3435" w:rsidRDefault="005F3435" w:rsidP="00441A1E">
      <w:pPr>
        <w:rPr>
          <w:sz w:val="16"/>
        </w:rPr>
      </w:pPr>
      <w:r w:rsidRPr="005F3435">
        <w:rPr>
          <w:sz w:val="16"/>
        </w:rPr>
        <w:t>"addresses whether management's description is presented in accordance with the description criteria and whether controls within the entity's cybersecurity risk management program were effective to achieve the entity's cybersecurity objectives."</w:t>
      </w:r>
    </w:p>
    <w:p w14:paraId="7C79C2BB" w14:textId="77777777" w:rsidR="005F3435" w:rsidRPr="005F3435" w:rsidRDefault="005F3435" w:rsidP="00441A1E">
      <w:pPr>
        <w:rPr>
          <w:sz w:val="16"/>
        </w:rPr>
      </w:pPr>
      <w:r w:rsidRPr="005F3435">
        <w:rPr>
          <w:sz w:val="16"/>
        </w:rPr>
        <w:t>That all sounds very Sarbanes-Oxley-like.</w:t>
      </w:r>
    </w:p>
    <w:p w14:paraId="6BAE0789" w14:textId="77777777" w:rsidR="005F3435" w:rsidRPr="005F3435" w:rsidRDefault="005F3435" w:rsidP="00441A1E">
      <w:pPr>
        <w:rPr>
          <w:sz w:val="16"/>
        </w:rPr>
      </w:pPr>
      <w:r w:rsidRPr="005F3435">
        <w:rPr>
          <w:sz w:val="16"/>
        </w:rPr>
        <w:t xml:space="preserve">It is important to recognize </w:t>
      </w:r>
      <w:r w:rsidRPr="005F3435">
        <w:rPr>
          <w:rStyle w:val="StyleUnderline"/>
        </w:rPr>
        <w:t xml:space="preserve">that cybersecurity is an ever-evolving risk that increasingly demands greater attention from organizations. </w:t>
      </w:r>
      <w:r w:rsidRPr="005F3435">
        <w:rPr>
          <w:sz w:val="16"/>
        </w:rPr>
        <w:t xml:space="preserve">While well-intentioned, </w:t>
      </w:r>
      <w:r w:rsidRPr="005F3435">
        <w:rPr>
          <w:rStyle w:val="StyleUnderline"/>
        </w:rPr>
        <w:t>AICPA's cybersecurity engagements are unlikely to adequately address an organization's current needs or the needs of its stakeholders</w:t>
      </w:r>
      <w:r w:rsidRPr="005F3435">
        <w:rPr>
          <w:sz w:val="16"/>
        </w:rPr>
        <w:t>. The eng</w:t>
      </w:r>
      <w:r w:rsidRPr="005F3435">
        <w:rPr>
          <w:rStyle w:val="StyleUnderline"/>
        </w:rPr>
        <w:t xml:space="preserve">agements would most certainly be issued as of a specific point in time, mention significant inherent limitations, and bring significant cost. </w:t>
      </w:r>
      <w:r w:rsidRPr="005F3435">
        <w:rPr>
          <w:sz w:val="16"/>
        </w:rPr>
        <w:t xml:space="preserve">What's more, similar to </w:t>
      </w:r>
      <w:r w:rsidRPr="005F3435">
        <w:rPr>
          <w:rStyle w:val="Emphasis"/>
        </w:rPr>
        <w:t>Sarbanes-Oxley</w:t>
      </w:r>
      <w:r w:rsidRPr="005F3435">
        <w:rPr>
          <w:sz w:val="16"/>
        </w:rPr>
        <w:t xml:space="preserve">, these engagements </w:t>
      </w:r>
      <w:r w:rsidRPr="005F3435">
        <w:rPr>
          <w:rStyle w:val="Emphasis"/>
        </w:rPr>
        <w:t>may provide an unrealistic appearance of certainty and likely divert organizational resources away from addressing the cyber risks themselves</w:t>
      </w:r>
      <w:r w:rsidRPr="005F3435">
        <w:rPr>
          <w:sz w:val="16"/>
        </w:rPr>
        <w:t xml:space="preserve">. </w:t>
      </w:r>
    </w:p>
    <w:p w14:paraId="2BB80024" w14:textId="77777777" w:rsidR="005F3435" w:rsidRPr="005F3435" w:rsidRDefault="005F3435" w:rsidP="00441A1E">
      <w:pPr>
        <w:rPr>
          <w:sz w:val="16"/>
        </w:rPr>
      </w:pPr>
      <w:r w:rsidRPr="005F3435">
        <w:rPr>
          <w:sz w:val="16"/>
        </w:rPr>
        <w:t xml:space="preserve">One of the key reasons the Cybersecurity Act of 2012 failed to pass in the U.S. Senate was because of concerns over added costs and an unnecessary burden on business. Past experiences, such as the impacts associated with complying with Sarbanes-Oxley and the U.S. Dodd-Frank Wall Street Reform and Consumer Protection Act, further show that </w:t>
      </w:r>
      <w:r w:rsidRPr="005F3435">
        <w:rPr>
          <w:u w:val="single"/>
        </w:rPr>
        <w:t xml:space="preserve">another framework and external review of an entity's cybersecurity risk management program would </w:t>
      </w:r>
      <w:r w:rsidRPr="005F3435">
        <w:rPr>
          <w:rStyle w:val="Emphasis"/>
        </w:rPr>
        <w:t>surely increase compliance costs</w:t>
      </w:r>
      <w:r w:rsidRPr="005F3435">
        <w:rPr>
          <w:sz w:val="16"/>
        </w:rPr>
        <w:t>. Of critical importance is not the cost in isolation, but the benefits of the work, which must outweigh the costs.</w:t>
      </w:r>
    </w:p>
    <w:p w14:paraId="4E3254EF" w14:textId="77777777" w:rsidR="005F3435" w:rsidRPr="005F3435" w:rsidRDefault="005F3435" w:rsidP="00441A1E">
      <w:pPr>
        <w:rPr>
          <w:sz w:val="16"/>
        </w:rPr>
      </w:pPr>
      <w:r w:rsidRPr="005F3435">
        <w:rPr>
          <w:sz w:val="16"/>
        </w:rPr>
        <w:t xml:space="preserve">Instead, </w:t>
      </w:r>
      <w:r w:rsidRPr="005F3435">
        <w:rPr>
          <w:u w:val="single"/>
        </w:rPr>
        <w:t>the focus should be on enabling organizations to address the cyber risks and to accommodate emerging regulatory requirements</w:t>
      </w:r>
      <w:r w:rsidRPr="005F3435">
        <w:rPr>
          <w:sz w:val="16"/>
        </w:rPr>
        <w:t xml:space="preserve">. </w:t>
      </w:r>
      <w:r w:rsidRPr="005F3435">
        <w:rPr>
          <w:u w:val="single"/>
        </w:rPr>
        <w:t>This is best accomplished with a robust, objective, and independent internal audit function that has the appropriate skills and is adequately resourced to address such risks</w:t>
      </w:r>
      <w:r w:rsidRPr="005F3435">
        <w:rPr>
          <w:sz w:val="16"/>
        </w:rPr>
        <w:t>. It is unclear to me why it is in the best interest of organizations to look to public accounting firms for these skills. In fact, having firms aggressively recruiting personnel who have these skills could impede organizations from obtaining them to more directly address the cyber risks.</w:t>
      </w:r>
    </w:p>
    <w:p w14:paraId="714142C7" w14:textId="77777777" w:rsidR="005F3435" w:rsidRPr="005F3435" w:rsidRDefault="005F3435" w:rsidP="00441A1E">
      <w:pPr>
        <w:rPr>
          <w:sz w:val="16"/>
        </w:rPr>
      </w:pPr>
      <w:r w:rsidRPr="005F3435">
        <w:rPr>
          <w:u w:val="single"/>
        </w:rPr>
        <w:t xml:space="preserve">One of the biggest complaints of </w:t>
      </w:r>
      <w:r w:rsidRPr="005F3435">
        <w:rPr>
          <w:rStyle w:val="Emphasis"/>
        </w:rPr>
        <w:t>Sarbanes-Oxley</w:t>
      </w:r>
      <w:r w:rsidRPr="005F3435">
        <w:rPr>
          <w:u w:val="single"/>
        </w:rPr>
        <w:t xml:space="preserve"> is that it is too focused on minutia and misses the big picture. After all, financial problems continue</w:t>
      </w:r>
      <w:r w:rsidRPr="005F3435">
        <w:rPr>
          <w:sz w:val="16"/>
        </w:rPr>
        <w:t xml:space="preserve">. </w:t>
      </w:r>
      <w:r w:rsidRPr="005F3435">
        <w:rPr>
          <w:u w:val="single"/>
        </w:rPr>
        <w:t>Internal audit must help avoid the same happening with cybersecurity</w:t>
      </w:r>
      <w:r w:rsidRPr="005F3435">
        <w:rPr>
          <w:sz w:val="16"/>
        </w:rPr>
        <w:t>. It's not that the minutia is not important: certain controls are critical. What is more important is that you don't get run over by new and emerging cyber risks because you are overly focused on the number and details of individual controls, some of which may be important while others are not.</w:t>
      </w:r>
    </w:p>
    <w:p w14:paraId="5B3E5F43" w14:textId="7BF1406B" w:rsidR="005F3435" w:rsidRDefault="005F3435" w:rsidP="00441A1E">
      <w:r w:rsidRPr="005F3435">
        <w:rPr>
          <w:sz w:val="16"/>
        </w:rPr>
        <w:t xml:space="preserve">New, </w:t>
      </w:r>
      <w:r w:rsidRPr="005F3435">
        <w:rPr>
          <w:u w:val="single"/>
        </w:rPr>
        <w:t>comprehensive cyber regulations will be coming and the role for internal audit in cybersecurity issues will need to expand. Don't be caught off guard. Begin by understanding the cyber risks in your organization.</w:t>
      </w:r>
      <w:r w:rsidRPr="005F3435">
        <w:rPr>
          <w:sz w:val="16"/>
        </w:rPr>
        <w:t xml:space="preserve"> Perform a gap analysis, acquire the right resources, and get engaged.</w:t>
      </w:r>
    </w:p>
    <w:p w14:paraId="5EDD0812" w14:textId="77777777" w:rsidR="00441A1E" w:rsidRPr="009253EA" w:rsidRDefault="00441A1E" w:rsidP="00441A1E">
      <w:pPr>
        <w:rPr>
          <w:rFonts w:asciiTheme="minorHAnsi" w:hAnsiTheme="minorHAnsi" w:cstheme="minorHAnsi"/>
        </w:rPr>
      </w:pPr>
    </w:p>
    <w:p w14:paraId="608B7307"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Chinese cyber capabilities are bad- US will body them</w:t>
      </w:r>
    </w:p>
    <w:p w14:paraId="60C8C13C" w14:textId="77777777" w:rsidR="00441A1E" w:rsidRPr="009253EA" w:rsidRDefault="00441A1E" w:rsidP="00441A1E">
      <w:pPr>
        <w:rPr>
          <w:rFonts w:asciiTheme="minorHAnsi" w:hAnsiTheme="minorHAnsi" w:cstheme="minorHAnsi"/>
        </w:rPr>
      </w:pPr>
      <w:r w:rsidRPr="009253EA">
        <w:rPr>
          <w:rStyle w:val="Style13ptBold"/>
          <w:rFonts w:asciiTheme="minorHAnsi" w:hAnsiTheme="minorHAnsi" w:cstheme="minorHAnsi"/>
        </w:rPr>
        <w:t>Austin 20</w:t>
      </w:r>
      <w:r w:rsidRPr="009253EA">
        <w:rPr>
          <w:rFonts w:asciiTheme="minorHAnsi" w:hAnsiTheme="minorHAnsi" w:cstheme="minorHAnsi"/>
        </w:rPr>
        <w:t>, leads the Cyber, Space and Future Conflict Programme for the International Institute for Strategic Studies, and is a Professor of Cyber Security, Strategy and Diplomacy at the University of New South Wales Canberra</w:t>
      </w:r>
      <w:r w:rsidRPr="009253EA">
        <w:rPr>
          <w:rStyle w:val="StyleUnderline"/>
          <w:rFonts w:asciiTheme="minorHAnsi" w:hAnsiTheme="minorHAnsi" w:cstheme="minorHAnsi"/>
        </w:rPr>
        <w:t>.</w:t>
      </w:r>
      <w:r w:rsidRPr="009253EA">
        <w:rPr>
          <w:rFonts w:asciiTheme="minorHAnsi" w:hAnsiTheme="minorHAnsi" w:cstheme="minorHAnsi"/>
        </w:rPr>
        <w:t xml:space="preserve">. (Greg Austin,, The China Story,,  “China’s cyber defence weakness: military consequences” , 7/19/20, https://www.thechinastory.org/chinas-cyber-defence-weakness-military-consequences/, Accessed 7/24/20) </w:t>
      </w:r>
    </w:p>
    <w:p w14:paraId="10AA1801" w14:textId="7FD45893" w:rsidR="00441A1E" w:rsidRDefault="00441A1E" w:rsidP="00441A1E">
      <w:pPr>
        <w:rPr>
          <w:rStyle w:val="StyleUnderline"/>
          <w:rFonts w:asciiTheme="minorHAnsi" w:hAnsiTheme="minorHAnsi" w:cstheme="minorHAnsi"/>
        </w:rPr>
      </w:pPr>
      <w:r w:rsidRPr="009253EA">
        <w:rPr>
          <w:rFonts w:asciiTheme="minorHAnsi" w:hAnsiTheme="minorHAnsi" w:cstheme="minorHAnsi"/>
          <w:sz w:val="16"/>
        </w:rPr>
        <w:t xml:space="preserve">For the military strategic analyst, it is important to observe that almost all work on comparative cyber security at the national level has been oriented to the peacetime environment and the civilian sector. This work remains highly relevant to military and strategic outcomes but is a smaller part of that picture. The ‘peacetime’ environment of cyberspace, no matter how dark our view is of the current cyber confrontations between the United States, China and Russia, is a far cry from what these countries would be capable of doing in wartime and are actively planning to do in that eventuality. </w:t>
      </w:r>
      <w:r w:rsidRPr="009253EA">
        <w:rPr>
          <w:rStyle w:val="StyleUnderline"/>
          <w:rFonts w:asciiTheme="minorHAnsi" w:hAnsiTheme="minorHAnsi" w:cstheme="minorHAnsi"/>
        </w:rPr>
        <w:t>What do we know about the cyber security of the People’s Liberation Army (PLA), its Central Military Commission, its theatre commands, and the operational elements</w:t>
      </w:r>
      <w:r w:rsidRPr="009253EA">
        <w:rPr>
          <w:rFonts w:asciiTheme="minorHAnsi" w:hAnsiTheme="minorHAnsi" w:cstheme="minorHAnsi"/>
          <w:sz w:val="16"/>
        </w:rPr>
        <w:t xml:space="preserve"> (platoons and squadrons, or weapons platforms and systems)? The best place to start answering this question is to look at the workforce that can provide cyber defences and the agencies and corporations entrusted with the task. This is addressed in my 2018 book, Cybersecurity in China. </w:t>
      </w:r>
      <w:r w:rsidRPr="009253EA">
        <w:rPr>
          <w:rStyle w:val="StyleUnderline"/>
          <w:rFonts w:asciiTheme="minorHAnsi" w:hAnsiTheme="minorHAnsi" w:cstheme="minorHAnsi"/>
        </w:rPr>
        <w:t>One focal point for assessing the military work force is the graduate output and course quality of civilian and military universities and technical colleges. The picture is grim</w:t>
      </w:r>
      <w:r w:rsidRPr="009253EA">
        <w:rPr>
          <w:rFonts w:asciiTheme="minorHAnsi" w:hAnsiTheme="minorHAnsi" w:cstheme="minorHAnsi"/>
          <w:sz w:val="16"/>
        </w:rPr>
        <w:t xml:space="preserve">. As just one small indicator, in November 2019, </w:t>
      </w:r>
      <w:r w:rsidRPr="009253EA">
        <w:rPr>
          <w:rStyle w:val="StyleUnderline"/>
          <w:rFonts w:asciiTheme="minorHAnsi" w:hAnsiTheme="minorHAnsi" w:cstheme="minorHAnsi"/>
        </w:rPr>
        <w:t>the Chinese Universities Alumni Association (CUAA) published its annual ranking of the best Chinese universities for information security on a nine-point scale. Two universities achieved equal top positions of 7-star rating, five attained 6-star rating, while another 16 were awarded a 5-star rating. None were rated as world</w:t>
      </w:r>
      <w:r w:rsidRPr="009253EA">
        <w:rPr>
          <w:rFonts w:asciiTheme="minorHAnsi" w:hAnsiTheme="minorHAnsi" w:cstheme="minorHAnsi"/>
          <w:sz w:val="16"/>
        </w:rPr>
        <w:t xml:space="preserve"> </w:t>
      </w:r>
      <w:r w:rsidRPr="009253EA">
        <w:rPr>
          <w:rStyle w:val="StyleUnderline"/>
          <w:rFonts w:asciiTheme="minorHAnsi" w:hAnsiTheme="minorHAnsi" w:cstheme="minorHAnsi"/>
        </w:rPr>
        <w:t>class</w:t>
      </w:r>
      <w:r w:rsidRPr="009253EA">
        <w:rPr>
          <w:rFonts w:asciiTheme="minorHAnsi" w:hAnsiTheme="minorHAnsi" w:cstheme="minorHAnsi"/>
          <w:sz w:val="16"/>
        </w:rPr>
        <w:t xml:space="preserve"> (eight or nine stars). Between 2013 and 2019, as evidence of the urgency with which the PLA views the problem, its Information Engineering University more than doubled its intake of undergraduate majors in cyber security (from 326 to 737), and pushed aside almost the same number of places in other disciplines. (That university was rated 5-star out of nine in the discipline of cyber security by the CUAA analysis.) </w:t>
      </w:r>
      <w:r w:rsidRPr="009253EA">
        <w:rPr>
          <w:rStyle w:val="StyleUnderline"/>
          <w:rFonts w:asciiTheme="minorHAnsi" w:hAnsiTheme="minorHAnsi" w:cstheme="minorHAnsi"/>
        </w:rPr>
        <w:t>PLA perceptions of their weaknesses in other aspects of military cyber defence have been well documented in their military journals</w:t>
      </w:r>
      <w:r w:rsidRPr="009253EA">
        <w:rPr>
          <w:rFonts w:asciiTheme="minorHAnsi" w:hAnsiTheme="minorHAnsi" w:cstheme="minorHAnsi"/>
          <w:sz w:val="16"/>
        </w:rPr>
        <w:t xml:space="preserve">, as reflected in a 2020 article by Simone Dossi. </w:t>
      </w:r>
      <w:r w:rsidRPr="009253EA">
        <w:rPr>
          <w:rStyle w:val="StyleUnderline"/>
          <w:rFonts w:asciiTheme="minorHAnsi" w:hAnsiTheme="minorHAnsi" w:cstheme="minorHAnsi"/>
        </w:rPr>
        <w:t>Senior Chinese leaders refer to the country’s weak cyber industrial base, especially castigating their continued reliance on US technologies and corporations. These deficiencies in sovereign cyber security capability negatively affect their military capabilities</w:t>
      </w:r>
      <w:r w:rsidRPr="009253EA">
        <w:rPr>
          <w:rFonts w:asciiTheme="minorHAnsi" w:hAnsiTheme="minorHAnsi" w:cstheme="minorHAnsi"/>
          <w:sz w:val="16"/>
        </w:rPr>
        <w:t xml:space="preserve">. China’s </w:t>
      </w:r>
      <w:r w:rsidRPr="009253EA">
        <w:rPr>
          <w:rStyle w:val="StyleUnderline"/>
          <w:rFonts w:asciiTheme="minorHAnsi" w:hAnsiTheme="minorHAnsi" w:cstheme="minorHAnsi"/>
        </w:rPr>
        <w:t>moves to informatised warfare, joint operations and modern command and control systems on which cyber military operations depend have lagged well behind those of the United States.</w:t>
      </w:r>
    </w:p>
    <w:p w14:paraId="4651F86A" w14:textId="77777777" w:rsidR="005F3435" w:rsidRPr="009253EA" w:rsidRDefault="005F3435" w:rsidP="005F3435"/>
    <w:p w14:paraId="51B3E73A" w14:textId="77777777" w:rsidR="005F3435" w:rsidRPr="009253EA" w:rsidRDefault="005F3435" w:rsidP="005F3435">
      <w:pPr>
        <w:outlineLvl w:val="3"/>
        <w:rPr>
          <w:rFonts w:asciiTheme="minorHAnsi" w:eastAsia="Times New Roman" w:hAnsiTheme="minorHAnsi" w:cstheme="minorHAnsi"/>
          <w:b/>
          <w:bCs/>
          <w:sz w:val="24"/>
        </w:rPr>
      </w:pPr>
      <w:r w:rsidRPr="009253EA">
        <w:rPr>
          <w:rFonts w:asciiTheme="minorHAnsi" w:eastAsia="Times New Roman" w:hAnsiTheme="minorHAnsi" w:cstheme="minorHAnsi"/>
          <w:b/>
          <w:bCs/>
          <w:sz w:val="26"/>
          <w:szCs w:val="26"/>
        </w:rPr>
        <w:t>Tech transfers to China keep it reliant on US companies – that’s key for US industry and tech advantage</w:t>
      </w:r>
    </w:p>
    <w:p w14:paraId="7DBA8B69" w14:textId="77777777" w:rsidR="005F3435" w:rsidRPr="009253EA" w:rsidRDefault="005F3435" w:rsidP="005F3435">
      <w:pPr>
        <w:spacing w:before="15" w:after="180"/>
        <w:rPr>
          <w:rFonts w:asciiTheme="minorHAnsi" w:eastAsia="Times New Roman" w:hAnsiTheme="minorHAnsi" w:cstheme="minorHAnsi"/>
          <w:sz w:val="24"/>
        </w:rPr>
      </w:pPr>
      <w:r w:rsidRPr="009253EA">
        <w:rPr>
          <w:rFonts w:asciiTheme="minorHAnsi" w:eastAsia="Times New Roman" w:hAnsiTheme="minorHAnsi" w:cstheme="minorHAnsi"/>
          <w:b/>
          <w:bCs/>
          <w:sz w:val="26"/>
          <w:szCs w:val="26"/>
        </w:rPr>
        <w:t>Zhou 19</w:t>
      </w:r>
      <w:r w:rsidRPr="009253EA">
        <w:rPr>
          <w:rFonts w:asciiTheme="minorHAnsi" w:eastAsia="Times New Roman" w:hAnsiTheme="minorHAnsi" w:cstheme="minorHAnsi"/>
        </w:rPr>
        <w:t> Yu Zhou, 1-28-2019, Yu Zhou is a professor of economic geography at Vassar College. , The Washington Post, "U.S. trade negotiators want to end China’s forced tech transfers. That could backfire.", https://www.washingtonpost.com/news/monkey-cage/wp/2019/01/28/u-s-trade-negotiators-want-to-end-chinas-forced-tech-transfers-that-could-backfire/ //AWhite</w:t>
      </w:r>
    </w:p>
    <w:p w14:paraId="78833832" w14:textId="77777777" w:rsidR="005F3435" w:rsidRPr="009253EA" w:rsidRDefault="005F3435" w:rsidP="005F3435">
      <w:pPr>
        <w:spacing w:before="15" w:after="180" w:line="300" w:lineRule="atLeast"/>
        <w:rPr>
          <w:rStyle w:val="StyleUnderline"/>
          <w:rFonts w:asciiTheme="minorHAnsi" w:hAnsiTheme="minorHAnsi" w:cstheme="minorHAnsi"/>
        </w:rPr>
      </w:pPr>
      <w:r w:rsidRPr="009253EA">
        <w:rPr>
          <w:rStyle w:val="StyleUnderline"/>
          <w:rFonts w:asciiTheme="minorHAnsi" w:hAnsiTheme="minorHAnsi" w:cstheme="minorHAnsi"/>
        </w:rPr>
        <w:t>The Trump administration has been highly critical of “Made in China 2025” — Beijing’s 2015 strategic plan to upgrade the nation’s manufacturing industry and technology sector</w:t>
      </w:r>
      <w:r w:rsidRPr="009253EA">
        <w:rPr>
          <w:rFonts w:asciiTheme="minorHAnsi" w:eastAsia="Times New Roman" w:hAnsiTheme="minorHAnsi" w:cstheme="minorHAnsi"/>
          <w:sz w:val="16"/>
        </w:rPr>
        <w:t>. With negotiations in the U.S.-China trade war set to resume this week in Washington, Made in China 2025 remains a central concern for the United States. At the top of the list of U.S. demands in the new round is ending forced technological transfers. In China, this is called “Trade-Technology-for-Market” (</w:t>
      </w:r>
      <w:r w:rsidRPr="009253EA">
        <w:rPr>
          <w:rFonts w:asciiTheme="minorHAnsi" w:eastAsia="MS Gothic" w:hAnsiTheme="minorHAnsi" w:cstheme="minorHAnsi"/>
          <w:sz w:val="16"/>
        </w:rPr>
        <w:t>市</w:t>
      </w:r>
      <w:r w:rsidRPr="009253EA">
        <w:rPr>
          <w:rFonts w:asciiTheme="minorHAnsi" w:eastAsia="Microsoft JhengHei" w:hAnsiTheme="minorHAnsi" w:cstheme="minorHAnsi"/>
          <w:sz w:val="16"/>
        </w:rPr>
        <w:t>场换技术</w:t>
      </w:r>
      <w:r w:rsidRPr="009253EA">
        <w:rPr>
          <w:rFonts w:asciiTheme="minorHAnsi" w:eastAsia="Times New Roman" w:hAnsiTheme="minorHAnsi" w:cstheme="minorHAnsi"/>
          <w:sz w:val="16"/>
        </w:rPr>
        <w:t xml:space="preserve">), a strategy devised by Deng Xiaoping in the early 1980s. </w:t>
      </w:r>
      <w:r w:rsidRPr="009253EA">
        <w:rPr>
          <w:rStyle w:val="StyleUnderline"/>
          <w:rFonts w:asciiTheme="minorHAnsi" w:hAnsiTheme="minorHAnsi" w:cstheme="minorHAnsi"/>
        </w:rPr>
        <w:t>The policy requires foreign companies in strategic sectors to form joint ventures with Chinese state-owned partners — and share their technology as a condition to gain access to the Chinese market.</w:t>
      </w:r>
      <w:r w:rsidRPr="009253EA">
        <w:rPr>
          <w:rFonts w:asciiTheme="minorHAnsi" w:eastAsia="Times New Roman" w:hAnsiTheme="minorHAnsi" w:cstheme="minorHAnsi"/>
          <w:sz w:val="16"/>
        </w:rPr>
        <w:t xml:space="preserve"> While Made in China 2025 does not explicitly advocate this policy, the worry on the U.S. side is that such practices exemplify the Chinese approach to coerce foreign companies into helping Chinese competitors attain global dominance in vital industrial sectors. But what has been the actual track record of China’s Trade-Technology-for-Market, given its long history? </w:t>
      </w:r>
      <w:r w:rsidRPr="009253EA">
        <w:rPr>
          <w:rStyle w:val="StyleUnderline"/>
          <w:rFonts w:asciiTheme="minorHAnsi" w:hAnsiTheme="minorHAnsi" w:cstheme="minorHAnsi"/>
        </w:rPr>
        <w:t>Should foreign companies fear that their Chinese joint-venture partners will become formidable competitors</w:t>
      </w:r>
      <w:r w:rsidRPr="009253EA">
        <w:rPr>
          <w:rFonts w:asciiTheme="minorHAnsi" w:eastAsia="Times New Roman" w:hAnsiTheme="minorHAnsi" w:cstheme="minorHAnsi"/>
          <w:sz w:val="16"/>
        </w:rPr>
        <w:t xml:space="preserve">? What is ‘Made in China 2025’ — and why is it a threat to Trump’s trade goals? Our recent edited volume on innovation in China includes case studies in the automobile and semiconductor sectors — two sectors designated as “strategic” by the Chinese leadership since the 1990s, and where Trade-Market-for-Technology policy has been the rule. Here’s what we found. 1. Foreign technology and brands dominate China’s auto industry </w:t>
      </w:r>
      <w:r w:rsidRPr="009253EA">
        <w:rPr>
          <w:rStyle w:val="StyleUnderline"/>
          <w:rFonts w:asciiTheme="minorHAnsi" w:hAnsiTheme="minorHAnsi" w:cstheme="minorHAnsi"/>
        </w:rPr>
        <w:t>The 1984 Shanghai Volkswagen joint venture between Volkswagen and the Shanghai Automotive Industry Corp is well known. The Chinese government granted the venture a market monopoly until 2000. Yet Shanghai Auto was never able to shake off its dependence on Volkswagen for technology.</w:t>
      </w:r>
      <w:r w:rsidRPr="009253EA">
        <w:rPr>
          <w:rFonts w:asciiTheme="minorHAnsi" w:eastAsia="Times New Roman" w:hAnsiTheme="minorHAnsi" w:cstheme="minorHAnsi"/>
          <w:sz w:val="16"/>
        </w:rPr>
        <w:t xml:space="preserve"> It produced the same Chinese adaptation of outdated German models until the 2000s. Today, the Santana brands are best sellers in China, favored by taxi companies and others as reliable and affordable. But these models are based primarily on an older German design and technological platform, with limited local adaption. China now has a large number of joint-venture auto companies, as well as domestic carmakers. Foreign joint ventures claimed over 56 percent of the Chinese market in 2017, but dominated the premium market — showing continued leadership in technology. </w:t>
      </w:r>
      <w:r w:rsidRPr="009253EA">
        <w:rPr>
          <w:rStyle w:val="StyleUnderline"/>
          <w:rFonts w:asciiTheme="minorHAnsi" w:hAnsiTheme="minorHAnsi" w:cstheme="minorHAnsi"/>
        </w:rPr>
        <w:t>The big change</w:t>
      </w:r>
      <w:r w:rsidRPr="009253EA">
        <w:rPr>
          <w:rFonts w:asciiTheme="minorHAnsi" w:eastAsia="Times New Roman" w:hAnsiTheme="minorHAnsi" w:cstheme="minorHAnsi"/>
          <w:sz w:val="16"/>
        </w:rPr>
        <w:t xml:space="preserve">, announced in April, </w:t>
      </w:r>
      <w:r w:rsidRPr="009253EA">
        <w:rPr>
          <w:rStyle w:val="StyleUnderline"/>
          <w:rFonts w:asciiTheme="minorHAnsi" w:hAnsiTheme="minorHAnsi" w:cstheme="minorHAnsi"/>
        </w:rPr>
        <w:t>is that the government plans to remove the 50 percent cap on foreign ownership of joint ventures by 2022 — which effectively ends the Trade-Technology-for-Market rule in this sector.</w:t>
      </w:r>
      <w:r w:rsidRPr="009253EA">
        <w:rPr>
          <w:rFonts w:asciiTheme="minorHAnsi" w:eastAsia="Times New Roman" w:hAnsiTheme="minorHAnsi" w:cstheme="minorHAnsi"/>
          <w:sz w:val="16"/>
        </w:rPr>
        <w:t xml:space="preserve"> Analysts anticipate that most </w:t>
      </w:r>
      <w:r w:rsidRPr="009253EA">
        <w:rPr>
          <w:rStyle w:val="StyleUnderline"/>
          <w:rFonts w:asciiTheme="minorHAnsi" w:hAnsiTheme="minorHAnsi" w:cstheme="minorHAnsi"/>
        </w:rPr>
        <w:t>foreign auto companies will soon become wholly foreign-owned companies.</w:t>
      </w:r>
      <w:r w:rsidRPr="009253EA">
        <w:rPr>
          <w:rFonts w:asciiTheme="minorHAnsi" w:eastAsia="Times New Roman" w:hAnsiTheme="minorHAnsi" w:cstheme="minorHAnsi"/>
          <w:sz w:val="16"/>
        </w:rPr>
        <w:t xml:space="preserve"> In fact, </w:t>
      </w:r>
      <w:r w:rsidRPr="009253EA">
        <w:rPr>
          <w:rStyle w:val="StyleUnderline"/>
          <w:rFonts w:asciiTheme="minorHAnsi" w:hAnsiTheme="minorHAnsi" w:cstheme="minorHAnsi"/>
        </w:rPr>
        <w:t>Tesla’s first plant in China is already wholly owned. China’s JV partners</w:t>
      </w:r>
      <w:r w:rsidRPr="009253EA">
        <w:rPr>
          <w:rFonts w:asciiTheme="minorHAnsi" w:eastAsia="Times New Roman" w:hAnsiTheme="minorHAnsi" w:cstheme="minorHAnsi"/>
          <w:sz w:val="16"/>
        </w:rPr>
        <w:t xml:space="preserve">, who have long hidden behind the foreign brands, </w:t>
      </w:r>
      <w:r w:rsidRPr="009253EA">
        <w:rPr>
          <w:rStyle w:val="StyleUnderline"/>
          <w:rFonts w:asciiTheme="minorHAnsi" w:hAnsiTheme="minorHAnsi" w:cstheme="minorHAnsi"/>
        </w:rPr>
        <w:t>have yet to face the market test of their own technological worth</w:t>
      </w:r>
      <w:r w:rsidRPr="009253EA">
        <w:rPr>
          <w:rFonts w:asciiTheme="minorHAnsi" w:eastAsia="Times New Roman" w:hAnsiTheme="minorHAnsi" w:cstheme="minorHAnsi"/>
          <w:sz w:val="16"/>
        </w:rPr>
        <w:t xml:space="preserve">. 2. And China’s semiconductor industry lags behind </w:t>
      </w:r>
      <w:r w:rsidRPr="009253EA">
        <w:rPr>
          <w:rStyle w:val="StyleUnderline"/>
          <w:rFonts w:asciiTheme="minorHAnsi" w:hAnsiTheme="minorHAnsi" w:cstheme="minorHAnsi"/>
        </w:rPr>
        <w:t>The experience in the semiconductor industry has been similar</w:t>
      </w:r>
      <w:r w:rsidRPr="009253EA">
        <w:rPr>
          <w:rFonts w:asciiTheme="minorHAnsi" w:eastAsia="Times New Roman" w:hAnsiTheme="minorHAnsi" w:cstheme="minorHAnsi"/>
          <w:sz w:val="16"/>
        </w:rPr>
        <w:t xml:space="preserve">. The Chinese government invested heavily in the 1980s and 1990s in state-owned companies and established several joint ventures with European, Canadian and Japanese firms. Most of the joint ventures collapsed — with the exception of the 1991 Huahong partnership with Japanese firm NEC. In 1995, Beijing launched “Project 909,” based on the Huahong-NEC joint venture. But Huahong was not able to shake off its dependence on NEC technology for over a decade. Only after 2001, when China turned to expertise from Taiwan and elsewhere, did the performance of Chinese domestic semiconductor firms improve. Even so, China still lags behind industrial leaders in the United States, South Korea and Taiwan. China telecom giant ZTE nearly collapsed last year when the U.S. government threatened to cut off its supply of American-made semiconductors. China’s ZTE has long been on Washington’s radar, for quite a few reasons. Here’s the story. </w:t>
      </w:r>
      <w:r w:rsidRPr="009253EA">
        <w:rPr>
          <w:rStyle w:val="StyleUnderline"/>
          <w:rFonts w:asciiTheme="minorHAnsi" w:hAnsiTheme="minorHAnsi" w:cstheme="minorHAnsi"/>
        </w:rPr>
        <w:t>The fundamental problem of the Trade-Technology-for-Market program is that it encourages Chinese partners to rely heavily on importing technology – rather than developing technology through their own research efforts. With foreign partners required to transfer the technology, why make the costly and risky effort to build up internal R&amp;D capacity? But the rapid pace of global innovation means even state-of-the-art technology transfers would become obsolete within a few years, leaving the Chinese partner in a perpetual state of dependency</w:t>
      </w:r>
      <w:r w:rsidRPr="009253EA">
        <w:rPr>
          <w:rFonts w:asciiTheme="minorHAnsi" w:eastAsia="Times New Roman" w:hAnsiTheme="minorHAnsi" w:cstheme="minorHAnsi"/>
          <w:sz w:val="16"/>
        </w:rPr>
        <w:t xml:space="preserve">. In short, </w:t>
      </w:r>
      <w:r w:rsidRPr="009253EA">
        <w:rPr>
          <w:rStyle w:val="StyleUnderline"/>
          <w:rFonts w:asciiTheme="minorHAnsi" w:hAnsiTheme="minorHAnsi" w:cstheme="minorHAnsi"/>
        </w:rPr>
        <w:t>China’s past experiences showed that joint ventures with foreign enterprises proved no shortcut to technology leadership, but likely created entrenched dependency by Chinese partners.</w:t>
      </w:r>
      <w:r w:rsidRPr="009253EA">
        <w:rPr>
          <w:rFonts w:asciiTheme="minorHAnsi" w:eastAsia="Times New Roman" w:hAnsiTheme="minorHAnsi" w:cstheme="minorHAnsi"/>
          <w:sz w:val="16"/>
        </w:rPr>
        <w:t xml:space="preserve"> In fact, some Chinese critics charged that this technology-transfer approach led to worse indigenous technological accomplishments than “self-reliance” policies during the Mao era. Since 2006, the Chinese government has shifted attention from foreign technological transfer to domestic R&amp;D. 3. The real forces behind China’s technological innovation Our book’s survey of China’s key high-tech sectors shows </w:t>
      </w:r>
      <w:r w:rsidRPr="009253EA">
        <w:rPr>
          <w:rStyle w:val="StyleUnderline"/>
          <w:rFonts w:asciiTheme="minorHAnsi" w:hAnsiTheme="minorHAnsi" w:cstheme="minorHAnsi"/>
        </w:rPr>
        <w:t>past official programs have not been as successful as outsiders often believe. China’s technological advances have been powered not just by top-down mandates or official programs, but also by bottom-up forces.</w:t>
      </w:r>
      <w:r w:rsidRPr="009253EA">
        <w:rPr>
          <w:rFonts w:asciiTheme="minorHAnsi" w:eastAsia="Times New Roman" w:hAnsiTheme="minorHAnsi" w:cstheme="minorHAnsi"/>
          <w:sz w:val="16"/>
        </w:rPr>
        <w:t xml:space="preserve"> The best bottom-up case is cellphone manufacturing — where China’s domestic firms are building affordable and innovative phones. While the phones utilize core parts or platform from Qualcomm and Google, they are Chinese designed and incorporate market-leading features. In this industry, an innovation ecosystem created by the comprehensive global supply chain for hardware, a rapidly expanding universe of phone apps by companies such as Tencent, and the vast and dynamic domestic market provides a powerful synergy to nurture and implement new ideas and features in China’s market — creating diverging paths from foreign phone manufacturers. Critics of Made in China 2025 see Chinese state support as the determining factor for Chinese technological progress. The cellphone industry shows the power of market forces. China’s state policy on forced technology transfers, ironically, produced dependency and lags in technology development for Chinese joint-venture partners, which is why China has now signaled a move to pursue a more autonomous technological path. </w:t>
      </w:r>
      <w:r w:rsidRPr="009253EA">
        <w:rPr>
          <w:rStyle w:val="StyleUnderline"/>
          <w:rFonts w:asciiTheme="minorHAnsi" w:hAnsiTheme="minorHAnsi" w:cstheme="minorHAnsi"/>
        </w:rPr>
        <w:t xml:space="preserve">The growing call in the United States to reduce or even block China’s access to U.S. technology, however, would likely backfire. Doing so is likely to encourage China to double down on this decision — choosing a technological path that is incompatible with products of U.S. tech companies. And that may mean fewer market prospects for U.S. companies in the long run. </w:t>
      </w:r>
    </w:p>
    <w:p w14:paraId="5D0FDC82" w14:textId="77777777" w:rsidR="005F3435" w:rsidRPr="009253EA" w:rsidRDefault="005F3435" w:rsidP="005F3435">
      <w:pPr>
        <w:rPr>
          <w:rFonts w:asciiTheme="minorHAnsi" w:hAnsiTheme="minorHAnsi" w:cstheme="minorHAnsi"/>
        </w:rPr>
      </w:pPr>
    </w:p>
    <w:p w14:paraId="3CBBC05F" w14:textId="77777777" w:rsidR="005F3435" w:rsidRPr="007A2E01" w:rsidRDefault="005F3435" w:rsidP="005F3435">
      <w:pPr>
        <w:pStyle w:val="Heading4"/>
      </w:pPr>
      <w:r>
        <w:t xml:space="preserve">No accidents- </w:t>
      </w:r>
      <w:r>
        <w:rPr>
          <w:rFonts w:cstheme="minorHAnsi"/>
        </w:rPr>
        <w:t>Rationality and massive bilateral incentives</w:t>
      </w:r>
    </w:p>
    <w:p w14:paraId="09CFCDF6" w14:textId="77777777" w:rsidR="005F3435" w:rsidRPr="004F1B0F" w:rsidRDefault="005F3435" w:rsidP="005F3435">
      <w:pPr>
        <w:rPr>
          <w:rFonts w:cstheme="minorHAnsi"/>
        </w:rPr>
      </w:pPr>
      <w:r w:rsidRPr="004F1B0F">
        <w:rPr>
          <w:rStyle w:val="Style13ptBold"/>
          <w:rFonts w:cstheme="minorHAnsi"/>
        </w:rPr>
        <w:t>Quinlan ‘9</w:t>
      </w:r>
      <w:r w:rsidRPr="004F1B0F">
        <w:rPr>
          <w:rFonts w:cstheme="minorHAnsi"/>
        </w:rPr>
        <w:t xml:space="preserve">  (Michael, Former Permanent Under-Sec. State – UK Ministry of Defense, “Thinking about Nuclear Weapons: Principles, Problems, Prospects”, p. 63-69) //reem</w:t>
      </w:r>
    </w:p>
    <w:p w14:paraId="041D1ADB" w14:textId="77777777" w:rsidR="005F3435" w:rsidRDefault="005F3435" w:rsidP="005F3435">
      <w:pPr>
        <w:rPr>
          <w:sz w:val="16"/>
        </w:rPr>
      </w:pPr>
      <w:r w:rsidRPr="004F1B0F">
        <w:rPr>
          <w:rFonts w:cstheme="minorHAnsi"/>
          <w:u w:val="single"/>
        </w:rPr>
        <w:t>Even if initial nuclear use did not quickly end the fighting, the supposition of inexorable momentum in a developing exchange</w:t>
      </w:r>
      <w:r w:rsidRPr="009D3D6B">
        <w:rPr>
          <w:rFonts w:cstheme="minorHAnsi"/>
          <w:sz w:val="16"/>
        </w:rPr>
        <w:t xml:space="preserve">, </w:t>
      </w:r>
      <w:r w:rsidRPr="004F1B0F">
        <w:rPr>
          <w:rFonts w:cstheme="minorHAnsi"/>
          <w:u w:val="single"/>
        </w:rPr>
        <w:t>with each side rushing to overreaction</w:t>
      </w:r>
      <w:r w:rsidRPr="009D3D6B">
        <w:rPr>
          <w:rFonts w:cstheme="minorHAnsi"/>
          <w:sz w:val="16"/>
        </w:rPr>
        <w:t xml:space="preserve"> amid confusion and uncertainty, </w:t>
      </w:r>
      <w:r w:rsidRPr="004F1B0F">
        <w:rPr>
          <w:rFonts w:cstheme="minorHAnsi"/>
          <w:u w:val="single"/>
        </w:rPr>
        <w:t>is implausible.</w:t>
      </w:r>
      <w:r w:rsidRPr="009D3D6B">
        <w:rPr>
          <w:rFonts w:cstheme="minorHAnsi"/>
          <w:sz w:val="16"/>
        </w:rPr>
        <w:t xml:space="preserve"> </w:t>
      </w:r>
      <w:r w:rsidRPr="004F1B0F">
        <w:rPr>
          <w:rFonts w:cstheme="minorHAnsi"/>
          <w:b/>
          <w:u w:val="single"/>
        </w:rPr>
        <w:t>It fails to consider what the situation of the decisionmakers would really be</w:t>
      </w:r>
      <w:r w:rsidRPr="009D3D6B">
        <w:rPr>
          <w:rFonts w:cstheme="minorHAnsi"/>
          <w:sz w:val="16"/>
        </w:rPr>
        <w:t xml:space="preserve">. </w:t>
      </w:r>
      <w:r w:rsidRPr="00E60B99">
        <w:rPr>
          <w:rFonts w:cstheme="minorHAnsi"/>
          <w:b/>
          <w:highlight w:val="green"/>
          <w:u w:val="single"/>
        </w:rPr>
        <w:t>Neither side</w:t>
      </w:r>
      <w:r w:rsidRPr="004F1B0F">
        <w:rPr>
          <w:rFonts w:cstheme="minorHAnsi"/>
          <w:b/>
          <w:u w:val="single"/>
        </w:rPr>
        <w:t xml:space="preserve"> could </w:t>
      </w:r>
      <w:r w:rsidRPr="00E60B99">
        <w:rPr>
          <w:rFonts w:cstheme="minorHAnsi"/>
          <w:b/>
          <w:highlight w:val="green"/>
          <w:u w:val="single"/>
        </w:rPr>
        <w:t>want escalation</w:t>
      </w:r>
      <w:r w:rsidRPr="009D3D6B">
        <w:rPr>
          <w:rFonts w:cstheme="minorHAnsi"/>
          <w:sz w:val="16"/>
        </w:rPr>
        <w:t xml:space="preserve">. Both would be appalled at what was going on. </w:t>
      </w:r>
      <w:r w:rsidRPr="004F1B0F">
        <w:rPr>
          <w:rFonts w:cstheme="minorHAnsi"/>
          <w:b/>
          <w:u w:val="single"/>
        </w:rPr>
        <w:t xml:space="preserve">Both would be </w:t>
      </w:r>
      <w:r w:rsidRPr="00E60B99">
        <w:rPr>
          <w:rFonts w:cstheme="minorHAnsi"/>
          <w:b/>
          <w:highlight w:val="green"/>
          <w:u w:val="single"/>
        </w:rPr>
        <w:t>desperately looking for signs</w:t>
      </w:r>
      <w:r w:rsidRPr="004F1B0F">
        <w:rPr>
          <w:rFonts w:cstheme="minorHAnsi"/>
          <w:b/>
          <w:u w:val="single"/>
        </w:rPr>
        <w:t xml:space="preserve"> that the other was ready </w:t>
      </w:r>
      <w:r w:rsidRPr="00E60B99">
        <w:rPr>
          <w:rFonts w:cstheme="minorHAnsi"/>
          <w:b/>
          <w:highlight w:val="green"/>
          <w:u w:val="single"/>
        </w:rPr>
        <w:t>to</w:t>
      </w:r>
      <w:r w:rsidRPr="004F1B0F">
        <w:rPr>
          <w:rFonts w:cstheme="minorHAnsi"/>
          <w:b/>
          <w:u w:val="single"/>
        </w:rPr>
        <w:t xml:space="preserve"> call a </w:t>
      </w:r>
      <w:r w:rsidRPr="00E60B99">
        <w:rPr>
          <w:rFonts w:cstheme="minorHAnsi"/>
          <w:b/>
          <w:highlight w:val="green"/>
          <w:u w:val="single"/>
        </w:rPr>
        <w:t>halt</w:t>
      </w:r>
      <w:r w:rsidRPr="009D3D6B">
        <w:rPr>
          <w:rFonts w:cstheme="minorHAnsi"/>
          <w:sz w:val="16"/>
        </w:rPr>
        <w:t xml:space="preserve">. </w:t>
      </w:r>
      <w:r w:rsidRPr="004F1B0F">
        <w:rPr>
          <w:rFonts w:cstheme="minorHAnsi"/>
          <w:u w:val="single"/>
        </w:rPr>
        <w:t xml:space="preserve">Both, </w:t>
      </w:r>
      <w:r w:rsidRPr="00E60B99">
        <w:rPr>
          <w:rFonts w:cstheme="minorHAnsi"/>
          <w:highlight w:val="green"/>
          <w:u w:val="single"/>
        </w:rPr>
        <w:t>given</w:t>
      </w:r>
      <w:r w:rsidRPr="004F1B0F">
        <w:rPr>
          <w:rFonts w:cstheme="minorHAnsi"/>
          <w:u w:val="single"/>
        </w:rPr>
        <w:t xml:space="preserve"> the cap</w:t>
      </w:r>
      <w:r w:rsidRPr="00E60B99">
        <w:rPr>
          <w:rFonts w:cstheme="minorHAnsi"/>
          <w:highlight w:val="green"/>
          <w:u w:val="single"/>
        </w:rPr>
        <w:t>acity for</w:t>
      </w:r>
      <w:r w:rsidRPr="004F1B0F">
        <w:rPr>
          <w:rFonts w:cstheme="minorHAnsi"/>
          <w:u w:val="single"/>
        </w:rPr>
        <w:t xml:space="preserve"> evasion or </w:t>
      </w:r>
      <w:r w:rsidRPr="00E60B99">
        <w:rPr>
          <w:rFonts w:cstheme="minorHAnsi"/>
          <w:highlight w:val="green"/>
          <w:u w:val="single"/>
        </w:rPr>
        <w:t>concealment</w:t>
      </w:r>
      <w:r w:rsidRPr="004F1B0F">
        <w:rPr>
          <w:rFonts w:cstheme="minorHAnsi"/>
          <w:u w:val="single"/>
        </w:rPr>
        <w:t xml:space="preserve"> which modem delivery platforms and vehicles can possess, could have in reserve significant forces</w:t>
      </w:r>
      <w:r w:rsidRPr="009D3D6B">
        <w:rPr>
          <w:rFonts w:cstheme="minorHAnsi"/>
          <w:sz w:val="16"/>
        </w:rPr>
        <w:t xml:space="preserve"> </w:t>
      </w:r>
      <w:r w:rsidRPr="004F1B0F">
        <w:rPr>
          <w:rFonts w:cstheme="minorHAnsi"/>
          <w:u w:val="single"/>
        </w:rPr>
        <w:t>invulnerable enough not to entail use-or-lose pressures</w:t>
      </w:r>
      <w:r w:rsidRPr="009D3D6B">
        <w:rPr>
          <w:rFonts w:cstheme="minorHAnsi"/>
          <w:sz w:val="16"/>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w:t>
      </w:r>
      <w:r w:rsidRPr="004F1B0F">
        <w:rPr>
          <w:rFonts w:cstheme="minorHAnsi"/>
          <w:u w:val="single"/>
        </w:rPr>
        <w:t xml:space="preserve">As a result, </w:t>
      </w:r>
      <w:r w:rsidRPr="00E60B99">
        <w:rPr>
          <w:rFonts w:cstheme="minorHAnsi"/>
          <w:highlight w:val="green"/>
          <w:u w:val="single"/>
        </w:rPr>
        <w:t>neither sid</w:t>
      </w:r>
      <w:r w:rsidRPr="004F1B0F">
        <w:rPr>
          <w:rFonts w:cstheme="minorHAnsi"/>
          <w:u w:val="single"/>
        </w:rPr>
        <w:t xml:space="preserve">e can </w:t>
      </w:r>
      <w:r w:rsidRPr="00E60B99">
        <w:rPr>
          <w:rFonts w:cstheme="minorHAnsi"/>
          <w:highlight w:val="green"/>
          <w:u w:val="single"/>
        </w:rPr>
        <w:t>have</w:t>
      </w:r>
      <w:r w:rsidRPr="004F1B0F">
        <w:rPr>
          <w:rFonts w:cstheme="minorHAnsi"/>
          <w:u w:val="single"/>
        </w:rPr>
        <w:t xml:space="preserve"> any </w:t>
      </w:r>
      <w:r w:rsidRPr="00E60B99">
        <w:rPr>
          <w:rFonts w:cstheme="minorHAnsi"/>
          <w:highlight w:val="green"/>
          <w:u w:val="single"/>
        </w:rPr>
        <w:t>predisposition</w:t>
      </w:r>
      <w:r w:rsidRPr="004F1B0F">
        <w:rPr>
          <w:rFonts w:cstheme="minorHAnsi"/>
          <w:u w:val="single"/>
        </w:rPr>
        <w:t xml:space="preserve"> to suppose</w:t>
      </w:r>
      <w:r w:rsidRPr="009D3D6B">
        <w:rPr>
          <w:rFonts w:cstheme="minorHAnsi"/>
          <w:sz w:val="16"/>
        </w:rPr>
        <w:t xml:space="preserve">, in an ambiguous situation of fearful risk, </w:t>
      </w:r>
      <w:r w:rsidRPr="00E60B99">
        <w:rPr>
          <w:rFonts w:cstheme="minorHAnsi"/>
          <w:highlight w:val="green"/>
          <w:u w:val="single"/>
        </w:rPr>
        <w:t>that the right course</w:t>
      </w:r>
      <w:r w:rsidRPr="004F1B0F">
        <w:rPr>
          <w:rFonts w:cstheme="minorHAnsi"/>
          <w:u w:val="single"/>
        </w:rPr>
        <w:t xml:space="preserve"> </w:t>
      </w:r>
      <w:r w:rsidRPr="009D3D6B">
        <w:rPr>
          <w:rFonts w:cstheme="minorHAnsi"/>
          <w:sz w:val="16"/>
        </w:rPr>
        <w:t xml:space="preserve">when in doubt </w:t>
      </w:r>
      <w:r w:rsidRPr="00E60B99">
        <w:rPr>
          <w:rFonts w:cstheme="minorHAnsi"/>
          <w:highlight w:val="green"/>
          <w:u w:val="single"/>
        </w:rPr>
        <w:t>is</w:t>
      </w:r>
      <w:r w:rsidRPr="004F1B0F">
        <w:rPr>
          <w:rFonts w:cstheme="minorHAnsi"/>
          <w:u w:val="single"/>
        </w:rPr>
        <w:t xml:space="preserve"> to go on </w:t>
      </w:r>
      <w:r w:rsidRPr="003173F9">
        <w:rPr>
          <w:rFonts w:cstheme="minorHAnsi"/>
          <w:u w:val="single"/>
        </w:rPr>
        <w:t xml:space="preserve">copiously </w:t>
      </w:r>
      <w:r w:rsidRPr="00E60B99">
        <w:rPr>
          <w:rFonts w:cstheme="minorHAnsi"/>
          <w:highlight w:val="green"/>
          <w:u w:val="single"/>
        </w:rPr>
        <w:t>launching weapons</w:t>
      </w:r>
      <w:r w:rsidRPr="009D3D6B">
        <w:rPr>
          <w:rFonts w:cstheme="minorHAnsi"/>
          <w:sz w:val="16"/>
        </w:rPr>
        <w:t xml:space="preserve">. And </w:t>
      </w:r>
      <w:r w:rsidRPr="00E60B99">
        <w:rPr>
          <w:rFonts w:cstheme="minorHAnsi"/>
          <w:b/>
          <w:highlight w:val="green"/>
          <w:u w:val="single"/>
        </w:rPr>
        <w:t>none of this analysis rests on</w:t>
      </w:r>
      <w:r w:rsidRPr="004F1B0F">
        <w:rPr>
          <w:rFonts w:cstheme="minorHAnsi"/>
          <w:b/>
          <w:u w:val="single"/>
        </w:rPr>
        <w:t xml:space="preserve"> any </w:t>
      </w:r>
      <w:r w:rsidRPr="00E60B99">
        <w:rPr>
          <w:rFonts w:cstheme="minorHAnsi"/>
          <w:b/>
          <w:highlight w:val="green"/>
          <w:u w:val="single"/>
        </w:rPr>
        <w:t>presumption of</w:t>
      </w:r>
      <w:r w:rsidRPr="004F1B0F">
        <w:rPr>
          <w:rFonts w:cstheme="minorHAnsi"/>
          <w:b/>
          <w:u w:val="single"/>
        </w:rPr>
        <w:t xml:space="preserve"> highly subtle or pre-concerted </w:t>
      </w:r>
      <w:r w:rsidRPr="00E60B99">
        <w:rPr>
          <w:rFonts w:cstheme="minorHAnsi"/>
          <w:b/>
          <w:highlight w:val="green"/>
          <w:u w:val="single"/>
        </w:rPr>
        <w:t>rationality</w:t>
      </w:r>
      <w:r w:rsidRPr="009D3D6B">
        <w:rPr>
          <w:rFonts w:cstheme="minorHAnsi"/>
          <w:sz w:val="16"/>
        </w:rPr>
        <w:t xml:space="preserve">. The rationality </w:t>
      </w:r>
      <w:r w:rsidRPr="0029414D">
        <w:rPr>
          <w:rFonts w:cstheme="minorHAnsi"/>
          <w:sz w:val="16"/>
        </w:rPr>
        <w:t xml:space="preserve">required is plain. </w:t>
      </w:r>
      <w:r w:rsidRPr="0029414D">
        <w:rPr>
          <w:rFonts w:cstheme="minorHAnsi"/>
          <w:u w:val="single"/>
        </w:rPr>
        <w:t>The argument is reinforced if we consider the possible reasoning of an aggressor</w:t>
      </w:r>
      <w:r w:rsidRPr="0029414D">
        <w:rPr>
          <w:rFonts w:cstheme="minorHAnsi"/>
          <w:sz w:val="16"/>
        </w:rPr>
        <w:t xml:space="preserve"> at a more dispassionate level. </w:t>
      </w:r>
      <w:r w:rsidRPr="0029414D">
        <w:rPr>
          <w:rFonts w:cstheme="minorHAnsi"/>
          <w:u w:val="single"/>
        </w:rPr>
        <w:t>Any substantial nuclear armoury can inflict destruction outweighing any possible prize that aggression</w:t>
      </w:r>
      <w:r w:rsidRPr="004F1B0F">
        <w:rPr>
          <w:rFonts w:cstheme="minorHAnsi"/>
          <w:u w:val="single"/>
        </w:rPr>
        <w:t xml:space="preserve"> could hope to seize</w:t>
      </w:r>
      <w:r w:rsidRPr="009D3D6B">
        <w:rPr>
          <w:rFonts w:cstheme="minorHAnsi"/>
          <w:sz w:val="16"/>
        </w:rPr>
        <w:t xml:space="preserve">. </w:t>
      </w:r>
      <w:r w:rsidRPr="004F1B0F">
        <w:rPr>
          <w:rFonts w:cstheme="minorHAnsi"/>
          <w:u w:val="single"/>
        </w:rPr>
        <w:t>A state attacking the possessor of such an armoury must therefore be doing so</w:t>
      </w:r>
      <w:r w:rsidRPr="009D3D6B">
        <w:rPr>
          <w:rFonts w:cstheme="minorHAnsi"/>
          <w:sz w:val="16"/>
        </w:rPr>
        <w:t xml:space="preserve"> (once given that it cannot count upon destroying the armoury pre-emptively) </w:t>
      </w:r>
      <w:r w:rsidRPr="004F1B0F">
        <w:rPr>
          <w:rFonts w:cstheme="minorHAnsi"/>
          <w:u w:val="single"/>
        </w:rPr>
        <w:t>on a judgement that the possessor would be found lacking in the will to use it.</w:t>
      </w:r>
      <w:r w:rsidRPr="009D3D6B">
        <w:rPr>
          <w:rFonts w:cstheme="minorHAnsi"/>
          <w:sz w:val="16"/>
        </w:rPr>
        <w:t xml:space="preserve">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w:t>
      </w:r>
      <w:r w:rsidRPr="004F1B0F">
        <w:rPr>
          <w:rFonts w:cstheme="minorHAnsi"/>
          <w:u w:val="single"/>
        </w:rPr>
        <w:t>But there was no ground for assuming in advance</w:t>
      </w:r>
      <w:r w:rsidRPr="009D3D6B">
        <w:rPr>
          <w:rFonts w:cstheme="minorHAnsi"/>
          <w:sz w:val="16"/>
        </w:rPr>
        <w:t xml:space="preserve">, for all possible scenarios, </w:t>
      </w:r>
      <w:r w:rsidRPr="004F1B0F">
        <w:rPr>
          <w:rFonts w:cstheme="minorHAnsi"/>
          <w:u w:val="single"/>
        </w:rPr>
        <w:t>that the chance of its working must be negligible</w:t>
      </w:r>
      <w:r w:rsidRPr="009D3D6B">
        <w:rPr>
          <w:rFonts w:cstheme="minorHAnsi"/>
          <w:sz w:val="16"/>
        </w:rPr>
        <w:t xml:space="preserve">. </w:t>
      </w:r>
      <w:r w:rsidRPr="004F1B0F">
        <w:rPr>
          <w:rFonts w:cstheme="minorHAnsi"/>
          <w:u w:val="single"/>
        </w:rPr>
        <w:t>An aggressor state would itself be at huge risk if nuclear war developed, as its leaders would know</w:t>
      </w:r>
      <w:r w:rsidRPr="009D3D6B">
        <w:rPr>
          <w:rFonts w:cstheme="minorHAnsi"/>
          <w:sz w:val="16"/>
        </w:rPr>
        <w:t xml:space="preserve">. It may be argued that a policy which abandons hope of physically defeating theznemy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w:t>
      </w:r>
      <w:r w:rsidRPr="004F1B0F">
        <w:rPr>
          <w:rFonts w:cstheme="minorHAnsi"/>
          <w:u w:val="single"/>
        </w:rPr>
        <w:t>the criticism is posed in a political vacuum. Real-life conflict would have a political context</w:t>
      </w:r>
      <w:r w:rsidRPr="009D3D6B">
        <w:rPr>
          <w:rFonts w:cstheme="minorHAnsi"/>
          <w:sz w:val="16"/>
        </w:rPr>
        <w:t xml:space="preserve">. The context which concerned NATO during the cold war, for example, was one of defending vital interests against a postlated aggressor whose own vital interests would not be engaged, or would be less engaged. </w:t>
      </w:r>
      <w:r w:rsidRPr="004F1B0F">
        <w:rPr>
          <w:rFonts w:cstheme="minorHAnsi"/>
          <w:u w:val="single"/>
        </w:rPr>
        <w:t>Certainty is not possible, but a clear asymmetry of vital interest is a legitimate basis for expecting an asymmetry, credible to both sides, of resolve in conflict</w:t>
      </w:r>
      <w:r w:rsidRPr="009D3D6B">
        <w:rPr>
          <w:rFonts w:cstheme="minorHAnsi"/>
          <w:sz w:val="16"/>
        </w:rPr>
        <w:t xml:space="preserve">.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w:t>
      </w:r>
      <w:r w:rsidRPr="004F1B0F">
        <w:rPr>
          <w:rFonts w:cstheme="minorHAnsi"/>
          <w:sz w:val="12"/>
          <w:u w:val="single"/>
        </w:rPr>
        <w:t>have</w:t>
      </w:r>
      <w:r w:rsidRPr="009D3D6B">
        <w:rPr>
          <w:rFonts w:cstheme="minorHAnsi"/>
          <w:sz w:val="16"/>
        </w:rPr>
        <w:t xml:space="preserve"> nevertheless from time to time </w:t>
      </w:r>
      <w:r w:rsidRPr="004F1B0F">
        <w:rPr>
          <w:rFonts w:cstheme="minorHAnsi"/>
          <w:u w:val="single"/>
        </w:rPr>
        <w:t>argued that the possibility of accident</w:t>
      </w:r>
      <w:r w:rsidRPr="009D3D6B">
        <w:rPr>
          <w:rFonts w:cstheme="minorHAnsi"/>
          <w:sz w:val="16"/>
        </w:rPr>
        <w:t xml:space="preserve"> </w:t>
      </w:r>
      <w:r w:rsidRPr="004F1B0F">
        <w:rPr>
          <w:rFonts w:cstheme="minorHAnsi"/>
          <w:u w:val="single"/>
        </w:rPr>
        <w:t>involving nuclear weapons</w:t>
      </w:r>
      <w:r w:rsidRPr="009D3D6B">
        <w:rPr>
          <w:rFonts w:cstheme="minorHAnsi"/>
          <w:sz w:val="16"/>
        </w:rPr>
        <w:t xml:space="preserve"> </w:t>
      </w:r>
      <w:r w:rsidRPr="004F1B0F">
        <w:rPr>
          <w:rFonts w:cstheme="minorHAnsi"/>
          <w:u w:val="single"/>
        </w:rPr>
        <w:t xml:space="preserve">is so substantial that it must weigh </w:t>
      </w:r>
      <w:r w:rsidRPr="009D3D6B">
        <w:rPr>
          <w:rFonts w:cstheme="minorHAnsi"/>
          <w:sz w:val="16"/>
        </w:rPr>
        <w:t xml:space="preserve">heavily in the entire evaluation of whether war-prevention structures entailing their existence should be tolerated at all. </w:t>
      </w:r>
      <w:r w:rsidRPr="004F1B0F">
        <w:rPr>
          <w:rFonts w:cstheme="minorHAnsi"/>
          <w:u w:val="single"/>
        </w:rPr>
        <w:t>Two sorts of scenario are usually in question. The first is that of a single grave event involving an unintended nuclear explosion—</w:t>
      </w:r>
      <w:r w:rsidRPr="009D3D6B">
        <w:rPr>
          <w:rFonts w:cstheme="minorHAnsi"/>
          <w:sz w:val="16"/>
        </w:rPr>
        <w:t xml:space="preserve">a technical disaster at a storage site, for example, Dr the accidental or unauthorized launch of a delivery system with a live nuclear warhead. </w:t>
      </w:r>
      <w:r w:rsidRPr="004F1B0F">
        <w:rPr>
          <w:rFonts w:cstheme="minorHAnsi"/>
          <w:u w:val="single"/>
        </w:rPr>
        <w:t>The second is that of some event</w:t>
      </w:r>
      <w:r w:rsidRPr="009D3D6B">
        <w:rPr>
          <w:rFonts w:cstheme="minorHAnsi"/>
          <w:sz w:val="16"/>
        </w:rPr>
        <w:t>—</w:t>
      </w:r>
      <w:r w:rsidRPr="004F1B0F">
        <w:rPr>
          <w:rFonts w:cstheme="minorHAnsi"/>
          <w:u w:val="single"/>
        </w:rPr>
        <w:t>perhaps such an explosion or launch</w:t>
      </w:r>
      <w:r w:rsidRPr="009D3D6B">
        <w:rPr>
          <w:rFonts w:cstheme="minorHAnsi"/>
          <w:sz w:val="16"/>
        </w:rPr>
        <w:t xml:space="preserve">, or some other mishap such as malfunction or </w:t>
      </w:r>
      <w:r w:rsidRPr="004F1B0F">
        <w:rPr>
          <w:rFonts w:cstheme="minorHAnsi"/>
          <w:u w:val="single"/>
        </w:rPr>
        <w:t>misinterpretation of radar signals or computer systems</w:t>
      </w:r>
      <w:r w:rsidRPr="009D3D6B">
        <w:rPr>
          <w:rFonts w:cstheme="minorHAnsi"/>
          <w:sz w:val="16"/>
        </w:rPr>
        <w:t>—</w:t>
      </w:r>
      <w:r w:rsidRPr="004F1B0F">
        <w:rPr>
          <w:rFonts w:cstheme="minorHAnsi"/>
          <w:u w:val="single"/>
        </w:rPr>
        <w:t>initiating a sequence of response and counter-response</w:t>
      </w:r>
      <w:r w:rsidRPr="009D3D6B">
        <w:rPr>
          <w:rFonts w:cstheme="minorHAnsi"/>
          <w:sz w:val="16"/>
        </w:rPr>
        <w:t xml:space="preserve"> that culminated in a nuclear exchange which no one had truly intended. </w:t>
      </w:r>
      <w:r w:rsidRPr="004F1B0F">
        <w:rPr>
          <w:rFonts w:cstheme="minorHAnsi"/>
          <w:u w:val="single"/>
        </w:rPr>
        <w:t>No event that is physically possible can be said to be of absolutely zero probability</w:t>
      </w:r>
      <w:r w:rsidRPr="009D3D6B">
        <w:rPr>
          <w:rFonts w:cstheme="minorHAnsi"/>
          <w:sz w:val="16"/>
        </w:rPr>
        <w:t xml:space="preserve"> (</w:t>
      </w:r>
      <w:r w:rsidRPr="004F1B0F">
        <w:rPr>
          <w:rFonts w:cstheme="minorHAnsi"/>
          <w:u w:val="single"/>
        </w:rPr>
        <w:t xml:space="preserve">just as at an opposite extreme </w:t>
      </w:r>
      <w:r w:rsidRPr="00E60B99">
        <w:rPr>
          <w:rFonts w:cstheme="minorHAnsi"/>
          <w:b/>
          <w:highlight w:val="green"/>
          <w:u w:val="single"/>
        </w:rPr>
        <w:t>it is absurd to claim</w:t>
      </w:r>
      <w:r w:rsidRPr="004F1B0F">
        <w:rPr>
          <w:rFonts w:cstheme="minorHAnsi"/>
          <w:b/>
          <w:u w:val="single"/>
        </w:rPr>
        <w:t>,</w:t>
      </w:r>
      <w:r w:rsidRPr="009D3D6B">
        <w:rPr>
          <w:rFonts w:cstheme="minorHAnsi"/>
          <w:sz w:val="16"/>
        </w:rPr>
        <w:t xml:space="preserve"> as has been heard from distinguished figures, </w:t>
      </w:r>
      <w:r w:rsidRPr="00E60B99">
        <w:rPr>
          <w:rFonts w:cstheme="minorHAnsi"/>
          <w:b/>
          <w:highlight w:val="green"/>
          <w:u w:val="single"/>
        </w:rPr>
        <w:t>that nuclear</w:t>
      </w:r>
      <w:r w:rsidRPr="004F1B0F">
        <w:rPr>
          <w:rFonts w:cstheme="minorHAnsi"/>
          <w:b/>
          <w:u w:val="single"/>
        </w:rPr>
        <w:t xml:space="preserve">-weapon </w:t>
      </w:r>
      <w:r w:rsidRPr="00E60B99">
        <w:rPr>
          <w:rFonts w:cstheme="minorHAnsi"/>
          <w:b/>
          <w:highlight w:val="green"/>
          <w:u w:val="single"/>
        </w:rPr>
        <w:t>use can be guaranteed to</w:t>
      </w:r>
      <w:r w:rsidRPr="004F1B0F">
        <w:rPr>
          <w:rFonts w:cstheme="minorHAnsi"/>
          <w:b/>
          <w:u w:val="single"/>
        </w:rPr>
        <w:t xml:space="preserve"> happen within some finite future span </w:t>
      </w:r>
      <w:r w:rsidRPr="00E60B99">
        <w:rPr>
          <w:rFonts w:cstheme="minorHAnsi"/>
          <w:b/>
          <w:highlight w:val="green"/>
          <w:u w:val="single"/>
        </w:rPr>
        <w:t>despite not having happened for</w:t>
      </w:r>
      <w:r w:rsidRPr="004F1B0F">
        <w:rPr>
          <w:rFonts w:cstheme="minorHAnsi"/>
          <w:b/>
          <w:u w:val="single"/>
        </w:rPr>
        <w:t xml:space="preserve"> </w:t>
      </w:r>
      <w:r w:rsidRPr="0029414D">
        <w:rPr>
          <w:rFonts w:cstheme="minorHAnsi"/>
          <w:b/>
          <w:u w:val="single"/>
        </w:rPr>
        <w:t xml:space="preserve">over </w:t>
      </w:r>
      <w:r w:rsidRPr="00E60B99">
        <w:rPr>
          <w:rFonts w:cstheme="minorHAnsi"/>
          <w:b/>
          <w:highlight w:val="green"/>
          <w:u w:val="single"/>
        </w:rPr>
        <w:t>sixty years</w:t>
      </w:r>
      <w:r w:rsidRPr="0029414D">
        <w:rPr>
          <w:rFonts w:cstheme="minorHAnsi"/>
          <w:sz w:val="16"/>
        </w:rPr>
        <w:t>).</w:t>
      </w:r>
      <w:r w:rsidRPr="009D3D6B">
        <w:rPr>
          <w:rFonts w:cstheme="minorHAnsi"/>
          <w:sz w:val="16"/>
        </w:rPr>
        <w:t xml:space="preserve"> But human affairs cannot be managed to the standard of either zero or total probability. We have to assess levels between those theoretical limits and weigh their reality and implications against other factors, in security planning as in everyday life. </w:t>
      </w:r>
      <w:r w:rsidRPr="00E60B99">
        <w:rPr>
          <w:rFonts w:cstheme="minorHAnsi"/>
          <w:highlight w:val="green"/>
          <w:u w:val="single"/>
        </w:rPr>
        <w:t>There have</w:t>
      </w:r>
      <w:r w:rsidRPr="004F1B0F">
        <w:rPr>
          <w:rFonts w:cstheme="minorHAnsi"/>
          <w:u w:val="single"/>
        </w:rPr>
        <w:t xml:space="preserve"> certainly </w:t>
      </w:r>
      <w:r w:rsidRPr="00E60B99">
        <w:rPr>
          <w:rFonts w:cstheme="minorHAnsi"/>
          <w:highlight w:val="green"/>
          <w:u w:val="single"/>
        </w:rPr>
        <w:t>been</w:t>
      </w:r>
      <w:r w:rsidRPr="004F1B0F">
        <w:rPr>
          <w:rFonts w:cstheme="minorHAnsi"/>
          <w:u w:val="single"/>
        </w:rPr>
        <w:t xml:space="preserve">, across the decades since 1945, many known </w:t>
      </w:r>
      <w:r w:rsidRPr="00E60B99">
        <w:rPr>
          <w:rFonts w:cstheme="minorHAnsi"/>
          <w:highlight w:val="green"/>
          <w:u w:val="single"/>
        </w:rPr>
        <w:t>accidents</w:t>
      </w:r>
      <w:r w:rsidRPr="004F1B0F">
        <w:rPr>
          <w:rFonts w:cstheme="minorHAnsi"/>
          <w:u w:val="single"/>
        </w:rPr>
        <w:t xml:space="preserve"> involving nuclear weapons</w:t>
      </w:r>
      <w:r w:rsidRPr="009D3D6B">
        <w:rPr>
          <w:rFonts w:cstheme="minorHAnsi"/>
          <w:sz w:val="16"/>
        </w:rPr>
        <w:t xml:space="preserve">, </w:t>
      </w:r>
      <w:r w:rsidRPr="004F1B0F">
        <w:rPr>
          <w:rFonts w:cstheme="minorHAnsi"/>
          <w:u w:val="single"/>
        </w:rPr>
        <w:t>from transporters skidding off roads to bomber aircraft crashing with or accidentally dropping the weapons they carried</w:t>
      </w:r>
      <w:r w:rsidRPr="009D3D6B">
        <w:rPr>
          <w:rFonts w:cstheme="minorHAnsi"/>
          <w:sz w:val="16"/>
        </w:rPr>
        <w:t xml:space="preserve"> (in past days when such carriage was a frequent feature of readiness arrangements----it no longer is). A few of these accidents may have released into the nearby environment highly toxic material. </w:t>
      </w:r>
      <w:r w:rsidRPr="00E60B99">
        <w:rPr>
          <w:rFonts w:cstheme="minorHAnsi"/>
          <w:highlight w:val="green"/>
          <w:u w:val="single"/>
        </w:rPr>
        <w:t>None</w:t>
      </w:r>
      <w:r w:rsidRPr="004F1B0F">
        <w:rPr>
          <w:rFonts w:cstheme="minorHAnsi"/>
          <w:u w:val="single"/>
        </w:rPr>
        <w:t xml:space="preserve"> </w:t>
      </w:r>
      <w:r w:rsidRPr="009D3D6B">
        <w:rPr>
          <w:rFonts w:cstheme="minorHAnsi"/>
          <w:sz w:val="16"/>
        </w:rPr>
        <w:t xml:space="preserve">however has </w:t>
      </w:r>
      <w:r w:rsidRPr="00E60B99">
        <w:rPr>
          <w:rFonts w:cstheme="minorHAnsi"/>
          <w:highlight w:val="green"/>
          <w:u w:val="single"/>
        </w:rPr>
        <w:t>entailed</w:t>
      </w:r>
      <w:r w:rsidRPr="004F1B0F">
        <w:rPr>
          <w:rFonts w:cstheme="minorHAnsi"/>
          <w:u w:val="single"/>
        </w:rPr>
        <w:t xml:space="preserve"> a nuclear </w:t>
      </w:r>
      <w:r w:rsidRPr="00E60B99">
        <w:rPr>
          <w:rFonts w:cstheme="minorHAnsi"/>
          <w:highlight w:val="green"/>
          <w:u w:val="single"/>
        </w:rPr>
        <w:t>detonation</w:t>
      </w:r>
      <w:r w:rsidRPr="004F1B0F">
        <w:rPr>
          <w:rFonts w:cstheme="minorHAnsi"/>
          <w:u w:val="single"/>
        </w:rPr>
        <w:t>. Some commentators suggest that this reflects bizarrely good fortune</w:t>
      </w:r>
      <w:r w:rsidRPr="009D3D6B">
        <w:rPr>
          <w:rFonts w:cstheme="minorHAnsi"/>
          <w:sz w:val="16"/>
        </w:rPr>
        <w:t xml:space="preserve"> amid such massive activity and deployment over so many </w:t>
      </w:r>
      <w:r w:rsidRPr="007A2E01">
        <w:rPr>
          <w:rFonts w:cstheme="minorHAnsi"/>
          <w:sz w:val="16"/>
        </w:rPr>
        <w:t xml:space="preserve">years. </w:t>
      </w:r>
      <w:r w:rsidRPr="007A2E01">
        <w:rPr>
          <w:rFonts w:cstheme="minorHAnsi"/>
          <w:b/>
          <w:u w:val="single"/>
        </w:rPr>
        <w:t>A more rational deduction from the facts of this long experience would however be that the probability of any accident triggering a nuclear explosion is extremely low</w:t>
      </w:r>
      <w:r w:rsidRPr="007A2E01">
        <w:rPr>
          <w:rFonts w:cstheme="minorHAnsi"/>
          <w:sz w:val="16"/>
        </w:rPr>
        <w:t>. It</w:t>
      </w:r>
      <w:r w:rsidRPr="009D3D6B">
        <w:rPr>
          <w:rFonts w:cstheme="minorHAnsi"/>
          <w:sz w:val="16"/>
        </w:rPr>
        <w:t xml:space="preserve"> might be further noted that </w:t>
      </w:r>
      <w:r w:rsidRPr="004F1B0F">
        <w:rPr>
          <w:rFonts w:cstheme="minorHAnsi"/>
          <w:u w:val="single"/>
        </w:rPr>
        <w:t xml:space="preserve">the </w:t>
      </w:r>
      <w:r w:rsidRPr="00E60B99">
        <w:rPr>
          <w:rFonts w:cstheme="minorHAnsi"/>
          <w:highlight w:val="green"/>
          <w:u w:val="single"/>
        </w:rPr>
        <w:t>mechanisms needed to set off</w:t>
      </w:r>
      <w:r w:rsidRPr="004F1B0F">
        <w:rPr>
          <w:rFonts w:cstheme="minorHAnsi"/>
          <w:u w:val="single"/>
        </w:rPr>
        <w:t xml:space="preserve"> such an explosion are </w:t>
      </w:r>
      <w:r w:rsidRPr="00E60B99">
        <w:rPr>
          <w:rFonts w:cstheme="minorHAnsi"/>
          <w:highlight w:val="green"/>
          <w:u w:val="single"/>
        </w:rPr>
        <w:t>technically demanding</w:t>
      </w:r>
      <w:r w:rsidRPr="009D3D6B">
        <w:rPr>
          <w:rFonts w:cstheme="minorHAnsi"/>
          <w:sz w:val="16"/>
        </w:rPr>
        <w:t xml:space="preserve">,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w:t>
      </w:r>
      <w:r w:rsidRPr="004F1B0F">
        <w:rPr>
          <w:rFonts w:cstheme="minorHAnsi"/>
          <w:u w:val="single"/>
        </w:rPr>
        <w:t xml:space="preserve">The </w:t>
      </w:r>
      <w:r w:rsidRPr="0029414D">
        <w:rPr>
          <w:rFonts w:cstheme="minorHAnsi"/>
          <w:u w:val="single"/>
        </w:rPr>
        <w:t>years which</w:t>
      </w:r>
      <w:r w:rsidRPr="004F1B0F">
        <w:rPr>
          <w:rFonts w:cstheme="minorHAnsi"/>
          <w:u w:val="single"/>
        </w:rPr>
        <w:t xml:space="preserve"> the world has come through entirely without </w:t>
      </w:r>
      <w:r w:rsidRPr="0029414D">
        <w:rPr>
          <w:rFonts w:cstheme="minorHAnsi"/>
          <w:u w:val="single"/>
        </w:rPr>
        <w:t>accidental</w:t>
      </w:r>
      <w:r w:rsidRPr="004F1B0F">
        <w:rPr>
          <w:rFonts w:cstheme="minorHAnsi"/>
          <w:u w:val="single"/>
        </w:rPr>
        <w:t xml:space="preserve"> or unauthorized detonation have included early decades in which knowledge was sketchier, </w:t>
      </w:r>
      <w:r w:rsidRPr="0029414D">
        <w:rPr>
          <w:rFonts w:cstheme="minorHAnsi"/>
          <w:u w:val="single"/>
        </w:rPr>
        <w:t>precautions</w:t>
      </w:r>
      <w:r w:rsidRPr="004F1B0F">
        <w:rPr>
          <w:rFonts w:cstheme="minorHAnsi"/>
          <w:u w:val="single"/>
        </w:rPr>
        <w:t xml:space="preserve"> were less developed, and </w:t>
      </w:r>
      <w:r w:rsidRPr="00E60B99">
        <w:rPr>
          <w:rFonts w:cstheme="minorHAnsi"/>
          <w:highlight w:val="green"/>
          <w:u w:val="single"/>
        </w:rPr>
        <w:t>weapon</w:t>
      </w:r>
      <w:r w:rsidRPr="004F1B0F">
        <w:rPr>
          <w:rFonts w:cstheme="minorHAnsi"/>
          <w:u w:val="single"/>
        </w:rPr>
        <w:t xml:space="preserve"> designs </w:t>
      </w:r>
      <w:r w:rsidRPr="00E60B99">
        <w:rPr>
          <w:rFonts w:cstheme="minorHAnsi"/>
          <w:highlight w:val="green"/>
          <w:u w:val="single"/>
        </w:rPr>
        <w:t>were less</w:t>
      </w:r>
      <w:r w:rsidRPr="004F1B0F">
        <w:rPr>
          <w:rFonts w:cstheme="minorHAnsi"/>
          <w:u w:val="single"/>
        </w:rPr>
        <w:t xml:space="preserve"> ultra-</w:t>
      </w:r>
      <w:r w:rsidRPr="00E60B99">
        <w:rPr>
          <w:rFonts w:cstheme="minorHAnsi"/>
          <w:highlight w:val="green"/>
          <w:u w:val="single"/>
        </w:rPr>
        <w:t>safe than they</w:t>
      </w:r>
      <w:r w:rsidRPr="004F1B0F">
        <w:rPr>
          <w:rFonts w:cstheme="minorHAnsi"/>
          <w:u w:val="single"/>
        </w:rPr>
        <w:t xml:space="preserve"> later </w:t>
      </w:r>
      <w:r w:rsidRPr="00E60B99">
        <w:rPr>
          <w:rFonts w:cstheme="minorHAnsi"/>
          <w:highlight w:val="green"/>
          <w:u w:val="single"/>
        </w:rPr>
        <w:t>became</w:t>
      </w:r>
      <w:r w:rsidRPr="00E60B99">
        <w:rPr>
          <w:rFonts w:cstheme="minorHAnsi"/>
          <w:sz w:val="16"/>
          <w:highlight w:val="green"/>
        </w:rPr>
        <w:t>,</w:t>
      </w:r>
      <w:r w:rsidRPr="009D3D6B">
        <w:rPr>
          <w:rFonts w:cstheme="minorHAnsi"/>
          <w:sz w:val="16"/>
        </w:rPr>
        <w:t xml:space="preserve"> as well as substantial periods in which weapon numbers were larger, deployments more widespread and diverse, movements more frequent, and several aspects of doctrine and readiness arrangements more tense. </w:t>
      </w:r>
      <w:r w:rsidRPr="004F1B0F">
        <w:rPr>
          <w:rFonts w:cstheme="minorHAnsi"/>
          <w:u w:val="single"/>
        </w:rPr>
        <w:t>Similar considerations apply to the hypothesis of nuclear war being mistakenly triggered by false alarm. Critics again point to the</w:t>
      </w:r>
      <w:r w:rsidRPr="009D3D6B">
        <w:rPr>
          <w:rFonts w:cstheme="minorHAnsi"/>
          <w:sz w:val="16"/>
        </w:rPr>
        <w:t xml:space="preserve"> </w:t>
      </w:r>
      <w:r w:rsidRPr="004F1B0F">
        <w:rPr>
          <w:rFonts w:cstheme="minorHAnsi"/>
          <w:u w:val="single"/>
        </w:rPr>
        <w:t>fact,</w:t>
      </w:r>
      <w:r w:rsidRPr="009D3D6B">
        <w:rPr>
          <w:rFonts w:cstheme="minorHAnsi"/>
          <w:sz w:val="16"/>
        </w:rPr>
        <w:t xml:space="preserve"> as it is understood, </w:t>
      </w:r>
      <w:r w:rsidRPr="004F1B0F">
        <w:rPr>
          <w:rFonts w:cstheme="minorHAnsi"/>
          <w:u w:val="single"/>
        </w:rPr>
        <w:t xml:space="preserve">of </w:t>
      </w:r>
      <w:r w:rsidRPr="00E60B99">
        <w:rPr>
          <w:rFonts w:cstheme="minorHAnsi"/>
          <w:highlight w:val="green"/>
          <w:u w:val="single"/>
        </w:rPr>
        <w:t>numerous occasions when initial steps in alert sequences</w:t>
      </w:r>
      <w:r w:rsidRPr="004F1B0F">
        <w:rPr>
          <w:rFonts w:cstheme="minorHAnsi"/>
          <w:u w:val="single"/>
        </w:rPr>
        <w:t xml:space="preserve"> for US nuclear forces </w:t>
      </w:r>
      <w:r w:rsidRPr="00E60B99">
        <w:rPr>
          <w:rFonts w:cstheme="minorHAnsi"/>
          <w:highlight w:val="green"/>
          <w:u w:val="single"/>
        </w:rPr>
        <w:t>were embarked upon</w:t>
      </w:r>
      <w:r w:rsidRPr="009D3D6B">
        <w:rPr>
          <w:rFonts w:cstheme="minorHAnsi"/>
          <w:sz w:val="16"/>
        </w:rPr>
        <w:t xml:space="preserve">, or at least called for, by, indicators mistaken or misconstrued. </w:t>
      </w:r>
      <w:r w:rsidRPr="004F1B0F">
        <w:rPr>
          <w:rFonts w:cstheme="minorHAnsi"/>
          <w:b/>
          <w:u w:val="single"/>
        </w:rPr>
        <w:t xml:space="preserve">In </w:t>
      </w:r>
      <w:r w:rsidRPr="00E60B99">
        <w:rPr>
          <w:rFonts w:cstheme="minorHAnsi"/>
          <w:b/>
          <w:highlight w:val="green"/>
          <w:u w:val="single"/>
        </w:rPr>
        <w:t>none of these instances</w:t>
      </w:r>
      <w:r w:rsidRPr="009D3D6B">
        <w:rPr>
          <w:rFonts w:cstheme="minorHAnsi"/>
          <w:sz w:val="16"/>
        </w:rPr>
        <w:t xml:space="preserve">, it is accepted, </w:t>
      </w:r>
      <w:r w:rsidRPr="00E60B99">
        <w:rPr>
          <w:rFonts w:cstheme="minorHAnsi"/>
          <w:b/>
          <w:highlight w:val="green"/>
          <w:u w:val="single"/>
        </w:rPr>
        <w:t>did</w:t>
      </w:r>
      <w:r w:rsidRPr="004F1B0F">
        <w:rPr>
          <w:rFonts w:cstheme="minorHAnsi"/>
          <w:b/>
          <w:u w:val="single"/>
        </w:rPr>
        <w:t xml:space="preserve"> matters get at all near to </w:t>
      </w:r>
      <w:r w:rsidRPr="00E60B99">
        <w:rPr>
          <w:rFonts w:cstheme="minorHAnsi"/>
          <w:b/>
          <w:highlight w:val="green"/>
          <w:u w:val="single"/>
        </w:rPr>
        <w:t>nuclear launch</w:t>
      </w:r>
      <w:r w:rsidRPr="009D3D6B">
        <w:rPr>
          <w:rFonts w:cstheme="minorHAnsi"/>
          <w:sz w:val="16"/>
        </w:rPr>
        <w:t>--e</w:t>
      </w:r>
      <w:r w:rsidRPr="007A2E01">
        <w:rPr>
          <w:rFonts w:cstheme="minorHAnsi"/>
          <w:sz w:val="16"/>
        </w:rPr>
        <w:t xml:space="preserve">xtraordinary </w:t>
      </w:r>
      <w:r w:rsidRPr="007A2E01">
        <w:rPr>
          <w:rFonts w:cstheme="minorHAnsi"/>
          <w:u w:val="single"/>
        </w:rPr>
        <w:t>good fortune</w:t>
      </w:r>
      <w:r w:rsidRPr="007A2E01">
        <w:rPr>
          <w:rFonts w:cstheme="minorHAnsi"/>
          <w:sz w:val="16"/>
        </w:rPr>
        <w:t xml:space="preserve"> again, </w:t>
      </w:r>
      <w:r w:rsidRPr="007A2E01">
        <w:rPr>
          <w:rFonts w:cstheme="minorHAnsi"/>
          <w:u w:val="single"/>
        </w:rPr>
        <w:t>critics have suggested</w:t>
      </w:r>
      <w:r w:rsidRPr="007A2E01">
        <w:rPr>
          <w:rFonts w:cstheme="minorHAnsi"/>
          <w:sz w:val="16"/>
        </w:rPr>
        <w:t xml:space="preserve">. </w:t>
      </w:r>
      <w:r w:rsidRPr="007A2E01">
        <w:rPr>
          <w:rFonts w:cstheme="minorHAnsi"/>
          <w:b/>
          <w:u w:val="single"/>
        </w:rPr>
        <w:t>But the rival and more logical inference from hundreds of events stretching over sixty years of experience presents itself once more: that the probability of initial misinterpretation leading far towards mistaken launch is remote</w:t>
      </w:r>
      <w:r w:rsidRPr="007A2E01">
        <w:rPr>
          <w:rFonts w:cstheme="minorHAnsi"/>
          <w:sz w:val="16"/>
        </w:rPr>
        <w:t xml:space="preserve">. </w:t>
      </w:r>
      <w:r w:rsidRPr="007A2E01">
        <w:rPr>
          <w:rFonts w:cstheme="minorHAnsi"/>
          <w:u w:val="single"/>
        </w:rPr>
        <w:t>Precisely because any nuclear-weapon possessor recognizes the vast gravity of any launch, release sequences have many steps, and human decision is repeatedly interposed as well as capping the sequences</w:t>
      </w:r>
      <w:r w:rsidRPr="007A2E01">
        <w:rPr>
          <w:rFonts w:cstheme="minorHAnsi"/>
          <w:sz w:val="16"/>
        </w:rPr>
        <w:t xml:space="preserve">. </w:t>
      </w:r>
      <w:r w:rsidRPr="007A2E01">
        <w:rPr>
          <w:rFonts w:cstheme="minorHAnsi"/>
          <w:u w:val="single"/>
        </w:rPr>
        <w:t>To convey that because a first step was prompted the world somehow came close to accidental nuclear war</w:t>
      </w:r>
      <w:r w:rsidRPr="00137909">
        <w:rPr>
          <w:rFonts w:cstheme="minorHAnsi"/>
          <w:u w:val="single"/>
        </w:rPr>
        <w:t xml:space="preserve"> is wild hyperbole, rather like asserting, when a tennis champion has lost his opening service game, that he was nearly beaten in straight sets</w:t>
      </w:r>
      <w:r w:rsidRPr="009D3D6B">
        <w:rPr>
          <w:rFonts w:cstheme="minorHAnsi"/>
          <w:sz w:val="16"/>
        </w:rPr>
        <w:t xml:space="preserve">. </w:t>
      </w:r>
      <w:r w:rsidRPr="004F1B0F">
        <w:rPr>
          <w:rFonts w:cstheme="minorHAnsi"/>
          <w:u w:val="single"/>
        </w:rPr>
        <w:t>History anyway scarcely offers any ready example of major war started by accident even before the nuclear revolution imposed an order-of-magnitude increase in caution</w:t>
      </w:r>
      <w:r w:rsidRPr="009D3D6B">
        <w:rPr>
          <w:rFonts w:cstheme="minorHAnsi"/>
          <w:sz w:val="16"/>
        </w:rPr>
        <w:t xml:space="preserve">.  </w:t>
      </w:r>
      <w:r w:rsidRPr="004F1B0F">
        <w:rPr>
          <w:rFonts w:cstheme="minorHAnsi"/>
          <w:u w:val="single"/>
        </w:rPr>
        <w:t>It was occasionally conjectured that nuclear war might be triggered by the real but accidental or unauthorized launch</w:t>
      </w:r>
      <w:r w:rsidRPr="009D3D6B">
        <w:rPr>
          <w:rFonts w:cstheme="minorHAnsi"/>
          <w:sz w:val="16"/>
        </w:rPr>
        <w:t xml:space="preserve"> of a strategic nuclear-weapon delivery system in the direction of a potential adversary. </w:t>
      </w:r>
      <w:r w:rsidRPr="004F1B0F">
        <w:rPr>
          <w:rFonts w:cstheme="minorHAnsi"/>
          <w:u w:val="single"/>
        </w:rPr>
        <w:t>No such launch is known to have occurred in over sixty years. The probability of it is therefore very low. But even if it did happen, the further hypothesis of it initiating a general nuclear exchange is far-fetched. It fails to consider the real situation of decision-makers</w:t>
      </w:r>
      <w:r w:rsidRPr="009D3D6B">
        <w:rPr>
          <w:rFonts w:cstheme="minorHAnsi"/>
          <w:sz w:val="16"/>
        </w:rPr>
        <w:t xml:space="preserve"> as pages 63-4 have brought out. </w:t>
      </w:r>
      <w:r w:rsidRPr="004F1B0F">
        <w:rPr>
          <w:rFonts w:cstheme="minorHAnsi"/>
          <w:u w:val="single"/>
        </w:rPr>
        <w:t xml:space="preserve">The notion that cosmic holocaust might be mistakenly precipitated in this way </w:t>
      </w:r>
      <w:r w:rsidRPr="004F1B0F">
        <w:rPr>
          <w:rFonts w:cstheme="minorHAnsi"/>
          <w:b/>
          <w:u w:val="single"/>
        </w:rPr>
        <w:t>belongs to science fiction</w:t>
      </w:r>
      <w:r w:rsidRPr="009D3D6B">
        <w:rPr>
          <w:rFonts w:cstheme="minorHAnsi"/>
          <w:sz w:val="16"/>
        </w:rPr>
        <w:t xml:space="preserve">. </w:t>
      </w:r>
    </w:p>
    <w:p w14:paraId="448B5B4A" w14:textId="44224AD9" w:rsidR="005F3435" w:rsidRPr="009253EA" w:rsidRDefault="005F3435" w:rsidP="005F3435">
      <w:pPr>
        <w:pStyle w:val="Heading4"/>
        <w:rPr>
          <w:rFonts w:asciiTheme="minorHAnsi" w:hAnsiTheme="minorHAnsi" w:cstheme="minorHAnsi"/>
        </w:rPr>
      </w:pPr>
      <w:r w:rsidRPr="009253EA">
        <w:rPr>
          <w:rFonts w:asciiTheme="minorHAnsi" w:hAnsiTheme="minorHAnsi" w:cstheme="minorHAnsi"/>
        </w:rPr>
        <w:t>Chinese Cyberpower makes China more vulnerable to the US ensuring US heg</w:t>
      </w:r>
    </w:p>
    <w:p w14:paraId="313A0D96" w14:textId="77777777" w:rsidR="005F3435" w:rsidRPr="009253EA" w:rsidRDefault="005F3435" w:rsidP="005F3435">
      <w:pPr>
        <w:rPr>
          <w:rFonts w:asciiTheme="minorHAnsi" w:hAnsiTheme="minorHAnsi" w:cstheme="minorHAnsi"/>
          <w:sz w:val="16"/>
          <w:szCs w:val="16"/>
        </w:rPr>
      </w:pPr>
      <w:r w:rsidRPr="009253EA">
        <w:rPr>
          <w:rStyle w:val="Style13ptBold"/>
          <w:rFonts w:asciiTheme="minorHAnsi" w:hAnsiTheme="minorHAnsi" w:cstheme="minorHAnsi"/>
        </w:rPr>
        <w:t>Dossi 20</w:t>
      </w:r>
      <w:r w:rsidRPr="009253EA">
        <w:rPr>
          <w:rFonts w:asciiTheme="minorHAnsi" w:hAnsiTheme="minorHAnsi" w:cstheme="minorHAnsi"/>
          <w:sz w:val="16"/>
          <w:szCs w:val="16"/>
        </w:rPr>
        <w:t xml:space="preserve"> [Simone, Department of International Legal Historical and Political Studies at the University of Milan, “On the asymmetric advantages of cyberwarfare. Western literature and the Chinese journal Guofang Keji”, THE JOURNAL OF STRATEGIC STUDIES 2020, VOL. 43, NO. 2, 281–308 </w:t>
      </w:r>
      <w:hyperlink r:id="rId237" w:history="1">
        <w:r w:rsidRPr="009253EA">
          <w:rPr>
            <w:rStyle w:val="Hyperlink"/>
            <w:rFonts w:asciiTheme="minorHAnsi" w:hAnsiTheme="minorHAnsi" w:cstheme="minorHAnsi"/>
            <w:sz w:val="16"/>
            <w:szCs w:val="16"/>
          </w:rPr>
          <w:t>https://doi.org/10.1080/01402390.2019.1581613</w:t>
        </w:r>
      </w:hyperlink>
      <w:r w:rsidRPr="009253EA">
        <w:rPr>
          <w:rFonts w:asciiTheme="minorHAnsi" w:hAnsiTheme="minorHAnsi" w:cstheme="minorHAnsi"/>
          <w:sz w:val="16"/>
          <w:szCs w:val="16"/>
        </w:rPr>
        <w:t>, Date accessed 7/23/20 by Dawson MS]</w:t>
      </w:r>
    </w:p>
    <w:p w14:paraId="1B27F5F5" w14:textId="77777777" w:rsidR="005F3435" w:rsidRPr="009253EA" w:rsidRDefault="005F3435" w:rsidP="005F3435">
      <w:pPr>
        <w:rPr>
          <w:rFonts w:asciiTheme="minorHAnsi" w:hAnsiTheme="minorHAnsi" w:cstheme="minorHAnsi"/>
          <w:u w:val="single"/>
        </w:rPr>
      </w:pPr>
      <w:r w:rsidRPr="009253EA">
        <w:rPr>
          <w:rFonts w:asciiTheme="minorHAnsi" w:hAnsiTheme="minorHAnsi" w:cstheme="minorHAnsi"/>
          <w:sz w:val="16"/>
        </w:rPr>
        <w:t xml:space="preserve">The analysis presented above suggests that the way in which </w:t>
      </w:r>
      <w:r w:rsidRPr="009253EA">
        <w:rPr>
          <w:rFonts w:asciiTheme="minorHAnsi" w:hAnsiTheme="minorHAnsi" w:cstheme="minorHAnsi"/>
          <w:u w:val="single"/>
        </w:rPr>
        <w:t>cyberwarfare</w:t>
      </w:r>
      <w:r w:rsidRPr="009253EA">
        <w:rPr>
          <w:rFonts w:asciiTheme="minorHAnsi" w:hAnsiTheme="minorHAnsi" w:cstheme="minorHAnsi"/>
          <w:sz w:val="16"/>
        </w:rPr>
        <w:t xml:space="preserve"> is theorised in Guofang Keji does not match any of the two perspectives dominating Western debate. For Chinese authors, the new technology </w:t>
      </w:r>
      <w:r w:rsidRPr="009253EA">
        <w:rPr>
          <w:rFonts w:asciiTheme="minorHAnsi" w:hAnsiTheme="minorHAnsi" w:cstheme="minorHAnsi"/>
          <w:u w:val="single"/>
        </w:rPr>
        <w:t>presents neither the weaker nor the stronger side with an unequivocal advantage</w:t>
      </w:r>
      <w:r w:rsidRPr="009253EA">
        <w:rPr>
          <w:rFonts w:asciiTheme="minorHAnsi" w:hAnsiTheme="minorHAnsi" w:cstheme="minorHAnsi"/>
          <w:sz w:val="16"/>
        </w:rPr>
        <w:t xml:space="preserve">. </w:t>
      </w:r>
      <w:r w:rsidRPr="009253EA">
        <w:rPr>
          <w:rFonts w:asciiTheme="minorHAnsi" w:hAnsiTheme="minorHAnsi" w:cstheme="minorHAnsi"/>
          <w:u w:val="single"/>
        </w:rPr>
        <w:t>The new domain’s low barriers to entry, the more limited vulnerability of weak actors and the feasibility of independent and strategic cyberwarfare are all factors that favour the weak over the strong</w:t>
      </w:r>
      <w:r w:rsidRPr="009253EA">
        <w:rPr>
          <w:rFonts w:asciiTheme="minorHAnsi" w:hAnsiTheme="minorHAnsi" w:cstheme="minorHAnsi"/>
          <w:sz w:val="16"/>
        </w:rPr>
        <w:t xml:space="preserve">. Yet </w:t>
      </w:r>
      <w:r w:rsidRPr="009253EA">
        <w:rPr>
          <w:rFonts w:asciiTheme="minorHAnsi" w:hAnsiTheme="minorHAnsi" w:cstheme="minorHAnsi"/>
          <w:u w:val="single"/>
        </w:rPr>
        <w:t>only a few actors possess the technological and financial resources that are a precondition to develop effective cyber weapons.</w:t>
      </w:r>
      <w:r w:rsidRPr="009253EA">
        <w:rPr>
          <w:rFonts w:asciiTheme="minorHAnsi" w:hAnsiTheme="minorHAnsi" w:cstheme="minorHAnsi"/>
          <w:sz w:val="16"/>
        </w:rPr>
        <w:t xml:space="preserve"> Thus, </w:t>
      </w:r>
      <w:r w:rsidRPr="009253EA">
        <w:rPr>
          <w:rFonts w:asciiTheme="minorHAnsi" w:hAnsiTheme="minorHAnsi" w:cstheme="minorHAnsi"/>
          <w:u w:val="single"/>
        </w:rPr>
        <w:t>the new technology’s impact on international order appears to be more complicated than often assumed in Western debate</w:t>
      </w:r>
      <w:r w:rsidRPr="009253EA">
        <w:rPr>
          <w:rFonts w:asciiTheme="minorHAnsi" w:hAnsiTheme="minorHAnsi" w:cstheme="minorHAnsi"/>
          <w:sz w:val="16"/>
        </w:rPr>
        <w:t xml:space="preserve">. On the one hand, </w:t>
      </w:r>
      <w:r w:rsidRPr="009253EA">
        <w:rPr>
          <w:rFonts w:asciiTheme="minorHAnsi" w:hAnsiTheme="minorHAnsi" w:cstheme="minorHAnsi"/>
          <w:u w:val="single"/>
        </w:rPr>
        <w:t>cyberwarfare will not trigger the power diffusion envisaged in the weapon of the weak discourse</w:t>
      </w:r>
      <w:r w:rsidRPr="009253EA">
        <w:rPr>
          <w:rFonts w:asciiTheme="minorHAnsi" w:hAnsiTheme="minorHAnsi" w:cstheme="minorHAnsi"/>
          <w:sz w:val="16"/>
        </w:rPr>
        <w:t>. On the other hand, contrary to what the weapon of the strong discourse may suggest</w:t>
      </w:r>
      <w:r w:rsidRPr="009253EA">
        <w:rPr>
          <w:rFonts w:asciiTheme="minorHAnsi" w:hAnsiTheme="minorHAnsi" w:cstheme="minorHAnsi"/>
          <w:u w:val="single"/>
        </w:rPr>
        <w:t>, it will not result in a consolidation of the existing power hierarchy</w:t>
      </w:r>
      <w:r w:rsidRPr="009253EA">
        <w:rPr>
          <w:rFonts w:asciiTheme="minorHAnsi" w:hAnsiTheme="minorHAnsi" w:cstheme="minorHAnsi"/>
          <w:sz w:val="16"/>
        </w:rPr>
        <w:t xml:space="preserve">. Rather, </w:t>
      </w:r>
      <w:r w:rsidRPr="009253EA">
        <w:rPr>
          <w:rFonts w:asciiTheme="minorHAnsi" w:hAnsiTheme="minorHAnsi" w:cstheme="minorHAnsi"/>
          <w:u w:val="single"/>
        </w:rPr>
        <w:t>the impact of cyberwarfare on the future of international politics will depend on how weak and strong actors confront the challenges and seize the opportunities that the new technology creates for all</w:t>
      </w:r>
      <w:r w:rsidRPr="009253EA">
        <w:rPr>
          <w:rFonts w:asciiTheme="minorHAnsi" w:hAnsiTheme="minorHAnsi" w:cstheme="minorHAnsi"/>
          <w:sz w:val="16"/>
        </w:rPr>
        <w:t xml:space="preserve">. When it comes to the implications for China’s national security, cyberspace is perceived as an intrinsically ambivalent domain. Owing to its persistent technological inferiority, </w:t>
      </w:r>
      <w:r w:rsidRPr="009253EA">
        <w:rPr>
          <w:rFonts w:asciiTheme="minorHAnsi" w:hAnsiTheme="minorHAnsi" w:cstheme="minorHAnsi"/>
          <w:u w:val="single"/>
        </w:rPr>
        <w:t xml:space="preserve">China remains at a disadvantage vis-àvis its stronger rivals: in particular, the United States continues to have the advantage in the new domain, as it does in the traditional ones. Cyberspace </w:t>
      </w:r>
      <w:r w:rsidRPr="009253EA">
        <w:rPr>
          <w:rFonts w:asciiTheme="minorHAnsi" w:hAnsiTheme="minorHAnsi" w:cstheme="minorHAnsi"/>
          <w:sz w:val="16"/>
        </w:rPr>
        <w:t xml:space="preserve">is presented in Guofang Keji as </w:t>
      </w:r>
      <w:r w:rsidRPr="009253EA">
        <w:rPr>
          <w:rFonts w:asciiTheme="minorHAnsi" w:hAnsiTheme="minorHAnsi" w:cstheme="minorHAnsi"/>
          <w:u w:val="single"/>
        </w:rPr>
        <w:t>dominated by U.S. political and cultural threats to China, with Washington leveraging the new technology to advance its traditional agenda of political interference</w:t>
      </w:r>
      <w:r w:rsidRPr="009253EA">
        <w:rPr>
          <w:rFonts w:asciiTheme="minorHAnsi" w:hAnsiTheme="minorHAnsi" w:cstheme="minorHAnsi"/>
          <w:sz w:val="16"/>
        </w:rPr>
        <w:t xml:space="preserve">. At the same time, however, the cyber domain also creates new opportunities for China in its military competition with the United States. Although still in a condition of overall inferiority, Beijing can gain local superiority within the context of a specific cyber conflict. If this goal is achieved, the new technology will dramatically increase China’s room for manoeuvre, because of both the U.S. military’s and the U.S. society’s greater vulnerability to cyberattacks. Thus, cyber weapons are theorised in Guofang Keji as an assassin’s mace and cyber campaigns as a key component of any future asymmetric struggle against the superpower. This </w:t>
      </w:r>
      <w:r w:rsidRPr="009253EA">
        <w:rPr>
          <w:rFonts w:asciiTheme="minorHAnsi" w:hAnsiTheme="minorHAnsi" w:cstheme="minorHAnsi"/>
          <w:u w:val="single"/>
        </w:rPr>
        <w:t>perceived ambivalence of cyberspace</w:t>
      </w:r>
      <w:r w:rsidRPr="009253EA">
        <w:rPr>
          <w:rFonts w:asciiTheme="minorHAnsi" w:hAnsiTheme="minorHAnsi" w:cstheme="minorHAnsi"/>
          <w:sz w:val="16"/>
        </w:rPr>
        <w:t xml:space="preserve"> emerging from Guofang Keji is </w:t>
      </w:r>
      <w:r w:rsidRPr="009253EA">
        <w:rPr>
          <w:rFonts w:asciiTheme="minorHAnsi" w:hAnsiTheme="minorHAnsi" w:cstheme="minorHAnsi"/>
          <w:u w:val="single"/>
        </w:rPr>
        <w:t>reflected in two main directions of Beijing’s current strategy towards the new domain</w:t>
      </w:r>
      <w:r w:rsidRPr="009253EA">
        <w:rPr>
          <w:rFonts w:asciiTheme="minorHAnsi" w:hAnsiTheme="minorHAnsi" w:cstheme="minorHAnsi"/>
          <w:sz w:val="16"/>
        </w:rPr>
        <w:t xml:space="preserve">. </w:t>
      </w:r>
      <w:r w:rsidRPr="009253EA">
        <w:rPr>
          <w:rFonts w:asciiTheme="minorHAnsi" w:hAnsiTheme="minorHAnsi" w:cstheme="minorHAnsi"/>
          <w:u w:val="single"/>
        </w:rPr>
        <w:t>First, China is expanding its military capabilities by developing new doctrinal principles and consolidating its cyber forces</w:t>
      </w:r>
      <w:r w:rsidRPr="009253EA">
        <w:rPr>
          <w:rFonts w:asciiTheme="minorHAnsi" w:hAnsiTheme="minorHAnsi" w:cstheme="minorHAnsi"/>
          <w:sz w:val="16"/>
        </w:rPr>
        <w:t>. In the 2013 edition of the Science of Military Strategy, the PLA Academy of Military Sciences presented cyberspace not only as the arena of a new ‘military struggle’ where China ‘remains on the whole at disadvantage’, but also as a critical domain for ‘gaining the war initiative’ (duoqu zhanzheng zhudongquan) against a stronger enemy.71 An offensive approach (yi gong wei zhu) to cyberspace was accordingly prescribed, with attacks on both the enemy’s software and hardware. Based on the principle of ‘peace–war combination, civil–military integration’, it was recommended that ‘civilians are used to cover the military’ (yi min yan jun) in peacetime and that ‘the military and civilians join hands’ (jun min lianshou) to attack the enemy in wartime.72 The establishment of the PLASSF in late 2015 was an organisational response to these doctrinal developments. In the previous decade, a major obstacle to advancements in China’s cyberwarfare capabilities had been the compartmentalisation of responsibilities among separate PLA institutions, including the General Staff’s Third and Fourth Departments (3PLA, 4PLA), respectively in charge of technical reconnaissance and electronic countermeasures.73 Under the 2015 reform, the newly established PLASSF Network Systems Department has been given authority over both the cyber espionage forces previously under the 3PLA and the computer network attack forces previously under the 4PLA.74 Se</w:t>
      </w:r>
      <w:r w:rsidRPr="009253EA">
        <w:rPr>
          <w:rFonts w:asciiTheme="minorHAnsi" w:hAnsiTheme="minorHAnsi" w:cstheme="minorHAnsi"/>
          <w:u w:val="single"/>
        </w:rPr>
        <w:t>cond, China is trying to reduce its reliance on foreign technology, which is identified as a major source of vulnerability for the military and the country as a whole</w:t>
      </w:r>
      <w:r w:rsidRPr="009253EA">
        <w:rPr>
          <w:rFonts w:asciiTheme="minorHAnsi" w:hAnsiTheme="minorHAnsi" w:cstheme="minorHAnsi"/>
          <w:sz w:val="16"/>
        </w:rPr>
        <w:t xml:space="preserve">. This issue figured prominently in Xi Jinping’s important speech at the 2016 Cybersecurity and Informatization Work Conference. According to Xi, the ‘greatest hidden danger’ that China faces in the cyber domain lies in the persistent control exercised by others over ‘Internet’s core technologies’ (hulianwang hexin jishu), i.e., ‘basic technology, or common technology’, ‘asymmetric technology, or “assassin’s mace” technology’ (shashoujian jishu) and ‘advanced technology, or disruptive technology’. 75 To make progress in this area, Xi called for a balanced approach that ‘correctly handles the relationship between opening and autonomy’. On the one hand, China should continue to cooperate with technologically advanced countries, welcoming their companies to invest in China. On the other hand, such cooperative projects should be used to advance China’s own technological capabilities, with the ultimate goal of ‘autonomous innovation’. 76 In order to reduce reliance on foreign technology, China is increasingly focusing on integration between the military industrial base, civilian state-owned enterprises and the private sector, under the so-called ‘civil–military fusion’ (jun min ronghe) concept. In this respect, an important role is played by the PLASSF itself, which is reportedly developing cooperative research projects with civilian universities and private companies.77 While these developments are a reason for growing concern in the United States,78 what our analysis of Guofang Keji suggests is that </w:t>
      </w:r>
      <w:r w:rsidRPr="009253EA">
        <w:rPr>
          <w:rFonts w:asciiTheme="minorHAnsi" w:hAnsiTheme="minorHAnsi" w:cstheme="minorHAnsi"/>
          <w:u w:val="single"/>
        </w:rPr>
        <w:t>Chinese analysts remain cautious about China’s prospects in the cyber competition</w:t>
      </w:r>
      <w:r w:rsidRPr="009253EA">
        <w:rPr>
          <w:rFonts w:asciiTheme="minorHAnsi" w:hAnsiTheme="minorHAnsi" w:cstheme="minorHAnsi"/>
          <w:sz w:val="16"/>
        </w:rPr>
        <w:t xml:space="preserve">. The </w:t>
      </w:r>
      <w:r w:rsidRPr="009253EA">
        <w:rPr>
          <w:rFonts w:asciiTheme="minorHAnsi" w:hAnsiTheme="minorHAnsi" w:cstheme="minorHAnsi"/>
          <w:u w:val="single"/>
        </w:rPr>
        <w:t>ambivalent impact of cyberspace on China’s national security is in fact amplified by the changing place that China itself occupies within the new domain</w:t>
      </w:r>
      <w:r w:rsidRPr="009253EA">
        <w:rPr>
          <w:rFonts w:asciiTheme="minorHAnsi" w:hAnsiTheme="minorHAnsi" w:cstheme="minorHAnsi"/>
          <w:sz w:val="16"/>
        </w:rPr>
        <w:t xml:space="preserve">. As emphasised in several Guofang Keji articles, protracted economic and social development is rapidly transforming China from a weak and underdeveloped country into an established economic and military power. </w:t>
      </w:r>
      <w:r w:rsidRPr="009253EA">
        <w:rPr>
          <w:rFonts w:asciiTheme="minorHAnsi" w:hAnsiTheme="minorHAnsi" w:cstheme="minorHAnsi"/>
          <w:u w:val="single"/>
        </w:rPr>
        <w:t>When it comes to cyberwarfare, the implications of such a transformation are twofold. On the one hand, China’s economic rise is creating a solid base for the development of advanced cyberwarfare capabilities. In a flourishing economy, the government has more resources to invest in military modernisation programmes, which can also benefit from the technological progress made in the private sector, as well recognised by Beijing. More broadly, economic growth helps the military to raise the comprehensive level of its technological sophistication, which, in turn, is a precondition for the development of a true cyber assassin’s mace</w:t>
      </w:r>
      <w:r w:rsidRPr="009253EA">
        <w:rPr>
          <w:rFonts w:asciiTheme="minorHAnsi" w:hAnsiTheme="minorHAnsi" w:cstheme="minorHAnsi"/>
          <w:sz w:val="16"/>
        </w:rPr>
        <w:t xml:space="preserve">. While </w:t>
      </w:r>
      <w:r w:rsidRPr="009253EA">
        <w:rPr>
          <w:rFonts w:asciiTheme="minorHAnsi" w:hAnsiTheme="minorHAnsi" w:cstheme="minorHAnsi"/>
          <w:u w:val="single"/>
        </w:rPr>
        <w:t>remaining at a disadvantage vis-à-vis the United States, an economically and technologically more advanced China will then be able to wage cyberwarfare more effectively</w:t>
      </w:r>
      <w:r w:rsidRPr="009253EA">
        <w:rPr>
          <w:rFonts w:asciiTheme="minorHAnsi" w:hAnsiTheme="minorHAnsi" w:cstheme="minorHAnsi"/>
          <w:sz w:val="16"/>
        </w:rPr>
        <w:t xml:space="preserve"> against its stronger rival. On the other hand, however, </w:t>
      </w:r>
      <w:r w:rsidRPr="009253EA">
        <w:rPr>
          <w:rFonts w:asciiTheme="minorHAnsi" w:hAnsiTheme="minorHAnsi" w:cstheme="minorHAnsi"/>
          <w:u w:val="single"/>
        </w:rPr>
        <w:t>development is making China more and more dependent on networks – and, therefore, more exposed to cyberattacks</w:t>
      </w:r>
      <w:r w:rsidRPr="009253EA">
        <w:rPr>
          <w:rFonts w:asciiTheme="minorHAnsi" w:hAnsiTheme="minorHAnsi" w:cstheme="minorHAnsi"/>
          <w:sz w:val="16"/>
        </w:rPr>
        <w:t>. This is the case with China’s military, whose modernisation process has now moved from the stage of ‘mechanisation’ to that of ‘informatisation’, with a shift in the ‘mode of generating combat effectiveness’. 79 Western scholars have long expected such a transformation to undermine ‘</w:t>
      </w:r>
      <w:r w:rsidRPr="009253EA">
        <w:rPr>
          <w:rFonts w:asciiTheme="minorHAnsi" w:hAnsiTheme="minorHAnsi" w:cstheme="minorHAnsi"/>
          <w:u w:val="single"/>
        </w:rPr>
        <w:t>the asymmetry of vulnerability’ between the PLA and its rivals, thus ironically making the former less secure than it had been in the past</w:t>
      </w:r>
      <w:r w:rsidRPr="009253EA">
        <w:rPr>
          <w:rFonts w:asciiTheme="minorHAnsi" w:hAnsiTheme="minorHAnsi" w:cstheme="minorHAnsi"/>
          <w:sz w:val="16"/>
        </w:rPr>
        <w:t xml:space="preserve">.80 Chinese authors seem to be well aware of this challenge and openly warn that Internet dependency is, in fact, </w:t>
      </w:r>
      <w:r w:rsidRPr="009253EA">
        <w:rPr>
          <w:rFonts w:asciiTheme="minorHAnsi" w:hAnsiTheme="minorHAnsi" w:cstheme="minorHAnsi"/>
          <w:u w:val="single"/>
        </w:rPr>
        <w:t>creating new ‘weak points that are vulnerable to attacks’</w:t>
      </w:r>
      <w:r w:rsidRPr="009253EA">
        <w:rPr>
          <w:rFonts w:asciiTheme="minorHAnsi" w:hAnsiTheme="minorHAnsi" w:cstheme="minorHAnsi"/>
          <w:sz w:val="16"/>
        </w:rPr>
        <w:t xml:space="preserve">. 81 Because of the increasing role of informatisation in everyday life, however, it is not just the PLA but the whole of China’s society that is becoming more vulnerable. As a result, </w:t>
      </w:r>
      <w:r w:rsidRPr="009253EA">
        <w:rPr>
          <w:rFonts w:asciiTheme="minorHAnsi" w:hAnsiTheme="minorHAnsi" w:cstheme="minorHAnsi"/>
          <w:u w:val="single"/>
        </w:rPr>
        <w:t>China itself is now exposed to the ‘information and infrastructure warfare’</w:t>
      </w:r>
      <w:r w:rsidRPr="009253EA">
        <w:rPr>
          <w:rFonts w:asciiTheme="minorHAnsi" w:hAnsiTheme="minorHAnsi" w:cstheme="minorHAnsi"/>
          <w:sz w:val="16"/>
        </w:rPr>
        <w:t xml:space="preserve"> theorised in Guofang Keji </w:t>
      </w:r>
      <w:r w:rsidRPr="009253EA">
        <w:rPr>
          <w:rFonts w:asciiTheme="minorHAnsi" w:hAnsiTheme="minorHAnsi" w:cstheme="minorHAnsi"/>
          <w:u w:val="single"/>
        </w:rPr>
        <w:t>against a stronger enemy.</w:t>
      </w:r>
      <w:r w:rsidRPr="009253EA">
        <w:rPr>
          <w:rFonts w:asciiTheme="minorHAnsi" w:hAnsiTheme="minorHAnsi" w:cstheme="minorHAnsi"/>
          <w:sz w:val="16"/>
        </w:rPr>
        <w:t xml:space="preserve"> Hence, the ambivalent impact of the new domain on China’s security: the same process that is making China better prepared to ‘defeat the superior from a position of inferiority’ is simultaneously </w:t>
      </w:r>
      <w:r w:rsidRPr="009253EA">
        <w:rPr>
          <w:rFonts w:asciiTheme="minorHAnsi" w:hAnsiTheme="minorHAnsi" w:cstheme="minorHAnsi"/>
          <w:u w:val="single"/>
        </w:rPr>
        <w:t>creating new vulnerabilities that could be easily exploited by the United States, whose hegemony over cyberspace remains largely unchallenged.</w:t>
      </w:r>
    </w:p>
    <w:p w14:paraId="67136FE6" w14:textId="77777777" w:rsidR="005F3435" w:rsidRPr="00A12C07" w:rsidRDefault="005F3435" w:rsidP="005F3435">
      <w:pPr>
        <w:rPr>
          <w:rStyle w:val="Emphasis"/>
        </w:rPr>
      </w:pPr>
    </w:p>
    <w:p w14:paraId="6FB8B7B9" w14:textId="77777777" w:rsidR="005F3435" w:rsidRDefault="005F3435" w:rsidP="005F3435">
      <w:pPr>
        <w:rPr>
          <w:sz w:val="8"/>
        </w:rPr>
      </w:pPr>
    </w:p>
    <w:p w14:paraId="1C6D2700" w14:textId="77777777" w:rsidR="005F3435" w:rsidRDefault="005F3435" w:rsidP="005F3435">
      <w:pPr>
        <w:spacing w:after="160" w:line="259" w:lineRule="auto"/>
        <w:rPr>
          <w:rFonts w:asciiTheme="minorHAnsi" w:hAnsiTheme="minorHAnsi"/>
        </w:rPr>
      </w:pPr>
    </w:p>
    <w:p w14:paraId="1056F7BE" w14:textId="736ADCB5" w:rsidR="005F3435" w:rsidRPr="005F3435" w:rsidRDefault="005F3435" w:rsidP="005F3435"/>
    <w:p w14:paraId="65A1FDCB" w14:textId="12B071A3" w:rsidR="005F3435" w:rsidRDefault="00E15F1D" w:rsidP="00E15F1D">
      <w:pPr>
        <w:pStyle w:val="Heading3"/>
      </w:pPr>
      <w:r w:rsidRPr="005F3435">
        <w:t>xt</w:t>
      </w:r>
      <w:r>
        <w:t xml:space="preserve"> – china hacking fails</w:t>
      </w:r>
    </w:p>
    <w:p w14:paraId="2E3699EE" w14:textId="77777777" w:rsidR="005F3435" w:rsidRPr="005F3435" w:rsidRDefault="005F3435" w:rsidP="005F3435"/>
    <w:p w14:paraId="6867A5D8" w14:textId="77777777" w:rsidR="00441A1E" w:rsidRPr="009253EA" w:rsidRDefault="00441A1E" w:rsidP="005F3435">
      <w:pPr>
        <w:pStyle w:val="Heading4"/>
      </w:pPr>
      <w:r w:rsidRPr="009253EA">
        <w:t>Despite cyber espionage, China won’t be able to catch up – rapidly increasing technological complexity empirically dampens rising powers.</w:t>
      </w:r>
    </w:p>
    <w:p w14:paraId="6B52343F" w14:textId="77777777" w:rsidR="00441A1E" w:rsidRPr="009253EA" w:rsidRDefault="00441A1E" w:rsidP="00441A1E">
      <w:pPr>
        <w:rPr>
          <w:rStyle w:val="Style13ptBold"/>
          <w:rFonts w:asciiTheme="minorHAnsi" w:hAnsiTheme="minorHAnsi" w:cstheme="minorHAnsi"/>
        </w:rPr>
      </w:pPr>
      <w:r w:rsidRPr="009253EA">
        <w:rPr>
          <w:rStyle w:val="Style13ptBold"/>
          <w:rFonts w:asciiTheme="minorHAnsi" w:hAnsiTheme="minorHAnsi" w:cstheme="minorHAnsi"/>
        </w:rPr>
        <w:t>Gilli and Gilli, PhDs, 19</w:t>
      </w:r>
    </w:p>
    <w:p w14:paraId="4BAB3A7D" w14:textId="77777777" w:rsidR="00441A1E" w:rsidRPr="009253EA" w:rsidRDefault="00441A1E" w:rsidP="00441A1E">
      <w:pPr>
        <w:rPr>
          <w:rFonts w:asciiTheme="minorHAnsi" w:hAnsiTheme="minorHAnsi" w:cstheme="minorHAnsi"/>
          <w:sz w:val="16"/>
          <w:szCs w:val="16"/>
        </w:rPr>
      </w:pPr>
      <w:r w:rsidRPr="009253EA">
        <w:rPr>
          <w:rFonts w:asciiTheme="minorHAnsi" w:hAnsiTheme="minorHAnsi" w:cstheme="minorHAnsi"/>
          <w:sz w:val="16"/>
          <w:szCs w:val="16"/>
        </w:rPr>
        <w:t>(Andrea, International Relations at the European University Institute, Researcher at the NATO Defense College, and Mauro, Political Science from Northwestern (IR focus), Senior Researcher in Military Technology and International Security at the Center for Security Studies Zurich, Why China Has Not Caught Up Yet: Military-Technological Superiority and the Limits of Imitation, Reverse Engineering, and Cyber Espionage, International Security, 43(3): 141-189) BW</w:t>
      </w:r>
    </w:p>
    <w:p w14:paraId="02EFB2F1"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In his seminal article “Command of the Commons,” Barry Posen argued that the unrivaled military-technological superiority of the United States gives it a key advantage over other countries.335 According to the literature in international relations theory, however, such advantages should be temporary, especially in an era of globalization, real-time communications, and dual-use technologies: knowledge allegedly diffuses quickly, thus undermining one of the sources of U.S. hegemony—superiority in military technology. In this article, we have provided a theoretical explanation for why, </w:t>
      </w:r>
      <w:r w:rsidRPr="009253EA">
        <w:rPr>
          <w:rStyle w:val="StyleUnderline"/>
          <w:rFonts w:asciiTheme="minorHAnsi" w:hAnsiTheme="minorHAnsi" w:cstheme="minorHAnsi"/>
        </w:rPr>
        <w:t>three decades after the fall of the Berlin Wall</w:t>
      </w:r>
      <w:r w:rsidRPr="009253EA">
        <w:rPr>
          <w:rFonts w:asciiTheme="minorHAnsi" w:hAnsiTheme="minorHAnsi" w:cstheme="minorHAnsi"/>
          <w:sz w:val="16"/>
        </w:rPr>
        <w:t xml:space="preserve"> and more than fifteen years after the publication of Posen's article, </w:t>
      </w:r>
      <w:r w:rsidRPr="009253EA">
        <w:rPr>
          <w:rStyle w:val="StyleUnderline"/>
          <w:rFonts w:asciiTheme="minorHAnsi" w:hAnsiTheme="minorHAnsi" w:cstheme="minorHAnsi"/>
        </w:rPr>
        <w:t>U.S. weapon systems largely remain unrivaled.</w:t>
      </w:r>
      <w:r w:rsidRPr="009253EA">
        <w:rPr>
          <w:rFonts w:asciiTheme="minorHAnsi" w:hAnsiTheme="minorHAnsi" w:cstheme="minorHAnsi"/>
          <w:sz w:val="16"/>
        </w:rPr>
        <w:t xml:space="preserve"> We have argued that </w:t>
      </w:r>
      <w:r w:rsidRPr="009253EA">
        <w:rPr>
          <w:rStyle w:val="StyleUnderline"/>
          <w:rFonts w:asciiTheme="minorHAnsi" w:hAnsiTheme="minorHAnsi" w:cstheme="minorHAnsi"/>
        </w:rPr>
        <w:t xml:space="preserve">the </w:t>
      </w:r>
      <w:r w:rsidRPr="009253EA">
        <w:rPr>
          <w:rStyle w:val="Emphasis"/>
          <w:rFonts w:asciiTheme="minorHAnsi" w:hAnsiTheme="minorHAnsi" w:cstheme="minorHAnsi"/>
        </w:rPr>
        <w:t>dramatic increase in the complexity of military technology</w:t>
      </w:r>
      <w:r w:rsidRPr="009253EA">
        <w:rPr>
          <w:rStyle w:val="StyleUnderline"/>
          <w:rFonts w:asciiTheme="minorHAnsi" w:hAnsiTheme="minorHAnsi" w:cstheme="minorHAnsi"/>
        </w:rPr>
        <w:t xml:space="preserve"> observed over the twentieth century has significantly shrunk the advantage of backwardness</w:t>
      </w:r>
      <w:r w:rsidRPr="009253EA">
        <w:rPr>
          <w:rFonts w:asciiTheme="minorHAnsi" w:hAnsiTheme="minorHAnsi" w:cstheme="minorHAnsi"/>
          <w:sz w:val="16"/>
        </w:rPr>
        <w:t xml:space="preserve"> described by Gerschenkron. On the one hand, </w:t>
      </w:r>
      <w:r w:rsidRPr="009253EA">
        <w:rPr>
          <w:rStyle w:val="StyleUnderline"/>
          <w:rFonts w:asciiTheme="minorHAnsi" w:hAnsiTheme="minorHAnsi" w:cstheme="minorHAnsi"/>
        </w:rPr>
        <w:t>the requirements for imitating modern weapon systems have become harder to meet.</w:t>
      </w:r>
      <w:r w:rsidRPr="009253EA">
        <w:rPr>
          <w:rFonts w:asciiTheme="minorHAnsi" w:hAnsiTheme="minorHAnsi" w:cstheme="minorHAnsi"/>
          <w:sz w:val="16"/>
        </w:rPr>
        <w:t xml:space="preserve"> On the other, </w:t>
      </w:r>
      <w:r w:rsidRPr="009253EA">
        <w:rPr>
          <w:rStyle w:val="StyleUnderline"/>
          <w:rFonts w:asciiTheme="minorHAnsi" w:hAnsiTheme="minorHAnsi" w:cstheme="minorHAnsi"/>
        </w:rPr>
        <w:t>the technological knowledge</w:t>
      </w:r>
      <w:r w:rsidRPr="009253EA">
        <w:rPr>
          <w:rFonts w:asciiTheme="minorHAnsi" w:hAnsiTheme="minorHAnsi" w:cstheme="minorHAnsi"/>
          <w:sz w:val="16"/>
        </w:rPr>
        <w:t xml:space="preserve"> of how to design, develop, and produce modern weapon systems </w:t>
      </w:r>
      <w:r w:rsidRPr="009253EA">
        <w:rPr>
          <w:rStyle w:val="StyleUnderline"/>
          <w:rFonts w:asciiTheme="minorHAnsi" w:hAnsiTheme="minorHAnsi" w:cstheme="minorHAnsi"/>
        </w:rPr>
        <w:t>has become less likely to diffuse.</w:t>
      </w:r>
      <w:r w:rsidRPr="009253EA">
        <w:rPr>
          <w:rFonts w:asciiTheme="minorHAnsi" w:hAnsiTheme="minorHAnsi" w:cstheme="minorHAnsi"/>
          <w:sz w:val="16"/>
        </w:rPr>
        <w:t xml:space="preserve"> As a result, compared to the pre–World War I period, today imitating foreign weapon systems is more difficult. </w:t>
      </w:r>
      <w:r w:rsidRPr="009253EA">
        <w:rPr>
          <w:rStyle w:val="Emphasis"/>
          <w:rFonts w:asciiTheme="minorHAnsi" w:hAnsiTheme="minorHAnsi" w:cstheme="minorHAnsi"/>
        </w:rPr>
        <w:t>Countries cannot simply free ride</w:t>
      </w:r>
      <w:r w:rsidRPr="009253EA">
        <w:rPr>
          <w:rStyle w:val="StyleUnderline"/>
          <w:rFonts w:asciiTheme="minorHAnsi" w:hAnsiTheme="minorHAnsi" w:cstheme="minorHAnsi"/>
        </w:rPr>
        <w:t xml:space="preserve"> on the research and development of the most advanced states: they first have to develop the industrial, scientific, and technological capabilities required</w:t>
      </w:r>
      <w:r w:rsidRPr="009253EA">
        <w:rPr>
          <w:rFonts w:asciiTheme="minorHAnsi" w:hAnsiTheme="minorHAnsi" w:cstheme="minorHAnsi"/>
          <w:sz w:val="16"/>
        </w:rPr>
        <w:t xml:space="preserve"> for becoming first-tier weapons manufacturers; </w:t>
      </w:r>
      <w:r w:rsidRPr="009253EA">
        <w:rPr>
          <w:rStyle w:val="StyleUnderline"/>
          <w:rFonts w:asciiTheme="minorHAnsi" w:hAnsiTheme="minorHAnsi" w:cstheme="minorHAnsi"/>
        </w:rPr>
        <w:t xml:space="preserve">then, they must go through </w:t>
      </w:r>
      <w:r w:rsidRPr="009253EA">
        <w:rPr>
          <w:rStyle w:val="Emphasis"/>
          <w:rFonts w:asciiTheme="minorHAnsi" w:hAnsiTheme="minorHAnsi" w:cstheme="minorHAnsi"/>
        </w:rPr>
        <w:t>extensive trial and error</w:t>
      </w:r>
      <w:r w:rsidRPr="009253EA">
        <w:rPr>
          <w:rStyle w:val="StyleUnderline"/>
          <w:rFonts w:asciiTheme="minorHAnsi" w:hAnsiTheme="minorHAnsi" w:cstheme="minorHAnsi"/>
        </w:rPr>
        <w:t xml:space="preserve"> to address the multitude of extremely small but challenging problems</w:t>
      </w:r>
      <w:r w:rsidRPr="009253EA">
        <w:rPr>
          <w:rFonts w:asciiTheme="minorHAnsi" w:hAnsiTheme="minorHAnsi" w:cstheme="minorHAnsi"/>
          <w:sz w:val="16"/>
        </w:rPr>
        <w:t xml:space="preserve"> that weapons development entails. The evidence we presented shows that </w:t>
      </w:r>
      <w:r w:rsidRPr="009253EA">
        <w:rPr>
          <w:rStyle w:val="StyleUnderline"/>
          <w:rFonts w:asciiTheme="minorHAnsi" w:hAnsiTheme="minorHAnsi" w:cstheme="minorHAnsi"/>
        </w:rPr>
        <w:t>in comparison to the early twentieth century, when Germany could quickly catch up with Great Britain</w:t>
      </w:r>
      <w:r w:rsidRPr="009253EA">
        <w:rPr>
          <w:rFonts w:asciiTheme="minorHAnsi" w:hAnsiTheme="minorHAnsi" w:cstheme="minorHAnsi"/>
          <w:sz w:val="16"/>
        </w:rPr>
        <w:t xml:space="preserve"> in all-big-gun battleships, </w:t>
      </w:r>
      <w:r w:rsidRPr="009253EA">
        <w:rPr>
          <w:rStyle w:val="StyleUnderline"/>
          <w:rFonts w:asciiTheme="minorHAnsi" w:hAnsiTheme="minorHAnsi" w:cstheme="minorHAnsi"/>
        </w:rPr>
        <w:t xml:space="preserve">in recent years </w:t>
      </w:r>
      <w:r w:rsidRPr="009253EA">
        <w:rPr>
          <w:rStyle w:val="Emphasis"/>
          <w:rFonts w:asciiTheme="minorHAnsi" w:hAnsiTheme="minorHAnsi" w:cstheme="minorHAnsi"/>
        </w:rPr>
        <w:t>China has faced enormous hurdles in closing the</w:t>
      </w:r>
      <w:r w:rsidRPr="009253EA">
        <w:rPr>
          <w:rFonts w:asciiTheme="minorHAnsi" w:hAnsiTheme="minorHAnsi" w:cstheme="minorHAnsi"/>
          <w:sz w:val="16"/>
        </w:rPr>
        <w:t xml:space="preserve"> military-technological </w:t>
      </w:r>
      <w:r w:rsidRPr="009253EA">
        <w:rPr>
          <w:rStyle w:val="Emphasis"/>
          <w:rFonts w:asciiTheme="minorHAnsi" w:hAnsiTheme="minorHAnsi" w:cstheme="minorHAnsi"/>
        </w:rPr>
        <w:t>gap</w:t>
      </w:r>
      <w:r w:rsidRPr="009253EA">
        <w:rPr>
          <w:rStyle w:val="StyleUnderline"/>
          <w:rFonts w:asciiTheme="minorHAnsi" w:hAnsiTheme="minorHAnsi" w:cstheme="minorHAnsi"/>
        </w:rPr>
        <w:t xml:space="preserve"> both with the United States</w:t>
      </w:r>
      <w:r w:rsidRPr="009253EA">
        <w:rPr>
          <w:rFonts w:asciiTheme="minorHAnsi" w:hAnsiTheme="minorHAnsi" w:cstheme="minorHAnsi"/>
          <w:sz w:val="16"/>
        </w:rPr>
        <w:t xml:space="preserve"> in fifth-generation aircraft </w:t>
      </w:r>
      <w:r w:rsidRPr="009253EA">
        <w:rPr>
          <w:rStyle w:val="StyleUnderline"/>
          <w:rFonts w:asciiTheme="minorHAnsi" w:hAnsiTheme="minorHAnsi" w:cstheme="minorHAnsi"/>
        </w:rPr>
        <w:t>and even with Russia</w:t>
      </w:r>
      <w:r w:rsidRPr="009253EA">
        <w:rPr>
          <w:rFonts w:asciiTheme="minorHAnsi" w:hAnsiTheme="minorHAnsi" w:cstheme="minorHAnsi"/>
          <w:sz w:val="16"/>
        </w:rPr>
        <w:t xml:space="preserve"> in fourth-generation jet fighters. </w:t>
      </w:r>
      <w:r w:rsidRPr="009253EA">
        <w:rPr>
          <w:rStyle w:val="Emphasis"/>
          <w:rFonts w:asciiTheme="minorHAnsi" w:hAnsiTheme="minorHAnsi" w:cstheme="minorHAnsi"/>
          <w:sz w:val="25"/>
          <w:szCs w:val="25"/>
        </w:rPr>
        <w:t>China has struggled to achieve success despite its massive cyber theft activities,</w:t>
      </w:r>
      <w:r w:rsidRPr="009253EA">
        <w:rPr>
          <w:rFonts w:asciiTheme="minorHAnsi" w:hAnsiTheme="minorHAnsi" w:cstheme="minorHAnsi"/>
          <w:sz w:val="16"/>
        </w:rPr>
        <w:t xml:space="preserve"> the </w:t>
      </w:r>
      <w:r w:rsidRPr="009253EA">
        <w:rPr>
          <w:rStyle w:val="StyleUnderline"/>
          <w:rFonts w:asciiTheme="minorHAnsi" w:hAnsiTheme="minorHAnsi" w:cstheme="minorHAnsi"/>
        </w:rPr>
        <w:t>benefits</w:t>
      </w:r>
      <w:r w:rsidRPr="009253EA">
        <w:rPr>
          <w:rFonts w:asciiTheme="minorHAnsi" w:hAnsiTheme="minorHAnsi" w:cstheme="minorHAnsi"/>
          <w:sz w:val="16"/>
        </w:rPr>
        <w:t xml:space="preserve"> it has derived </w:t>
      </w:r>
      <w:r w:rsidRPr="009253EA">
        <w:rPr>
          <w:rStyle w:val="StyleUnderline"/>
          <w:rFonts w:asciiTheme="minorHAnsi" w:hAnsiTheme="minorHAnsi" w:cstheme="minorHAnsi"/>
        </w:rPr>
        <w:t>from globalization,</w:t>
      </w:r>
      <w:r w:rsidRPr="009253EA">
        <w:rPr>
          <w:rFonts w:asciiTheme="minorHAnsi" w:hAnsiTheme="minorHAnsi" w:cstheme="minorHAnsi"/>
          <w:sz w:val="16"/>
        </w:rPr>
        <w:t xml:space="preserve"> its </w:t>
      </w:r>
      <w:r w:rsidRPr="009253EA">
        <w:rPr>
          <w:rStyle w:val="StyleUnderline"/>
          <w:rFonts w:asciiTheme="minorHAnsi" w:hAnsiTheme="minorHAnsi" w:cstheme="minorHAnsi"/>
        </w:rPr>
        <w:t xml:space="preserve">acquisition of foreign companies and technology, and an unprecedented inflow of foreign direct investments. </w:t>
      </w:r>
      <w:r w:rsidRPr="009253EA">
        <w:rPr>
          <w:rFonts w:asciiTheme="minorHAnsi" w:hAnsiTheme="minorHAnsi" w:cstheme="minorHAnsi"/>
          <w:sz w:val="16"/>
        </w:rPr>
        <w:t xml:space="preserve">With this research, we provide a unified theory that helps explain why the imitation of advanced weapon systems has become more difficult with the transition from the industrial to the information age. </w:t>
      </w:r>
      <w:r w:rsidRPr="009253EA">
        <w:rPr>
          <w:rStyle w:val="StyleUnderline"/>
          <w:rFonts w:asciiTheme="minorHAnsi" w:hAnsiTheme="minorHAnsi" w:cstheme="minorHAnsi"/>
        </w:rPr>
        <w:t>Our theory holds also in other cases.</w:t>
      </w:r>
      <w:r w:rsidRPr="009253EA">
        <w:rPr>
          <w:rFonts w:asciiTheme="minorHAnsi" w:hAnsiTheme="minorHAnsi" w:cstheme="minorHAnsi"/>
          <w:sz w:val="16"/>
        </w:rPr>
        <w:t xml:space="preserve"> For example, </w:t>
      </w:r>
      <w:r w:rsidRPr="009253EA">
        <w:rPr>
          <w:rStyle w:val="StyleUnderline"/>
          <w:rFonts w:asciiTheme="minorHAnsi" w:hAnsiTheme="minorHAnsi" w:cstheme="minorHAnsi"/>
        </w:rPr>
        <w:t>it helps account for the Soviet Union's incapacity to catch up with the United States in the later</w:t>
      </w:r>
      <w:r w:rsidRPr="009253EA">
        <w:rPr>
          <w:rFonts w:asciiTheme="minorHAnsi" w:hAnsiTheme="minorHAnsi" w:cstheme="minorHAnsi"/>
          <w:sz w:val="16"/>
        </w:rPr>
        <w:t xml:space="preserve"> phases of the </w:t>
      </w:r>
      <w:r w:rsidRPr="009253EA">
        <w:rPr>
          <w:rStyle w:val="StyleUnderline"/>
          <w:rFonts w:asciiTheme="minorHAnsi" w:hAnsiTheme="minorHAnsi" w:cstheme="minorHAnsi"/>
        </w:rPr>
        <w:t>Cold War.</w:t>
      </w:r>
      <w:r w:rsidRPr="009253EA">
        <w:rPr>
          <w:rFonts w:asciiTheme="minorHAnsi" w:hAnsiTheme="minorHAnsi" w:cstheme="minorHAnsi"/>
          <w:sz w:val="16"/>
        </w:rPr>
        <w:t xml:space="preserve">336 Our theory thus challenges the view among international relations scholars that catching up technologically is about will—which, for states, ultimately means mobilizing the necessary capital. Although warranted in the past, this view is no longer valid, because </w:t>
      </w:r>
      <w:r w:rsidRPr="009253EA">
        <w:rPr>
          <w:rStyle w:val="StyleUnderline"/>
          <w:rFonts w:asciiTheme="minorHAnsi" w:hAnsiTheme="minorHAnsi" w:cstheme="minorHAnsi"/>
        </w:rPr>
        <w:t>simply pouring money into a project cannot generate the necessary defense industrial base and experience</w:t>
      </w:r>
      <w:r w:rsidRPr="009253EA">
        <w:rPr>
          <w:rFonts w:asciiTheme="minorHAnsi" w:hAnsiTheme="minorHAnsi" w:cstheme="minorHAnsi"/>
          <w:sz w:val="16"/>
        </w:rPr>
        <w:t xml:space="preserve"> with the technology being pursued.337 More important, by explaining the enduring military-technological superiority the United States currently enjoys, our research contributes to one of the most significant debates in the field of international relations theory: the potential for the United States to maintain its unrivaled power. </w:t>
      </w:r>
      <w:r w:rsidRPr="009253EA">
        <w:rPr>
          <w:rStyle w:val="StyleUnderline"/>
          <w:rFonts w:asciiTheme="minorHAnsi" w:hAnsiTheme="minorHAnsi" w:cstheme="minorHAnsi"/>
        </w:rPr>
        <w:t>Many</w:t>
      </w:r>
      <w:r w:rsidRPr="009253EA">
        <w:rPr>
          <w:rFonts w:asciiTheme="minorHAnsi" w:hAnsiTheme="minorHAnsi" w:cstheme="minorHAnsi"/>
          <w:sz w:val="16"/>
        </w:rPr>
        <w:t xml:space="preserve"> observers and practitioners </w:t>
      </w:r>
      <w:r w:rsidRPr="009253EA">
        <w:rPr>
          <w:rStyle w:val="StyleUnderline"/>
          <w:rFonts w:asciiTheme="minorHAnsi" w:hAnsiTheme="minorHAnsi" w:cstheme="minorHAnsi"/>
        </w:rPr>
        <w:t>believe that U.S. primacy in military technology is coming to an end,</w:t>
      </w:r>
      <w:r w:rsidRPr="009253EA">
        <w:rPr>
          <w:rFonts w:asciiTheme="minorHAnsi" w:hAnsiTheme="minorHAnsi" w:cstheme="minorHAnsi"/>
          <w:sz w:val="16"/>
        </w:rPr>
        <w:t xml:space="preserve"> because of the diffusion of cheap counter-systems and </w:t>
      </w:r>
      <w:r w:rsidRPr="009253EA">
        <w:rPr>
          <w:rStyle w:val="StyleUnderline"/>
          <w:rFonts w:asciiTheme="minorHAnsi" w:hAnsiTheme="minorHAnsi" w:cstheme="minorHAnsi"/>
        </w:rPr>
        <w:t xml:space="preserve">because of </w:t>
      </w:r>
      <w:r w:rsidRPr="009253EA">
        <w:rPr>
          <w:rStyle w:val="Emphasis"/>
          <w:rFonts w:asciiTheme="minorHAnsi" w:hAnsiTheme="minorHAnsi" w:cstheme="minorHAnsi"/>
        </w:rPr>
        <w:t>opportunities to exploit</w:t>
      </w:r>
      <w:r w:rsidRPr="009253EA">
        <w:rPr>
          <w:rFonts w:asciiTheme="minorHAnsi" w:hAnsiTheme="minorHAnsi" w:cstheme="minorHAnsi"/>
          <w:sz w:val="16"/>
        </w:rPr>
        <w:t xml:space="preserve"> both dual-use technologies and </w:t>
      </w:r>
      <w:r w:rsidRPr="009253EA">
        <w:rPr>
          <w:rStyle w:val="Emphasis"/>
          <w:rFonts w:asciiTheme="minorHAnsi" w:hAnsiTheme="minorHAnsi" w:cstheme="minorHAnsi"/>
        </w:rPr>
        <w:t>cyber espionage</w:t>
      </w:r>
      <w:r w:rsidRPr="009253EA">
        <w:rPr>
          <w:rStyle w:val="StyleUnderline"/>
          <w:rFonts w:asciiTheme="minorHAnsi" w:hAnsiTheme="minorHAnsi" w:cstheme="minorHAnsi"/>
        </w:rPr>
        <w:t xml:space="preserve"> to free ride on more advanced countries' research. Chinese military strategists themselves “subscribe to</w:t>
      </w:r>
      <w:r w:rsidRPr="009253EA">
        <w:rPr>
          <w:rFonts w:asciiTheme="minorHAnsi" w:hAnsiTheme="minorHAnsi" w:cstheme="minorHAnsi"/>
          <w:sz w:val="16"/>
        </w:rPr>
        <w:t xml:space="preserve"> the arguments [of] Alexander </w:t>
      </w:r>
      <w:r w:rsidRPr="009253EA">
        <w:rPr>
          <w:rStyle w:val="StyleUnderline"/>
          <w:rFonts w:asciiTheme="minorHAnsi" w:hAnsiTheme="minorHAnsi" w:cstheme="minorHAnsi"/>
        </w:rPr>
        <w:t>Gerschenkron” about the advantage of imitation, and</w:t>
      </w:r>
      <w:r w:rsidRPr="009253EA">
        <w:rPr>
          <w:rFonts w:asciiTheme="minorHAnsi" w:hAnsiTheme="minorHAnsi" w:cstheme="minorHAnsi"/>
          <w:sz w:val="16"/>
        </w:rPr>
        <w:t xml:space="preserve"> their technology and industrial policies have tried as much as possible to </w:t>
      </w:r>
      <w:r w:rsidRPr="009253EA">
        <w:rPr>
          <w:rStyle w:val="StyleUnderline"/>
          <w:rFonts w:asciiTheme="minorHAnsi" w:hAnsiTheme="minorHAnsi" w:cstheme="minorHAnsi"/>
        </w:rPr>
        <w:t>rely on the acquisition, assimilation, and replication of foreign technology.</w:t>
      </w:r>
      <w:r w:rsidRPr="009253EA">
        <w:rPr>
          <w:rFonts w:asciiTheme="minorHAnsi" w:hAnsiTheme="minorHAnsi" w:cstheme="minorHAnsi"/>
          <w:sz w:val="16"/>
        </w:rPr>
        <w:t xml:space="preserve">338 Our theory indicates that under the current technological paradigm, </w:t>
      </w:r>
      <w:r w:rsidRPr="009253EA">
        <w:rPr>
          <w:rStyle w:val="Emphasis"/>
          <w:rFonts w:asciiTheme="minorHAnsi" w:hAnsiTheme="minorHAnsi" w:cstheme="minorHAnsi"/>
        </w:rPr>
        <w:t>the entry barriers for modern military platforms will remain massive, even for the most advanced countries.</w:t>
      </w:r>
      <w:r w:rsidRPr="009253EA">
        <w:rPr>
          <w:rFonts w:asciiTheme="minorHAnsi" w:hAnsiTheme="minorHAnsi" w:cstheme="minorHAnsi"/>
          <w:sz w:val="16"/>
        </w:rPr>
        <w:t xml:space="preserve"> Meanwhile, </w:t>
      </w:r>
      <w:r w:rsidRPr="009253EA">
        <w:rPr>
          <w:rStyle w:val="StyleUnderline"/>
          <w:rFonts w:asciiTheme="minorHAnsi" w:hAnsiTheme="minorHAnsi" w:cstheme="minorHAnsi"/>
        </w:rPr>
        <w:t>the tacit and organizational know-how</w:t>
      </w:r>
      <w:r w:rsidRPr="009253EA">
        <w:rPr>
          <w:rFonts w:asciiTheme="minorHAnsi" w:hAnsiTheme="minorHAnsi" w:cstheme="minorHAnsi"/>
          <w:sz w:val="16"/>
        </w:rPr>
        <w:t xml:space="preserve"> related to the production of modern weapon systems </w:t>
      </w:r>
      <w:r w:rsidRPr="009253EA">
        <w:rPr>
          <w:rStyle w:val="StyleUnderline"/>
          <w:rFonts w:asciiTheme="minorHAnsi" w:hAnsiTheme="minorHAnsi" w:cstheme="minorHAnsi"/>
        </w:rPr>
        <w:t xml:space="preserve">will force aspiring great powers to engage in </w:t>
      </w:r>
      <w:r w:rsidRPr="009253EA">
        <w:rPr>
          <w:rStyle w:val="Emphasis"/>
          <w:rFonts w:asciiTheme="minorHAnsi" w:hAnsiTheme="minorHAnsi" w:cstheme="minorHAnsi"/>
        </w:rPr>
        <w:t>extensive and expensive experimentation and testing</w:t>
      </w:r>
      <w:r w:rsidRPr="009253EA">
        <w:rPr>
          <w:rFonts w:asciiTheme="minorHAnsi" w:hAnsiTheme="minorHAnsi" w:cstheme="minorHAnsi"/>
          <w:sz w:val="16"/>
        </w:rPr>
        <w:t xml:space="preserve"> before they can deliver state-of-the-art technology. We are not claiming that China or other countries are destined to fail in their attempts to close the military-technological gap with the United States. Rather, we argue that </w:t>
      </w:r>
      <w:r w:rsidRPr="009253EA">
        <w:rPr>
          <w:rStyle w:val="StyleUnderline"/>
          <w:rFonts w:asciiTheme="minorHAnsi" w:hAnsiTheme="minorHAnsi" w:cstheme="minorHAnsi"/>
        </w:rPr>
        <w:t>rising great powers cannot easily copy foreign technology and thus catch up militarily at a fraction of the cost and</w:t>
      </w:r>
      <w:r w:rsidRPr="009253EA">
        <w:rPr>
          <w:rFonts w:asciiTheme="minorHAnsi" w:hAnsiTheme="minorHAnsi" w:cstheme="minorHAnsi"/>
          <w:sz w:val="16"/>
        </w:rPr>
        <w:t xml:space="preserve"> at a fraction of the </w:t>
      </w:r>
      <w:r w:rsidRPr="009253EA">
        <w:rPr>
          <w:rStyle w:val="StyleUnderline"/>
          <w:rFonts w:asciiTheme="minorHAnsi" w:hAnsiTheme="minorHAnsi" w:cstheme="minorHAnsi"/>
        </w:rPr>
        <w:t>time</w:t>
      </w:r>
      <w:r w:rsidRPr="009253EA">
        <w:rPr>
          <w:rFonts w:asciiTheme="minorHAnsi" w:hAnsiTheme="minorHAnsi" w:cstheme="minorHAnsi"/>
          <w:sz w:val="16"/>
        </w:rPr>
        <w:t xml:space="preserve"> of their competitors. Indirectly, </w:t>
      </w:r>
      <w:r w:rsidRPr="009253EA">
        <w:rPr>
          <w:rStyle w:val="StyleUnderline"/>
          <w:rFonts w:asciiTheme="minorHAnsi" w:hAnsiTheme="minorHAnsi" w:cstheme="minorHAnsi"/>
        </w:rPr>
        <w:t>our research also addresses existing concerns about future counter-systems that China could deploy to contest the Western Pacific.</w:t>
      </w:r>
      <w:r w:rsidRPr="009253EA">
        <w:rPr>
          <w:rFonts w:asciiTheme="minorHAnsi" w:hAnsiTheme="minorHAnsi" w:cstheme="minorHAnsi"/>
          <w:sz w:val="16"/>
        </w:rPr>
        <w:t xml:space="preserve"> Although some of these systems are comparatively cheap and unsophisticated (e.g., missiles), </w:t>
      </w:r>
      <w:r w:rsidRPr="009253EA">
        <w:rPr>
          <w:rStyle w:val="StyleUnderline"/>
          <w:rFonts w:asciiTheme="minorHAnsi" w:hAnsiTheme="minorHAnsi" w:cstheme="minorHAnsi"/>
        </w:rPr>
        <w:t>key platforms such as submarines and jet fighters are extremely complex, while other emerging technologies such as remotely piloted and autonomous vehicles are becoming increasingly sophisticated and costly,</w:t>
      </w:r>
      <w:r w:rsidRPr="009253EA">
        <w:rPr>
          <w:rFonts w:asciiTheme="minorHAnsi" w:hAnsiTheme="minorHAnsi" w:cstheme="minorHAnsi"/>
          <w:sz w:val="16"/>
        </w:rPr>
        <w:t xml:space="preserve"> and are expected “to converge rapidly with those of manned aircraft.”339 Similarly, </w:t>
      </w:r>
      <w:r w:rsidRPr="009253EA">
        <w:rPr>
          <w:rStyle w:val="StyleUnderline"/>
          <w:rFonts w:asciiTheme="minorHAnsi" w:hAnsiTheme="minorHAnsi" w:cstheme="minorHAnsi"/>
        </w:rPr>
        <w:t>exploiting emerging technologies</w:t>
      </w:r>
      <w:r w:rsidRPr="009253EA">
        <w:rPr>
          <w:rFonts w:asciiTheme="minorHAnsi" w:hAnsiTheme="minorHAnsi" w:cstheme="minorHAnsi"/>
          <w:sz w:val="16"/>
        </w:rPr>
        <w:t xml:space="preserve"> (e.g., robotics or artificial intelligence) </w:t>
      </w:r>
      <w:r w:rsidRPr="009253EA">
        <w:rPr>
          <w:rStyle w:val="StyleUnderline"/>
          <w:rFonts w:asciiTheme="minorHAnsi" w:hAnsiTheme="minorHAnsi" w:cstheme="minorHAnsi"/>
        </w:rPr>
        <w:t>for military purposes will not be easy: to integrate them</w:t>
      </w:r>
      <w:r w:rsidRPr="009253EA">
        <w:rPr>
          <w:rFonts w:asciiTheme="minorHAnsi" w:hAnsiTheme="minorHAnsi" w:cstheme="minorHAnsi"/>
          <w:sz w:val="16"/>
        </w:rPr>
        <w:t xml:space="preserve"> into their weapon systems, </w:t>
      </w:r>
      <w:r w:rsidRPr="009253EA">
        <w:rPr>
          <w:rStyle w:val="StyleUnderline"/>
          <w:rFonts w:asciiTheme="minorHAnsi" w:hAnsiTheme="minorHAnsi" w:cstheme="minorHAnsi"/>
        </w:rPr>
        <w:t>countries will have to invest massively</w:t>
      </w:r>
      <w:r w:rsidRPr="009253EA">
        <w:rPr>
          <w:rFonts w:asciiTheme="minorHAnsi" w:hAnsiTheme="minorHAnsi" w:cstheme="minorHAnsi"/>
          <w:sz w:val="16"/>
        </w:rPr>
        <w:t xml:space="preserve"> in a broad range of disciplines and gain experience through trial and error. </w:t>
      </w:r>
      <w:r w:rsidRPr="009253EA">
        <w:rPr>
          <w:rStyle w:val="StyleUnderline"/>
          <w:rFonts w:asciiTheme="minorHAnsi" w:hAnsiTheme="minorHAnsi" w:cstheme="minorHAnsi"/>
        </w:rPr>
        <w:t>The key question</w:t>
      </w:r>
      <w:r w:rsidRPr="009253EA">
        <w:rPr>
          <w:rFonts w:asciiTheme="minorHAnsi" w:hAnsiTheme="minorHAnsi" w:cstheme="minorHAnsi"/>
          <w:sz w:val="16"/>
        </w:rPr>
        <w:t xml:space="preserve"> for the future </w:t>
      </w:r>
      <w:r w:rsidRPr="009253EA">
        <w:rPr>
          <w:rStyle w:val="StyleUnderline"/>
          <w:rFonts w:asciiTheme="minorHAnsi" w:hAnsiTheme="minorHAnsi" w:cstheme="minorHAnsi"/>
        </w:rPr>
        <w:t>is whether the fourth industrial revolution will bring about a paradigmatic transformation</w:t>
      </w:r>
      <w:r w:rsidRPr="009253EA">
        <w:rPr>
          <w:rFonts w:asciiTheme="minorHAnsi" w:hAnsiTheme="minorHAnsi" w:cstheme="minorHAnsi"/>
          <w:sz w:val="16"/>
        </w:rPr>
        <w:t xml:space="preserve"> in production, and if so, how this transformation will change the dynamics of innovation and imitation. </w:t>
      </w:r>
      <w:r w:rsidRPr="009253EA">
        <w:rPr>
          <w:rStyle w:val="StyleUnderline"/>
          <w:rFonts w:asciiTheme="minorHAnsi" w:hAnsiTheme="minorHAnsi" w:cstheme="minorHAnsi"/>
        </w:rPr>
        <w:t>Given that “as the capabilities of autonomy increase</w:t>
      </w:r>
      <w:r w:rsidRPr="009253EA">
        <w:rPr>
          <w:rFonts w:asciiTheme="minorHAnsi" w:hAnsiTheme="minorHAnsi" w:cstheme="minorHAnsi"/>
          <w:sz w:val="16"/>
        </w:rPr>
        <w:t xml:space="preserve"> … </w:t>
      </w:r>
      <w:r w:rsidRPr="009253EA">
        <w:rPr>
          <w:rStyle w:val="StyleUnderline"/>
          <w:rFonts w:asciiTheme="minorHAnsi" w:hAnsiTheme="minorHAnsi" w:cstheme="minorHAnsi"/>
        </w:rPr>
        <w:t>considerable system complexity will be created</w:t>
      </w:r>
      <w:r w:rsidRPr="009253EA">
        <w:rPr>
          <w:rFonts w:asciiTheme="minorHAnsi" w:hAnsiTheme="minorHAnsi" w:cstheme="minorHAnsi"/>
          <w:sz w:val="16"/>
        </w:rPr>
        <w:t xml:space="preserve"> as the software and hardware is expanded,”340 our research suggests that </w:t>
      </w:r>
      <w:r w:rsidRPr="009253EA">
        <w:rPr>
          <w:rStyle w:val="Emphasis"/>
          <w:rFonts w:asciiTheme="minorHAnsi" w:hAnsiTheme="minorHAnsi" w:cstheme="minorHAnsi"/>
          <w:sz w:val="25"/>
          <w:szCs w:val="25"/>
        </w:rPr>
        <w:t>the difficulty of imitation will continue to increase.</w:t>
      </w:r>
      <w:r w:rsidRPr="009253EA">
        <w:rPr>
          <w:rFonts w:asciiTheme="minorHAnsi" w:hAnsiTheme="minorHAnsi" w:cstheme="minorHAnsi"/>
          <w:sz w:val="16"/>
        </w:rPr>
        <w:t xml:space="preserve"> Further research should focus on this topic.341</w:t>
      </w:r>
    </w:p>
    <w:p w14:paraId="40B07FBF" w14:textId="77777777" w:rsidR="00441A1E" w:rsidRPr="009253EA" w:rsidRDefault="00441A1E" w:rsidP="00441A1E">
      <w:pPr>
        <w:rPr>
          <w:rFonts w:asciiTheme="minorHAnsi" w:hAnsiTheme="minorHAnsi" w:cstheme="minorHAnsi"/>
          <w:sz w:val="16"/>
        </w:rPr>
      </w:pPr>
    </w:p>
    <w:p w14:paraId="4E21A512"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No meltdowns and no impact to them</w:t>
      </w:r>
    </w:p>
    <w:p w14:paraId="7BC6767B" w14:textId="77777777" w:rsidR="00441A1E" w:rsidRPr="009253EA" w:rsidRDefault="00441A1E" w:rsidP="00441A1E">
      <w:pPr>
        <w:rPr>
          <w:rFonts w:asciiTheme="minorHAnsi" w:hAnsiTheme="minorHAnsi" w:cstheme="minorHAnsi"/>
          <w:sz w:val="16"/>
          <w:szCs w:val="16"/>
        </w:rPr>
      </w:pPr>
      <w:r w:rsidRPr="009253EA">
        <w:rPr>
          <w:rFonts w:asciiTheme="minorHAnsi" w:hAnsiTheme="minorHAnsi" w:cstheme="minorHAnsi"/>
          <w:sz w:val="16"/>
          <w:szCs w:val="16"/>
        </w:rPr>
        <w:t xml:space="preserve">Arthur T. </w:t>
      </w:r>
      <w:r w:rsidRPr="009253EA">
        <w:rPr>
          <w:rStyle w:val="Style13ptBold"/>
          <w:rFonts w:asciiTheme="minorHAnsi" w:hAnsiTheme="minorHAnsi" w:cstheme="minorHAnsi"/>
        </w:rPr>
        <w:t>Bradley</w:t>
      </w:r>
      <w:r w:rsidRPr="009253EA">
        <w:rPr>
          <w:rFonts w:asciiTheme="minorHAnsi" w:hAnsiTheme="minorHAnsi" w:cstheme="minorHAnsi"/>
          <w:sz w:val="16"/>
          <w:szCs w:val="16"/>
        </w:rPr>
        <w:t xml:space="preserve"> 2-21-20</w:t>
      </w:r>
      <w:r w:rsidRPr="009253EA">
        <w:rPr>
          <w:rStyle w:val="Style13ptBold"/>
          <w:rFonts w:asciiTheme="minorHAnsi" w:hAnsiTheme="minorHAnsi" w:cstheme="minorHAnsi"/>
        </w:rPr>
        <w:t>16</w:t>
      </w:r>
      <w:r w:rsidRPr="009253EA">
        <w:rPr>
          <w:rFonts w:asciiTheme="minorHAnsi" w:hAnsiTheme="minorHAnsi" w:cstheme="minorHAnsi"/>
          <w:sz w:val="16"/>
          <w:szCs w:val="16"/>
        </w:rPr>
        <w:t xml:space="preserve">; Ph.D in electrical engineering, works at NASA, author of the Handbook to Practical Disaster Preparedness for the Family, 3rd Edition, Prepper’s Instruction Manual: 50 Steps to Prepare for any Disaster Would a Long-Term Blackout Mean Nuclear Meltdown? </w:t>
      </w:r>
      <w:hyperlink r:id="rId238" w:history="1">
        <w:r w:rsidRPr="009253EA">
          <w:rPr>
            <w:rStyle w:val="Hyperlink"/>
            <w:rFonts w:asciiTheme="minorHAnsi" w:hAnsiTheme="minorHAnsi" w:cstheme="minorHAnsi"/>
            <w:sz w:val="16"/>
            <w:szCs w:val="16"/>
          </w:rPr>
          <w:t>http://thesurvivalmom.com/long-term-blackout-nuclear-meltdown/</w:t>
        </w:r>
      </w:hyperlink>
    </w:p>
    <w:p w14:paraId="07BC4FD0" w14:textId="77777777" w:rsidR="00441A1E" w:rsidRPr="009253EA" w:rsidRDefault="00441A1E" w:rsidP="00441A1E">
      <w:pPr>
        <w:rPr>
          <w:rStyle w:val="StyleUnderline"/>
          <w:rFonts w:asciiTheme="minorHAnsi" w:hAnsiTheme="minorHAnsi" w:cstheme="minorHAnsi"/>
          <w:b/>
          <w:iCs/>
        </w:rPr>
      </w:pPr>
      <w:r w:rsidRPr="009253EA">
        <w:rPr>
          <w:rFonts w:asciiTheme="minorHAnsi" w:hAnsiTheme="minorHAnsi" w:cstheme="minorHAnsi"/>
          <w:sz w:val="16"/>
          <w:szCs w:val="16"/>
        </w:rPr>
        <w:t>Worst-case power-loss scenario With backup systems to the backup systems, it would seem that there’s nothing to worry about, right? Under all but the direst of circumstances, I think that assessment is correct. However</w:t>
      </w:r>
      <w:r w:rsidRPr="009253EA">
        <w:rPr>
          <w:rStyle w:val="StyleUnderline"/>
          <w:rFonts w:asciiTheme="minorHAnsi" w:hAnsiTheme="minorHAnsi" w:cstheme="minorHAnsi"/>
        </w:rPr>
        <w:t>, one could imagine</w:t>
      </w:r>
      <w:r w:rsidRPr="009253EA">
        <w:rPr>
          <w:rStyle w:val="StyleUnderline"/>
          <w:rFonts w:asciiTheme="minorHAnsi" w:hAnsiTheme="minorHAnsi" w:cstheme="minorHAnsi"/>
          <w:highlight w:val="green"/>
        </w:rPr>
        <w:t xml:space="preserve"> a scenario in which the grid was lost</w:t>
      </w:r>
      <w:r w:rsidRPr="009253EA">
        <w:rPr>
          <w:rStyle w:val="StyleUnderline"/>
          <w:rFonts w:asciiTheme="minorHAnsi" w:hAnsiTheme="minorHAnsi" w:cstheme="minorHAnsi"/>
        </w:rPr>
        <w:t xml:space="preserve"> and the diesel generators ran out of fuel. </w:t>
      </w:r>
      <w:r w:rsidRPr="009253EA">
        <w:rPr>
          <w:rFonts w:asciiTheme="minorHAnsi" w:hAnsiTheme="minorHAnsi" w:cstheme="minorHAnsi"/>
          <w:sz w:val="16"/>
          <w:szCs w:val="16"/>
        </w:rPr>
        <w:t xml:space="preserve">Speaking of fuel, how much is actually stored onsite? It depends on the plant, but at the Watts Bar Nuclear Plant, for example, there is enough fuel to run the emergency diesel generators for at least 42 days. I say at least because it would depend on exactly what was being powered. Once the reactor was cooled down, </w:t>
      </w:r>
      <w:r w:rsidRPr="009253EA">
        <w:rPr>
          <w:rStyle w:val="StyleUnderline"/>
          <w:rFonts w:asciiTheme="minorHAnsi" w:hAnsiTheme="minorHAnsi" w:cstheme="minorHAnsi"/>
          <w:highlight w:val="green"/>
        </w:rPr>
        <w:t>a much smaller system</w:t>
      </w:r>
      <w:r w:rsidRPr="009253EA">
        <w:rPr>
          <w:rStyle w:val="StyleUnderline"/>
          <w:rFonts w:asciiTheme="minorHAnsi" w:hAnsiTheme="minorHAnsi" w:cstheme="minorHAnsi"/>
        </w:rPr>
        <w:t xml:space="preserve">, known as the Residual Heat Removal System, </w:t>
      </w:r>
      <w:r w:rsidRPr="009253EA">
        <w:rPr>
          <w:rStyle w:val="StyleUnderline"/>
          <w:rFonts w:asciiTheme="minorHAnsi" w:hAnsiTheme="minorHAnsi" w:cstheme="minorHAnsi"/>
          <w:highlight w:val="green"/>
        </w:rPr>
        <w:t>would be all that was required</w:t>
      </w:r>
      <w:r w:rsidRPr="009253EA">
        <w:rPr>
          <w:rStyle w:val="StyleUnderline"/>
          <w:rFonts w:asciiTheme="minorHAnsi" w:hAnsiTheme="minorHAnsi" w:cstheme="minorHAnsi"/>
        </w:rPr>
        <w:t xml:space="preserve"> to keep the fuel assemblies cool</w:t>
      </w:r>
      <w:r w:rsidRPr="009253EA">
        <w:rPr>
          <w:rFonts w:asciiTheme="minorHAnsi" w:hAnsiTheme="minorHAnsi" w:cstheme="minorHAnsi"/>
          <w:sz w:val="16"/>
          <w:szCs w:val="16"/>
        </w:rPr>
        <w:t xml:space="preserve">, both in the reactor and the spent fuel rods pool. The generators and onsite fuel supply could power that smaller cooling system for significantly longer than if they were powering the larger reactor cooling system. </w:t>
      </w:r>
      <w:r w:rsidRPr="009253EA">
        <w:rPr>
          <w:rStyle w:val="StyleUnderline"/>
          <w:rFonts w:asciiTheme="minorHAnsi" w:hAnsiTheme="minorHAnsi" w:cstheme="minorHAnsi"/>
          <w:highlight w:val="green"/>
        </w:rPr>
        <w:t>Even if we assumed a worst case</w:t>
      </w:r>
      <w:r w:rsidRPr="009253EA">
        <w:rPr>
          <w:rStyle w:val="StyleUnderline"/>
          <w:rFonts w:asciiTheme="minorHAnsi" w:hAnsiTheme="minorHAnsi" w:cstheme="minorHAnsi"/>
        </w:rPr>
        <w:t xml:space="preserve"> of 42 days, </w:t>
      </w:r>
      <w:r w:rsidRPr="009253EA">
        <w:rPr>
          <w:rStyle w:val="StyleUnderline"/>
          <w:rFonts w:asciiTheme="minorHAnsi" w:hAnsiTheme="minorHAnsi" w:cstheme="minorHAnsi"/>
          <w:highlight w:val="green"/>
        </w:rPr>
        <w:t>it’s hard to imagine a scenario in which that would not be enough time to bring in additional fuel</w:t>
      </w:r>
      <w:r w:rsidRPr="009253EA">
        <w:rPr>
          <w:rStyle w:val="StyleUnderline"/>
          <w:rFonts w:asciiTheme="minorHAnsi" w:hAnsiTheme="minorHAnsi" w:cstheme="minorHAnsi"/>
        </w:rPr>
        <w:t xml:space="preserve"> either by land, water, or air.</w:t>
      </w:r>
      <w:r w:rsidRPr="009253EA">
        <w:rPr>
          <w:rFonts w:asciiTheme="minorHAnsi" w:hAnsiTheme="minorHAnsi" w:cstheme="minorHAnsi"/>
          <w:sz w:val="16"/>
          <w:szCs w:val="16"/>
        </w:rPr>
        <w:t xml:space="preserve"> Nonetheless, let’s push the question a little further. What would happen in the unlikely event that the diesel fuel was exhausted?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temperatures would rise but not to the levels that would melt the zirconium cladding. Thankfully, that means that </w:t>
      </w:r>
      <w:r w:rsidRPr="009253EA">
        <w:rPr>
          <w:rStyle w:val="Emphasis"/>
          <w:rFonts w:asciiTheme="minorHAnsi" w:hAnsiTheme="minorHAnsi" w:cstheme="minorHAnsi"/>
          <w:highlight w:val="green"/>
        </w:rPr>
        <w:t>meltdown would not occur</w:t>
      </w:r>
      <w:r w:rsidRPr="009253EA">
        <w:rPr>
          <w:rFonts w:asciiTheme="minorHAnsi" w:hAnsiTheme="minorHAnsi" w:cstheme="minorHAnsi"/>
          <w:sz w:val="16"/>
          <w:szCs w:val="16"/>
        </w:rPr>
        <w:t xml:space="preserve">. The steam might well carry radioactive contaminants into the air, but </w:t>
      </w:r>
      <w:r w:rsidRPr="009253EA">
        <w:rPr>
          <w:rStyle w:val="StyleUnderline"/>
          <w:rFonts w:asciiTheme="minorHAnsi" w:hAnsiTheme="minorHAnsi" w:cstheme="minorHAnsi"/>
        </w:rPr>
        <w:t>there would be no release of hydrogen and, thus, no subsequent explosions</w:t>
      </w:r>
      <w:r w:rsidRPr="009253EA">
        <w:rPr>
          <w:rFonts w:asciiTheme="minorHAnsi" w:hAnsiTheme="minorHAnsi" w:cstheme="minorHAnsi"/>
          <w:sz w:val="16"/>
          <w:szCs w:val="16"/>
        </w:rPr>
        <w:t xml:space="preserve">. </w:t>
      </w:r>
      <w:r w:rsidRPr="009253EA">
        <w:rPr>
          <w:rStyle w:val="StyleUnderline"/>
          <w:rFonts w:asciiTheme="minorHAnsi" w:hAnsiTheme="minorHAnsi" w:cstheme="minorHAnsi"/>
        </w:rPr>
        <w:t xml:space="preserve">The situation would certainly be dangerous to surrounding communities, but </w:t>
      </w:r>
      <w:r w:rsidRPr="009253EA">
        <w:rPr>
          <w:rStyle w:val="Emphasis"/>
          <w:rFonts w:asciiTheme="minorHAnsi" w:hAnsiTheme="minorHAnsi" w:cstheme="minorHAnsi"/>
          <w:highlight w:val="green"/>
        </w:rPr>
        <w:t>it wouldn’t be</w:t>
      </w:r>
      <w:r w:rsidRPr="009253EA">
        <w:rPr>
          <w:rStyle w:val="Emphasis"/>
          <w:rFonts w:asciiTheme="minorHAnsi" w:hAnsiTheme="minorHAnsi" w:cstheme="minorHAnsi"/>
        </w:rPr>
        <w:t xml:space="preserve"> the </w:t>
      </w:r>
      <w:r w:rsidRPr="009253EA">
        <w:rPr>
          <w:rStyle w:val="Emphasis"/>
          <w:rFonts w:asciiTheme="minorHAnsi" w:hAnsiTheme="minorHAnsi" w:cstheme="minorHAnsi"/>
          <w:highlight w:val="green"/>
        </w:rPr>
        <w:t>nuclear Armageddon</w:t>
      </w:r>
      <w:r w:rsidRPr="009253EA">
        <w:rPr>
          <w:rStyle w:val="Emphasis"/>
          <w:rFonts w:asciiTheme="minorHAnsi" w:hAnsiTheme="minorHAnsi" w:cstheme="minorHAnsi"/>
        </w:rPr>
        <w:t xml:space="preserve"> that many people worry about.</w:t>
      </w:r>
    </w:p>
    <w:p w14:paraId="5E4E8D3E"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Grid is fine</w:t>
      </w:r>
    </w:p>
    <w:p w14:paraId="068D6396" w14:textId="77777777" w:rsidR="00441A1E" w:rsidRPr="009253EA" w:rsidRDefault="00441A1E" w:rsidP="00441A1E">
      <w:pPr>
        <w:rPr>
          <w:rFonts w:asciiTheme="minorHAnsi" w:hAnsiTheme="minorHAnsi" w:cstheme="minorHAnsi"/>
        </w:rPr>
      </w:pPr>
      <w:r w:rsidRPr="009253EA">
        <w:rPr>
          <w:rStyle w:val="Style13ptBold"/>
          <w:rFonts w:asciiTheme="minorHAnsi" w:hAnsiTheme="minorHAnsi" w:cstheme="minorHAnsi"/>
        </w:rPr>
        <w:t>Fisher, 15</w:t>
      </w:r>
      <w:r w:rsidRPr="009253EA">
        <w:rPr>
          <w:rFonts w:asciiTheme="minorHAnsi" w:hAnsiTheme="minorHAnsi" w:cstheme="minorHAnsi"/>
        </w:rPr>
        <w:t xml:space="preserve">—IER Economist (Travis, “ASSESSING EMERGING POLICY THREATS TO THE U.S. POWER GRID,” </w:t>
      </w:r>
      <w:hyperlink r:id="rId239" w:history="1">
        <w:r w:rsidRPr="009253EA">
          <w:rPr>
            <w:rStyle w:val="Hyperlink"/>
            <w:rFonts w:asciiTheme="minorHAnsi" w:hAnsiTheme="minorHAnsi" w:cstheme="minorHAnsi"/>
          </w:rPr>
          <w:t>http://instituteforenergyresearch.org/wp-content/uploads/2015/02/Threats-to-U.S.-Power-Grid.compressed.pdf</w:t>
        </w:r>
      </w:hyperlink>
      <w:r w:rsidRPr="009253EA">
        <w:rPr>
          <w:rFonts w:asciiTheme="minorHAnsi" w:hAnsiTheme="minorHAnsi" w:cstheme="minorHAnsi"/>
        </w:rPr>
        <w:t>, dml)</w:t>
      </w:r>
    </w:p>
    <w:p w14:paraId="79321FB8" w14:textId="77777777" w:rsidR="00441A1E" w:rsidRPr="009253EA" w:rsidRDefault="00441A1E" w:rsidP="00441A1E">
      <w:pPr>
        <w:rPr>
          <w:rFonts w:asciiTheme="minorHAnsi" w:hAnsiTheme="minorHAnsi" w:cstheme="minorHAnsi"/>
        </w:rPr>
      </w:pPr>
    </w:p>
    <w:p w14:paraId="12F7D8D2" w14:textId="77777777" w:rsidR="00441A1E" w:rsidRPr="009253EA" w:rsidRDefault="00441A1E" w:rsidP="00441A1E">
      <w:pPr>
        <w:rPr>
          <w:rFonts w:asciiTheme="minorHAnsi" w:hAnsiTheme="minorHAnsi" w:cstheme="minorHAnsi"/>
          <w:sz w:val="16"/>
        </w:rPr>
      </w:pPr>
      <w:r w:rsidRPr="009253EA">
        <w:rPr>
          <w:rStyle w:val="StyleUnderline"/>
          <w:rFonts w:asciiTheme="minorHAnsi" w:hAnsiTheme="minorHAnsi" w:cstheme="minorHAnsi"/>
          <w:highlight w:val="green"/>
        </w:rPr>
        <w:t>Electric reliability</w:t>
      </w:r>
      <w:r w:rsidRPr="009253EA">
        <w:rPr>
          <w:rStyle w:val="StyleUnderline"/>
          <w:rFonts w:asciiTheme="minorHAnsi" w:hAnsiTheme="minorHAnsi" w:cstheme="minorHAnsi"/>
        </w:rPr>
        <w:t xml:space="preserve"> in the U.S. </w:t>
      </w:r>
      <w:r w:rsidRPr="009253EA">
        <w:rPr>
          <w:rStyle w:val="StyleUnderline"/>
          <w:rFonts w:asciiTheme="minorHAnsi" w:hAnsiTheme="minorHAnsi" w:cstheme="minorHAnsi"/>
          <w:highlight w:val="green"/>
        </w:rPr>
        <w:t xml:space="preserve">is </w:t>
      </w:r>
      <w:r w:rsidRPr="009253EA">
        <w:rPr>
          <w:rStyle w:val="Emphasis"/>
          <w:rFonts w:asciiTheme="minorHAnsi" w:hAnsiTheme="minorHAnsi" w:cstheme="minorHAnsi"/>
          <w:highlight w:val="green"/>
        </w:rPr>
        <w:t>excellent</w:t>
      </w:r>
      <w:r w:rsidRPr="009253EA">
        <w:rPr>
          <w:rStyle w:val="Emphasis"/>
          <w:rFonts w:asciiTheme="minorHAnsi" w:hAnsiTheme="minorHAnsi" w:cstheme="minorHAnsi"/>
        </w:rPr>
        <w:t xml:space="preserve"> overall</w:t>
      </w:r>
      <w:r w:rsidRPr="009253EA">
        <w:rPr>
          <w:rFonts w:asciiTheme="minorHAnsi" w:hAnsiTheme="minorHAnsi" w:cstheme="minorHAnsi"/>
          <w:sz w:val="16"/>
        </w:rPr>
        <w:t xml:space="preserve">, which is a testament to the men and women working in power plants and control rooms across the country. Aside from two major blackouts (1965 and 2003), </w:t>
      </w:r>
      <w:r w:rsidRPr="009253EA">
        <w:rPr>
          <w:rStyle w:val="StyleUnderline"/>
          <w:rFonts w:asciiTheme="minorHAnsi" w:hAnsiTheme="minorHAnsi" w:cstheme="minorHAnsi"/>
        </w:rPr>
        <w:t xml:space="preserve">electricity </w:t>
      </w:r>
      <w:r w:rsidRPr="009253EA">
        <w:rPr>
          <w:rStyle w:val="StyleUnderline"/>
          <w:rFonts w:asciiTheme="minorHAnsi" w:hAnsiTheme="minorHAnsi" w:cstheme="minorHAnsi"/>
          <w:highlight w:val="green"/>
        </w:rPr>
        <w:t>consumers</w:t>
      </w:r>
      <w:r w:rsidRPr="009253EA">
        <w:rPr>
          <w:rStyle w:val="StyleUnderline"/>
          <w:rFonts w:asciiTheme="minorHAnsi" w:hAnsiTheme="minorHAnsi" w:cstheme="minorHAnsi"/>
        </w:rPr>
        <w:t xml:space="preserve"> in the U.S. </w:t>
      </w:r>
      <w:r w:rsidRPr="009253EA">
        <w:rPr>
          <w:rStyle w:val="StyleUnderline"/>
          <w:rFonts w:asciiTheme="minorHAnsi" w:hAnsiTheme="minorHAnsi" w:cstheme="minorHAnsi"/>
          <w:highlight w:val="green"/>
        </w:rPr>
        <w:t xml:space="preserve">have not been subjected to </w:t>
      </w:r>
      <w:r w:rsidRPr="009253EA">
        <w:rPr>
          <w:rStyle w:val="Emphasis"/>
          <w:rFonts w:asciiTheme="minorHAnsi" w:hAnsiTheme="minorHAnsi" w:cstheme="minorHAnsi"/>
          <w:highlight w:val="green"/>
        </w:rPr>
        <w:t>persistent</w:t>
      </w:r>
      <w:r w:rsidRPr="009253EA">
        <w:rPr>
          <w:rStyle w:val="StyleUnderline"/>
          <w:rFonts w:asciiTheme="minorHAnsi" w:hAnsiTheme="minorHAnsi" w:cstheme="minorHAnsi"/>
          <w:highlight w:val="green"/>
        </w:rPr>
        <w:t xml:space="preserve">, </w:t>
      </w:r>
      <w:r w:rsidRPr="009253EA">
        <w:rPr>
          <w:rStyle w:val="Emphasis"/>
          <w:rFonts w:asciiTheme="minorHAnsi" w:hAnsiTheme="minorHAnsi" w:cstheme="minorHAnsi"/>
          <w:highlight w:val="green"/>
        </w:rPr>
        <w:t>region-wide blackouts</w:t>
      </w:r>
      <w:r w:rsidRPr="009253EA">
        <w:rPr>
          <w:rFonts w:asciiTheme="minorHAnsi" w:hAnsiTheme="minorHAnsi" w:cstheme="minorHAnsi"/>
          <w:sz w:val="16"/>
        </w:rPr>
        <w:t xml:space="preserve"> —unlike less developed nations 8 with less reliable electric systems. 9</w:t>
      </w:r>
    </w:p>
    <w:p w14:paraId="4945B73F"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Given the positive track record of America’s power grid, it is no surprise that some </w:t>
      </w:r>
      <w:r w:rsidRPr="009253EA">
        <w:rPr>
          <w:rStyle w:val="StyleUnderline"/>
          <w:rFonts w:asciiTheme="minorHAnsi" w:hAnsiTheme="minorHAnsi" w:cstheme="minorHAnsi"/>
          <w:highlight w:val="green"/>
        </w:rPr>
        <w:t>experts characterize the grid as “</w:t>
      </w:r>
      <w:r w:rsidRPr="009253EA">
        <w:rPr>
          <w:rStyle w:val="Emphasis"/>
          <w:rFonts w:asciiTheme="minorHAnsi" w:hAnsiTheme="minorHAnsi" w:cstheme="minorHAnsi"/>
          <w:highlight w:val="green"/>
        </w:rPr>
        <w:t>underrated</w:t>
      </w:r>
      <w:r w:rsidRPr="009253EA">
        <w:rPr>
          <w:rStyle w:val="StyleUnderline"/>
          <w:rFonts w:asciiTheme="minorHAnsi" w:hAnsiTheme="minorHAnsi" w:cstheme="minorHAnsi"/>
        </w:rPr>
        <w:t xml:space="preserve">.” </w:t>
      </w:r>
      <w:r w:rsidRPr="009253EA">
        <w:rPr>
          <w:rStyle w:val="StyleUnderline"/>
          <w:rFonts w:asciiTheme="minorHAnsi" w:hAnsiTheme="minorHAnsi" w:cstheme="minorHAnsi"/>
          <w:highlight w:val="green"/>
        </w:rPr>
        <w:t>According to</w:t>
      </w:r>
      <w:r w:rsidRPr="009253EA">
        <w:rPr>
          <w:rFonts w:asciiTheme="minorHAnsi" w:hAnsiTheme="minorHAnsi" w:cstheme="minorHAnsi"/>
          <w:sz w:val="16"/>
        </w:rPr>
        <w:t xml:space="preserve"> a 2014 report 10 by </w:t>
      </w:r>
      <w:r w:rsidRPr="009253EA">
        <w:rPr>
          <w:rStyle w:val="StyleUnderline"/>
          <w:rFonts w:asciiTheme="minorHAnsi" w:hAnsiTheme="minorHAnsi" w:cstheme="minorHAnsi"/>
        </w:rPr>
        <w:t>the</w:t>
      </w:r>
      <w:r w:rsidRPr="009253EA">
        <w:rPr>
          <w:rFonts w:asciiTheme="minorHAnsi" w:hAnsiTheme="minorHAnsi" w:cstheme="minorHAnsi"/>
          <w:sz w:val="16"/>
        </w:rPr>
        <w:t xml:space="preserve"> North American Electric Reliability Corporation (</w:t>
      </w:r>
      <w:r w:rsidRPr="009253EA">
        <w:rPr>
          <w:rStyle w:val="Emphasis"/>
          <w:rFonts w:asciiTheme="minorHAnsi" w:hAnsiTheme="minorHAnsi" w:cstheme="minorHAnsi"/>
          <w:highlight w:val="green"/>
        </w:rPr>
        <w:t>NERC</w:t>
      </w:r>
      <w:r w:rsidRPr="009253EA">
        <w:rPr>
          <w:rFonts w:asciiTheme="minorHAnsi" w:hAnsiTheme="minorHAnsi" w:cstheme="minorHAnsi"/>
          <w:sz w:val="16"/>
        </w:rPr>
        <w:t xml:space="preserve">)—which is </w:t>
      </w:r>
      <w:r w:rsidRPr="009253EA">
        <w:rPr>
          <w:rStyle w:val="StyleUnderline"/>
          <w:rFonts w:asciiTheme="minorHAnsi" w:hAnsiTheme="minorHAnsi" w:cstheme="minorHAnsi"/>
        </w:rPr>
        <w:t>the U.S.’s federally designated electric reliability organization</w:t>
      </w:r>
      <w:r w:rsidRPr="009253EA">
        <w:rPr>
          <w:rFonts w:asciiTheme="minorHAnsi" w:hAnsiTheme="minorHAnsi" w:cstheme="minorHAnsi"/>
          <w:sz w:val="16"/>
        </w:rPr>
        <w:t>—</w:t>
      </w:r>
      <w:r w:rsidRPr="009253EA">
        <w:rPr>
          <w:rStyle w:val="StyleUnderline"/>
          <w:rFonts w:asciiTheme="minorHAnsi" w:hAnsiTheme="minorHAnsi" w:cstheme="minorHAnsi"/>
          <w:highlight w:val="green"/>
        </w:rPr>
        <w:t xml:space="preserve">the grid </w:t>
      </w:r>
      <w:r w:rsidRPr="009253EA">
        <w:rPr>
          <w:rStyle w:val="Emphasis"/>
          <w:rFonts w:asciiTheme="minorHAnsi" w:hAnsiTheme="minorHAnsi" w:cstheme="minorHAnsi"/>
          <w:highlight w:val="green"/>
        </w:rPr>
        <w:t>remains stable</w:t>
      </w:r>
      <w:r w:rsidRPr="009253EA">
        <w:rPr>
          <w:rFonts w:asciiTheme="minorHAnsi" w:hAnsiTheme="minorHAnsi" w:cstheme="minorHAnsi"/>
          <w:sz w:val="16"/>
        </w:rPr>
        <w:t xml:space="preserve">: </w:t>
      </w:r>
    </w:p>
    <w:p w14:paraId="1293C641"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The availability of the bulk transmission system remained high from 2008 to 2013. The [alternating current] transmission circuit availability remained above 97 percent, and transmission transformer availability was above 98 percent for the 2010 to 2013 period (unavailability includes both forced and planned outages). High transmission availability demonstrates that </w:t>
      </w:r>
      <w:r w:rsidRPr="009253EA">
        <w:rPr>
          <w:rStyle w:val="StyleUnderline"/>
          <w:rFonts w:asciiTheme="minorHAnsi" w:hAnsiTheme="minorHAnsi" w:cstheme="minorHAnsi"/>
        </w:rPr>
        <w:t xml:space="preserve">the [bulk power system] is </w:t>
      </w:r>
      <w:r w:rsidRPr="009253EA">
        <w:rPr>
          <w:rStyle w:val="StyleUnderline"/>
          <w:rFonts w:asciiTheme="minorHAnsi" w:hAnsiTheme="minorHAnsi" w:cstheme="minorHAnsi"/>
          <w:highlight w:val="green"/>
        </w:rPr>
        <w:t xml:space="preserve">able to </w:t>
      </w:r>
      <w:r w:rsidRPr="009253EA">
        <w:rPr>
          <w:rStyle w:val="Emphasis"/>
          <w:rFonts w:asciiTheme="minorHAnsi" w:hAnsiTheme="minorHAnsi" w:cstheme="minorHAnsi"/>
          <w:highlight w:val="green"/>
        </w:rPr>
        <w:t>perform reliably</w:t>
      </w:r>
      <w:r w:rsidRPr="009253EA">
        <w:rPr>
          <w:rStyle w:val="StyleUnderline"/>
          <w:rFonts w:asciiTheme="minorHAnsi" w:hAnsiTheme="minorHAnsi" w:cstheme="minorHAnsi"/>
          <w:highlight w:val="green"/>
        </w:rPr>
        <w:t xml:space="preserve"> over </w:t>
      </w:r>
      <w:r w:rsidRPr="009253EA">
        <w:rPr>
          <w:rStyle w:val="Emphasis"/>
          <w:rFonts w:asciiTheme="minorHAnsi" w:hAnsiTheme="minorHAnsi" w:cstheme="minorHAnsi"/>
          <w:highlight w:val="green"/>
        </w:rPr>
        <w:t>a variety of</w:t>
      </w:r>
      <w:r w:rsidRPr="009253EA">
        <w:rPr>
          <w:rStyle w:val="Emphasis"/>
          <w:rFonts w:asciiTheme="minorHAnsi" w:hAnsiTheme="minorHAnsi" w:cstheme="minorHAnsi"/>
        </w:rPr>
        <w:t xml:space="preserve"> operating </w:t>
      </w:r>
      <w:r w:rsidRPr="009253EA">
        <w:rPr>
          <w:rStyle w:val="Emphasis"/>
          <w:rFonts w:asciiTheme="minorHAnsi" w:hAnsiTheme="minorHAnsi" w:cstheme="minorHAnsi"/>
          <w:highlight w:val="green"/>
        </w:rPr>
        <w:t>conditions</w:t>
      </w:r>
      <w:r w:rsidRPr="009253EA">
        <w:rPr>
          <w:rFonts w:asciiTheme="minorHAnsi" w:hAnsiTheme="minorHAnsi" w:cstheme="minorHAnsi"/>
          <w:sz w:val="16"/>
        </w:rPr>
        <w:t>.11</w:t>
      </w:r>
    </w:p>
    <w:p w14:paraId="4A296156" w14:textId="4B80C8BE" w:rsidR="00441A1E" w:rsidRPr="009253EA" w:rsidRDefault="00E15F1D" w:rsidP="00E15F1D">
      <w:pPr>
        <w:pStyle w:val="Heading3"/>
      </w:pPr>
      <w:r>
        <w:t>at: grid impact</w:t>
      </w:r>
    </w:p>
    <w:p w14:paraId="30880326"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No impact to grid collapse</w:t>
      </w:r>
    </w:p>
    <w:p w14:paraId="6CED99A6" w14:textId="77777777" w:rsidR="00441A1E" w:rsidRPr="009253EA" w:rsidRDefault="00441A1E" w:rsidP="00441A1E">
      <w:pPr>
        <w:rPr>
          <w:rFonts w:asciiTheme="minorHAnsi" w:hAnsiTheme="minorHAnsi" w:cstheme="minorHAnsi"/>
        </w:rPr>
      </w:pPr>
      <w:r w:rsidRPr="009253EA">
        <w:rPr>
          <w:rStyle w:val="Style13ptBold"/>
          <w:rFonts w:asciiTheme="minorHAnsi" w:hAnsiTheme="minorHAnsi" w:cstheme="minorHAnsi"/>
        </w:rPr>
        <w:t>@CyberSquirrel1 2016</w:t>
      </w:r>
      <w:r w:rsidRPr="009253EA">
        <w:rPr>
          <w:rFonts w:asciiTheme="minorHAnsi" w:hAnsiTheme="minorHAnsi" w:cstheme="minorHAnsi"/>
        </w:rPr>
        <w:t xml:space="preserve"> – tracks grid outages and responds to outlandish claims</w:t>
      </w:r>
      <w:r w:rsidRPr="009253EA">
        <w:rPr>
          <w:rFonts w:asciiTheme="minorHAnsi" w:hAnsiTheme="minorHAnsi" w:cstheme="minorHAnsi"/>
        </w:rPr>
        <w:br/>
        <w:t>"The Threat to America’s Electrical Grid Is Much Bigger Than You Can Possibly Imagine," Jul 31, foreignpolicy.com/2016/07/31/the-threat-to-americas-electrical-grid-is-much-bigger-than-you-can-possibly-imagine-cyberwar-squirrels-rodents-hackers/amp/</w:t>
      </w:r>
    </w:p>
    <w:p w14:paraId="722C7521"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We are everywhere, and yet almost impossible to find. </w:t>
      </w:r>
      <w:r w:rsidRPr="009253EA">
        <w:rPr>
          <w:rStyle w:val="StyleUnderline"/>
          <w:rFonts w:asciiTheme="minorHAnsi" w:hAnsiTheme="minorHAnsi" w:cstheme="minorHAnsi"/>
        </w:rPr>
        <w:t>There are other events that have impacted critical infrastructure:</w:t>
      </w:r>
      <w:r w:rsidRPr="009253EA">
        <w:rPr>
          <w:rFonts w:asciiTheme="minorHAnsi" w:hAnsiTheme="minorHAnsi" w:cstheme="minorHAnsi"/>
          <w:sz w:val="16"/>
        </w:rPr>
        <w:t xml:space="preserve"> a water pump failure in Illinois, power outages in Brazil, a pipeline explosion in Turkey, a cyberattack on a dam in New York; even a blast furnace in a German steel plant was supposedly put into an uncontrolled shutdown from a cyberattack</w:t>
      </w:r>
      <w:r w:rsidRPr="009253EA">
        <w:rPr>
          <w:rStyle w:val="StyleUnderline"/>
          <w:rFonts w:asciiTheme="minorHAnsi" w:hAnsiTheme="minorHAnsi" w:cstheme="minorHAnsi"/>
        </w:rPr>
        <w:t xml:space="preserve">. In each case, the initial cause for the </w:t>
      </w:r>
      <w:r w:rsidRPr="009253EA">
        <w:rPr>
          <w:rStyle w:val="StyleUnderline"/>
          <w:rFonts w:asciiTheme="minorHAnsi" w:hAnsiTheme="minorHAnsi" w:cstheme="minorHAnsi"/>
          <w:highlight w:val="green"/>
        </w:rPr>
        <w:t>failure was blamed on cyberattacks</w:t>
      </w:r>
      <w:r w:rsidRPr="009253EA">
        <w:rPr>
          <w:rFonts w:asciiTheme="minorHAnsi" w:hAnsiTheme="minorHAnsi" w:cstheme="minorHAnsi"/>
          <w:sz w:val="16"/>
        </w:rPr>
        <w:t xml:space="preserve"> — but in each case, </w:t>
      </w:r>
      <w:r w:rsidRPr="009253EA">
        <w:rPr>
          <w:rStyle w:val="StyleUnderline"/>
          <w:rFonts w:asciiTheme="minorHAnsi" w:hAnsiTheme="minorHAnsi" w:cstheme="minorHAnsi"/>
        </w:rPr>
        <w:t xml:space="preserve">once the evidence was actually examined, </w:t>
      </w:r>
      <w:r w:rsidRPr="009253EA">
        <w:rPr>
          <w:rStyle w:val="StyleUnderline"/>
          <w:rFonts w:asciiTheme="minorHAnsi" w:hAnsiTheme="minorHAnsi" w:cstheme="minorHAnsi"/>
          <w:highlight w:val="green"/>
        </w:rPr>
        <w:t>hackers were nowhere to be found.</w:t>
      </w:r>
      <w:r w:rsidRPr="009253EA">
        <w:rPr>
          <w:rFonts w:asciiTheme="minorHAnsi" w:hAnsiTheme="minorHAnsi" w:cstheme="minorHAnsi"/>
          <w:sz w:val="16"/>
        </w:rPr>
        <w:t xml:space="preserve"> Still, </w:t>
      </w:r>
      <w:r w:rsidRPr="009253EA">
        <w:rPr>
          <w:rStyle w:val="StyleUnderline"/>
          <w:rFonts w:asciiTheme="minorHAnsi" w:hAnsiTheme="minorHAnsi" w:cstheme="minorHAnsi"/>
          <w:highlight w:val="green"/>
        </w:rPr>
        <w:t>that</w:t>
      </w:r>
      <w:r w:rsidRPr="009253EA">
        <w:rPr>
          <w:rStyle w:val="StyleUnderline"/>
          <w:rFonts w:asciiTheme="minorHAnsi" w:hAnsiTheme="minorHAnsi" w:cstheme="minorHAnsi"/>
        </w:rPr>
        <w:t xml:space="preserve"> lack of evidence </w:t>
      </w:r>
      <w:r w:rsidRPr="009253EA">
        <w:rPr>
          <w:rStyle w:val="StyleUnderline"/>
          <w:rFonts w:asciiTheme="minorHAnsi" w:hAnsiTheme="minorHAnsi" w:cstheme="minorHAnsi"/>
          <w:highlight w:val="green"/>
        </w:rPr>
        <w:t>hasn’t stopped the cyberwar hawks</w:t>
      </w:r>
      <w:r w:rsidRPr="009253EA">
        <w:rPr>
          <w:rStyle w:val="StyleUnderline"/>
          <w:rFonts w:asciiTheme="minorHAnsi" w:hAnsiTheme="minorHAnsi" w:cstheme="minorHAnsi"/>
        </w:rPr>
        <w:t xml:space="preserve"> from pointing to these analog events as examples of the coming digital doom</w:t>
      </w:r>
      <w:r w:rsidRPr="009253EA">
        <w:rPr>
          <w:rFonts w:asciiTheme="minorHAnsi" w:hAnsiTheme="minorHAnsi" w:cstheme="minorHAnsi"/>
          <w:sz w:val="16"/>
        </w:rPr>
        <w:t xml:space="preserve">. When that doesn’t work, the threatmongers and profiteers point to previous widespread blackouts, known as “black swan” events because of their rarity, such as the Northeast blackout of 2003 or the Southwest blackout of 2011. In both cases, a string of unlikely events occurred, including human error, before the lights went out. In both cases, most of the power was restored in just a few hours. </w:t>
      </w:r>
      <w:r w:rsidRPr="009253EA">
        <w:rPr>
          <w:rStyle w:val="StyleUnderline"/>
          <w:rFonts w:asciiTheme="minorHAnsi" w:hAnsiTheme="minorHAnsi" w:cstheme="minorHAnsi"/>
          <w:highlight w:val="green"/>
        </w:rPr>
        <w:t>There were no</w:t>
      </w:r>
      <w:r w:rsidRPr="009253EA">
        <w:rPr>
          <w:rStyle w:val="StyleUnderline"/>
          <w:rFonts w:asciiTheme="minorHAnsi" w:hAnsiTheme="minorHAnsi" w:cstheme="minorHAnsi"/>
        </w:rPr>
        <w:t xml:space="preserve"> riots, no financial </w:t>
      </w:r>
      <w:r w:rsidRPr="009253EA">
        <w:rPr>
          <w:rStyle w:val="StyleUnderline"/>
          <w:rFonts w:asciiTheme="minorHAnsi" w:hAnsiTheme="minorHAnsi" w:cstheme="minorHAnsi"/>
          <w:highlight w:val="green"/>
        </w:rPr>
        <w:t>meltdowns</w:t>
      </w:r>
      <w:r w:rsidRPr="009253EA">
        <w:rPr>
          <w:rStyle w:val="StyleUnderline"/>
          <w:rFonts w:asciiTheme="minorHAnsi" w:hAnsiTheme="minorHAnsi" w:cstheme="minorHAnsi"/>
        </w:rPr>
        <w:t>, and democracy continued unabated. Then there’s what we affectionately call the “nine substation problem</w:t>
      </w:r>
      <w:r w:rsidRPr="009253EA">
        <w:rPr>
          <w:rFonts w:asciiTheme="minorHAnsi" w:hAnsiTheme="minorHAnsi" w:cstheme="minorHAnsi"/>
          <w:sz w:val="16"/>
        </w:rPr>
        <w:t xml:space="preserve">.” After a bunch of armed assailants opened fire on a substation outside of Metcalf, California, in 2013, the Federal Energy Regulatory Commission (FERC) conducted a study of the national power grid and found that if just nine substations were attacked in a similar manner as the one in Metcalf, the entire United States would be without power for over 18 months. Are you freaked out yet? Good. But the problem is: </w:t>
      </w:r>
      <w:r w:rsidRPr="009253EA">
        <w:rPr>
          <w:rStyle w:val="StyleUnderline"/>
          <w:rFonts w:asciiTheme="minorHAnsi" w:hAnsiTheme="minorHAnsi" w:cstheme="minorHAnsi"/>
        </w:rPr>
        <w:t>This scenario is extremely unlikely.</w:t>
      </w:r>
      <w:r w:rsidRPr="009253EA">
        <w:rPr>
          <w:rFonts w:asciiTheme="minorHAnsi" w:hAnsiTheme="minorHAnsi" w:cstheme="minorHAnsi"/>
          <w:sz w:val="16"/>
        </w:rPr>
        <w:t xml:space="preserve"> First, </w:t>
      </w:r>
      <w:r w:rsidRPr="009253EA">
        <w:rPr>
          <w:rStyle w:val="StyleUnderline"/>
          <w:rFonts w:asciiTheme="minorHAnsi" w:hAnsiTheme="minorHAnsi" w:cstheme="minorHAnsi"/>
        </w:rPr>
        <w:t>that FERC study only looked at physical damage to the transformers, which are usually custom-built for each location, and are only manufactured by a few companies</w:t>
      </w:r>
      <w:r w:rsidRPr="009253EA">
        <w:rPr>
          <w:rFonts w:asciiTheme="minorHAnsi" w:hAnsiTheme="minorHAnsi" w:cstheme="minorHAnsi"/>
          <w:sz w:val="16"/>
        </w:rPr>
        <w:t xml:space="preserve"> — </w:t>
      </w:r>
      <w:r w:rsidRPr="009253EA">
        <w:rPr>
          <w:rStyle w:val="StyleUnderline"/>
          <w:rFonts w:asciiTheme="minorHAnsi" w:hAnsiTheme="minorHAnsi" w:cstheme="minorHAnsi"/>
        </w:rPr>
        <w:t>meaning a substation could take months to replace</w:t>
      </w:r>
      <w:r w:rsidRPr="009253EA">
        <w:rPr>
          <w:rFonts w:asciiTheme="minorHAnsi" w:hAnsiTheme="minorHAnsi" w:cstheme="minorHAnsi"/>
          <w:sz w:val="16"/>
        </w:rPr>
        <w:t xml:space="preserve">. Second, </w:t>
      </w:r>
      <w:r w:rsidRPr="009253EA">
        <w:rPr>
          <w:rStyle w:val="StyleUnderline"/>
          <w:rFonts w:asciiTheme="minorHAnsi" w:hAnsiTheme="minorHAnsi" w:cstheme="minorHAnsi"/>
        </w:rPr>
        <w:t>the study only looked at physical damage, which in the event of a cyberattack is extremely unlikely</w:t>
      </w:r>
      <w:r w:rsidRPr="009253EA">
        <w:rPr>
          <w:rFonts w:asciiTheme="minorHAnsi" w:hAnsiTheme="minorHAnsi" w:cstheme="minorHAnsi"/>
          <w:sz w:val="16"/>
        </w:rPr>
        <w:t xml:space="preserve">. But still, the prophets of doom ask, what if hackers had guns? Didn’t you see Skyfall?! No, we didn’t. We’re squirrels. Look, </w:t>
      </w:r>
      <w:r w:rsidRPr="009253EA">
        <w:rPr>
          <w:rStyle w:val="StyleUnderline"/>
          <w:rFonts w:asciiTheme="minorHAnsi" w:hAnsiTheme="minorHAnsi" w:cstheme="minorHAnsi"/>
        </w:rPr>
        <w:t xml:space="preserve">even for our billion-strong army </w:t>
      </w:r>
      <w:r w:rsidRPr="009253EA">
        <w:rPr>
          <w:rFonts w:asciiTheme="minorHAnsi" w:hAnsiTheme="minorHAnsi" w:cstheme="minorHAnsi"/>
          <w:sz w:val="16"/>
        </w:rPr>
        <w:t xml:space="preserve">of small rodents — in the United States alone — </w:t>
      </w:r>
      <w:r w:rsidRPr="009253EA">
        <w:rPr>
          <w:rStyle w:val="StyleUnderline"/>
          <w:rFonts w:asciiTheme="minorHAnsi" w:hAnsiTheme="minorHAnsi" w:cstheme="minorHAnsi"/>
        </w:rPr>
        <w:t>the “attack surface” for the U.S. electric grid is absolutely huge.</w:t>
      </w:r>
      <w:r w:rsidRPr="009253EA">
        <w:rPr>
          <w:rFonts w:asciiTheme="minorHAnsi" w:hAnsiTheme="minorHAnsi" w:cstheme="minorHAnsi"/>
          <w:sz w:val="16"/>
        </w:rPr>
        <w:t xml:space="preserve"> There are over 7,000 power plants in the United States run by over 3,000 companies. There are over 55,000 substations and over 450,000 miles of high-voltage transmission lines. We squirrels have a hard enough time trying to take out small sections of it, let alone nine substations at once. Anyone attempting to conduct a major coordinated effort to turn out power over a large region for a long period of time is going to find it a rather difficult task. Not that we’re not trying. </w:t>
      </w:r>
      <w:r w:rsidRPr="009253EA">
        <w:rPr>
          <w:rStyle w:val="StyleUnderline"/>
          <w:rFonts w:asciiTheme="minorHAnsi" w:hAnsiTheme="minorHAnsi" w:cstheme="minorHAnsi"/>
        </w:rPr>
        <w:t xml:space="preserve">As of July of this year we </w:t>
      </w:r>
      <w:r w:rsidRPr="009253EA">
        <w:rPr>
          <w:rStyle w:val="StyleUnderline"/>
          <w:rFonts w:asciiTheme="minorHAnsi" w:hAnsiTheme="minorHAnsi" w:cstheme="minorHAnsi"/>
          <w:highlight w:val="green"/>
        </w:rPr>
        <w:t>squirrels</w:t>
      </w:r>
      <w:r w:rsidRPr="009253EA">
        <w:rPr>
          <w:rFonts w:asciiTheme="minorHAnsi" w:hAnsiTheme="minorHAnsi" w:cstheme="minorHAnsi"/>
          <w:sz w:val="16"/>
        </w:rPr>
        <w:t xml:space="preserve"> (and our fellow animal operatives) </w:t>
      </w:r>
      <w:r w:rsidRPr="009253EA">
        <w:rPr>
          <w:rStyle w:val="StyleUnderline"/>
          <w:rFonts w:asciiTheme="minorHAnsi" w:hAnsiTheme="minorHAnsi" w:cstheme="minorHAnsi"/>
          <w:highlight w:val="green"/>
        </w:rPr>
        <w:t>have conducted over 1,400</w:t>
      </w:r>
      <w:r w:rsidRPr="009253EA">
        <w:rPr>
          <w:rStyle w:val="StyleUnderline"/>
          <w:rFonts w:asciiTheme="minorHAnsi" w:hAnsiTheme="minorHAnsi" w:cstheme="minorHAnsi"/>
        </w:rPr>
        <w:t xml:space="preserve"> unclassified </w:t>
      </w:r>
      <w:r w:rsidRPr="009253EA">
        <w:rPr>
          <w:rStyle w:val="StyleUnderline"/>
          <w:rFonts w:asciiTheme="minorHAnsi" w:hAnsiTheme="minorHAnsi" w:cstheme="minorHAnsi"/>
          <w:highlight w:val="green"/>
        </w:rPr>
        <w:t>operations that have resulted in</w:t>
      </w:r>
      <w:r w:rsidRPr="009253EA">
        <w:rPr>
          <w:rStyle w:val="StyleUnderline"/>
          <w:rFonts w:asciiTheme="minorHAnsi" w:hAnsiTheme="minorHAnsi" w:cstheme="minorHAnsi"/>
        </w:rPr>
        <w:t xml:space="preserve"> aggregate of more than</w:t>
      </w:r>
      <w:r w:rsidRPr="009253EA">
        <w:rPr>
          <w:rStyle w:val="StyleUnderline"/>
          <w:rFonts w:asciiTheme="minorHAnsi" w:hAnsiTheme="minorHAnsi" w:cstheme="minorHAnsi"/>
          <w:highlight w:val="green"/>
        </w:rPr>
        <w:t xml:space="preserve"> 67 days without powe</w:t>
      </w:r>
      <w:r w:rsidRPr="009253EA">
        <w:rPr>
          <w:rStyle w:val="StyleUnderline"/>
          <w:rFonts w:asciiTheme="minorHAnsi" w:hAnsiTheme="minorHAnsi" w:cstheme="minorHAnsi"/>
        </w:rPr>
        <w:t>r</w:t>
      </w:r>
      <w:r w:rsidRPr="009253EA">
        <w:rPr>
          <w:rFonts w:asciiTheme="minorHAnsi" w:hAnsiTheme="minorHAnsi" w:cstheme="minorHAnsi"/>
          <w:sz w:val="16"/>
        </w:rPr>
        <w:t xml:space="preserve">, affecting over 3.6 million people. </w:t>
      </w:r>
      <w:r w:rsidRPr="009253EA">
        <w:rPr>
          <w:rStyle w:val="StyleUnderline"/>
          <w:rFonts w:asciiTheme="minorHAnsi" w:hAnsiTheme="minorHAnsi" w:cstheme="minorHAnsi"/>
        </w:rPr>
        <w:t xml:space="preserve">That works out to the entire population of the state of Connecticut losing electricity for more than two months. </w:t>
      </w:r>
      <w:r w:rsidRPr="009253EA">
        <w:rPr>
          <w:rFonts w:asciiTheme="minorHAnsi" w:hAnsiTheme="minorHAnsi" w:cstheme="minorHAnsi"/>
          <w:sz w:val="16"/>
        </w:rPr>
        <w:t xml:space="preserve">And remember: Our unclassified ops are just a fraction of the total. On average, we cause dozens of outages every day impacting about 5,000 people each for around two hours. </w:t>
      </w:r>
      <w:r w:rsidRPr="009253EA">
        <w:rPr>
          <w:rStyle w:val="StyleUnderline"/>
          <w:rFonts w:asciiTheme="minorHAnsi" w:hAnsiTheme="minorHAnsi" w:cstheme="minorHAnsi"/>
          <w:highlight w:val="green"/>
        </w:rPr>
        <w:t>Compare</w:t>
      </w:r>
      <w:r w:rsidRPr="009253EA">
        <w:rPr>
          <w:rStyle w:val="StyleUnderline"/>
          <w:rFonts w:asciiTheme="minorHAnsi" w:hAnsiTheme="minorHAnsi" w:cstheme="minorHAnsi"/>
        </w:rPr>
        <w:t xml:space="preserve"> that </w:t>
      </w:r>
      <w:r w:rsidRPr="009253EA">
        <w:rPr>
          <w:rStyle w:val="StyleUnderline"/>
          <w:rFonts w:asciiTheme="minorHAnsi" w:hAnsiTheme="minorHAnsi" w:cstheme="minorHAnsi"/>
          <w:highlight w:val="green"/>
        </w:rPr>
        <w:t>with the number of outages caused by cyberattack</w:t>
      </w:r>
      <w:r w:rsidRPr="009253EA">
        <w:rPr>
          <w:rStyle w:val="StyleUnderline"/>
          <w:rFonts w:asciiTheme="minorHAnsi" w:hAnsiTheme="minorHAnsi" w:cstheme="minorHAnsi"/>
        </w:rPr>
        <w:t xml:space="preserve">, </w:t>
      </w:r>
      <w:r w:rsidRPr="009253EA">
        <w:rPr>
          <w:rStyle w:val="StyleUnderline"/>
          <w:rFonts w:asciiTheme="minorHAnsi" w:hAnsiTheme="minorHAnsi" w:cstheme="minorHAnsi"/>
          <w:highlight w:val="green"/>
        </w:rPr>
        <w:t>which</w:t>
      </w:r>
      <w:r w:rsidRPr="009253EA">
        <w:rPr>
          <w:rStyle w:val="StyleUnderline"/>
          <w:rFonts w:asciiTheme="minorHAnsi" w:hAnsiTheme="minorHAnsi" w:cstheme="minorHAnsi"/>
        </w:rPr>
        <w:t xml:space="preserve"> in the United States </w:t>
      </w:r>
      <w:r w:rsidRPr="009253EA">
        <w:rPr>
          <w:rStyle w:val="StyleUnderline"/>
          <w:rFonts w:asciiTheme="minorHAnsi" w:hAnsiTheme="minorHAnsi" w:cstheme="minorHAnsi"/>
          <w:highlight w:val="green"/>
        </w:rPr>
        <w:t>is exactly zero</w:t>
      </w:r>
      <w:r w:rsidRPr="009253EA">
        <w:rPr>
          <w:rStyle w:val="StyleUnderline"/>
          <w:rFonts w:asciiTheme="minorHAnsi" w:hAnsiTheme="minorHAnsi" w:cstheme="minorHAnsi"/>
        </w:rPr>
        <w:t>.</w:t>
      </w:r>
      <w:r w:rsidRPr="009253EA">
        <w:rPr>
          <w:rFonts w:asciiTheme="minorHAnsi" w:hAnsiTheme="minorHAnsi" w:cstheme="minorHAnsi"/>
          <w:sz w:val="16"/>
        </w:rPr>
        <w:t xml:space="preserve"> And yet we get no respect. </w:t>
      </w:r>
      <w:r w:rsidRPr="009253EA">
        <w:rPr>
          <w:rStyle w:val="StyleUnderline"/>
          <w:rFonts w:asciiTheme="minorHAnsi" w:hAnsiTheme="minorHAnsi" w:cstheme="minorHAnsi"/>
          <w:highlight w:val="green"/>
        </w:rPr>
        <w:t>We’ve hit the NASDAQ</w:t>
      </w:r>
      <w:r w:rsidRPr="009253EA">
        <w:rPr>
          <w:rStyle w:val="StyleUnderline"/>
          <w:rFonts w:asciiTheme="minorHAnsi" w:hAnsiTheme="minorHAnsi" w:cstheme="minorHAnsi"/>
        </w:rPr>
        <w:t xml:space="preserve"> stock exchange </w:t>
      </w:r>
      <w:r w:rsidRPr="009253EA">
        <w:rPr>
          <w:rStyle w:val="StyleUnderline"/>
          <w:rFonts w:asciiTheme="minorHAnsi" w:hAnsiTheme="minorHAnsi" w:cstheme="minorHAnsi"/>
          <w:highlight w:val="green"/>
        </w:rPr>
        <w:t>twice,</w:t>
      </w:r>
      <w:r w:rsidRPr="009253EA">
        <w:rPr>
          <w:rStyle w:val="StyleUnderline"/>
          <w:rFonts w:asciiTheme="minorHAnsi" w:hAnsiTheme="minorHAnsi" w:cstheme="minorHAnsi"/>
        </w:rPr>
        <w:t xml:space="preserve"> as well as the Large Hadron Collider</w:t>
      </w:r>
      <w:r w:rsidRPr="009253EA">
        <w:rPr>
          <w:rFonts w:asciiTheme="minorHAnsi" w:hAnsiTheme="minorHAnsi" w:cstheme="minorHAnsi"/>
          <w:sz w:val="16"/>
        </w:rPr>
        <w:t xml:space="preserve"> in Geneva. </w:t>
      </w:r>
      <w:r w:rsidRPr="009253EA">
        <w:rPr>
          <w:rStyle w:val="StyleUnderline"/>
          <w:rFonts w:asciiTheme="minorHAnsi" w:hAnsiTheme="minorHAnsi" w:cstheme="minorHAnsi"/>
        </w:rPr>
        <w:t xml:space="preserve">We’ve hit </w:t>
      </w:r>
      <w:r w:rsidRPr="009253EA">
        <w:rPr>
          <w:rFonts w:asciiTheme="minorHAnsi" w:hAnsiTheme="minorHAnsi" w:cstheme="minorHAnsi"/>
          <w:sz w:val="16"/>
        </w:rPr>
        <w:t>64 schools, 30 universities, 13</w:t>
      </w:r>
      <w:r w:rsidRPr="009253EA">
        <w:rPr>
          <w:rStyle w:val="StyleUnderline"/>
          <w:rFonts w:asciiTheme="minorHAnsi" w:hAnsiTheme="minorHAnsi" w:cstheme="minorHAnsi"/>
        </w:rPr>
        <w:t xml:space="preserve"> </w:t>
      </w:r>
      <w:r w:rsidRPr="009253EA">
        <w:rPr>
          <w:rStyle w:val="StyleUnderline"/>
          <w:rFonts w:asciiTheme="minorHAnsi" w:hAnsiTheme="minorHAnsi" w:cstheme="minorHAnsi"/>
          <w:highlight w:val="green"/>
        </w:rPr>
        <w:t>hospitals</w:t>
      </w:r>
      <w:r w:rsidRPr="009253EA">
        <w:rPr>
          <w:rFonts w:asciiTheme="minorHAnsi" w:hAnsiTheme="minorHAnsi" w:cstheme="minorHAnsi"/>
          <w:sz w:val="16"/>
        </w:rPr>
        <w:t xml:space="preserve">, six government buildings, four </w:t>
      </w:r>
      <w:r w:rsidRPr="009253EA">
        <w:rPr>
          <w:rStyle w:val="StyleUnderline"/>
          <w:rFonts w:asciiTheme="minorHAnsi" w:hAnsiTheme="minorHAnsi" w:cstheme="minorHAnsi"/>
          <w:highlight w:val="green"/>
        </w:rPr>
        <w:t>airports, and</w:t>
      </w:r>
      <w:r w:rsidRPr="009253EA">
        <w:rPr>
          <w:rFonts w:asciiTheme="minorHAnsi" w:hAnsiTheme="minorHAnsi" w:cstheme="minorHAnsi"/>
          <w:sz w:val="16"/>
        </w:rPr>
        <w:t xml:space="preserve"> even two </w:t>
      </w:r>
      <w:r w:rsidRPr="009253EA">
        <w:rPr>
          <w:rStyle w:val="StyleUnderline"/>
          <w:rFonts w:asciiTheme="minorHAnsi" w:hAnsiTheme="minorHAnsi" w:cstheme="minorHAnsi"/>
          <w:highlight w:val="green"/>
        </w:rPr>
        <w:t>military bases</w:t>
      </w:r>
      <w:r w:rsidRPr="009253EA">
        <w:rPr>
          <w:rStyle w:val="StyleUnderline"/>
          <w:rFonts w:asciiTheme="minorHAnsi" w:hAnsiTheme="minorHAnsi" w:cstheme="minorHAnsi"/>
        </w:rPr>
        <w:t>.</w:t>
      </w:r>
      <w:r w:rsidRPr="009253EA">
        <w:rPr>
          <w:rFonts w:asciiTheme="minorHAnsi" w:hAnsiTheme="minorHAnsi" w:cstheme="minorHAnsi"/>
          <w:sz w:val="16"/>
        </w:rPr>
        <w:t xml:space="preserve"> And yes</w:t>
      </w:r>
      <w:r w:rsidRPr="009253EA">
        <w:rPr>
          <w:rStyle w:val="StyleUnderline"/>
          <w:rFonts w:asciiTheme="minorHAnsi" w:hAnsiTheme="minorHAnsi" w:cstheme="minorHAnsi"/>
        </w:rPr>
        <w:t>, our unclassified operations have caused seven confirmed deaths</w:t>
      </w:r>
      <w:r w:rsidRPr="009253EA">
        <w:rPr>
          <w:rFonts w:asciiTheme="minorHAnsi" w:hAnsiTheme="minorHAnsi" w:cstheme="minorHAnsi"/>
          <w:sz w:val="16"/>
        </w:rPr>
        <w:t xml:space="preserve">. Despite that carnage, </w:t>
      </w:r>
      <w:r w:rsidRPr="009253EA">
        <w:rPr>
          <w:rStyle w:val="StyleUnderline"/>
          <w:rFonts w:asciiTheme="minorHAnsi" w:hAnsiTheme="minorHAnsi" w:cstheme="minorHAnsi"/>
        </w:rPr>
        <w:t>your policy officials still just worry about massive cyberattacks directed by Beijing and Moscow</w:t>
      </w:r>
      <w:r w:rsidRPr="009253EA">
        <w:rPr>
          <w:rFonts w:asciiTheme="minorHAnsi" w:hAnsiTheme="minorHAnsi" w:cstheme="minorHAnsi"/>
          <w:sz w:val="16"/>
        </w:rPr>
        <w:t xml:space="preserve">. (Oh, don’t worry: We’ve got agents there too.) Look, </w:t>
      </w:r>
      <w:r w:rsidRPr="009253EA">
        <w:rPr>
          <w:rStyle w:val="StyleUnderline"/>
          <w:rFonts w:asciiTheme="minorHAnsi" w:hAnsiTheme="minorHAnsi" w:cstheme="minorHAnsi"/>
          <w:highlight w:val="green"/>
        </w:rPr>
        <w:t>cyberwar</w:t>
      </w:r>
      <w:r w:rsidRPr="009253EA">
        <w:rPr>
          <w:rStyle w:val="StyleUnderline"/>
          <w:rFonts w:asciiTheme="minorHAnsi" w:hAnsiTheme="minorHAnsi" w:cstheme="minorHAnsi"/>
        </w:rPr>
        <w:t xml:space="preserve"> in one form or another </w:t>
      </w:r>
      <w:r w:rsidRPr="009253EA">
        <w:rPr>
          <w:rStyle w:val="StyleUnderline"/>
          <w:rFonts w:asciiTheme="minorHAnsi" w:hAnsiTheme="minorHAnsi" w:cstheme="minorHAnsi"/>
          <w:highlight w:val="green"/>
        </w:rPr>
        <w:t>has been prophesied for</w:t>
      </w:r>
      <w:r w:rsidRPr="009253EA">
        <w:rPr>
          <w:rStyle w:val="StyleUnderline"/>
          <w:rFonts w:asciiTheme="minorHAnsi" w:hAnsiTheme="minorHAnsi" w:cstheme="minorHAnsi"/>
        </w:rPr>
        <w:t xml:space="preserve"> over </w:t>
      </w:r>
      <w:r w:rsidRPr="009253EA">
        <w:rPr>
          <w:rStyle w:val="StyleUnderline"/>
          <w:rFonts w:asciiTheme="minorHAnsi" w:hAnsiTheme="minorHAnsi" w:cstheme="minorHAnsi"/>
          <w:highlight w:val="green"/>
        </w:rPr>
        <w:t xml:space="preserve">35 years. </w:t>
      </w:r>
      <w:r w:rsidRPr="009253EA">
        <w:rPr>
          <w:rStyle w:val="StyleUnderline"/>
          <w:rFonts w:asciiTheme="minorHAnsi" w:hAnsiTheme="minorHAnsi" w:cstheme="minorHAnsi"/>
        </w:rPr>
        <w:t>B</w:t>
      </w:r>
      <w:r w:rsidRPr="009253EA">
        <w:rPr>
          <w:rFonts w:asciiTheme="minorHAnsi" w:hAnsiTheme="minorHAnsi" w:cstheme="minorHAnsi"/>
          <w:sz w:val="16"/>
        </w:rPr>
        <w:t xml:space="preserve">ut if things got so bad China and Russia were to intentionally cause a widespread, long-term power outage, you’ve got to believe the United States — and the world — would have much greater things to worry about at that point. The ICBMs would already be flying. </w:t>
      </w:r>
      <w:r w:rsidRPr="009253EA">
        <w:rPr>
          <w:rStyle w:val="StyleUnderline"/>
          <w:rFonts w:asciiTheme="minorHAnsi" w:hAnsiTheme="minorHAnsi" w:cstheme="minorHAnsi"/>
        </w:rPr>
        <w:t>Minor threat actors such as North Korea, hacktivists, or the Islamic State lack the time, money, and coordination to pull off a black swan event.</w:t>
      </w:r>
      <w:r w:rsidRPr="009253EA">
        <w:rPr>
          <w:rFonts w:asciiTheme="minorHAnsi" w:hAnsiTheme="minorHAnsi" w:cstheme="minorHAnsi"/>
          <w:sz w:val="16"/>
        </w:rPr>
        <w:t xml:space="preserve"> Not that they lack the skill, mind you. Let’s face it: The cybersecurity of the U.S. electrical grid is absolutely pitiful. It wouldn’t take a team of geniuses to cut off the power to any large city. However, s</w:t>
      </w:r>
      <w:r w:rsidRPr="009253EA">
        <w:rPr>
          <w:rStyle w:val="StyleUnderline"/>
          <w:rFonts w:asciiTheme="minorHAnsi" w:hAnsiTheme="minorHAnsi" w:cstheme="minorHAnsi"/>
        </w:rPr>
        <w:t>imply causing an electricity outage and keeping the power offline are two different things.</w:t>
      </w:r>
      <w:r w:rsidRPr="009253EA">
        <w:rPr>
          <w:rFonts w:asciiTheme="minorHAnsi" w:hAnsiTheme="minorHAnsi" w:cstheme="minorHAnsi"/>
          <w:sz w:val="16"/>
        </w:rPr>
        <w:t xml:space="preserve"> In Ukraine, for example, linemen drove out to each substation and switched them back to manual control; power was back on in just a few hours. Yes, </w:t>
      </w:r>
      <w:r w:rsidRPr="009253EA">
        <w:rPr>
          <w:rStyle w:val="StyleUnderline"/>
          <w:rFonts w:asciiTheme="minorHAnsi" w:hAnsiTheme="minorHAnsi" w:cstheme="minorHAnsi"/>
        </w:rPr>
        <w:t>there is a risk to the electric grid from a cyberattack, but that threat is nowhere near the levels of fear, uncertainty, and doubt being peddled by policymakers, threat reduction firms, and cyberwar hawks</w:t>
      </w:r>
      <w:r w:rsidRPr="009253EA">
        <w:rPr>
          <w:rFonts w:asciiTheme="minorHAnsi" w:hAnsiTheme="minorHAnsi" w:cstheme="minorHAnsi"/>
          <w:sz w:val="16"/>
        </w:rPr>
        <w:t xml:space="preserve">. </w:t>
      </w:r>
      <w:r w:rsidRPr="009253EA">
        <w:rPr>
          <w:rStyle w:val="StyleUnderline"/>
          <w:rFonts w:asciiTheme="minorHAnsi" w:hAnsiTheme="minorHAnsi" w:cstheme="minorHAnsi"/>
          <w:highlight w:val="green"/>
        </w:rPr>
        <w:t>If you really want to stop the ongoing, constant attacks on the U.S. electrical grid, there’s an easy way: call Orkin</w:t>
      </w:r>
      <w:r w:rsidRPr="009253EA">
        <w:rPr>
          <w:rStyle w:val="StyleUnderline"/>
          <w:rFonts w:asciiTheme="minorHAnsi" w:hAnsiTheme="minorHAnsi" w:cstheme="minorHAnsi"/>
        </w:rPr>
        <w:t>.</w:t>
      </w:r>
      <w:r w:rsidRPr="009253EA">
        <w:rPr>
          <w:rFonts w:asciiTheme="minorHAnsi" w:hAnsiTheme="minorHAnsi" w:cstheme="minorHAnsi"/>
          <w:sz w:val="16"/>
        </w:rPr>
        <w:t xml:space="preserve"> Until then, we are anonymous, we are legion, we are your unfriendly neighborhood squirrels.</w:t>
      </w:r>
    </w:p>
    <w:p w14:paraId="2E966EB2"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 xml:space="preserve">Zero impact---grid is resilient---no impact on national security even from massive blackouts </w:t>
      </w:r>
    </w:p>
    <w:p w14:paraId="5C21784E" w14:textId="77777777" w:rsidR="00441A1E" w:rsidRPr="009253EA" w:rsidRDefault="00441A1E" w:rsidP="00441A1E">
      <w:pPr>
        <w:rPr>
          <w:rFonts w:asciiTheme="minorHAnsi" w:hAnsiTheme="minorHAnsi" w:cstheme="minorHAnsi"/>
        </w:rPr>
      </w:pPr>
      <w:r w:rsidRPr="009253EA">
        <w:rPr>
          <w:rFonts w:asciiTheme="minorHAnsi" w:hAnsiTheme="minorHAnsi" w:cstheme="minorHAnsi"/>
        </w:rPr>
        <w:t xml:space="preserve">Paul </w:t>
      </w:r>
      <w:r w:rsidRPr="009253EA">
        <w:rPr>
          <w:rStyle w:val="Style13ptBold"/>
          <w:rFonts w:asciiTheme="minorHAnsi" w:hAnsiTheme="minorHAnsi" w:cstheme="minorHAnsi"/>
        </w:rPr>
        <w:t>Clark 12</w:t>
      </w:r>
      <w:r w:rsidRPr="009253EA">
        <w:rPr>
          <w:rFonts w:asciiTheme="minorHAnsi" w:hAnsiTheme="minorHAnsi" w:cstheme="minorHAnsi"/>
        </w:rPr>
        <w:t>, MA Candidate, Intelligence/Terrorism Studies, American Military University; Senior Analyst, Chenega Federal Systems, 4/28/12, “The Risk of Disruption or Destruction of Critical U.S. Infrastructure by an Offensive Cyber Attack,” http://blog.havagan.com/wp-content/uploads/2012/05/The-Risk-of-Disruption-or-Destruction-of-Critical-U.S.-Infrastructure-by-an-Offensive-Cyber-Attack.pdf</w:t>
      </w:r>
    </w:p>
    <w:p w14:paraId="0B1139C8" w14:textId="77777777" w:rsidR="00441A1E" w:rsidRPr="009253EA" w:rsidRDefault="00441A1E" w:rsidP="00441A1E">
      <w:pPr>
        <w:rPr>
          <w:rFonts w:asciiTheme="minorHAnsi" w:hAnsiTheme="minorHAnsi" w:cstheme="minorHAnsi"/>
          <w:sz w:val="14"/>
        </w:rPr>
      </w:pPr>
      <w:r w:rsidRPr="009253EA">
        <w:rPr>
          <w:rStyle w:val="IntenseEmphasis"/>
          <w:rFonts w:asciiTheme="minorHAnsi" w:hAnsiTheme="minorHAnsi" w:cstheme="minorHAnsi"/>
        </w:rPr>
        <w:t>In 2003, a</w:t>
      </w:r>
      <w:r w:rsidRPr="009253EA">
        <w:rPr>
          <w:rFonts w:asciiTheme="minorHAnsi" w:hAnsiTheme="minorHAnsi" w:cstheme="minorHAnsi"/>
          <w:sz w:val="14"/>
        </w:rPr>
        <w:t xml:space="preserve"> simple </w:t>
      </w:r>
      <w:r w:rsidRPr="009253EA">
        <w:rPr>
          <w:rStyle w:val="IntenseEmphasis"/>
          <w:rFonts w:asciiTheme="minorHAnsi" w:hAnsiTheme="minorHAnsi" w:cstheme="minorHAnsi"/>
        </w:rPr>
        <w:t>physical breakdown occurred</w:t>
      </w:r>
      <w:r w:rsidRPr="009253EA">
        <w:rPr>
          <w:rFonts w:asciiTheme="minorHAnsi" w:hAnsiTheme="minorHAnsi" w:cstheme="minorHAnsi"/>
          <w:sz w:val="14"/>
        </w:rPr>
        <w:t xml:space="preserve"> - trees shorted a power line and caused a fault - that had a cascading effect and caused a power blackout across the Northeast (Lewis 2010). </w:t>
      </w:r>
      <w:r w:rsidRPr="009253EA">
        <w:rPr>
          <w:rStyle w:val="IntenseEmphasis"/>
          <w:rFonts w:asciiTheme="minorHAnsi" w:hAnsiTheme="minorHAnsi" w:cstheme="minorHAnsi"/>
        </w:rPr>
        <w:t>This</w:t>
      </w:r>
      <w:r w:rsidRPr="009253EA">
        <w:rPr>
          <w:rFonts w:asciiTheme="minorHAnsi" w:hAnsiTheme="minorHAnsi" w:cstheme="minorHAnsi"/>
          <w:sz w:val="14"/>
        </w:rPr>
        <w:t xml:space="preserve"> </w:t>
      </w:r>
      <w:r w:rsidRPr="009253EA">
        <w:rPr>
          <w:rStyle w:val="IntenseEmphasis"/>
          <w:rFonts w:asciiTheme="minorHAnsi" w:hAnsiTheme="minorHAnsi" w:cstheme="minorHAnsi"/>
        </w:rPr>
        <w:t>singular occurrence</w:t>
      </w:r>
      <w:r w:rsidRPr="009253EA">
        <w:rPr>
          <w:rFonts w:asciiTheme="minorHAnsi" w:hAnsiTheme="minorHAnsi" w:cstheme="minorHAnsi"/>
          <w:sz w:val="14"/>
        </w:rPr>
        <w:t xml:space="preserve"> </w:t>
      </w:r>
      <w:r w:rsidRPr="009253EA">
        <w:rPr>
          <w:rStyle w:val="IntenseEmphasis"/>
          <w:rFonts w:asciiTheme="minorHAnsi" w:hAnsiTheme="minorHAnsi" w:cstheme="minorHAnsi"/>
        </w:rPr>
        <w:t>has been used as evidence that the</w:t>
      </w:r>
      <w:r w:rsidRPr="009253EA">
        <w:rPr>
          <w:rFonts w:asciiTheme="minorHAnsi" w:hAnsiTheme="minorHAnsi" w:cstheme="minorHAnsi"/>
          <w:sz w:val="14"/>
        </w:rPr>
        <w:t xml:space="preserve"> electrical </w:t>
      </w:r>
      <w:r w:rsidRPr="009253EA">
        <w:rPr>
          <w:rStyle w:val="IntenseEmphasis"/>
          <w:rFonts w:asciiTheme="minorHAnsi" w:hAnsiTheme="minorHAnsi" w:cstheme="minorHAnsi"/>
        </w:rPr>
        <w:t>grid is fragile and subject to severe disruption through cyber-attack,</w:t>
      </w:r>
      <w:r w:rsidRPr="009253EA">
        <w:rPr>
          <w:rFonts w:asciiTheme="minorHAnsi" w:hAnsiTheme="minorHAnsi" w:cstheme="minorHAnsi"/>
          <w:sz w:val="14"/>
        </w:rPr>
        <w:t xml:space="preserve"> a disruption that could cost billions of dollars, brings business to a halt, and could even endanger lives - if compounded by other catastrophic events (Brennan 2012). A power disruption the size of the 2003 blackout, the worst in American history at that time (Minkel 2008), is a worst case scenario and used as an example of the fragility of the U.S. energy grid. </w:t>
      </w:r>
      <w:r w:rsidRPr="009253EA">
        <w:rPr>
          <w:rStyle w:val="IntenseEmphasis"/>
          <w:rFonts w:asciiTheme="minorHAnsi" w:hAnsiTheme="minorHAnsi" w:cstheme="minorHAnsi"/>
        </w:rPr>
        <w:t>This</w:t>
      </w:r>
      <w:r w:rsidRPr="009253EA">
        <w:rPr>
          <w:rFonts w:asciiTheme="minorHAnsi" w:hAnsiTheme="minorHAnsi" w:cstheme="minorHAnsi"/>
          <w:sz w:val="14"/>
        </w:rPr>
        <w:t xml:space="preserve"> </w:t>
      </w:r>
      <w:r w:rsidRPr="009253EA">
        <w:rPr>
          <w:rStyle w:val="IntenseEmphasis"/>
          <w:rFonts w:asciiTheme="minorHAnsi" w:hAnsiTheme="minorHAnsi" w:cstheme="minorHAnsi"/>
          <w:highlight w:val="green"/>
          <w:bdr w:val="single" w:sz="4" w:space="0" w:color="auto"/>
        </w:rPr>
        <w:t>perceived fragility</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rPr>
        <w:t>is</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bdr w:val="single" w:sz="4" w:space="0" w:color="auto"/>
        </w:rPr>
        <w:t>not real</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rPr>
        <w:t>when viewed in the context of the</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bdr w:val="single" w:sz="4" w:space="0" w:color="auto"/>
        </w:rPr>
        <w:t xml:space="preserve">robustness of the </w:t>
      </w:r>
      <w:r w:rsidRPr="009253EA">
        <w:rPr>
          <w:rStyle w:val="IntenseEmphasis"/>
          <w:rFonts w:asciiTheme="minorHAnsi" w:hAnsiTheme="minorHAnsi" w:cstheme="minorHAnsi"/>
          <w:bdr w:val="single" w:sz="4" w:space="0" w:color="auto"/>
        </w:rPr>
        <w:t xml:space="preserve">electrical </w:t>
      </w:r>
      <w:r w:rsidRPr="009253EA">
        <w:rPr>
          <w:rStyle w:val="IntenseEmphasis"/>
          <w:rFonts w:asciiTheme="minorHAnsi" w:hAnsiTheme="minorHAnsi" w:cstheme="minorHAnsi"/>
          <w:highlight w:val="green"/>
          <w:bdr w:val="single" w:sz="4" w:space="0" w:color="auto"/>
        </w:rPr>
        <w:t>grid</w:t>
      </w:r>
      <w:r w:rsidRPr="009253EA">
        <w:rPr>
          <w:rFonts w:asciiTheme="minorHAnsi" w:hAnsiTheme="minorHAnsi" w:cstheme="minorHAnsi"/>
          <w:sz w:val="14"/>
        </w:rPr>
        <w:t>.</w:t>
      </w:r>
      <w:r w:rsidRPr="009253EA">
        <w:rPr>
          <w:rFonts w:asciiTheme="minorHAnsi" w:hAnsiTheme="minorHAnsi" w:cstheme="minorHAnsi"/>
          <w:sz w:val="12"/>
        </w:rPr>
        <w:t>¶</w:t>
      </w:r>
      <w:r w:rsidRPr="009253EA">
        <w:rPr>
          <w:rFonts w:asciiTheme="minorHAnsi" w:hAnsiTheme="minorHAnsi" w:cstheme="minorHAnsi"/>
          <w:sz w:val="14"/>
        </w:rPr>
        <w:t xml:space="preserve"> When asked about cyber-attacks against the electrical grid in April of 2012. the </w:t>
      </w:r>
      <w:r w:rsidRPr="009253EA">
        <w:rPr>
          <w:rStyle w:val="IntenseEmphasis"/>
          <w:rFonts w:asciiTheme="minorHAnsi" w:hAnsiTheme="minorHAnsi" w:cstheme="minorHAnsi"/>
        </w:rPr>
        <w:t>intelligence chief of U.S. Cyber Command</w:t>
      </w:r>
      <w:r w:rsidRPr="009253EA">
        <w:rPr>
          <w:rFonts w:asciiTheme="minorHAnsi" w:hAnsiTheme="minorHAnsi" w:cstheme="minorHAnsi"/>
          <w:sz w:val="14"/>
        </w:rPr>
        <w:t xml:space="preserve"> Rear Admiral Samuel Cox </w:t>
      </w:r>
      <w:r w:rsidRPr="009253EA">
        <w:rPr>
          <w:rStyle w:val="IntenseEmphasis"/>
          <w:rFonts w:asciiTheme="minorHAnsi" w:hAnsiTheme="minorHAnsi" w:cstheme="minorHAnsi"/>
        </w:rPr>
        <w:t>stated</w:t>
      </w:r>
      <w:r w:rsidRPr="009253EA">
        <w:rPr>
          <w:rFonts w:asciiTheme="minorHAnsi" w:hAnsiTheme="minorHAnsi" w:cstheme="minorHAnsi"/>
          <w:sz w:val="14"/>
        </w:rPr>
        <w:t xml:space="preserve"> that </w:t>
      </w:r>
      <w:r w:rsidRPr="009253EA">
        <w:rPr>
          <w:rStyle w:val="IntenseEmphasis"/>
          <w:rFonts w:asciiTheme="minorHAnsi" w:hAnsiTheme="minorHAnsi" w:cstheme="minorHAnsi"/>
          <w:highlight w:val="green"/>
          <w:bdr w:val="single" w:sz="4" w:space="0" w:color="auto"/>
        </w:rPr>
        <w:t>an attack was unlikely to succeed</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rPr>
        <w:t>because of</w:t>
      </w:r>
      <w:r w:rsidRPr="009253EA">
        <w:rPr>
          <w:rStyle w:val="IntenseEmphasis"/>
          <w:rFonts w:asciiTheme="minorHAnsi" w:hAnsiTheme="minorHAnsi" w:cstheme="minorHAnsi"/>
        </w:rPr>
        <w:t xml:space="preserve"> the</w:t>
      </w:r>
      <w:r w:rsidRPr="009253EA">
        <w:rPr>
          <w:rFonts w:asciiTheme="minorHAnsi" w:hAnsiTheme="minorHAnsi" w:cstheme="minorHAnsi"/>
          <w:sz w:val="14"/>
        </w:rPr>
        <w:t xml:space="preserve"> </w:t>
      </w:r>
      <w:r w:rsidRPr="009253EA">
        <w:rPr>
          <w:rStyle w:val="IntenseEmphasis"/>
          <w:rFonts w:asciiTheme="minorHAnsi" w:hAnsiTheme="minorHAnsi" w:cstheme="minorHAnsi"/>
          <w:bdr w:val="single" w:sz="4" w:space="0" w:color="auto"/>
        </w:rPr>
        <w:t>"</w:t>
      </w:r>
      <w:r w:rsidRPr="009253EA">
        <w:rPr>
          <w:rStyle w:val="IntenseEmphasis"/>
          <w:rFonts w:asciiTheme="minorHAnsi" w:hAnsiTheme="minorHAnsi" w:cstheme="minorHAnsi"/>
          <w:highlight w:val="green"/>
          <w:bdr w:val="single" w:sz="4" w:space="0" w:color="auto"/>
        </w:rPr>
        <w:t>huge amounts of resiliency</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rPr>
        <w:t>built in</w:t>
      </w:r>
      <w:r w:rsidRPr="009253EA">
        <w:rPr>
          <w:rStyle w:val="IntenseEmphasis"/>
          <w:rFonts w:asciiTheme="minorHAnsi" w:hAnsiTheme="minorHAnsi" w:cstheme="minorHAnsi"/>
        </w:rPr>
        <w:t>to the [electrical] system that makes that kind of catastrophic thing very difficult</w:t>
      </w:r>
      <w:r w:rsidRPr="009253EA">
        <w:rPr>
          <w:rFonts w:asciiTheme="minorHAnsi" w:hAnsiTheme="minorHAnsi" w:cstheme="minorHAnsi"/>
          <w:sz w:val="14"/>
        </w:rPr>
        <w:t xml:space="preserve">" (Capaccio 2012). </w:t>
      </w:r>
      <w:r w:rsidRPr="009253EA">
        <w:rPr>
          <w:rStyle w:val="IntenseEmphasis"/>
          <w:rFonts w:asciiTheme="minorHAnsi" w:hAnsiTheme="minorHAnsi" w:cstheme="minorHAnsi"/>
        </w:rPr>
        <w:t>This</w:t>
      </w:r>
      <w:r w:rsidRPr="009253EA">
        <w:rPr>
          <w:rFonts w:asciiTheme="minorHAnsi" w:hAnsiTheme="minorHAnsi" w:cstheme="minorHAnsi"/>
          <w:sz w:val="14"/>
        </w:rPr>
        <w:t xml:space="preserve"> optimistic view </w:t>
      </w:r>
      <w:r w:rsidRPr="009253EA">
        <w:rPr>
          <w:rStyle w:val="IntenseEmphasis"/>
          <w:rFonts w:asciiTheme="minorHAnsi" w:hAnsiTheme="minorHAnsi" w:cstheme="minorHAnsi"/>
        </w:rPr>
        <w:t>is supported by a</w:t>
      </w:r>
      <w:r w:rsidRPr="009253EA">
        <w:rPr>
          <w:rFonts w:asciiTheme="minorHAnsi" w:hAnsiTheme="minorHAnsi" w:cstheme="minorHAnsi"/>
          <w:sz w:val="14"/>
        </w:rPr>
        <w:t xml:space="preserve">n electrical </w:t>
      </w:r>
      <w:r w:rsidRPr="009253EA">
        <w:rPr>
          <w:rStyle w:val="IntenseEmphasis"/>
          <w:rFonts w:asciiTheme="minorHAnsi" w:hAnsiTheme="minorHAnsi" w:cstheme="minorHAnsi"/>
          <w:highlight w:val="green"/>
        </w:rPr>
        <w:t>grid</w:t>
      </w:r>
      <w:r w:rsidRPr="009253EA">
        <w:rPr>
          <w:rStyle w:val="IntenseEmphasis"/>
          <w:rFonts w:asciiTheme="minorHAnsi" w:hAnsiTheme="minorHAnsi" w:cstheme="minorHAnsi"/>
        </w:rPr>
        <w:t xml:space="preserve"> that </w:t>
      </w:r>
      <w:r w:rsidRPr="009253EA">
        <w:rPr>
          <w:rStyle w:val="IntenseEmphasis"/>
          <w:rFonts w:asciiTheme="minorHAnsi" w:hAnsiTheme="minorHAnsi" w:cstheme="minorHAnsi"/>
          <w:highlight w:val="green"/>
        </w:rPr>
        <w:t>has proven</w:t>
      </w:r>
      <w:r w:rsidRPr="009253EA">
        <w:rPr>
          <w:rFonts w:asciiTheme="minorHAnsi" w:hAnsiTheme="minorHAnsi" w:cstheme="minorHAnsi"/>
          <w:sz w:val="14"/>
        </w:rPr>
        <w:t xml:space="preserve"> to be </w:t>
      </w:r>
      <w:r w:rsidRPr="009253EA">
        <w:rPr>
          <w:rStyle w:val="IntenseEmphasis"/>
          <w:rFonts w:asciiTheme="minorHAnsi" w:hAnsiTheme="minorHAnsi" w:cstheme="minorHAnsi"/>
          <w:highlight w:val="green"/>
        </w:rPr>
        <w:t xml:space="preserve">robust in the face of large </w:t>
      </w:r>
      <w:r w:rsidRPr="009253EA">
        <w:rPr>
          <w:rStyle w:val="IntenseEmphasis"/>
          <w:rFonts w:asciiTheme="minorHAnsi" w:hAnsiTheme="minorHAnsi" w:cstheme="minorHAnsi"/>
        </w:rPr>
        <w:t xml:space="preserve">natural </w:t>
      </w:r>
      <w:r w:rsidRPr="009253EA">
        <w:rPr>
          <w:rStyle w:val="IntenseEmphasis"/>
          <w:rFonts w:asciiTheme="minorHAnsi" w:hAnsiTheme="minorHAnsi" w:cstheme="minorHAnsi"/>
          <w:highlight w:val="green"/>
        </w:rPr>
        <w:t>catastrophes</w:t>
      </w:r>
      <w:r w:rsidRPr="009253EA">
        <w:rPr>
          <w:rFonts w:asciiTheme="minorHAnsi" w:hAnsiTheme="minorHAnsi" w:cstheme="minorHAnsi"/>
          <w:sz w:val="14"/>
        </w:rPr>
        <w:t xml:space="preserve">. Complex systems like the electrical grid in the U.S. are prone to failures and </w:t>
      </w:r>
      <w:r w:rsidRPr="009253EA">
        <w:rPr>
          <w:rStyle w:val="IntenseEmphasis"/>
          <w:rFonts w:asciiTheme="minorHAnsi" w:hAnsiTheme="minorHAnsi" w:cstheme="minorHAnsi"/>
        </w:rPr>
        <w:t>the U.S. grid fails frequently</w:t>
      </w:r>
      <w:r w:rsidRPr="009253EA">
        <w:rPr>
          <w:rFonts w:asciiTheme="minorHAnsi" w:hAnsiTheme="minorHAnsi" w:cstheme="minorHAnsi"/>
          <w:sz w:val="14"/>
        </w:rPr>
        <w:t xml:space="preserve">. Despite efforts to reduce the risk out power outages, the risk is always present. </w:t>
      </w:r>
      <w:r w:rsidRPr="009253EA">
        <w:rPr>
          <w:rStyle w:val="IntenseEmphasis"/>
          <w:rFonts w:asciiTheme="minorHAnsi" w:hAnsiTheme="minorHAnsi" w:cstheme="minorHAnsi"/>
          <w:highlight w:val="green"/>
        </w:rPr>
        <w:t>Power outage</w:t>
      </w:r>
      <w:r w:rsidRPr="009253EA">
        <w:rPr>
          <w:rStyle w:val="IntenseEmphasis"/>
          <w:rFonts w:asciiTheme="minorHAnsi" w:hAnsiTheme="minorHAnsi" w:cstheme="minorHAnsi"/>
        </w:rPr>
        <w:t>s</w:t>
      </w:r>
      <w:r w:rsidRPr="009253EA">
        <w:rPr>
          <w:rFonts w:asciiTheme="minorHAnsi" w:hAnsiTheme="minorHAnsi" w:cstheme="minorHAnsi"/>
          <w:sz w:val="14"/>
        </w:rPr>
        <w:t xml:space="preserve"> that affect more than 50.000 people </w:t>
      </w:r>
      <w:r w:rsidRPr="009253EA">
        <w:rPr>
          <w:rStyle w:val="IntenseEmphasis"/>
          <w:rFonts w:asciiTheme="minorHAnsi" w:hAnsiTheme="minorHAnsi" w:cstheme="minorHAnsi"/>
        </w:rPr>
        <w:t>have occurred steadily</w:t>
      </w:r>
      <w:r w:rsidRPr="009253EA">
        <w:rPr>
          <w:rFonts w:asciiTheme="minorHAnsi" w:hAnsiTheme="minorHAnsi" w:cstheme="minorHAnsi"/>
          <w:sz w:val="14"/>
        </w:rPr>
        <w:t xml:space="preserve"> over the last 20 years at a rate of 12% annually and the frequency of large catastrophes remains relatively high and outages the size of the 2003 blackout are predicted to occur every 25 years (Minkel 2008). In a complex system that is always at risk of disruption, </w:t>
      </w:r>
      <w:r w:rsidRPr="009253EA">
        <w:rPr>
          <w:rStyle w:val="IntenseEmphasis"/>
          <w:rFonts w:asciiTheme="minorHAnsi" w:hAnsiTheme="minorHAnsi" w:cstheme="minorHAnsi"/>
        </w:rPr>
        <w:t xml:space="preserve">the effect </w:t>
      </w:r>
      <w:r w:rsidRPr="009253EA">
        <w:rPr>
          <w:rStyle w:val="IntenseEmphasis"/>
          <w:rFonts w:asciiTheme="minorHAnsi" w:hAnsiTheme="minorHAnsi" w:cstheme="minorHAnsi"/>
          <w:highlight w:val="green"/>
        </w:rPr>
        <w:t>is mitigated by policies</w:t>
      </w:r>
      <w:r w:rsidRPr="009253EA">
        <w:rPr>
          <w:rStyle w:val="IntenseEmphasis"/>
          <w:rFonts w:asciiTheme="minorHAnsi" w:hAnsiTheme="minorHAnsi" w:cstheme="minorHAnsi"/>
        </w:rPr>
        <w:t xml:space="preserve"> and procedures </w:t>
      </w:r>
      <w:r w:rsidRPr="009253EA">
        <w:rPr>
          <w:rStyle w:val="IntenseEmphasis"/>
          <w:rFonts w:asciiTheme="minorHAnsi" w:hAnsiTheme="minorHAnsi" w:cstheme="minorHAnsi"/>
          <w:highlight w:val="green"/>
        </w:rPr>
        <w:t>that</w:t>
      </w:r>
      <w:r w:rsidRPr="009253EA">
        <w:rPr>
          <w:rStyle w:val="IntenseEmphasis"/>
          <w:rFonts w:asciiTheme="minorHAnsi" w:hAnsiTheme="minorHAnsi" w:cstheme="minorHAnsi"/>
        </w:rPr>
        <w:t xml:space="preserve"> are meant to </w:t>
      </w:r>
      <w:r w:rsidRPr="009253EA">
        <w:rPr>
          <w:rStyle w:val="IntenseEmphasis"/>
          <w:rFonts w:asciiTheme="minorHAnsi" w:hAnsiTheme="minorHAnsi" w:cstheme="minorHAnsi"/>
          <w:highlight w:val="green"/>
        </w:rPr>
        <w:t>restore services</w:t>
      </w:r>
      <w:r w:rsidRPr="009253EA">
        <w:rPr>
          <w:rStyle w:val="IntenseEmphasis"/>
          <w:rFonts w:asciiTheme="minorHAnsi" w:hAnsiTheme="minorHAnsi" w:cstheme="minorHAnsi"/>
        </w:rPr>
        <w:t xml:space="preserve"> as </w:t>
      </w:r>
      <w:r w:rsidRPr="009253EA">
        <w:rPr>
          <w:rStyle w:val="IntenseEmphasis"/>
          <w:rFonts w:asciiTheme="minorHAnsi" w:hAnsiTheme="minorHAnsi" w:cstheme="minorHAnsi"/>
          <w:highlight w:val="green"/>
        </w:rPr>
        <w:t>quickly</w:t>
      </w:r>
      <w:r w:rsidRPr="009253EA">
        <w:rPr>
          <w:rStyle w:val="IntenseEmphasis"/>
          <w:rFonts w:asciiTheme="minorHAnsi" w:hAnsiTheme="minorHAnsi" w:cstheme="minorHAnsi"/>
        </w:rPr>
        <w:t xml:space="preserve"> as possible</w:t>
      </w:r>
      <w:r w:rsidRPr="009253EA">
        <w:rPr>
          <w:rFonts w:asciiTheme="minorHAnsi" w:hAnsiTheme="minorHAnsi" w:cstheme="minorHAnsi"/>
          <w:sz w:val="14"/>
        </w:rPr>
        <w:t>. The most visible of these policies is the interstate Emergency Management Assistance Compact, a legally binding agreement allowing combined resources to be quickly deployed in response to a catastrophic disaster such as power outages following a severe hurricane (Kapucu, Augustin and Garayev 2009).</w:t>
      </w:r>
      <w:r w:rsidRPr="009253EA">
        <w:rPr>
          <w:rFonts w:asciiTheme="minorHAnsi" w:hAnsiTheme="minorHAnsi" w:cstheme="minorHAnsi"/>
          <w:sz w:val="12"/>
        </w:rPr>
        <w:t>¶</w:t>
      </w:r>
      <w:r w:rsidRPr="009253EA">
        <w:rPr>
          <w:rFonts w:asciiTheme="minorHAnsi" w:hAnsiTheme="minorHAnsi" w:cstheme="minorHAnsi"/>
          <w:sz w:val="14"/>
        </w:rPr>
        <w:t xml:space="preserve"> </w:t>
      </w:r>
      <w:r w:rsidRPr="009253EA">
        <w:rPr>
          <w:rStyle w:val="IntenseEmphasis"/>
          <w:rFonts w:asciiTheme="minorHAnsi" w:hAnsiTheme="minorHAnsi" w:cstheme="minorHAnsi"/>
          <w:highlight w:val="green"/>
        </w:rPr>
        <w:t>The</w:t>
      </w:r>
      <w:r w:rsidRPr="009253EA">
        <w:rPr>
          <w:rStyle w:val="IntenseEmphasis"/>
          <w:rFonts w:asciiTheme="minorHAnsi" w:hAnsiTheme="minorHAnsi" w:cstheme="minorHAnsi"/>
        </w:rPr>
        <w:t xml:space="preserve"> electrical </w:t>
      </w:r>
      <w:r w:rsidRPr="009253EA">
        <w:rPr>
          <w:rStyle w:val="IntenseEmphasis"/>
          <w:rFonts w:asciiTheme="minorHAnsi" w:hAnsiTheme="minorHAnsi" w:cstheme="minorHAnsi"/>
          <w:highlight w:val="green"/>
        </w:rPr>
        <w:t>grid suffers service interruptions regularly</w:t>
      </w:r>
      <w:r w:rsidRPr="009253EA">
        <w:rPr>
          <w:rFonts w:asciiTheme="minorHAnsi" w:hAnsiTheme="minorHAnsi" w:cstheme="minorHAnsi"/>
          <w:sz w:val="14"/>
        </w:rPr>
        <w:t xml:space="preserve">, it is a large and complex system supporting the largest economy in the world, </w:t>
      </w:r>
      <w:r w:rsidRPr="009253EA">
        <w:rPr>
          <w:rStyle w:val="IntenseEmphasis"/>
          <w:rFonts w:asciiTheme="minorHAnsi" w:hAnsiTheme="minorHAnsi" w:cstheme="minorHAnsi"/>
          <w:bdr w:val="single" w:sz="4" w:space="0" w:color="auto"/>
        </w:rPr>
        <w:t xml:space="preserve">and </w:t>
      </w:r>
      <w:r w:rsidRPr="009253EA">
        <w:rPr>
          <w:rStyle w:val="IntenseEmphasis"/>
          <w:rFonts w:asciiTheme="minorHAnsi" w:hAnsiTheme="minorHAnsi" w:cstheme="minorHAnsi"/>
          <w:highlight w:val="green"/>
          <w:bdr w:val="single" w:sz="4" w:space="0" w:color="auto"/>
        </w:rPr>
        <w:t xml:space="preserve">yet </w:t>
      </w:r>
      <w:r w:rsidRPr="009253EA">
        <w:rPr>
          <w:rStyle w:val="Emphasis"/>
          <w:rFonts w:asciiTheme="minorHAnsi" w:hAnsiTheme="minorHAnsi" w:cstheme="minorHAnsi"/>
          <w:highlight w:val="green"/>
        </w:rPr>
        <w:t>commerce does not collapse</w:t>
      </w:r>
      <w:r w:rsidRPr="009253EA">
        <w:rPr>
          <w:rFonts w:asciiTheme="minorHAnsi" w:hAnsiTheme="minorHAnsi" w:cstheme="minorHAnsi"/>
          <w:sz w:val="14"/>
        </w:rPr>
        <w:t xml:space="preserve"> (Lewis 2010). Despite blizzards, earthquakes, fires, and hurricanes that cause blackouts, </w:t>
      </w:r>
      <w:r w:rsidRPr="009253EA">
        <w:rPr>
          <w:rStyle w:val="IntenseEmphasis"/>
          <w:rFonts w:asciiTheme="minorHAnsi" w:hAnsiTheme="minorHAnsi" w:cstheme="minorHAnsi"/>
          <w:highlight w:val="green"/>
        </w:rPr>
        <w:t>the</w:t>
      </w:r>
      <w:r w:rsidRPr="009253EA">
        <w:rPr>
          <w:rStyle w:val="IntenseEmphasis"/>
          <w:rFonts w:asciiTheme="minorHAnsi" w:hAnsiTheme="minorHAnsi" w:cstheme="minorHAnsi"/>
        </w:rPr>
        <w:t xml:space="preserve"> </w:t>
      </w:r>
      <w:r w:rsidRPr="009253EA">
        <w:rPr>
          <w:rStyle w:val="IntenseEmphasis"/>
          <w:rFonts w:asciiTheme="minorHAnsi" w:hAnsiTheme="minorHAnsi" w:cstheme="minorHAnsi"/>
          <w:highlight w:val="green"/>
        </w:rPr>
        <w:t>economy</w:t>
      </w:r>
      <w:r w:rsidRPr="009253EA">
        <w:rPr>
          <w:rStyle w:val="IntenseEmphasis"/>
          <w:rFonts w:asciiTheme="minorHAnsi" w:hAnsiTheme="minorHAnsi" w:cstheme="minorHAnsi"/>
        </w:rPr>
        <w:t xml:space="preserve"> is affected but</w:t>
      </w:r>
      <w:r w:rsidRPr="009253EA">
        <w:rPr>
          <w:rFonts w:asciiTheme="minorHAnsi" w:hAnsiTheme="minorHAnsi" w:cstheme="minorHAnsi"/>
          <w:sz w:val="14"/>
        </w:rPr>
        <w:t xml:space="preserve"> </w:t>
      </w:r>
      <w:r w:rsidRPr="009253EA">
        <w:rPr>
          <w:rStyle w:val="Emphasis"/>
          <w:rFonts w:asciiTheme="minorHAnsi" w:hAnsiTheme="minorHAnsi" w:cstheme="minorHAnsi"/>
          <w:highlight w:val="green"/>
        </w:rPr>
        <w:t>does not collapse</w:t>
      </w:r>
      <w:r w:rsidRPr="009253EA">
        <w:rPr>
          <w:rFonts w:asciiTheme="minorHAnsi" w:hAnsiTheme="minorHAnsi" w:cstheme="minorHAnsi"/>
          <w:sz w:val="14"/>
        </w:rPr>
        <w:t xml:space="preserve"> </w:t>
      </w:r>
      <w:r w:rsidRPr="009253EA">
        <w:rPr>
          <w:rStyle w:val="IntenseEmphasis"/>
          <w:rFonts w:asciiTheme="minorHAnsi" w:hAnsiTheme="minorHAnsi" w:cstheme="minorHAnsi"/>
        </w:rPr>
        <w:t>and even after massive damage</w:t>
      </w:r>
      <w:r w:rsidRPr="009253EA">
        <w:rPr>
          <w:rFonts w:asciiTheme="minorHAnsi" w:hAnsiTheme="minorHAnsi" w:cstheme="minorHAnsi"/>
          <w:sz w:val="14"/>
        </w:rPr>
        <w:t xml:space="preserve"> like that caused by Hurricane Katrina, </w:t>
      </w:r>
      <w:r w:rsidRPr="009253EA">
        <w:rPr>
          <w:rStyle w:val="Emphasis"/>
          <w:rFonts w:asciiTheme="minorHAnsi" w:hAnsiTheme="minorHAnsi" w:cstheme="minorHAnsi"/>
          <w:highlight w:val="green"/>
        </w:rPr>
        <w:t>national security is not affected</w:t>
      </w:r>
      <w:r w:rsidRPr="009253EA">
        <w:rPr>
          <w:rFonts w:asciiTheme="minorHAnsi" w:hAnsiTheme="minorHAnsi" w:cstheme="minorHAnsi"/>
          <w:sz w:val="14"/>
          <w:highlight w:val="green"/>
        </w:rPr>
        <w:t xml:space="preserve"> </w:t>
      </w:r>
      <w:r w:rsidRPr="009253EA">
        <w:rPr>
          <w:rStyle w:val="IntenseEmphasis"/>
          <w:rFonts w:asciiTheme="minorHAnsi" w:hAnsiTheme="minorHAnsi" w:cstheme="minorHAnsi"/>
          <w:highlight w:val="green"/>
        </w:rPr>
        <w:t>because</w:t>
      </w:r>
      <w:r w:rsidRPr="009253EA">
        <w:rPr>
          <w:rFonts w:asciiTheme="minorHAnsi" w:hAnsiTheme="minorHAnsi" w:cstheme="minorHAnsi"/>
          <w:sz w:val="14"/>
          <w:highlight w:val="green"/>
        </w:rPr>
        <w:t xml:space="preserve"> </w:t>
      </w:r>
      <w:r w:rsidRPr="009253EA">
        <w:rPr>
          <w:rStyle w:val="Emphasis"/>
          <w:rFonts w:asciiTheme="minorHAnsi" w:hAnsiTheme="minorHAnsi" w:cstheme="minorHAnsi"/>
          <w:highlight w:val="green"/>
        </w:rPr>
        <w:t>U.S. military capability is not degraded</w:t>
      </w:r>
      <w:r w:rsidRPr="009253EA">
        <w:rPr>
          <w:rFonts w:asciiTheme="minorHAnsi" w:hAnsiTheme="minorHAnsi" w:cstheme="minorHAnsi"/>
          <w:sz w:val="14"/>
        </w:rPr>
        <w:t xml:space="preserve"> (Lewis 2010).</w:t>
      </w:r>
      <w:r w:rsidRPr="009253EA">
        <w:rPr>
          <w:rFonts w:asciiTheme="minorHAnsi" w:hAnsiTheme="minorHAnsi" w:cstheme="minorHAnsi"/>
          <w:sz w:val="12"/>
        </w:rPr>
        <w:t>¶</w:t>
      </w:r>
      <w:r w:rsidRPr="009253EA">
        <w:rPr>
          <w:rFonts w:asciiTheme="minorHAnsi" w:hAnsiTheme="minorHAnsi" w:cstheme="minorHAnsi"/>
          <w:sz w:val="14"/>
        </w:rPr>
        <w:t xml:space="preserve"> Cyber-security is an ever-increasing concern in an increasingly electronic and interconnected world. Cyber-security is a high priority "economic and national security challenge" (National Security Council n.d.) because cyber-attacks are expected to become the top national security threat (Robert S. Mueller 2012). In response to the threat Congress is crafting legislation to enhance cyber-security (Brito and Watkins 2012) and the Department of Homeland Security budget for cyber-security has been significantly increased (U.S. Senate Committee on Homeland Security and Governmental Affairs 2012).</w:t>
      </w:r>
      <w:r w:rsidRPr="009253EA">
        <w:rPr>
          <w:rFonts w:asciiTheme="minorHAnsi" w:hAnsiTheme="minorHAnsi" w:cstheme="minorHAnsi"/>
          <w:sz w:val="12"/>
        </w:rPr>
        <w:t>¶</w:t>
      </w:r>
      <w:r w:rsidRPr="009253EA">
        <w:rPr>
          <w:rFonts w:asciiTheme="minorHAnsi" w:hAnsiTheme="minorHAnsi" w:cstheme="minorHAnsi"/>
          <w:sz w:val="14"/>
        </w:rPr>
        <w:t xml:space="preserve"> This </w:t>
      </w:r>
      <w:r w:rsidRPr="009253EA">
        <w:rPr>
          <w:rStyle w:val="IntenseEmphasis"/>
          <w:rFonts w:asciiTheme="minorHAnsi" w:hAnsiTheme="minorHAnsi" w:cstheme="minorHAnsi"/>
        </w:rPr>
        <w:t>increased focus on cyber-security has led to concern that the</w:t>
      </w:r>
      <w:r w:rsidRPr="009253EA">
        <w:rPr>
          <w:rFonts w:asciiTheme="minorHAnsi" w:hAnsiTheme="minorHAnsi" w:cstheme="minorHAnsi"/>
          <w:sz w:val="14"/>
        </w:rPr>
        <w:t xml:space="preserve"> </w:t>
      </w:r>
      <w:r w:rsidRPr="009253EA">
        <w:rPr>
          <w:rStyle w:val="IntenseEmphasis"/>
          <w:rFonts w:asciiTheme="minorHAnsi" w:hAnsiTheme="minorHAnsi" w:cstheme="minorHAnsi"/>
          <w:bdr w:val="single" w:sz="4" w:space="0" w:color="auto"/>
        </w:rPr>
        <w:t>perceived risk is greater than the actual risk</w:t>
      </w:r>
      <w:r w:rsidRPr="009253EA">
        <w:rPr>
          <w:rFonts w:asciiTheme="minorHAnsi" w:hAnsiTheme="minorHAnsi" w:cstheme="minorHAnsi"/>
          <w:sz w:val="14"/>
        </w:rPr>
        <w:t xml:space="preserve">, a situation that has resulted in an imbalance between security and privacy and civil liberties (American Civil Liberties Union 2012). In 1993 a Rand Corporation paper predicted that "cyberwar is coming" and twenty years later the prediction is the same and critics argue that </w:t>
      </w:r>
      <w:r w:rsidRPr="009253EA">
        <w:rPr>
          <w:rStyle w:val="IntenseEmphasis"/>
          <w:rFonts w:asciiTheme="minorHAnsi" w:hAnsiTheme="minorHAnsi" w:cstheme="minorHAnsi"/>
          <w:highlight w:val="green"/>
        </w:rPr>
        <w:t xml:space="preserve">cyber-war is </w:t>
      </w:r>
      <w:r w:rsidRPr="009253EA">
        <w:rPr>
          <w:rStyle w:val="Emphasis"/>
          <w:rFonts w:asciiTheme="minorHAnsi" w:hAnsiTheme="minorHAnsi" w:cstheme="minorHAnsi"/>
          <w:highlight w:val="green"/>
        </w:rPr>
        <w:t>"</w:t>
      </w:r>
      <w:r w:rsidRPr="009253EA">
        <w:rPr>
          <w:rStyle w:val="Emphasis"/>
          <w:rFonts w:asciiTheme="minorHAnsi" w:hAnsiTheme="minorHAnsi" w:cstheme="minorHAnsi"/>
        </w:rPr>
        <w:t xml:space="preserve">more </w:t>
      </w:r>
      <w:r w:rsidRPr="009253EA">
        <w:rPr>
          <w:rStyle w:val="Emphasis"/>
          <w:rFonts w:asciiTheme="minorHAnsi" w:hAnsiTheme="minorHAnsi" w:cstheme="minorHAnsi"/>
          <w:highlight w:val="green"/>
        </w:rPr>
        <w:t xml:space="preserve">hype </w:t>
      </w:r>
      <w:r w:rsidRPr="009253EA">
        <w:rPr>
          <w:rStyle w:val="Emphasis"/>
          <w:rFonts w:asciiTheme="minorHAnsi" w:hAnsiTheme="minorHAnsi" w:cstheme="minorHAnsi"/>
        </w:rPr>
        <w:t xml:space="preserve">than hazard" </w:t>
      </w:r>
      <w:r w:rsidRPr="009253EA">
        <w:rPr>
          <w:rFonts w:asciiTheme="minorHAnsi" w:hAnsiTheme="minorHAnsi" w:cstheme="minorHAnsi"/>
          <w:sz w:val="14"/>
        </w:rPr>
        <w:t xml:space="preserve">(Rid 2012). A review of high profile cyber-attacks shows that, with the exception of Stuxnet and the limited Israeli disruption of Syrian air defense networks, </w:t>
      </w:r>
      <w:r w:rsidRPr="009253EA">
        <w:rPr>
          <w:rStyle w:val="IntenseEmphasis"/>
          <w:rFonts w:asciiTheme="minorHAnsi" w:hAnsiTheme="minorHAnsi" w:cstheme="minorHAnsi"/>
        </w:rPr>
        <w:t>most cyber-attacks are categorized as information theft, network compromise, or website defacement</w:t>
      </w:r>
      <w:r w:rsidRPr="009253EA">
        <w:rPr>
          <w:rFonts w:asciiTheme="minorHAnsi" w:hAnsiTheme="minorHAnsi" w:cstheme="minorHAnsi"/>
          <w:sz w:val="14"/>
        </w:rPr>
        <w:t xml:space="preserve"> (Lewis 2012). </w:t>
      </w:r>
      <w:r w:rsidRPr="009253EA">
        <w:rPr>
          <w:rStyle w:val="IntenseEmphasis"/>
          <w:rFonts w:asciiTheme="minorHAnsi" w:hAnsiTheme="minorHAnsi" w:cstheme="minorHAnsi"/>
        </w:rPr>
        <w:t>Even the high profile threat of an "Electronic Pearl Harbor</w:t>
      </w:r>
      <w:r w:rsidRPr="009253EA">
        <w:rPr>
          <w:rFonts w:asciiTheme="minorHAnsi" w:hAnsiTheme="minorHAnsi" w:cstheme="minorHAnsi"/>
          <w:sz w:val="14"/>
        </w:rPr>
        <w:t xml:space="preserve">" (Bronk 2009). </w:t>
      </w:r>
      <w:r w:rsidRPr="009253EA">
        <w:rPr>
          <w:rStyle w:val="IntenseEmphasis"/>
          <w:rFonts w:asciiTheme="minorHAnsi" w:hAnsiTheme="minorHAnsi" w:cstheme="minorHAnsi"/>
        </w:rPr>
        <w:t>despite being repeated by senior government officials</w:t>
      </w:r>
      <w:r w:rsidRPr="009253EA">
        <w:rPr>
          <w:rFonts w:asciiTheme="minorHAnsi" w:hAnsiTheme="minorHAnsi" w:cstheme="minorHAnsi"/>
          <w:sz w:val="14"/>
        </w:rPr>
        <w:t xml:space="preserve"> like U.S. Defense Secretary Leon Panetta (Rid 2012) , </w:t>
      </w:r>
      <w:r w:rsidRPr="009253EA">
        <w:rPr>
          <w:rStyle w:val="IntenseEmphasis"/>
          <w:rFonts w:asciiTheme="minorHAnsi" w:hAnsiTheme="minorHAnsi" w:cstheme="minorHAnsi"/>
        </w:rPr>
        <w:t>has been found to be</w:t>
      </w:r>
      <w:r w:rsidRPr="009253EA">
        <w:rPr>
          <w:rFonts w:asciiTheme="minorHAnsi" w:hAnsiTheme="minorHAnsi" w:cstheme="minorHAnsi"/>
          <w:sz w:val="14"/>
        </w:rPr>
        <w:t xml:space="preserve"> </w:t>
      </w:r>
      <w:r w:rsidRPr="009253EA">
        <w:rPr>
          <w:rStyle w:val="Emphasis"/>
          <w:rFonts w:asciiTheme="minorHAnsi" w:hAnsiTheme="minorHAnsi" w:cstheme="minorHAnsi"/>
        </w:rPr>
        <w:t xml:space="preserve">only </w:t>
      </w:r>
      <w:r w:rsidRPr="009253EA">
        <w:rPr>
          <w:rStyle w:val="Emphasis"/>
          <w:rFonts w:asciiTheme="minorHAnsi" w:hAnsiTheme="minorHAnsi" w:cstheme="minorHAnsi"/>
          <w:highlight w:val="green"/>
        </w:rPr>
        <w:t>a slight possibility</w:t>
      </w:r>
      <w:r w:rsidRPr="009253EA">
        <w:rPr>
          <w:rFonts w:asciiTheme="minorHAnsi" w:hAnsiTheme="minorHAnsi" w:cstheme="minorHAnsi"/>
          <w:sz w:val="14"/>
        </w:rPr>
        <w:t xml:space="preserve"> (Wilson 2005).</w:t>
      </w:r>
    </w:p>
    <w:p w14:paraId="2EE26149"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Grid is fine</w:t>
      </w:r>
    </w:p>
    <w:p w14:paraId="3DBAE6C4" w14:textId="77777777" w:rsidR="00441A1E" w:rsidRPr="009253EA" w:rsidRDefault="00441A1E" w:rsidP="00441A1E">
      <w:pPr>
        <w:rPr>
          <w:rFonts w:asciiTheme="minorHAnsi" w:hAnsiTheme="minorHAnsi" w:cstheme="minorHAnsi"/>
        </w:rPr>
      </w:pPr>
      <w:r w:rsidRPr="009253EA">
        <w:rPr>
          <w:rStyle w:val="Style13ptBold"/>
          <w:rFonts w:asciiTheme="minorHAnsi" w:hAnsiTheme="minorHAnsi" w:cstheme="minorHAnsi"/>
        </w:rPr>
        <w:t>Fisher, 15</w:t>
      </w:r>
      <w:r w:rsidRPr="009253EA">
        <w:rPr>
          <w:rFonts w:asciiTheme="minorHAnsi" w:hAnsiTheme="minorHAnsi" w:cstheme="minorHAnsi"/>
        </w:rPr>
        <w:t xml:space="preserve">—IER Economist (Travis, “ASSESSING EMERGING POLICY THREATS TO THE U.S. POWER GRID,” </w:t>
      </w:r>
      <w:hyperlink r:id="rId240" w:history="1">
        <w:r w:rsidRPr="009253EA">
          <w:rPr>
            <w:rStyle w:val="Hyperlink"/>
            <w:rFonts w:asciiTheme="minorHAnsi" w:hAnsiTheme="minorHAnsi" w:cstheme="minorHAnsi"/>
          </w:rPr>
          <w:t>http://instituteforenergyresearch.org/wp-content/uploads/2015/02/Threats-to-U.S.-Power-Grid.compressed.pdf</w:t>
        </w:r>
      </w:hyperlink>
      <w:r w:rsidRPr="009253EA">
        <w:rPr>
          <w:rFonts w:asciiTheme="minorHAnsi" w:hAnsiTheme="minorHAnsi" w:cstheme="minorHAnsi"/>
        </w:rPr>
        <w:t>, dml)</w:t>
      </w:r>
    </w:p>
    <w:p w14:paraId="4633BE5A" w14:textId="77777777" w:rsidR="00441A1E" w:rsidRPr="009253EA" w:rsidRDefault="00441A1E" w:rsidP="00441A1E">
      <w:pPr>
        <w:rPr>
          <w:rFonts w:asciiTheme="minorHAnsi" w:hAnsiTheme="minorHAnsi" w:cstheme="minorHAnsi"/>
        </w:rPr>
      </w:pPr>
    </w:p>
    <w:p w14:paraId="4A1A51AB" w14:textId="77777777" w:rsidR="00441A1E" w:rsidRPr="009253EA" w:rsidRDefault="00441A1E" w:rsidP="00441A1E">
      <w:pPr>
        <w:rPr>
          <w:rFonts w:asciiTheme="minorHAnsi" w:hAnsiTheme="minorHAnsi" w:cstheme="minorHAnsi"/>
          <w:sz w:val="16"/>
        </w:rPr>
      </w:pPr>
      <w:r w:rsidRPr="009253EA">
        <w:rPr>
          <w:rStyle w:val="StyleUnderline"/>
          <w:rFonts w:asciiTheme="minorHAnsi" w:hAnsiTheme="minorHAnsi" w:cstheme="minorHAnsi"/>
          <w:highlight w:val="green"/>
        </w:rPr>
        <w:t>Electric reliability</w:t>
      </w:r>
      <w:r w:rsidRPr="009253EA">
        <w:rPr>
          <w:rStyle w:val="StyleUnderline"/>
          <w:rFonts w:asciiTheme="minorHAnsi" w:hAnsiTheme="minorHAnsi" w:cstheme="minorHAnsi"/>
        </w:rPr>
        <w:t xml:space="preserve"> in the U.S. </w:t>
      </w:r>
      <w:r w:rsidRPr="009253EA">
        <w:rPr>
          <w:rStyle w:val="StyleUnderline"/>
          <w:rFonts w:asciiTheme="minorHAnsi" w:hAnsiTheme="minorHAnsi" w:cstheme="minorHAnsi"/>
          <w:highlight w:val="green"/>
        </w:rPr>
        <w:t xml:space="preserve">is </w:t>
      </w:r>
      <w:r w:rsidRPr="009253EA">
        <w:rPr>
          <w:rStyle w:val="Emphasis"/>
          <w:rFonts w:asciiTheme="minorHAnsi" w:hAnsiTheme="minorHAnsi" w:cstheme="minorHAnsi"/>
          <w:highlight w:val="green"/>
        </w:rPr>
        <w:t>excellent</w:t>
      </w:r>
      <w:r w:rsidRPr="009253EA">
        <w:rPr>
          <w:rStyle w:val="Emphasis"/>
          <w:rFonts w:asciiTheme="minorHAnsi" w:hAnsiTheme="minorHAnsi" w:cstheme="minorHAnsi"/>
        </w:rPr>
        <w:t xml:space="preserve"> overall</w:t>
      </w:r>
      <w:r w:rsidRPr="009253EA">
        <w:rPr>
          <w:rFonts w:asciiTheme="minorHAnsi" w:hAnsiTheme="minorHAnsi" w:cstheme="minorHAnsi"/>
          <w:sz w:val="16"/>
        </w:rPr>
        <w:t xml:space="preserve">, which is a testament to the men and women working in power plants and control rooms across the country. Aside from two major blackouts (1965 and 2003), </w:t>
      </w:r>
      <w:r w:rsidRPr="009253EA">
        <w:rPr>
          <w:rStyle w:val="StyleUnderline"/>
          <w:rFonts w:asciiTheme="minorHAnsi" w:hAnsiTheme="minorHAnsi" w:cstheme="minorHAnsi"/>
        </w:rPr>
        <w:t xml:space="preserve">electricity </w:t>
      </w:r>
      <w:r w:rsidRPr="009253EA">
        <w:rPr>
          <w:rStyle w:val="StyleUnderline"/>
          <w:rFonts w:asciiTheme="minorHAnsi" w:hAnsiTheme="minorHAnsi" w:cstheme="minorHAnsi"/>
          <w:highlight w:val="green"/>
        </w:rPr>
        <w:t>consumers</w:t>
      </w:r>
      <w:r w:rsidRPr="009253EA">
        <w:rPr>
          <w:rStyle w:val="StyleUnderline"/>
          <w:rFonts w:asciiTheme="minorHAnsi" w:hAnsiTheme="minorHAnsi" w:cstheme="minorHAnsi"/>
        </w:rPr>
        <w:t xml:space="preserve"> in the U.S. </w:t>
      </w:r>
      <w:r w:rsidRPr="009253EA">
        <w:rPr>
          <w:rStyle w:val="StyleUnderline"/>
          <w:rFonts w:asciiTheme="minorHAnsi" w:hAnsiTheme="minorHAnsi" w:cstheme="minorHAnsi"/>
          <w:highlight w:val="green"/>
        </w:rPr>
        <w:t xml:space="preserve">have not been subjected to </w:t>
      </w:r>
      <w:r w:rsidRPr="009253EA">
        <w:rPr>
          <w:rStyle w:val="Emphasis"/>
          <w:rFonts w:asciiTheme="minorHAnsi" w:hAnsiTheme="minorHAnsi" w:cstheme="minorHAnsi"/>
          <w:highlight w:val="green"/>
        </w:rPr>
        <w:t>persistent</w:t>
      </w:r>
      <w:r w:rsidRPr="009253EA">
        <w:rPr>
          <w:rStyle w:val="StyleUnderline"/>
          <w:rFonts w:asciiTheme="minorHAnsi" w:hAnsiTheme="minorHAnsi" w:cstheme="minorHAnsi"/>
          <w:highlight w:val="green"/>
        </w:rPr>
        <w:t xml:space="preserve">, </w:t>
      </w:r>
      <w:r w:rsidRPr="009253EA">
        <w:rPr>
          <w:rStyle w:val="Emphasis"/>
          <w:rFonts w:asciiTheme="minorHAnsi" w:hAnsiTheme="minorHAnsi" w:cstheme="minorHAnsi"/>
          <w:highlight w:val="green"/>
        </w:rPr>
        <w:t>region-wide blackouts</w:t>
      </w:r>
      <w:r w:rsidRPr="009253EA">
        <w:rPr>
          <w:rFonts w:asciiTheme="minorHAnsi" w:hAnsiTheme="minorHAnsi" w:cstheme="minorHAnsi"/>
          <w:sz w:val="16"/>
        </w:rPr>
        <w:t xml:space="preserve"> —unlike less developed nations 8 with less reliable electric systems. 9</w:t>
      </w:r>
    </w:p>
    <w:p w14:paraId="6EBBF831"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Given the positive track record of America’s power grid, it is no surprise that some </w:t>
      </w:r>
      <w:r w:rsidRPr="009253EA">
        <w:rPr>
          <w:rStyle w:val="StyleUnderline"/>
          <w:rFonts w:asciiTheme="minorHAnsi" w:hAnsiTheme="minorHAnsi" w:cstheme="minorHAnsi"/>
          <w:highlight w:val="green"/>
        </w:rPr>
        <w:t>experts characterize the grid as “</w:t>
      </w:r>
      <w:r w:rsidRPr="009253EA">
        <w:rPr>
          <w:rStyle w:val="Emphasis"/>
          <w:rFonts w:asciiTheme="minorHAnsi" w:hAnsiTheme="minorHAnsi" w:cstheme="minorHAnsi"/>
          <w:highlight w:val="green"/>
        </w:rPr>
        <w:t>underrated</w:t>
      </w:r>
      <w:r w:rsidRPr="009253EA">
        <w:rPr>
          <w:rStyle w:val="StyleUnderline"/>
          <w:rFonts w:asciiTheme="minorHAnsi" w:hAnsiTheme="minorHAnsi" w:cstheme="minorHAnsi"/>
        </w:rPr>
        <w:t xml:space="preserve">.” </w:t>
      </w:r>
      <w:r w:rsidRPr="009253EA">
        <w:rPr>
          <w:rStyle w:val="StyleUnderline"/>
          <w:rFonts w:asciiTheme="minorHAnsi" w:hAnsiTheme="minorHAnsi" w:cstheme="minorHAnsi"/>
          <w:highlight w:val="green"/>
        </w:rPr>
        <w:t>According to</w:t>
      </w:r>
      <w:r w:rsidRPr="009253EA">
        <w:rPr>
          <w:rFonts w:asciiTheme="minorHAnsi" w:hAnsiTheme="minorHAnsi" w:cstheme="minorHAnsi"/>
          <w:sz w:val="16"/>
        </w:rPr>
        <w:t xml:space="preserve"> a 2014 report 10 by </w:t>
      </w:r>
      <w:r w:rsidRPr="009253EA">
        <w:rPr>
          <w:rStyle w:val="StyleUnderline"/>
          <w:rFonts w:asciiTheme="minorHAnsi" w:hAnsiTheme="minorHAnsi" w:cstheme="minorHAnsi"/>
        </w:rPr>
        <w:t>the</w:t>
      </w:r>
      <w:r w:rsidRPr="009253EA">
        <w:rPr>
          <w:rFonts w:asciiTheme="minorHAnsi" w:hAnsiTheme="minorHAnsi" w:cstheme="minorHAnsi"/>
          <w:sz w:val="16"/>
        </w:rPr>
        <w:t xml:space="preserve"> North American Electric Reliability Corporation (</w:t>
      </w:r>
      <w:r w:rsidRPr="009253EA">
        <w:rPr>
          <w:rStyle w:val="Emphasis"/>
          <w:rFonts w:asciiTheme="minorHAnsi" w:hAnsiTheme="minorHAnsi" w:cstheme="minorHAnsi"/>
          <w:highlight w:val="green"/>
        </w:rPr>
        <w:t>NERC</w:t>
      </w:r>
      <w:r w:rsidRPr="009253EA">
        <w:rPr>
          <w:rFonts w:asciiTheme="minorHAnsi" w:hAnsiTheme="minorHAnsi" w:cstheme="minorHAnsi"/>
          <w:sz w:val="16"/>
        </w:rPr>
        <w:t xml:space="preserve">)—which is </w:t>
      </w:r>
      <w:r w:rsidRPr="009253EA">
        <w:rPr>
          <w:rStyle w:val="StyleUnderline"/>
          <w:rFonts w:asciiTheme="minorHAnsi" w:hAnsiTheme="minorHAnsi" w:cstheme="minorHAnsi"/>
        </w:rPr>
        <w:t>the U.S.’s federally designated electric reliability organization</w:t>
      </w:r>
      <w:r w:rsidRPr="009253EA">
        <w:rPr>
          <w:rFonts w:asciiTheme="minorHAnsi" w:hAnsiTheme="minorHAnsi" w:cstheme="minorHAnsi"/>
          <w:sz w:val="16"/>
        </w:rPr>
        <w:t>—</w:t>
      </w:r>
      <w:r w:rsidRPr="009253EA">
        <w:rPr>
          <w:rStyle w:val="StyleUnderline"/>
          <w:rFonts w:asciiTheme="minorHAnsi" w:hAnsiTheme="minorHAnsi" w:cstheme="minorHAnsi"/>
          <w:highlight w:val="green"/>
        </w:rPr>
        <w:t xml:space="preserve">the grid </w:t>
      </w:r>
      <w:r w:rsidRPr="009253EA">
        <w:rPr>
          <w:rStyle w:val="Emphasis"/>
          <w:rFonts w:asciiTheme="minorHAnsi" w:hAnsiTheme="minorHAnsi" w:cstheme="minorHAnsi"/>
          <w:highlight w:val="green"/>
        </w:rPr>
        <w:t>remains stable</w:t>
      </w:r>
      <w:r w:rsidRPr="009253EA">
        <w:rPr>
          <w:rFonts w:asciiTheme="minorHAnsi" w:hAnsiTheme="minorHAnsi" w:cstheme="minorHAnsi"/>
          <w:sz w:val="16"/>
        </w:rPr>
        <w:t xml:space="preserve">: </w:t>
      </w:r>
    </w:p>
    <w:p w14:paraId="3C2D5F4B" w14:textId="77777777" w:rsidR="00441A1E" w:rsidRPr="009253EA" w:rsidRDefault="00441A1E" w:rsidP="00441A1E">
      <w:pPr>
        <w:rPr>
          <w:rFonts w:asciiTheme="minorHAnsi" w:hAnsiTheme="minorHAnsi" w:cstheme="minorHAnsi"/>
          <w:sz w:val="16"/>
        </w:rPr>
      </w:pPr>
      <w:r w:rsidRPr="009253EA">
        <w:rPr>
          <w:rFonts w:asciiTheme="minorHAnsi" w:hAnsiTheme="minorHAnsi" w:cstheme="minorHAnsi"/>
          <w:sz w:val="16"/>
        </w:rPr>
        <w:t xml:space="preserve">The availability of the bulk transmission system remained high from 2008 to 2013. The [alternating current] transmission circuit availability remained above 97 percent, and transmission transformer availability was above 98 percent for the 2010 to 2013 period (unavailability includes both forced and planned outages). High transmission availability demonstrates that </w:t>
      </w:r>
      <w:r w:rsidRPr="009253EA">
        <w:rPr>
          <w:rStyle w:val="StyleUnderline"/>
          <w:rFonts w:asciiTheme="minorHAnsi" w:hAnsiTheme="minorHAnsi" w:cstheme="minorHAnsi"/>
        </w:rPr>
        <w:t xml:space="preserve">the [bulk power system] is </w:t>
      </w:r>
      <w:r w:rsidRPr="009253EA">
        <w:rPr>
          <w:rStyle w:val="StyleUnderline"/>
          <w:rFonts w:asciiTheme="minorHAnsi" w:hAnsiTheme="minorHAnsi" w:cstheme="minorHAnsi"/>
          <w:highlight w:val="green"/>
        </w:rPr>
        <w:t xml:space="preserve">able to </w:t>
      </w:r>
      <w:r w:rsidRPr="009253EA">
        <w:rPr>
          <w:rStyle w:val="Emphasis"/>
          <w:rFonts w:asciiTheme="minorHAnsi" w:hAnsiTheme="minorHAnsi" w:cstheme="minorHAnsi"/>
          <w:highlight w:val="green"/>
        </w:rPr>
        <w:t>perform reliably</w:t>
      </w:r>
      <w:r w:rsidRPr="009253EA">
        <w:rPr>
          <w:rStyle w:val="StyleUnderline"/>
          <w:rFonts w:asciiTheme="minorHAnsi" w:hAnsiTheme="minorHAnsi" w:cstheme="minorHAnsi"/>
          <w:highlight w:val="green"/>
        </w:rPr>
        <w:t xml:space="preserve"> over </w:t>
      </w:r>
      <w:r w:rsidRPr="009253EA">
        <w:rPr>
          <w:rStyle w:val="Emphasis"/>
          <w:rFonts w:asciiTheme="minorHAnsi" w:hAnsiTheme="minorHAnsi" w:cstheme="minorHAnsi"/>
          <w:highlight w:val="green"/>
        </w:rPr>
        <w:t>a variety of</w:t>
      </w:r>
      <w:r w:rsidRPr="009253EA">
        <w:rPr>
          <w:rStyle w:val="Emphasis"/>
          <w:rFonts w:asciiTheme="minorHAnsi" w:hAnsiTheme="minorHAnsi" w:cstheme="minorHAnsi"/>
        </w:rPr>
        <w:t xml:space="preserve"> operating </w:t>
      </w:r>
      <w:r w:rsidRPr="009253EA">
        <w:rPr>
          <w:rStyle w:val="Emphasis"/>
          <w:rFonts w:asciiTheme="minorHAnsi" w:hAnsiTheme="minorHAnsi" w:cstheme="minorHAnsi"/>
          <w:highlight w:val="green"/>
        </w:rPr>
        <w:t>conditions</w:t>
      </w:r>
      <w:r w:rsidRPr="009253EA">
        <w:rPr>
          <w:rFonts w:asciiTheme="minorHAnsi" w:hAnsiTheme="minorHAnsi" w:cstheme="minorHAnsi"/>
          <w:sz w:val="16"/>
        </w:rPr>
        <w:t>.11</w:t>
      </w:r>
    </w:p>
    <w:p w14:paraId="5C018B3A" w14:textId="1FA47F99" w:rsidR="00441A1E" w:rsidRPr="009253EA" w:rsidRDefault="00E15F1D" w:rsidP="00E15F1D">
      <w:pPr>
        <w:pStyle w:val="Heading3"/>
      </w:pPr>
      <w:r>
        <w:t>at: meltdowns</w:t>
      </w:r>
    </w:p>
    <w:p w14:paraId="424719CB" w14:textId="77777777" w:rsidR="00441A1E" w:rsidRPr="009253EA" w:rsidRDefault="00441A1E" w:rsidP="00441A1E">
      <w:pPr>
        <w:pStyle w:val="Heading4"/>
        <w:rPr>
          <w:rFonts w:asciiTheme="minorHAnsi" w:hAnsiTheme="minorHAnsi" w:cstheme="minorHAnsi"/>
        </w:rPr>
      </w:pPr>
      <w:r w:rsidRPr="009253EA">
        <w:rPr>
          <w:rFonts w:asciiTheme="minorHAnsi" w:hAnsiTheme="minorHAnsi" w:cstheme="minorHAnsi"/>
        </w:rPr>
        <w:t>No meltdowns impact, and evacuation solves</w:t>
      </w:r>
    </w:p>
    <w:p w14:paraId="3CB565E6" w14:textId="77777777" w:rsidR="00441A1E" w:rsidRPr="009253EA" w:rsidRDefault="00441A1E" w:rsidP="00441A1E">
      <w:pPr>
        <w:rPr>
          <w:rFonts w:asciiTheme="minorHAnsi" w:hAnsiTheme="minorHAnsi" w:cstheme="minorHAnsi"/>
        </w:rPr>
      </w:pPr>
      <w:r w:rsidRPr="009253EA">
        <w:rPr>
          <w:rFonts w:asciiTheme="minorHAnsi" w:hAnsiTheme="minorHAnsi" w:cstheme="minorHAnsi"/>
        </w:rPr>
        <w:t xml:space="preserve">Tiffany </w:t>
      </w:r>
      <w:r w:rsidRPr="009253EA">
        <w:rPr>
          <w:rStyle w:val="Style13ptBold"/>
          <w:rFonts w:asciiTheme="minorHAnsi" w:hAnsiTheme="minorHAnsi" w:cstheme="minorHAnsi"/>
        </w:rPr>
        <w:t>Kaiser 11</w:t>
      </w:r>
      <w:r w:rsidRPr="009253EA">
        <w:rPr>
          <w:rFonts w:asciiTheme="minorHAnsi" w:hAnsiTheme="minorHAnsi" w:cstheme="minorHAnsi"/>
        </w:rPr>
        <w:t xml:space="preserve">, writer for Daily Tech, citing Nuclear Regulatory Commission Report, 8/2/2011, DailyTech, "NRC: Far Fewer People Would Die in a U.S. Nuclear Meltdown Than Previously Thought," http://www.dailytech.com/NRC+Far+Fewer+People+Would+Die+in+a+US+Nuclear+Meltdown+Than+Previously+Thought/article22330.htm </w:t>
      </w:r>
    </w:p>
    <w:p w14:paraId="16130AA4" w14:textId="77777777" w:rsidR="00441A1E" w:rsidRPr="009253EA" w:rsidRDefault="00441A1E" w:rsidP="00441A1E">
      <w:pPr>
        <w:rPr>
          <w:rFonts w:asciiTheme="minorHAnsi" w:hAnsiTheme="minorHAnsi" w:cstheme="minorHAnsi"/>
          <w:sz w:val="10"/>
        </w:rPr>
      </w:pPr>
      <w:r w:rsidRPr="009253EA">
        <w:rPr>
          <w:rFonts w:asciiTheme="minorHAnsi" w:hAnsiTheme="minorHAnsi" w:cstheme="minorHAnsi"/>
          <w:sz w:val="10"/>
        </w:rPr>
        <w:t xml:space="preserve">The </w:t>
      </w:r>
      <w:r w:rsidRPr="009253EA">
        <w:rPr>
          <w:rStyle w:val="StyleUnderline"/>
          <w:rFonts w:asciiTheme="minorHAnsi" w:hAnsiTheme="minorHAnsi" w:cstheme="minorHAnsi"/>
        </w:rPr>
        <w:t>nuclear crisis at Fukushima</w:t>
      </w:r>
      <w:r w:rsidRPr="009253EA">
        <w:rPr>
          <w:rFonts w:asciiTheme="minorHAnsi" w:hAnsiTheme="minorHAnsi" w:cstheme="minorHAnsi"/>
          <w:sz w:val="10"/>
        </w:rPr>
        <w:t xml:space="preserve"> Daiichi in Japan has </w:t>
      </w:r>
      <w:r w:rsidRPr="009253EA">
        <w:rPr>
          <w:rStyle w:val="StyleUnderline"/>
          <w:rFonts w:asciiTheme="minorHAnsi" w:hAnsiTheme="minorHAnsi" w:cstheme="minorHAnsi"/>
        </w:rPr>
        <w:t>caused a nuclear frenzy where leaders around the world are questioning the safety of their plants.</w:t>
      </w:r>
      <w:r w:rsidRPr="009253EA">
        <w:rPr>
          <w:rFonts w:asciiTheme="minorHAnsi" w:hAnsiTheme="minorHAnsi" w:cstheme="minorHAnsi"/>
          <w:sz w:val="10"/>
        </w:rPr>
        <w:t xml:space="preserve"> For instance, French President Nicolas Sarkozy called for global nuclear review after visiting Japan, and U.S. senators demanded that the Nuclear Regulatory Commission (NRC) repeat an expensive inspection of the country's nuclear power.</w:t>
      </w:r>
      <w:r w:rsidRPr="009253EA">
        <w:rPr>
          <w:rFonts w:asciiTheme="minorHAnsi" w:hAnsiTheme="minorHAnsi" w:cstheme="minorHAnsi"/>
          <w:sz w:val="12"/>
        </w:rPr>
        <w:t>¶</w:t>
      </w:r>
      <w:r w:rsidRPr="009253EA">
        <w:rPr>
          <w:rFonts w:asciiTheme="minorHAnsi" w:hAnsiTheme="minorHAnsi" w:cstheme="minorHAnsi"/>
          <w:sz w:val="10"/>
        </w:rPr>
        <w:t xml:space="preserve"> But now, </w:t>
      </w:r>
      <w:r w:rsidRPr="009253EA">
        <w:rPr>
          <w:rStyle w:val="StyleUnderline"/>
          <w:rFonts w:asciiTheme="minorHAnsi" w:hAnsiTheme="minorHAnsi" w:cstheme="minorHAnsi"/>
        </w:rPr>
        <w:t xml:space="preserve">the </w:t>
      </w:r>
      <w:r w:rsidRPr="009253EA">
        <w:rPr>
          <w:rStyle w:val="StyleUnderline"/>
          <w:rFonts w:asciiTheme="minorHAnsi" w:hAnsiTheme="minorHAnsi" w:cstheme="minorHAnsi"/>
          <w:highlight w:val="green"/>
        </w:rPr>
        <w:t>NRC</w:t>
      </w:r>
      <w:r w:rsidRPr="009253EA">
        <w:rPr>
          <w:rStyle w:val="StyleUnderline"/>
          <w:rFonts w:asciiTheme="minorHAnsi" w:hAnsiTheme="minorHAnsi" w:cstheme="minorHAnsi"/>
        </w:rPr>
        <w:t xml:space="preserve"> is close to completing </w:t>
      </w:r>
      <w:r w:rsidRPr="009253EA">
        <w:rPr>
          <w:rStyle w:val="Emphasis"/>
          <w:rFonts w:asciiTheme="minorHAnsi" w:hAnsiTheme="minorHAnsi" w:cstheme="minorHAnsi"/>
        </w:rPr>
        <w:t xml:space="preserve">a </w:t>
      </w:r>
      <w:r w:rsidRPr="009253EA">
        <w:rPr>
          <w:rStyle w:val="Emphasis"/>
          <w:rFonts w:asciiTheme="minorHAnsi" w:hAnsiTheme="minorHAnsi" w:cstheme="minorHAnsi"/>
          <w:highlight w:val="green"/>
        </w:rPr>
        <w:t>large nuclear study</w:t>
      </w:r>
      <w:r w:rsidRPr="009253EA">
        <w:rPr>
          <w:rStyle w:val="Emphasis"/>
          <w:rFonts w:asciiTheme="minorHAnsi" w:hAnsiTheme="minorHAnsi" w:cstheme="minorHAnsi"/>
        </w:rPr>
        <w:t xml:space="preserve"> that may ease a few worried minds</w:t>
      </w:r>
      <w:r w:rsidRPr="009253EA">
        <w:rPr>
          <w:rFonts w:asciiTheme="minorHAnsi" w:hAnsiTheme="minorHAnsi" w:cstheme="minorHAnsi"/>
          <w:sz w:val="10"/>
        </w:rPr>
        <w:t>.</w:t>
      </w:r>
      <w:r w:rsidRPr="009253EA">
        <w:rPr>
          <w:rFonts w:asciiTheme="minorHAnsi" w:hAnsiTheme="minorHAnsi" w:cstheme="minorHAnsi"/>
          <w:sz w:val="12"/>
        </w:rPr>
        <w:t>¶</w:t>
      </w:r>
      <w:r w:rsidRPr="009253EA">
        <w:rPr>
          <w:rFonts w:asciiTheme="minorHAnsi" w:hAnsiTheme="minorHAnsi" w:cstheme="minorHAnsi"/>
          <w:sz w:val="10"/>
        </w:rPr>
        <w:t xml:space="preserve"> The NRC has been </w:t>
      </w:r>
      <w:r w:rsidRPr="009253EA">
        <w:rPr>
          <w:rStyle w:val="StyleUnderline"/>
          <w:rFonts w:asciiTheme="minorHAnsi" w:hAnsiTheme="minorHAnsi" w:cstheme="minorHAnsi"/>
          <w:highlight w:val="green"/>
        </w:rPr>
        <w:t>working with Sandia</w:t>
      </w:r>
      <w:r w:rsidRPr="009253EA">
        <w:rPr>
          <w:rFonts w:asciiTheme="minorHAnsi" w:hAnsiTheme="minorHAnsi" w:cstheme="minorHAnsi"/>
          <w:sz w:val="10"/>
        </w:rPr>
        <w:t xml:space="preserve"> National </w:t>
      </w:r>
      <w:r w:rsidRPr="009253EA">
        <w:rPr>
          <w:rStyle w:val="StyleUnderline"/>
          <w:rFonts w:asciiTheme="minorHAnsi" w:hAnsiTheme="minorHAnsi" w:cstheme="minorHAnsi"/>
          <w:highlight w:val="green"/>
        </w:rPr>
        <w:t>Lab</w:t>
      </w:r>
      <w:r w:rsidRPr="009253EA">
        <w:rPr>
          <w:rFonts w:asciiTheme="minorHAnsi" w:hAnsiTheme="minorHAnsi" w:cstheme="minorHAnsi"/>
          <w:sz w:val="10"/>
        </w:rPr>
        <w:t xml:space="preserve">oratories (a Department of Energy lab) </w:t>
      </w:r>
      <w:r w:rsidRPr="009253EA">
        <w:rPr>
          <w:rStyle w:val="StyleUnderline"/>
          <w:rFonts w:asciiTheme="minorHAnsi" w:hAnsiTheme="minorHAnsi" w:cstheme="minorHAnsi"/>
        </w:rPr>
        <w:t xml:space="preserve">on a study that </w:t>
      </w:r>
      <w:r w:rsidRPr="009253EA">
        <w:rPr>
          <w:rStyle w:val="Emphasis"/>
          <w:rFonts w:asciiTheme="minorHAnsi" w:hAnsiTheme="minorHAnsi" w:cstheme="minorHAnsi"/>
          <w:highlight w:val="green"/>
        </w:rPr>
        <w:t>revises</w:t>
      </w:r>
      <w:r w:rsidRPr="009253EA">
        <w:rPr>
          <w:rFonts w:asciiTheme="minorHAnsi" w:hAnsiTheme="minorHAnsi" w:cstheme="minorHAnsi"/>
          <w:sz w:val="10"/>
        </w:rPr>
        <w:t xml:space="preserve"> previous </w:t>
      </w:r>
      <w:r w:rsidRPr="009253EA">
        <w:rPr>
          <w:rStyle w:val="Emphasis"/>
          <w:rFonts w:asciiTheme="minorHAnsi" w:hAnsiTheme="minorHAnsi" w:cstheme="minorHAnsi"/>
          <w:highlight w:val="green"/>
        </w:rPr>
        <w:t>projections</w:t>
      </w:r>
      <w:r w:rsidRPr="009253EA">
        <w:rPr>
          <w:rStyle w:val="StyleUnderline"/>
          <w:rFonts w:asciiTheme="minorHAnsi" w:hAnsiTheme="minorHAnsi" w:cstheme="minorHAnsi"/>
          <w:highlight w:val="green"/>
        </w:rPr>
        <w:t xml:space="preserve"> of how quickly</w:t>
      </w:r>
      <w:r w:rsidRPr="009253EA">
        <w:rPr>
          <w:rStyle w:val="StyleUnderline"/>
          <w:rFonts w:asciiTheme="minorHAnsi" w:hAnsiTheme="minorHAnsi" w:cstheme="minorHAnsi"/>
        </w:rPr>
        <w:t xml:space="preserve"> and how much </w:t>
      </w:r>
      <w:r w:rsidRPr="009253EA">
        <w:rPr>
          <w:rStyle w:val="StyleUnderline"/>
          <w:rFonts w:asciiTheme="minorHAnsi" w:hAnsiTheme="minorHAnsi" w:cstheme="minorHAnsi"/>
          <w:highlight w:val="green"/>
        </w:rPr>
        <w:t>cesium</w:t>
      </w:r>
      <w:r w:rsidRPr="009253EA">
        <w:rPr>
          <w:rStyle w:val="StyleUnderline"/>
          <w:rFonts w:asciiTheme="minorHAnsi" w:hAnsiTheme="minorHAnsi" w:cstheme="minorHAnsi"/>
        </w:rPr>
        <w:t xml:space="preserve"> 137,</w:t>
      </w:r>
      <w:r w:rsidRPr="009253EA">
        <w:rPr>
          <w:rFonts w:asciiTheme="minorHAnsi" w:hAnsiTheme="minorHAnsi" w:cstheme="minorHAnsi"/>
          <w:sz w:val="10"/>
        </w:rPr>
        <w:t xml:space="preserve"> which is a radioactive material made when uranium is split, </w:t>
      </w:r>
      <w:r w:rsidRPr="009253EA">
        <w:rPr>
          <w:rStyle w:val="StyleUnderline"/>
          <w:rFonts w:asciiTheme="minorHAnsi" w:hAnsiTheme="minorHAnsi" w:cstheme="minorHAnsi"/>
          <w:highlight w:val="green"/>
        </w:rPr>
        <w:t>could release from</w:t>
      </w:r>
      <w:r w:rsidRPr="009253EA">
        <w:rPr>
          <w:rStyle w:val="StyleUnderline"/>
          <w:rFonts w:asciiTheme="minorHAnsi" w:hAnsiTheme="minorHAnsi" w:cstheme="minorHAnsi"/>
        </w:rPr>
        <w:t xml:space="preserve"> a plant after </w:t>
      </w:r>
      <w:r w:rsidRPr="009253EA">
        <w:rPr>
          <w:rStyle w:val="StyleUnderline"/>
          <w:rFonts w:asciiTheme="minorHAnsi" w:hAnsiTheme="minorHAnsi" w:cstheme="minorHAnsi"/>
          <w:highlight w:val="green"/>
        </w:rPr>
        <w:t>a</w:t>
      </w:r>
      <w:r w:rsidRPr="009253EA">
        <w:rPr>
          <w:rStyle w:val="StyleUnderline"/>
          <w:rFonts w:asciiTheme="minorHAnsi" w:hAnsiTheme="minorHAnsi" w:cstheme="minorHAnsi"/>
        </w:rPr>
        <w:t xml:space="preserve"> nuclear core </w:t>
      </w:r>
      <w:r w:rsidRPr="009253EA">
        <w:rPr>
          <w:rStyle w:val="StyleUnderline"/>
          <w:rFonts w:asciiTheme="minorHAnsi" w:hAnsiTheme="minorHAnsi" w:cstheme="minorHAnsi"/>
          <w:highlight w:val="green"/>
        </w:rPr>
        <w:t>meltdown</w:t>
      </w:r>
      <w:r w:rsidRPr="009253EA">
        <w:rPr>
          <w:rFonts w:asciiTheme="minorHAnsi" w:hAnsiTheme="minorHAnsi" w:cstheme="minorHAnsi"/>
          <w:sz w:val="10"/>
        </w:rPr>
        <w:t>. The NRC has been working on the study for six years, and it will not be completely finished until next spring. But the nuclear watchdog group, Union of Concerned Scientists, has obtained an early copy of the report through a Freedom of Information Act request.</w:t>
      </w:r>
      <w:r w:rsidRPr="009253EA">
        <w:rPr>
          <w:rFonts w:asciiTheme="minorHAnsi" w:hAnsiTheme="minorHAnsi" w:cstheme="minorHAnsi"/>
          <w:sz w:val="12"/>
        </w:rPr>
        <w:t>¶</w:t>
      </w:r>
      <w:r w:rsidRPr="009253EA">
        <w:rPr>
          <w:rFonts w:asciiTheme="minorHAnsi" w:hAnsiTheme="minorHAnsi" w:cstheme="minorHAnsi"/>
          <w:sz w:val="10"/>
        </w:rPr>
        <w:t xml:space="preserve"> The new study is based on how much and how quickly cesium 137 could escape an American nuclear plant </w:t>
      </w:r>
      <w:r w:rsidRPr="009253EA">
        <w:rPr>
          <w:rStyle w:val="Emphasis"/>
          <w:rFonts w:asciiTheme="minorHAnsi" w:hAnsiTheme="minorHAnsi" w:cstheme="minorHAnsi"/>
          <w:highlight w:val="green"/>
        </w:rPr>
        <w:t>if a total blackout were to occur</w:t>
      </w:r>
      <w:r w:rsidRPr="009253EA">
        <w:rPr>
          <w:rStyle w:val="Emphasis"/>
          <w:rFonts w:asciiTheme="minorHAnsi" w:hAnsiTheme="minorHAnsi" w:cstheme="minorHAnsi"/>
        </w:rPr>
        <w:t xml:space="preserve">. </w:t>
      </w:r>
      <w:r w:rsidRPr="009253EA">
        <w:rPr>
          <w:rFonts w:asciiTheme="minorHAnsi" w:hAnsiTheme="minorHAnsi" w:cstheme="minorHAnsi"/>
          <w:sz w:val="10"/>
        </w:rPr>
        <w:t>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137.</w:t>
      </w:r>
      <w:r w:rsidRPr="009253EA">
        <w:rPr>
          <w:rFonts w:asciiTheme="minorHAnsi" w:hAnsiTheme="minorHAnsi" w:cstheme="minorHAnsi"/>
          <w:sz w:val="12"/>
        </w:rPr>
        <w:t>¶</w:t>
      </w:r>
      <w:r w:rsidRPr="009253EA">
        <w:rPr>
          <w:rFonts w:asciiTheme="minorHAnsi" w:hAnsiTheme="minorHAnsi" w:cstheme="minorHAnsi"/>
          <w:sz w:val="10"/>
        </w:rPr>
        <w:t xml:space="preserve"> The NRC focused on two different types of reactors in the U.S.: the Peach Bottom Atomic Power Station in Pennsylvania, which has boiling-water reactors like Fukushima Daiichi, and the Surry Power Station in Virginia, which has pressurized-water reactors. </w:t>
      </w:r>
      <w:r w:rsidRPr="009253EA">
        <w:rPr>
          <w:rStyle w:val="Emphasis"/>
          <w:rFonts w:asciiTheme="minorHAnsi" w:hAnsiTheme="minorHAnsi" w:cstheme="minorHAnsi"/>
          <w:highlight w:val="green"/>
        </w:rPr>
        <w:t>Over 100</w:t>
      </w:r>
      <w:r w:rsidRPr="009253EA">
        <w:rPr>
          <w:rFonts w:asciiTheme="minorHAnsi" w:hAnsiTheme="minorHAnsi" w:cstheme="minorHAnsi"/>
          <w:sz w:val="10"/>
        </w:rPr>
        <w:t xml:space="preserve"> different </w:t>
      </w:r>
      <w:r w:rsidRPr="009253EA">
        <w:rPr>
          <w:rStyle w:val="StyleUnderline"/>
          <w:rFonts w:asciiTheme="minorHAnsi" w:hAnsiTheme="minorHAnsi" w:cstheme="minorHAnsi"/>
          <w:highlight w:val="green"/>
        </w:rPr>
        <w:t>plants were studied</w:t>
      </w:r>
      <w:r w:rsidRPr="009253EA">
        <w:rPr>
          <w:rFonts w:asciiTheme="minorHAnsi" w:hAnsiTheme="minorHAnsi" w:cstheme="minorHAnsi"/>
          <w:sz w:val="10"/>
        </w:rPr>
        <w:t xml:space="preserve">. </w:t>
      </w:r>
      <w:r w:rsidRPr="009253EA">
        <w:rPr>
          <w:rStyle w:val="StyleUnderline"/>
          <w:rFonts w:asciiTheme="minorHAnsi" w:hAnsiTheme="minorHAnsi" w:cstheme="minorHAnsi"/>
          <w:highlight w:val="green"/>
        </w:rPr>
        <w:t xml:space="preserve">Through </w:t>
      </w:r>
      <w:r w:rsidRPr="009253EA">
        <w:rPr>
          <w:rStyle w:val="Emphasis"/>
          <w:rFonts w:asciiTheme="minorHAnsi" w:hAnsiTheme="minorHAnsi" w:cstheme="minorHAnsi"/>
          <w:highlight w:val="green"/>
        </w:rPr>
        <w:t>computer models</w:t>
      </w:r>
      <w:r w:rsidRPr="009253EA">
        <w:rPr>
          <w:rStyle w:val="StyleUnderline"/>
          <w:rFonts w:asciiTheme="minorHAnsi" w:hAnsiTheme="minorHAnsi" w:cstheme="minorHAnsi"/>
          <w:highlight w:val="green"/>
        </w:rPr>
        <w:t xml:space="preserve"> and engineering analyses</w:t>
      </w:r>
      <w:r w:rsidRPr="009253EA">
        <w:rPr>
          <w:rStyle w:val="StyleUnderline"/>
          <w:rFonts w:asciiTheme="minorHAnsi" w:hAnsiTheme="minorHAnsi" w:cstheme="minorHAnsi"/>
        </w:rPr>
        <w:t xml:space="preserve">, the </w:t>
      </w:r>
      <w:r w:rsidRPr="009253EA">
        <w:rPr>
          <w:rStyle w:val="StyleUnderline"/>
          <w:rFonts w:asciiTheme="minorHAnsi" w:hAnsiTheme="minorHAnsi" w:cstheme="minorHAnsi"/>
          <w:highlight w:val="green"/>
        </w:rPr>
        <w:t>NRC</w:t>
      </w:r>
      <w:r w:rsidRPr="009253EA">
        <w:rPr>
          <w:rStyle w:val="StyleUnderline"/>
          <w:rFonts w:asciiTheme="minorHAnsi" w:hAnsiTheme="minorHAnsi" w:cstheme="minorHAnsi"/>
        </w:rPr>
        <w:t xml:space="preserve"> has </w:t>
      </w:r>
      <w:r w:rsidRPr="009253EA">
        <w:rPr>
          <w:rStyle w:val="StyleUnderline"/>
          <w:rFonts w:asciiTheme="minorHAnsi" w:hAnsiTheme="minorHAnsi" w:cstheme="minorHAnsi"/>
          <w:highlight w:val="green"/>
        </w:rPr>
        <w:t>concluded</w:t>
      </w:r>
      <w:r w:rsidRPr="009253EA">
        <w:rPr>
          <w:rStyle w:val="StyleUnderline"/>
          <w:rFonts w:asciiTheme="minorHAnsi" w:hAnsiTheme="minorHAnsi" w:cstheme="minorHAnsi"/>
        </w:rPr>
        <w:t xml:space="preserve"> that the </w:t>
      </w:r>
      <w:r w:rsidRPr="009253EA">
        <w:rPr>
          <w:rStyle w:val="StyleUnderline"/>
          <w:rFonts w:asciiTheme="minorHAnsi" w:hAnsiTheme="minorHAnsi" w:cstheme="minorHAnsi"/>
          <w:highlight w:val="green"/>
        </w:rPr>
        <w:t>meltdown</w:t>
      </w:r>
      <w:r w:rsidRPr="009253EA">
        <w:rPr>
          <w:rFonts w:asciiTheme="minorHAnsi" w:hAnsiTheme="minorHAnsi" w:cstheme="minorHAnsi"/>
          <w:sz w:val="10"/>
        </w:rPr>
        <w:t xml:space="preserve"> of a typical American reactor </w:t>
      </w:r>
      <w:r w:rsidRPr="009253EA">
        <w:rPr>
          <w:rStyle w:val="Emphasis"/>
          <w:rFonts w:asciiTheme="minorHAnsi" w:hAnsiTheme="minorHAnsi" w:cstheme="minorHAnsi"/>
          <w:highlight w:val="green"/>
        </w:rPr>
        <w:t>would lead to "far fewer deaths"</w:t>
      </w:r>
      <w:r w:rsidRPr="009253EA">
        <w:rPr>
          <w:rStyle w:val="Emphasis"/>
          <w:rFonts w:asciiTheme="minorHAnsi" w:hAnsiTheme="minorHAnsi" w:cstheme="minorHAnsi"/>
        </w:rPr>
        <w:t xml:space="preserve"> than previously thought.</w:t>
      </w:r>
      <w:r w:rsidRPr="009253EA">
        <w:rPr>
          <w:rFonts w:asciiTheme="minorHAnsi" w:hAnsiTheme="minorHAnsi" w:cstheme="minorHAnsi"/>
          <w:sz w:val="12"/>
        </w:rPr>
        <w:t>¶</w:t>
      </w:r>
      <w:r w:rsidRPr="009253EA">
        <w:rPr>
          <w:rFonts w:asciiTheme="minorHAnsi" w:hAnsiTheme="minorHAnsi" w:cstheme="minorHAnsi"/>
          <w:sz w:val="10"/>
        </w:rPr>
        <w:t xml:space="preserve"> According to the new study, </w:t>
      </w:r>
      <w:r w:rsidRPr="009253EA">
        <w:rPr>
          <w:rStyle w:val="Emphasis"/>
          <w:rFonts w:asciiTheme="minorHAnsi" w:hAnsiTheme="minorHAnsi" w:cstheme="minorHAnsi"/>
          <w:highlight w:val="green"/>
        </w:rPr>
        <w:t>only 1 to 2 percent of</w:t>
      </w:r>
      <w:r w:rsidRPr="009253EA">
        <w:rPr>
          <w:rStyle w:val="Emphasis"/>
          <w:rFonts w:asciiTheme="minorHAnsi" w:hAnsiTheme="minorHAnsi" w:cstheme="minorHAnsi"/>
        </w:rPr>
        <w:t xml:space="preserve"> a reactor core's </w:t>
      </w:r>
      <w:r w:rsidRPr="009253EA">
        <w:rPr>
          <w:rStyle w:val="Emphasis"/>
          <w:rFonts w:asciiTheme="minorHAnsi" w:hAnsiTheme="minorHAnsi" w:cstheme="minorHAnsi"/>
          <w:highlight w:val="green"/>
        </w:rPr>
        <w:t>cesium</w:t>
      </w:r>
      <w:r w:rsidRPr="009253EA">
        <w:rPr>
          <w:rStyle w:val="Emphasis"/>
          <w:rFonts w:asciiTheme="minorHAnsi" w:hAnsiTheme="minorHAnsi" w:cstheme="minorHAnsi"/>
        </w:rPr>
        <w:t xml:space="preserve"> 137 </w:t>
      </w:r>
      <w:r w:rsidRPr="009253EA">
        <w:rPr>
          <w:rStyle w:val="Emphasis"/>
          <w:rFonts w:asciiTheme="minorHAnsi" w:hAnsiTheme="minorHAnsi" w:cstheme="minorHAnsi"/>
          <w:highlight w:val="green"/>
        </w:rPr>
        <w:t>could escape</w:t>
      </w:r>
      <w:r w:rsidRPr="009253EA">
        <w:rPr>
          <w:rFonts w:asciiTheme="minorHAnsi" w:hAnsiTheme="minorHAnsi" w:cstheme="minorHAnsi"/>
          <w:sz w:val="10"/>
        </w:rPr>
        <w:t xml:space="preserve"> during a total blackout. Previous NRC estimates concluded that 60 percent of the cesium inventory could escape.</w:t>
      </w:r>
      <w:r w:rsidRPr="009253EA">
        <w:rPr>
          <w:rFonts w:asciiTheme="minorHAnsi" w:hAnsiTheme="minorHAnsi" w:cstheme="minorHAnsi"/>
          <w:sz w:val="12"/>
        </w:rPr>
        <w:t>¶</w:t>
      </w:r>
      <w:r w:rsidRPr="009253EA">
        <w:rPr>
          <w:rFonts w:asciiTheme="minorHAnsi" w:hAnsiTheme="minorHAnsi" w:cstheme="minorHAnsi"/>
          <w:sz w:val="10"/>
        </w:rPr>
        <w:t xml:space="preserve"> In addition, the new study found that </w:t>
      </w:r>
      <w:r w:rsidRPr="009253EA">
        <w:rPr>
          <w:rStyle w:val="Emphasis"/>
          <w:rFonts w:asciiTheme="minorHAnsi" w:hAnsiTheme="minorHAnsi" w:cstheme="minorHAnsi"/>
          <w:highlight w:val="green"/>
        </w:rPr>
        <w:t>one person in every 4,348 within a 10-mile radius</w:t>
      </w:r>
      <w:r w:rsidRPr="009253EA">
        <w:rPr>
          <w:rFonts w:asciiTheme="minorHAnsi" w:hAnsiTheme="minorHAnsi" w:cstheme="minorHAnsi"/>
          <w:sz w:val="10"/>
        </w:rPr>
        <w:t xml:space="preserve"> of a nuclear meltdown </w:t>
      </w:r>
      <w:r w:rsidRPr="009253EA">
        <w:rPr>
          <w:rStyle w:val="StyleUnderline"/>
          <w:rFonts w:asciiTheme="minorHAnsi" w:hAnsiTheme="minorHAnsi" w:cstheme="minorHAnsi"/>
          <w:highlight w:val="green"/>
        </w:rPr>
        <w:t>would develop</w:t>
      </w:r>
      <w:r w:rsidRPr="009253EA">
        <w:rPr>
          <w:rStyle w:val="StyleUnderline"/>
          <w:rFonts w:asciiTheme="minorHAnsi" w:hAnsiTheme="minorHAnsi" w:cstheme="minorHAnsi"/>
        </w:rPr>
        <w:t xml:space="preserve"> a "latent </w:t>
      </w:r>
      <w:r w:rsidRPr="009253EA">
        <w:rPr>
          <w:rStyle w:val="StyleUnderline"/>
          <w:rFonts w:asciiTheme="minorHAnsi" w:hAnsiTheme="minorHAnsi" w:cstheme="minorHAnsi"/>
          <w:highlight w:val="green"/>
        </w:rPr>
        <w:t>cancer</w:t>
      </w:r>
      <w:r w:rsidRPr="009253EA">
        <w:rPr>
          <w:rStyle w:val="StyleUnderline"/>
          <w:rFonts w:asciiTheme="minorHAnsi" w:hAnsiTheme="minorHAnsi" w:cstheme="minorHAnsi"/>
        </w:rPr>
        <w:t>"</w:t>
      </w:r>
      <w:r w:rsidRPr="009253EA">
        <w:rPr>
          <w:rFonts w:asciiTheme="minorHAnsi" w:hAnsiTheme="minorHAnsi" w:cstheme="minorHAnsi"/>
          <w:sz w:val="10"/>
        </w:rPr>
        <w:t xml:space="preserve"> from radiation exposure. In previous estimates, it was one person in every 167.</w:t>
      </w:r>
      <w:r w:rsidRPr="009253EA">
        <w:rPr>
          <w:rFonts w:asciiTheme="minorHAnsi" w:hAnsiTheme="minorHAnsi" w:cstheme="minorHAnsi"/>
          <w:sz w:val="12"/>
        </w:rPr>
        <w:t>¶</w:t>
      </w:r>
      <w:r w:rsidRPr="009253EA">
        <w:rPr>
          <w:rFonts w:asciiTheme="minorHAnsi" w:hAnsiTheme="minorHAnsi" w:cstheme="minorHAnsi"/>
          <w:sz w:val="10"/>
        </w:rPr>
        <w:t xml:space="preserve"> The NRC said that </w:t>
      </w:r>
      <w:r w:rsidRPr="009253EA">
        <w:rPr>
          <w:rStyle w:val="StyleUnderline"/>
          <w:rFonts w:asciiTheme="minorHAnsi" w:hAnsiTheme="minorHAnsi" w:cstheme="minorHAnsi"/>
        </w:rPr>
        <w:t>large releases of radioactive material would not be "immediate," meaning</w:t>
      </w:r>
      <w:r w:rsidRPr="009253EA">
        <w:rPr>
          <w:rFonts w:asciiTheme="minorHAnsi" w:hAnsiTheme="minorHAnsi" w:cstheme="minorHAnsi"/>
          <w:sz w:val="10"/>
        </w:rPr>
        <w:t xml:space="preserve"> that </w:t>
      </w:r>
      <w:r w:rsidRPr="009253EA">
        <w:rPr>
          <w:rStyle w:val="StyleUnderline"/>
          <w:rFonts w:asciiTheme="minorHAnsi" w:hAnsiTheme="minorHAnsi" w:cstheme="minorHAnsi"/>
          <w:highlight w:val="green"/>
        </w:rPr>
        <w:t>people</w:t>
      </w:r>
      <w:r w:rsidRPr="009253EA">
        <w:rPr>
          <w:rFonts w:asciiTheme="minorHAnsi" w:hAnsiTheme="minorHAnsi" w:cstheme="minorHAnsi"/>
          <w:sz w:val="10"/>
        </w:rPr>
        <w:t xml:space="preserve"> within a 10-mile radius </w:t>
      </w:r>
      <w:r w:rsidRPr="009253EA">
        <w:rPr>
          <w:rStyle w:val="Emphasis"/>
          <w:rFonts w:asciiTheme="minorHAnsi" w:hAnsiTheme="minorHAnsi" w:cstheme="minorHAnsi"/>
        </w:rPr>
        <w:t xml:space="preserve">would </w:t>
      </w:r>
      <w:r w:rsidRPr="009253EA">
        <w:rPr>
          <w:rStyle w:val="Emphasis"/>
          <w:rFonts w:asciiTheme="minorHAnsi" w:hAnsiTheme="minorHAnsi" w:cstheme="minorHAnsi"/>
          <w:highlight w:val="green"/>
        </w:rPr>
        <w:t>have plenty of time to evacuate</w:t>
      </w:r>
      <w:r w:rsidRPr="009253EA">
        <w:rPr>
          <w:rFonts w:asciiTheme="minorHAnsi" w:hAnsiTheme="minorHAnsi" w:cstheme="minorHAnsi"/>
          <w:sz w:val="10"/>
        </w:rPr>
        <w:t xml:space="preserve"> the premises. It concluded that the chance of death from acute radiation exposure within a 10-mile radius would be near zero, but some would be exposed to high enough doses to experience fatal cancers decades later.</w:t>
      </w:r>
      <w:r w:rsidRPr="009253EA">
        <w:rPr>
          <w:rFonts w:asciiTheme="minorHAnsi" w:hAnsiTheme="minorHAnsi" w:cstheme="minorHAnsi"/>
          <w:sz w:val="12"/>
        </w:rPr>
        <w:t>¶</w:t>
      </w:r>
      <w:r w:rsidRPr="009253EA">
        <w:rPr>
          <w:rFonts w:asciiTheme="minorHAnsi" w:hAnsiTheme="minorHAnsi" w:cstheme="minorHAnsi"/>
          <w:sz w:val="10"/>
        </w:rPr>
        <w:t xml:space="preserve"> "</w:t>
      </w:r>
      <w:r w:rsidRPr="009253EA">
        <w:rPr>
          <w:rStyle w:val="StyleUnderline"/>
          <w:rFonts w:asciiTheme="minorHAnsi" w:hAnsiTheme="minorHAnsi" w:cstheme="minorHAnsi"/>
          <w:highlight w:val="green"/>
        </w:rPr>
        <w:t>Accidents progress</w:t>
      </w:r>
      <w:r w:rsidRPr="009253EA">
        <w:rPr>
          <w:rStyle w:val="StyleUnderline"/>
          <w:rFonts w:asciiTheme="minorHAnsi" w:hAnsiTheme="minorHAnsi" w:cstheme="minorHAnsi"/>
        </w:rPr>
        <w:t xml:space="preserve"> more </w:t>
      </w:r>
      <w:r w:rsidRPr="009253EA">
        <w:rPr>
          <w:rStyle w:val="StyleUnderline"/>
          <w:rFonts w:asciiTheme="minorHAnsi" w:hAnsiTheme="minorHAnsi" w:cstheme="minorHAnsi"/>
          <w:highlight w:val="green"/>
        </w:rPr>
        <w:t>slowly</w:t>
      </w:r>
      <w:r w:rsidRPr="009253EA">
        <w:rPr>
          <w:rFonts w:asciiTheme="minorHAnsi" w:hAnsiTheme="minorHAnsi" w:cstheme="minorHAnsi"/>
          <w:sz w:val="10"/>
        </w:rPr>
        <w:t xml:space="preserve">, in some cases much more slowly, </w:t>
      </w:r>
      <w:r w:rsidRPr="009253EA">
        <w:rPr>
          <w:rStyle w:val="StyleUnderline"/>
          <w:rFonts w:asciiTheme="minorHAnsi" w:hAnsiTheme="minorHAnsi" w:cstheme="minorHAnsi"/>
        </w:rPr>
        <w:t>than previously assumed,"</w:t>
      </w:r>
      <w:r w:rsidRPr="009253EA">
        <w:rPr>
          <w:rFonts w:asciiTheme="minorHAnsi" w:hAnsiTheme="minorHAnsi" w:cstheme="minorHAnsi"/>
          <w:sz w:val="10"/>
        </w:rPr>
        <w:t xml:space="preserve"> said Charles G. Tinkler, a senior adviser for research on severe accidents and an author of the study. "</w:t>
      </w:r>
      <w:r w:rsidRPr="009253EA">
        <w:rPr>
          <w:rStyle w:val="StyleUnderline"/>
          <w:rFonts w:asciiTheme="minorHAnsi" w:hAnsiTheme="minorHAnsi" w:cstheme="minorHAnsi"/>
        </w:rPr>
        <w:t>Releases are smaller</w:t>
      </w:r>
      <w:r w:rsidRPr="009253EA">
        <w:rPr>
          <w:rFonts w:asciiTheme="minorHAnsi" w:hAnsiTheme="minorHAnsi" w:cstheme="minorHAnsi"/>
          <w:sz w:val="10"/>
        </w:rPr>
        <w:t>, and in some cases much smaller, of certain key radioactive materials."</w:t>
      </w:r>
    </w:p>
    <w:p w14:paraId="738BE022" w14:textId="77777777" w:rsidR="00441A1E" w:rsidRPr="009253EA" w:rsidRDefault="00441A1E" w:rsidP="00441A1E">
      <w:pPr>
        <w:rPr>
          <w:rFonts w:asciiTheme="minorHAnsi" w:hAnsiTheme="minorHAnsi" w:cstheme="minorHAnsi"/>
        </w:rPr>
      </w:pPr>
    </w:p>
    <w:sectPr w:rsidR="00441A1E" w:rsidRPr="009253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5871DB" w14:textId="77777777" w:rsidR="008C3181" w:rsidRDefault="008C3181" w:rsidP="00831279">
      <w:r>
        <w:separator/>
      </w:r>
    </w:p>
  </w:endnote>
  <w:endnote w:type="continuationSeparator" w:id="0">
    <w:p w14:paraId="4F3DDAE0" w14:textId="77777777" w:rsidR="008C3181" w:rsidRDefault="008C3181" w:rsidP="00831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w:altName w:val="Baskerville Old Face"/>
    <w:charset w:val="00"/>
    <w:family w:val="auto"/>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Helvetica">
    <w:panose1 w:val="020B0504020202020204"/>
    <w:charset w:val="00"/>
    <w:family w:val="swiss"/>
    <w:pitch w:val="variable"/>
    <w:sig w:usb0="20002A87" w:usb1="00000000" w:usb2="00000000" w:usb3="00000000" w:csb0="000001FF" w:csb1="00000000"/>
  </w:font>
  <w:font w:name="Minion Pro">
    <w:panose1 w:val="00000000000000000000"/>
    <w:charset w:val="00"/>
    <w:family w:val="roman"/>
    <w:notTrueType/>
    <w:pitch w:val="variable"/>
    <w:sig w:usb0="60000287" w:usb1="00000001" w:usb2="00000000" w:usb3="00000000" w:csb0="0000019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strangelo Edessa">
    <w:panose1 w:val="00000000000000000000"/>
    <w:charset w:val="01"/>
    <w:family w:val="roman"/>
    <w:notTrueType/>
    <w:pitch w:val="variable"/>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A02D00" w14:textId="77777777" w:rsidR="008C3181" w:rsidRDefault="008C3181" w:rsidP="00831279">
      <w:r>
        <w:separator/>
      </w:r>
    </w:p>
  </w:footnote>
  <w:footnote w:type="continuationSeparator" w:id="0">
    <w:p w14:paraId="1FB37521" w14:textId="77777777" w:rsidR="008C3181" w:rsidRDefault="008C3181" w:rsidP="00831279">
      <w:r>
        <w:continuationSeparator/>
      </w:r>
    </w:p>
  </w:footnote>
  <w:footnote w:id="1">
    <w:p w14:paraId="3AA2EABF" w14:textId="77777777" w:rsidR="00441A1E" w:rsidRDefault="00441A1E" w:rsidP="00831279">
      <w:pPr>
        <w:pStyle w:val="footnotedescription"/>
        <w:spacing w:after="23" w:line="256" w:lineRule="auto"/>
      </w:pPr>
      <w:r>
        <w:rPr>
          <w:rStyle w:val="footnotemark"/>
        </w:rPr>
        <w:footnoteRef/>
      </w:r>
      <w:r>
        <w:t xml:space="preserve"> </w:t>
      </w:r>
      <w:r>
        <w:rPr>
          <w:i/>
        </w:rPr>
        <w:t>See</w:t>
      </w:r>
      <w:r>
        <w:t xml:space="preserve"> JPMorgan Chase Bank, N.A., CFPB No. 2017-CFPB-0015 (Aug. 2, 2017), https:// www.consumerfinance.gov/documents/5120/201708_cfpb_JPMorgan-Chase_consentorder.pdf.</w:t>
      </w:r>
    </w:p>
  </w:footnote>
  <w:footnote w:id="2">
    <w:p w14:paraId="171471DD" w14:textId="77777777" w:rsidR="00441A1E" w:rsidRDefault="00441A1E" w:rsidP="00831279">
      <w:pPr>
        <w:pStyle w:val="footnotedescription"/>
        <w:spacing w:after="24" w:line="256" w:lineRule="auto"/>
      </w:pPr>
      <w:r>
        <w:rPr>
          <w:rStyle w:val="footnotemark"/>
        </w:rPr>
        <w:footnoteRef/>
      </w:r>
      <w:r>
        <w:t xml:space="preserve"> </w:t>
      </w:r>
      <w:r>
        <w:rPr>
          <w:i/>
        </w:rPr>
        <w:t xml:space="preserve">See </w:t>
      </w:r>
      <w:r>
        <w:t>Citibank, N.A., CFPB No. 2017-CFPB-0021 (Nov. 21, 2017), https:// www.consumerfinance.gov/documents/5898/cfpb_citibank-n.a._consent-order_ 112017.pdf.</w:t>
      </w:r>
    </w:p>
  </w:footnote>
  <w:footnote w:id="3">
    <w:p w14:paraId="0660E1E9" w14:textId="77777777" w:rsidR="00441A1E" w:rsidRDefault="00441A1E" w:rsidP="00831279">
      <w:pPr>
        <w:pStyle w:val="footnotedescription"/>
        <w:spacing w:after="0" w:line="256" w:lineRule="auto"/>
      </w:pPr>
      <w:r>
        <w:rPr>
          <w:rStyle w:val="footnotemark"/>
        </w:rPr>
        <w:footnoteRef/>
      </w:r>
      <w:r>
        <w:t xml:space="preserve"> </w:t>
      </w:r>
      <w:r>
        <w:rPr>
          <w:i/>
        </w:rPr>
        <w:t>See, e.g.</w:t>
      </w:r>
      <w:r>
        <w:t xml:space="preserve">, Tal Kopan, </w:t>
      </w:r>
      <w:r>
        <w:rPr>
          <w:i/>
        </w:rPr>
        <w:t>Trump Ends DACA but Gives Congress Window to Save It</w:t>
      </w:r>
      <w:r>
        <w:t>, CNN (Sept. 5, 2017), https://www.cnn.com/2017/09/05/politics/daca-trump-congress/ index.html.</w:t>
      </w:r>
    </w:p>
  </w:footnote>
  <w:footnote w:id="4">
    <w:p w14:paraId="4DC76B14" w14:textId="77777777" w:rsidR="00441A1E" w:rsidRDefault="00441A1E" w:rsidP="00831279">
      <w:pPr>
        <w:pStyle w:val="footnotedescription"/>
        <w:tabs>
          <w:tab w:val="center" w:pos="1750"/>
        </w:tabs>
      </w:pPr>
      <w:r>
        <w:rPr>
          <w:rStyle w:val="footnotemark"/>
        </w:rPr>
        <w:footnoteRef/>
      </w:r>
      <w:r>
        <w:t xml:space="preserve"> </w:t>
      </w:r>
      <w:r>
        <w:rPr>
          <w:i/>
        </w:rPr>
        <w:t xml:space="preserve">See </w:t>
      </w:r>
      <w:r>
        <w:t xml:space="preserve">Price, </w:t>
      </w:r>
      <w:r>
        <w:rPr>
          <w:i/>
        </w:rPr>
        <w:t>supra</w:t>
      </w:r>
      <w:r>
        <w:t xml:space="preserve"> note 38, at 1016.</w:t>
      </w:r>
    </w:p>
  </w:footnote>
  <w:footnote w:id="5">
    <w:p w14:paraId="7663CA62" w14:textId="77777777" w:rsidR="00441A1E" w:rsidRDefault="00441A1E" w:rsidP="00831279">
      <w:pPr>
        <w:pStyle w:val="footnotedescription"/>
        <w:spacing w:after="23" w:line="263" w:lineRule="auto"/>
      </w:pPr>
      <w:r>
        <w:rPr>
          <w:rStyle w:val="footnotemark"/>
        </w:rPr>
        <w:footnoteRef/>
      </w:r>
      <w:r>
        <w:t xml:space="preserve"> </w:t>
      </w:r>
      <w:r>
        <w:rPr>
          <w:i/>
        </w:rPr>
        <w:t xml:space="preserve">See </w:t>
      </w:r>
      <w:r>
        <w:t xml:space="preserve">Saikrishna Prakash, </w:t>
      </w:r>
      <w:r>
        <w:rPr>
          <w:i/>
        </w:rPr>
        <w:t>Radicals in Tweed Jackets: Why Extreme Left-Wing Law Professors Are Wrong for America</w:t>
      </w:r>
      <w:r>
        <w:t>, 106 C</w:t>
      </w:r>
      <w:r>
        <w:rPr>
          <w:sz w:val="12"/>
        </w:rPr>
        <w:t>OLUM</w:t>
      </w:r>
      <w:r>
        <w:t>. L. R</w:t>
      </w:r>
      <w:r>
        <w:rPr>
          <w:sz w:val="12"/>
        </w:rPr>
        <w:t>EV</w:t>
      </w:r>
      <w:r>
        <w:t>. 2207, 2216 n.13 (2006) (reviewing C</w:t>
      </w:r>
      <w:r>
        <w:rPr>
          <w:sz w:val="12"/>
        </w:rPr>
        <w:t>ASS</w:t>
      </w:r>
      <w:r>
        <w:t xml:space="preserve"> R. S</w:t>
      </w:r>
      <w:r>
        <w:rPr>
          <w:sz w:val="12"/>
        </w:rPr>
        <w:t>UN-</w:t>
      </w:r>
    </w:p>
    <w:p w14:paraId="6D5815EC" w14:textId="77777777" w:rsidR="00441A1E" w:rsidRDefault="00441A1E" w:rsidP="00831279">
      <w:pPr>
        <w:pStyle w:val="footnotedescription"/>
        <w:spacing w:after="18" w:line="262" w:lineRule="auto"/>
        <w:ind w:right="1"/>
      </w:pPr>
      <w:r>
        <w:rPr>
          <w:sz w:val="12"/>
        </w:rPr>
        <w:t>STEIN</w:t>
      </w:r>
      <w:r>
        <w:t>, R</w:t>
      </w:r>
      <w:r>
        <w:rPr>
          <w:sz w:val="12"/>
        </w:rPr>
        <w:t>ADICALS IN</w:t>
      </w:r>
      <w:r>
        <w:t xml:space="preserve"> R</w:t>
      </w:r>
      <w:r>
        <w:rPr>
          <w:sz w:val="12"/>
        </w:rPr>
        <w:t>OBES</w:t>
      </w:r>
      <w:r>
        <w:t>: W</w:t>
      </w:r>
      <w:r>
        <w:rPr>
          <w:sz w:val="12"/>
        </w:rPr>
        <w:t>HY</w:t>
      </w:r>
      <w:r>
        <w:t xml:space="preserve"> E</w:t>
      </w:r>
      <w:r>
        <w:rPr>
          <w:sz w:val="12"/>
        </w:rPr>
        <w:t>XTREME</w:t>
      </w:r>
      <w:r>
        <w:t xml:space="preserve"> R</w:t>
      </w:r>
      <w:r>
        <w:rPr>
          <w:sz w:val="12"/>
        </w:rPr>
        <w:t>IGHT</w:t>
      </w:r>
      <w:r>
        <w:t>-W</w:t>
      </w:r>
      <w:r>
        <w:rPr>
          <w:sz w:val="12"/>
        </w:rPr>
        <w:t>ING</w:t>
      </w:r>
      <w:r>
        <w:t xml:space="preserve"> C</w:t>
      </w:r>
      <w:r>
        <w:rPr>
          <w:sz w:val="12"/>
        </w:rPr>
        <w:t>OURTS ARE</w:t>
      </w:r>
      <w:r>
        <w:t xml:space="preserve"> W</w:t>
      </w:r>
      <w:r>
        <w:rPr>
          <w:sz w:val="12"/>
        </w:rPr>
        <w:t>RONG FOR</w:t>
      </w:r>
      <w:r>
        <w:t xml:space="preserve"> A</w:t>
      </w:r>
      <w:r>
        <w:rPr>
          <w:sz w:val="12"/>
        </w:rPr>
        <w:t xml:space="preserve">MERICA </w:t>
      </w:r>
      <w:r>
        <w:t>(2005)) (adding that prosecutions may be absent because no one violated the law or because there was no evidence of violations).</w:t>
      </w:r>
    </w:p>
  </w:footnote>
  <w:footnote w:id="6">
    <w:p w14:paraId="674DF68B" w14:textId="77777777" w:rsidR="00441A1E" w:rsidRDefault="00441A1E" w:rsidP="00831279">
      <w:pPr>
        <w:pStyle w:val="footnotedescription"/>
        <w:spacing w:after="23" w:line="256" w:lineRule="auto"/>
        <w:ind w:right="1"/>
      </w:pPr>
      <w:r>
        <w:rPr>
          <w:rStyle w:val="footnotemark"/>
        </w:rPr>
        <w:footnoteRef/>
      </w:r>
      <w:r>
        <w:t xml:space="preserve"> The Supreme Court decided </w:t>
      </w:r>
      <w:r>
        <w:rPr>
          <w:i/>
        </w:rPr>
        <w:t>Lawrence v. Texas</w:t>
      </w:r>
      <w:r>
        <w:t xml:space="preserve"> on liberty due process grounds, not on desuetude, even though the sodomy statute that led to Lawrence’s conviction had not been enforced. 539 U.S. 558, 558 (2003).</w:t>
      </w:r>
    </w:p>
  </w:footnote>
  <w:footnote w:id="7">
    <w:p w14:paraId="34F81D6B" w14:textId="77777777" w:rsidR="00441A1E" w:rsidRDefault="00441A1E" w:rsidP="00831279">
      <w:pPr>
        <w:pStyle w:val="footnotedescription"/>
        <w:tabs>
          <w:tab w:val="center" w:pos="3027"/>
        </w:tabs>
        <w:spacing w:after="20"/>
      </w:pPr>
      <w:r>
        <w:rPr>
          <w:rStyle w:val="footnotemark"/>
        </w:rPr>
        <w:footnoteRef/>
      </w:r>
      <w:r>
        <w:t xml:space="preserve"> </w:t>
      </w:r>
      <w:r>
        <w:rPr>
          <w:i/>
        </w:rPr>
        <w:t>See</w:t>
      </w:r>
      <w:r>
        <w:t xml:space="preserve"> Price, </w:t>
      </w:r>
      <w:r>
        <w:rPr>
          <w:i/>
        </w:rPr>
        <w:t>supra</w:t>
      </w:r>
      <w:r>
        <w:t xml:space="preserve"> note 38, at 1018 (proposing a fifteen-year trigger).</w:t>
      </w:r>
    </w:p>
  </w:footnote>
  <w:footnote w:id="8">
    <w:p w14:paraId="2D8D736E" w14:textId="77777777" w:rsidR="00441A1E" w:rsidRDefault="00441A1E" w:rsidP="00831279">
      <w:pPr>
        <w:pStyle w:val="footnotedescription"/>
        <w:spacing w:after="0"/>
        <w:ind w:right="1"/>
      </w:pPr>
      <w:r>
        <w:rPr>
          <w:rStyle w:val="footnotemark"/>
        </w:rPr>
        <w:footnoteRef/>
      </w:r>
      <w:r>
        <w:t xml:space="preserve"> Nothing in this Article is meant to suggest that the SEC has, in fact, adopted a quiet policy of categorical nonenforcement. It relies on observable evidence of a significant decline in the number of actions and the size of sanctions imposed on Wall Street firms. A couple of speeches Chair Clayton has made since his nomination suggest the shift: during his confirmation hearing before the Senate Banking Committee, Clayton said he would do what he can to root out “fraud and shady practices,” and bad actors from our capital markets. </w:t>
      </w:r>
      <w:r>
        <w:rPr>
          <w:i/>
        </w:rPr>
        <w:t xml:space="preserve">See </w:t>
      </w:r>
      <w:r>
        <w:t>Jay Clayton, Nominee for Chairman, SEC, Opening Remarks to the Senate Committee on Banking, Housing, and Urban Affairs (Mar. 23, 2017) [hereinafter Opening Remarks of Jay Clayton], https://www.banking.senate.gov/public/_cache/files/640c2f549c7d-47c2-8dc7-7d4debd6a13d/559D4F50EF7D195B8291094DA7490CA4.clayton-testimony-3-23-17.pdf.</w:t>
      </w:r>
    </w:p>
    <w:p w14:paraId="26920978" w14:textId="77777777" w:rsidR="00441A1E" w:rsidRDefault="00441A1E" w:rsidP="00831279">
      <w:pPr>
        <w:pStyle w:val="footnotedescription"/>
        <w:spacing w:after="21" w:line="260" w:lineRule="auto"/>
        <w:ind w:right="1" w:firstLine="340"/>
      </w:pPr>
      <w:r>
        <w:t xml:space="preserve">Clayton later explained what he meant by his statement that he would make sure to go after the real fraudsters, but pare back enforcement and moderate the size of financial penalties against firms whose employees commit securities violations, including fraud, but where the firm does not benefit from the misconduct. </w:t>
      </w:r>
      <w:r>
        <w:rPr>
          <w:i/>
        </w:rPr>
        <w:t xml:space="preserve">See </w:t>
      </w:r>
      <w:r>
        <w:t xml:space="preserve">Dave Michaels &amp; Andrew Ackerman, </w:t>
      </w:r>
      <w:r>
        <w:rPr>
          <w:i/>
        </w:rPr>
        <w:t>SEC Chairman Nominee Jay Clayton Calls for Scaling Back Regulations to Encourage IPOs</w:t>
      </w:r>
      <w:r>
        <w:t>, W</w:t>
      </w:r>
      <w:r>
        <w:rPr>
          <w:sz w:val="12"/>
        </w:rPr>
        <w:t>ALL</w:t>
      </w:r>
      <w:r>
        <w:t xml:space="preserve"> S</w:t>
      </w:r>
      <w:r>
        <w:rPr>
          <w:sz w:val="12"/>
        </w:rPr>
        <w:t>T</w:t>
      </w:r>
      <w:r>
        <w:t>. J. (Mar. 23, 2017), https://www.wsj.com/articles/sec-chairman-nominee-jay-clayton-says-past-wall-street-work-is-a-strength-1490281093 (adding that shareholders bear the cost of financial penalties and expressing belief that “individual accountability drives behavior more than corporate accountability”).</w:t>
      </w:r>
    </w:p>
  </w:footnote>
  <w:footnote w:id="9">
    <w:p w14:paraId="4B821783" w14:textId="77777777" w:rsidR="00441A1E" w:rsidRDefault="00441A1E" w:rsidP="00831279">
      <w:pPr>
        <w:pStyle w:val="footnotedescription"/>
        <w:tabs>
          <w:tab w:val="center" w:pos="252"/>
          <w:tab w:val="center" w:pos="1293"/>
        </w:tabs>
        <w:spacing w:after="24"/>
      </w:pPr>
      <w:r>
        <w:rPr>
          <w:rStyle w:val="footnotemark"/>
        </w:rPr>
        <w:footnoteRef/>
      </w:r>
      <w:r>
        <w:t xml:space="preserve"> 0 U.S. 821 (1985).</w:t>
      </w:r>
    </w:p>
  </w:footnote>
  <w:footnote w:id="10">
    <w:p w14:paraId="58CCCB0A" w14:textId="77777777" w:rsidR="00441A1E" w:rsidRDefault="00441A1E" w:rsidP="00831279">
      <w:pPr>
        <w:pStyle w:val="footnotedescription"/>
        <w:ind w:right="1"/>
      </w:pPr>
      <w:r>
        <w:rPr>
          <w:rStyle w:val="footnotemark"/>
        </w:rPr>
        <w:footnoteRef/>
      </w:r>
      <w:r>
        <w:t xml:space="preserve"> </w:t>
      </w:r>
      <w:r>
        <w:rPr>
          <w:i/>
        </w:rPr>
        <w:t>See, e.g.</w:t>
      </w:r>
      <w:r>
        <w:t xml:space="preserve">, Antonin Scalia, </w:t>
      </w:r>
      <w:r>
        <w:rPr>
          <w:i/>
        </w:rPr>
        <w:t>The Doctrine of Standing as an Essential Element of the Separation of Powers</w:t>
      </w:r>
      <w:r>
        <w:t>, 17 S</w:t>
      </w:r>
      <w:r>
        <w:rPr>
          <w:sz w:val="12"/>
        </w:rPr>
        <w:t>UFFOLK</w:t>
      </w:r>
      <w:r>
        <w:t xml:space="preserve"> U. L. R</w:t>
      </w:r>
      <w:r>
        <w:rPr>
          <w:sz w:val="12"/>
        </w:rPr>
        <w:t>EV</w:t>
      </w:r>
      <w:r>
        <w:t>. 881, 896–97 (1983) (arguing in favor of more relaxed review of nonenforcement than of enforcement).</w:t>
      </w:r>
    </w:p>
  </w:footnote>
  <w:footnote w:id="11">
    <w:p w14:paraId="43961F4A" w14:textId="77777777" w:rsidR="00441A1E" w:rsidRDefault="00441A1E" w:rsidP="00831279">
      <w:pPr>
        <w:pStyle w:val="footnotedescription"/>
        <w:spacing w:after="0" w:line="256" w:lineRule="auto"/>
      </w:pPr>
      <w:r>
        <w:rPr>
          <w:rStyle w:val="footnotemark"/>
        </w:rPr>
        <w:footnoteRef/>
      </w:r>
      <w:r>
        <w:t xml:space="preserve"> A larger share of defendants in follow-on actions contested their charges when Mary Jo White was SEC chair than did when Mary Schapiro was chair. Data on file with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A6C7A"/>
    <w:multiLevelType w:val="hybridMultilevel"/>
    <w:tmpl w:val="9B3CFCAE"/>
    <w:lvl w:ilvl="0" w:tplc="A6B4D3B0">
      <w:start w:val="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918BA"/>
    <w:multiLevelType w:val="hybridMultilevel"/>
    <w:tmpl w:val="0992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4E279B"/>
    <w:multiLevelType w:val="hybridMultilevel"/>
    <w:tmpl w:val="1A50C1B6"/>
    <w:lvl w:ilvl="0" w:tplc="A4CCB44A">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06161D7"/>
    <w:multiLevelType w:val="hybridMultilevel"/>
    <w:tmpl w:val="30B262C8"/>
    <w:lvl w:ilvl="0" w:tplc="DD00F994">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E783F"/>
    <w:multiLevelType w:val="hybridMultilevel"/>
    <w:tmpl w:val="62501E02"/>
    <w:lvl w:ilvl="0" w:tplc="BD4E0C54">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21192B"/>
    <w:multiLevelType w:val="hybridMultilevel"/>
    <w:tmpl w:val="7C067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F364FD"/>
    <w:multiLevelType w:val="hybridMultilevel"/>
    <w:tmpl w:val="B6FC7A9C"/>
    <w:lvl w:ilvl="0" w:tplc="736C54C6">
      <w:start w:val="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53143B"/>
    <w:multiLevelType w:val="hybridMultilevel"/>
    <w:tmpl w:val="E56E3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FE0ED2"/>
    <w:multiLevelType w:val="hybridMultilevel"/>
    <w:tmpl w:val="48FECE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5F26C3"/>
    <w:multiLevelType w:val="hybridMultilevel"/>
    <w:tmpl w:val="74F8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690BD9"/>
    <w:multiLevelType w:val="hybridMultilevel"/>
    <w:tmpl w:val="7506E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7B0570"/>
    <w:multiLevelType w:val="hybridMultilevel"/>
    <w:tmpl w:val="83723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5"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6"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3860D2"/>
    <w:multiLevelType w:val="hybridMultilevel"/>
    <w:tmpl w:val="63E25B9C"/>
    <w:lvl w:ilvl="0" w:tplc="CDD4E0D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8"/>
  </w:num>
  <w:num w:numId="12">
    <w:abstractNumId w:val="34"/>
  </w:num>
  <w:num w:numId="13">
    <w:abstractNumId w:val="31"/>
  </w:num>
  <w:num w:numId="14">
    <w:abstractNumId w:val="33"/>
  </w:num>
  <w:num w:numId="15">
    <w:abstractNumId w:val="10"/>
  </w:num>
  <w:num w:numId="16">
    <w:abstractNumId w:val="12"/>
  </w:num>
  <w:num w:numId="17">
    <w:abstractNumId w:val="23"/>
  </w:num>
  <w:num w:numId="18">
    <w:abstractNumId w:val="17"/>
  </w:num>
  <w:num w:numId="19">
    <w:abstractNumId w:val="28"/>
  </w:num>
  <w:num w:numId="20">
    <w:abstractNumId w:val="21"/>
  </w:num>
  <w:num w:numId="21">
    <w:abstractNumId w:val="29"/>
  </w:num>
  <w:num w:numId="22">
    <w:abstractNumId w:val="13"/>
  </w:num>
  <w:num w:numId="23">
    <w:abstractNumId w:val="25"/>
  </w:num>
  <w:num w:numId="24">
    <w:abstractNumId w:val="14"/>
  </w:num>
  <w:num w:numId="25">
    <w:abstractNumId w:val="26"/>
  </w:num>
  <w:num w:numId="26">
    <w:abstractNumId w:val="39"/>
  </w:num>
  <w:num w:numId="27">
    <w:abstractNumId w:val="19"/>
  </w:num>
  <w:num w:numId="28">
    <w:abstractNumId w:val="37"/>
  </w:num>
  <w:num w:numId="29">
    <w:abstractNumId w:val="32"/>
  </w:num>
  <w:num w:numId="30">
    <w:abstractNumId w:val="30"/>
  </w:num>
  <w:num w:numId="31">
    <w:abstractNumId w:val="18"/>
  </w:num>
  <w:num w:numId="32">
    <w:abstractNumId w:val="16"/>
  </w:num>
  <w:num w:numId="33">
    <w:abstractNumId w:val="20"/>
  </w:num>
  <w:num w:numId="34">
    <w:abstractNumId w:val="24"/>
  </w:num>
  <w:num w:numId="35">
    <w:abstractNumId w:val="22"/>
  </w:num>
  <w:num w:numId="36">
    <w:abstractNumId w:val="36"/>
  </w:num>
  <w:num w:numId="37">
    <w:abstractNumId w:val="35"/>
  </w:num>
  <w:num w:numId="38">
    <w:abstractNumId w:val="15"/>
  </w:num>
  <w:num w:numId="39">
    <w:abstractNumId w:val="27"/>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31279"/>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0EC0"/>
    <w:rsid w:val="00325646"/>
    <w:rsid w:val="003460F2"/>
    <w:rsid w:val="0038158C"/>
    <w:rsid w:val="003902BA"/>
    <w:rsid w:val="003A09E2"/>
    <w:rsid w:val="00407037"/>
    <w:rsid w:val="00441A1E"/>
    <w:rsid w:val="004605D6"/>
    <w:rsid w:val="004C60E8"/>
    <w:rsid w:val="004E3579"/>
    <w:rsid w:val="004E728B"/>
    <w:rsid w:val="004F39E0"/>
    <w:rsid w:val="004F6F3D"/>
    <w:rsid w:val="00506368"/>
    <w:rsid w:val="00531E3F"/>
    <w:rsid w:val="00537BD5"/>
    <w:rsid w:val="0057268A"/>
    <w:rsid w:val="00582390"/>
    <w:rsid w:val="005D2912"/>
    <w:rsid w:val="005F3435"/>
    <w:rsid w:val="006065BD"/>
    <w:rsid w:val="00645FA9"/>
    <w:rsid w:val="00647866"/>
    <w:rsid w:val="00665003"/>
    <w:rsid w:val="006A2AD0"/>
    <w:rsid w:val="006C2375"/>
    <w:rsid w:val="006D4ECC"/>
    <w:rsid w:val="006D6302"/>
    <w:rsid w:val="00722258"/>
    <w:rsid w:val="007243E5"/>
    <w:rsid w:val="00752060"/>
    <w:rsid w:val="00766EA0"/>
    <w:rsid w:val="007A2226"/>
    <w:rsid w:val="007F5B66"/>
    <w:rsid w:val="00823A1C"/>
    <w:rsid w:val="00831279"/>
    <w:rsid w:val="00845B9D"/>
    <w:rsid w:val="00860984"/>
    <w:rsid w:val="008B3ECB"/>
    <w:rsid w:val="008B4E85"/>
    <w:rsid w:val="008C1B2E"/>
    <w:rsid w:val="008C3181"/>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A31DE"/>
    <w:rsid w:val="00BD6238"/>
    <w:rsid w:val="00BF593B"/>
    <w:rsid w:val="00BF773A"/>
    <w:rsid w:val="00BF7E81"/>
    <w:rsid w:val="00C13773"/>
    <w:rsid w:val="00C17CC8"/>
    <w:rsid w:val="00C83417"/>
    <w:rsid w:val="00C9604F"/>
    <w:rsid w:val="00CA19AA"/>
    <w:rsid w:val="00CC5298"/>
    <w:rsid w:val="00CD736E"/>
    <w:rsid w:val="00CD798D"/>
    <w:rsid w:val="00CE161E"/>
    <w:rsid w:val="00CF09BC"/>
    <w:rsid w:val="00CF59A8"/>
    <w:rsid w:val="00D325A9"/>
    <w:rsid w:val="00D36A8A"/>
    <w:rsid w:val="00D61409"/>
    <w:rsid w:val="00D6691E"/>
    <w:rsid w:val="00D71170"/>
    <w:rsid w:val="00DA1C92"/>
    <w:rsid w:val="00DA25D4"/>
    <w:rsid w:val="00DA6538"/>
    <w:rsid w:val="00E15E75"/>
    <w:rsid w:val="00E15F1D"/>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A43C"/>
  <w15:chartTrackingRefBased/>
  <w15:docId w15:val="{F652B1C4-BA6C-472D-836F-48C099A7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31279"/>
    <w:pPr>
      <w:spacing w:after="0" w:line="240" w:lineRule="auto"/>
    </w:pPr>
    <w:rPr>
      <w:rFonts w:ascii="Georgia" w:hAnsi="Georgia"/>
    </w:rPr>
  </w:style>
  <w:style w:type="paragraph" w:styleId="Heading1">
    <w:name w:val="heading 1"/>
    <w:aliases w:val="Pocket,Block Name,Block titles,ALEX,cites,Heading 1 Char Char,Heading 1 Char Char Char Char,Header Char Char Char Char Char,Heading 1 Char Char Char Char Char Char,Header 1 Char,HatText,Heading,Heading 1 Char1 Char Char,Block Na"/>
    <w:basedOn w:val="Normal"/>
    <w:next w:val="Normal"/>
    <w:link w:val="Heading1Char"/>
    <w:qFormat/>
    <w:rsid w:val="0083127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Char Char Char Char1, C,T"/>
    <w:basedOn w:val="Normal"/>
    <w:next w:val="Normal"/>
    <w:link w:val="Heading2Char"/>
    <w:uiPriority w:val="1"/>
    <w:unhideWhenUsed/>
    <w:qFormat/>
    <w:rsid w:val="00831279"/>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Char1 Char,Cha,no"/>
    <w:basedOn w:val="Normal"/>
    <w:next w:val="Normal"/>
    <w:link w:val="Heading3Char"/>
    <w:uiPriority w:val="2"/>
    <w:unhideWhenUsed/>
    <w:qFormat/>
    <w:rsid w:val="00831279"/>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t"/>
    <w:basedOn w:val="Normal"/>
    <w:next w:val="Normal"/>
    <w:link w:val="Heading4Char"/>
    <w:uiPriority w:val="3"/>
    <w:unhideWhenUsed/>
    <w:qFormat/>
    <w:rsid w:val="00831279"/>
    <w:pPr>
      <w:keepNext/>
      <w:keepLines/>
      <w:spacing w:before="40"/>
      <w:outlineLvl w:val="3"/>
    </w:pPr>
    <w:rPr>
      <w:rFonts w:eastAsiaTheme="majorEastAsia" w:cstheme="majorBidi"/>
      <w:b/>
      <w:iCs/>
    </w:rPr>
  </w:style>
  <w:style w:type="paragraph" w:styleId="Heading5">
    <w:name w:val="heading 5"/>
    <w:basedOn w:val="Normal"/>
    <w:next w:val="Normal"/>
    <w:link w:val="Heading5Char"/>
    <w:qFormat/>
    <w:rsid w:val="00831279"/>
    <w:pPr>
      <w:spacing w:before="280" w:line="360" w:lineRule="auto"/>
      <w:outlineLvl w:val="4"/>
    </w:pPr>
    <w:rPr>
      <w:rFonts w:ascii="Cambria" w:eastAsia="Times New Roman" w:hAnsi="Cambria"/>
      <w:b/>
      <w:bCs/>
      <w:i/>
      <w:iCs/>
      <w:lang w:bidi="en-US"/>
    </w:rPr>
  </w:style>
  <w:style w:type="paragraph" w:styleId="Heading6">
    <w:name w:val="heading 6"/>
    <w:basedOn w:val="Normal"/>
    <w:next w:val="Normal"/>
    <w:link w:val="Heading6Char"/>
    <w:qFormat/>
    <w:rsid w:val="00831279"/>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831279"/>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unhideWhenUsed/>
    <w:qFormat/>
    <w:rsid w:val="008312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831279"/>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31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279"/>
  </w:style>
  <w:style w:type="character" w:customStyle="1" w:styleId="Heading1Char">
    <w:name w:val="Heading 1 Char"/>
    <w:aliases w:val="Pocket Char,Block Name Char,Block titles Char,ALEX Char1,cites Char,Heading 1 Char Char Char,Heading 1 Char Char Char Char Char,Header Char Char Char Char Char Char,Heading 1 Char Char Char Char Char Char Char,Header 1 Char Char"/>
    <w:basedOn w:val="DefaultParagraphFont"/>
    <w:link w:val="Heading1"/>
    <w:rsid w:val="00831279"/>
    <w:rPr>
      <w:rFonts w:ascii="Georgia" w:eastAsiaTheme="majorEastAsia" w:hAnsi="Georgia" w:cstheme="majorBidi"/>
      <w:b/>
      <w:cap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qFormat/>
    <w:rsid w:val="00831279"/>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831279"/>
    <w:rPr>
      <w:rFonts w:ascii="Georgia" w:eastAsiaTheme="majorEastAsia" w:hAnsi="Georgia" w:cstheme="majorBidi"/>
      <w:b/>
      <w:caps/>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831279"/>
    <w:rPr>
      <w:rFonts w:ascii="Georgia" w:eastAsiaTheme="majorEastAsia" w:hAnsi="Georgia" w:cstheme="majorBidi"/>
      <w:b/>
      <w:iCs/>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s,/"/>
    <w:basedOn w:val="DefaultParagraphFont"/>
    <w:link w:val="textbold"/>
    <w:uiPriority w:val="7"/>
    <w:qFormat/>
    <w:rsid w:val="00831279"/>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31279"/>
    <w:rPr>
      <w:rFonts w:ascii="Georgia" w:hAnsi="Georgia"/>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8."/>
    <w:basedOn w:val="DefaultParagraphFont"/>
    <w:uiPriority w:val="6"/>
    <w:qFormat/>
    <w:rsid w:val="00831279"/>
    <w:rPr>
      <w:rFonts w:ascii="Georgia" w:hAnsi="Georgia"/>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831279"/>
    <w:rPr>
      <w:color w:val="auto"/>
      <w:u w:val="none"/>
    </w:rPr>
  </w:style>
  <w:style w:type="character" w:styleId="FollowedHyperlink">
    <w:name w:val="FollowedHyperlink"/>
    <w:basedOn w:val="DefaultParagraphFont"/>
    <w:uiPriority w:val="99"/>
    <w:unhideWhenUsed/>
    <w:rsid w:val="00831279"/>
    <w:rPr>
      <w:color w:val="auto"/>
      <w:u w:val="none"/>
    </w:rPr>
  </w:style>
  <w:style w:type="character" w:customStyle="1" w:styleId="Heading5Char">
    <w:name w:val="Heading 5 Char"/>
    <w:basedOn w:val="DefaultParagraphFont"/>
    <w:link w:val="Heading5"/>
    <w:rsid w:val="00831279"/>
    <w:rPr>
      <w:rFonts w:ascii="Cambria" w:eastAsia="Times New Roman" w:hAnsi="Cambria"/>
      <w:b/>
      <w:bCs/>
      <w:i/>
      <w:iCs/>
      <w:lang w:bidi="en-US"/>
    </w:rPr>
  </w:style>
  <w:style w:type="character" w:customStyle="1" w:styleId="Heading6Char">
    <w:name w:val="Heading 6 Char"/>
    <w:basedOn w:val="DefaultParagraphFont"/>
    <w:link w:val="Heading6"/>
    <w:rsid w:val="00831279"/>
    <w:rPr>
      <w:rFonts w:ascii="Cambria" w:eastAsia="Times New Roman" w:hAnsi="Cambria"/>
      <w:b/>
      <w:bCs/>
      <w:i/>
      <w:iCs/>
      <w:lang w:bidi="en-US"/>
    </w:rPr>
  </w:style>
  <w:style w:type="character" w:customStyle="1" w:styleId="Heading7Char">
    <w:name w:val="Heading 7 Char"/>
    <w:basedOn w:val="DefaultParagraphFont"/>
    <w:link w:val="Heading7"/>
    <w:rsid w:val="00831279"/>
    <w:rPr>
      <w:rFonts w:ascii="Cambria" w:eastAsia="Times New Roman" w:hAnsi="Cambria"/>
      <w:b/>
      <w:bCs/>
      <w:i/>
      <w:iCs/>
      <w:szCs w:val="20"/>
      <w:lang w:bidi="en-US"/>
    </w:rPr>
  </w:style>
  <w:style w:type="character" w:customStyle="1" w:styleId="Heading8Char">
    <w:name w:val="Heading 8 Char"/>
    <w:basedOn w:val="DefaultParagraphFont"/>
    <w:link w:val="Heading8"/>
    <w:uiPriority w:val="9"/>
    <w:rsid w:val="008312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831279"/>
    <w:rPr>
      <w:rFonts w:ascii="Cambria" w:eastAsia="Times New Roman" w:hAnsi="Cambria"/>
      <w:i/>
      <w:iCs/>
      <w:sz w:val="18"/>
      <w:szCs w:val="18"/>
      <w:lang w:bidi="en-US"/>
    </w:rPr>
  </w:style>
  <w:style w:type="paragraph" w:customStyle="1" w:styleId="textbold">
    <w:name w:val="text bold"/>
    <w:basedOn w:val="Normal"/>
    <w:link w:val="Emphasis"/>
    <w:uiPriority w:val="7"/>
    <w:qFormat/>
    <w:rsid w:val="00831279"/>
    <w:pPr>
      <w:ind w:left="720"/>
      <w:jc w:val="both"/>
    </w:pPr>
    <w:rPr>
      <w:b/>
      <w:iCs/>
      <w:u w:val="single"/>
      <w:bdr w:val="single" w:sz="8" w:space="0" w:color="auto"/>
    </w:rPr>
  </w:style>
  <w:style w:type="character" w:styleId="Strong">
    <w:name w:val="Strong"/>
    <w:aliases w:val="8 pt font,Cut,Small 1,Citation Char Char1 Char Char Char Char Char"/>
    <w:basedOn w:val="DefaultParagraphFont"/>
    <w:uiPriority w:val="22"/>
    <w:qFormat/>
    <w:rsid w:val="00831279"/>
    <w:rPr>
      <w:b/>
      <w:bCs/>
    </w:rPr>
  </w:style>
  <w:style w:type="character" w:customStyle="1" w:styleId="underline">
    <w:name w:val="underline"/>
    <w:qFormat/>
    <w:rsid w:val="00831279"/>
    <w:rPr>
      <w:u w:val="single"/>
    </w:rPr>
  </w:style>
  <w:style w:type="character" w:customStyle="1" w:styleId="apple-converted-space">
    <w:name w:val="apple-converted-space"/>
    <w:basedOn w:val="DefaultParagraphFont"/>
    <w:qFormat/>
    <w:rsid w:val="00831279"/>
    <w:rPr>
      <w:rFonts w:cs="Times New Roman"/>
    </w:rPr>
  </w:style>
  <w:style w:type="character" w:customStyle="1" w:styleId="apple-style-span">
    <w:name w:val="apple-style-span"/>
    <w:rsid w:val="00831279"/>
  </w:style>
  <w:style w:type="character" w:styleId="UnresolvedMention">
    <w:name w:val="Unresolved Mention"/>
    <w:basedOn w:val="DefaultParagraphFont"/>
    <w:uiPriority w:val="99"/>
    <w:semiHidden/>
    <w:unhideWhenUsed/>
    <w:rsid w:val="00831279"/>
    <w:rPr>
      <w:color w:val="605E5C"/>
      <w:shd w:val="clear" w:color="auto" w:fill="E1DFDD"/>
    </w:rPr>
  </w:style>
  <w:style w:type="paragraph" w:customStyle="1" w:styleId="Emphasis1">
    <w:name w:val="Emphasis1"/>
    <w:basedOn w:val="Normal"/>
    <w:autoRedefine/>
    <w:uiPriority w:val="7"/>
    <w:qFormat/>
    <w:rsid w:val="0083127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costarpage">
    <w:name w:val="co_starpage"/>
    <w:basedOn w:val="DefaultParagraphFont"/>
    <w:rsid w:val="00831279"/>
  </w:style>
  <w:style w:type="character" w:customStyle="1" w:styleId="cosearchterm">
    <w:name w:val="co_searchterm"/>
    <w:basedOn w:val="DefaultParagraphFont"/>
    <w:rsid w:val="00831279"/>
  </w:style>
  <w:style w:type="paragraph" w:styleId="ListParagraph">
    <w:name w:val="List Paragraph"/>
    <w:aliases w:val="6 font"/>
    <w:basedOn w:val="Normal"/>
    <w:uiPriority w:val="34"/>
    <w:unhideWhenUsed/>
    <w:qFormat/>
    <w:rsid w:val="00831279"/>
    <w:pPr>
      <w:ind w:left="720"/>
      <w:contextualSpacing/>
    </w:pPr>
  </w:style>
  <w:style w:type="paragraph" w:styleId="DocumentMap">
    <w:name w:val="Document Map"/>
    <w:basedOn w:val="Normal"/>
    <w:link w:val="DocumentMapChar"/>
    <w:rsid w:val="00831279"/>
    <w:pPr>
      <w:shd w:val="clear" w:color="auto" w:fill="C6D5EC"/>
    </w:pPr>
    <w:rPr>
      <w:rFonts w:ascii="Verdana" w:eastAsia="Batang" w:hAnsi="Verdana" w:cs="Times New Roman"/>
      <w:sz w:val="16"/>
      <w:szCs w:val="24"/>
      <w:lang w:val="x-none" w:eastAsia="ko-KR"/>
    </w:rPr>
  </w:style>
  <w:style w:type="character" w:customStyle="1" w:styleId="DocumentMapChar">
    <w:name w:val="Document Map Char"/>
    <w:basedOn w:val="DefaultParagraphFont"/>
    <w:link w:val="DocumentMap"/>
    <w:rsid w:val="00831279"/>
    <w:rPr>
      <w:rFonts w:ascii="Verdana" w:eastAsia="Batang" w:hAnsi="Verdana" w:cs="Times New Roman"/>
      <w:sz w:val="16"/>
      <w:szCs w:val="24"/>
      <w:shd w:val="clear" w:color="auto" w:fill="C6D5EC"/>
      <w:lang w:val="x-none" w:eastAsia="ko-KR"/>
    </w:rPr>
  </w:style>
  <w:style w:type="paragraph" w:styleId="Header">
    <w:name w:val="header"/>
    <w:aliases w:val="Header 1,Header Char2,Header Char1 Char,Header Char Char Char,Header Char Char1,Char Char Char1,Header Char2 Char Char Char,Header Char1 Char1 Char Char Char,Header Char Char Char1 Char Char Char"/>
    <w:basedOn w:val="Normal"/>
    <w:link w:val="HeaderChar"/>
    <w:uiPriority w:val="99"/>
    <w:unhideWhenUsed/>
    <w:qFormat/>
    <w:rsid w:val="00831279"/>
    <w:pPr>
      <w:tabs>
        <w:tab w:val="center" w:pos="4680"/>
        <w:tab w:val="right" w:pos="9360"/>
      </w:tabs>
    </w:pPr>
    <w:rPr>
      <w:rFonts w:eastAsia="Calibri" w:cs="Times New Roman"/>
      <w:lang w:val="x-none" w:eastAsia="x-none"/>
    </w:rPr>
  </w:style>
  <w:style w:type="character" w:customStyle="1" w:styleId="HeaderChar">
    <w:name w:val="Header Char"/>
    <w:aliases w:val="Header 1 Char1,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831279"/>
    <w:rPr>
      <w:rFonts w:ascii="Georgia" w:eastAsia="Calibri" w:hAnsi="Georgia" w:cs="Times New Roman"/>
      <w:lang w:val="x-none" w:eastAsia="x-none"/>
    </w:rPr>
  </w:style>
  <w:style w:type="paragraph" w:customStyle="1" w:styleId="Default">
    <w:name w:val="Default"/>
    <w:basedOn w:val="Normal"/>
    <w:rsid w:val="00831279"/>
    <w:pPr>
      <w:autoSpaceDE w:val="0"/>
      <w:autoSpaceDN w:val="0"/>
      <w:adjustRightInd w:val="0"/>
      <w:spacing w:after="200" w:line="276" w:lineRule="auto"/>
    </w:pPr>
    <w:rPr>
      <w:rFonts w:eastAsia="Calibri" w:cs="AKDPE C+ Utopia"/>
      <w:szCs w:val="24"/>
    </w:rPr>
  </w:style>
  <w:style w:type="paragraph" w:styleId="Footer">
    <w:name w:val="footer"/>
    <w:basedOn w:val="Normal"/>
    <w:link w:val="FooterChar"/>
    <w:uiPriority w:val="99"/>
    <w:unhideWhenUsed/>
    <w:rsid w:val="00831279"/>
    <w:pPr>
      <w:tabs>
        <w:tab w:val="center" w:pos="4680"/>
        <w:tab w:val="right" w:pos="9360"/>
      </w:tabs>
    </w:pPr>
    <w:rPr>
      <w:rFonts w:eastAsia="Calibri" w:cs="Times New Roman"/>
      <w:lang w:val="x-none" w:eastAsia="x-none"/>
    </w:rPr>
  </w:style>
  <w:style w:type="character" w:customStyle="1" w:styleId="FooterChar">
    <w:name w:val="Footer Char"/>
    <w:basedOn w:val="DefaultParagraphFont"/>
    <w:link w:val="Footer"/>
    <w:uiPriority w:val="99"/>
    <w:rsid w:val="00831279"/>
    <w:rPr>
      <w:rFonts w:ascii="Georgia" w:eastAsia="Calibri" w:hAnsi="Georgia" w:cs="Times New Roman"/>
      <w:lang w:val="x-none" w:eastAsia="x-none"/>
    </w:rPr>
  </w:style>
  <w:style w:type="paragraph" w:styleId="List">
    <w:name w:val="List"/>
    <w:basedOn w:val="Normal"/>
    <w:uiPriority w:val="99"/>
    <w:unhideWhenUsed/>
    <w:rsid w:val="00831279"/>
    <w:pPr>
      <w:contextualSpacing/>
    </w:pPr>
    <w:rPr>
      <w:rFonts w:eastAsia="Calibri" w:cs="Times New Roman"/>
    </w:rPr>
  </w:style>
  <w:style w:type="paragraph" w:customStyle="1" w:styleId="PageHeaderLine1">
    <w:name w:val="PageHeaderLine1"/>
    <w:basedOn w:val="Normal"/>
    <w:rsid w:val="00831279"/>
    <w:pPr>
      <w:tabs>
        <w:tab w:val="right" w:pos="10800"/>
      </w:tabs>
    </w:pPr>
    <w:rPr>
      <w:rFonts w:eastAsia="Calibri" w:cs="Times New Roman"/>
      <w:b/>
    </w:rPr>
  </w:style>
  <w:style w:type="paragraph" w:customStyle="1" w:styleId="PageHeaderLine2">
    <w:name w:val="PageHeaderLine2"/>
    <w:basedOn w:val="Normal"/>
    <w:next w:val="Normal"/>
    <w:rsid w:val="00831279"/>
    <w:pPr>
      <w:tabs>
        <w:tab w:val="right" w:pos="10800"/>
      </w:tabs>
      <w:spacing w:line="480" w:lineRule="auto"/>
    </w:pPr>
    <w:rPr>
      <w:rFonts w:eastAsia="Calibri" w:cs="Times New Roman"/>
      <w:b/>
    </w:rPr>
  </w:style>
  <w:style w:type="character" w:customStyle="1" w:styleId="org">
    <w:name w:val="org"/>
    <w:rsid w:val="00831279"/>
  </w:style>
  <w:style w:type="paragraph" w:customStyle="1" w:styleId="bodytextfp">
    <w:name w:val="bodytextfp"/>
    <w:basedOn w:val="Normal"/>
    <w:rsid w:val="00831279"/>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83127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831279"/>
    <w:pPr>
      <w:spacing w:before="100" w:beforeAutospacing="1" w:after="100" w:afterAutospacing="1"/>
    </w:pPr>
    <w:rPr>
      <w:rFonts w:ascii="Times New Roman" w:eastAsia="Times New Roman" w:hAnsi="Times New Roman" w:cs="Times New Roman"/>
      <w:sz w:val="24"/>
      <w:szCs w:val="24"/>
    </w:rPr>
  </w:style>
  <w:style w:type="character" w:styleId="FootnoteReference">
    <w:name w:val="footnote reference"/>
    <w:basedOn w:val="DefaultParagraphFont"/>
    <w:uiPriority w:val="99"/>
    <w:rsid w:val="00831279"/>
  </w:style>
  <w:style w:type="paragraph" w:styleId="FootnoteText">
    <w:name w:val="footnote text"/>
    <w:basedOn w:val="Normal"/>
    <w:link w:val="FootnoteTextChar"/>
    <w:semiHidden/>
    <w:rsid w:val="00831279"/>
    <w:rPr>
      <w:rFonts w:ascii="Times New Roman" w:eastAsia="Times New Roman" w:hAnsi="Times New Roman" w:cs="Times New Roman"/>
      <w:noProof/>
      <w:sz w:val="20"/>
      <w:szCs w:val="20"/>
    </w:rPr>
  </w:style>
  <w:style w:type="character" w:customStyle="1" w:styleId="FootnoteTextChar">
    <w:name w:val="Footnote Text Char"/>
    <w:basedOn w:val="DefaultParagraphFont"/>
    <w:link w:val="FootnoteText"/>
    <w:semiHidden/>
    <w:rsid w:val="00831279"/>
    <w:rPr>
      <w:rFonts w:ascii="Times New Roman" w:eastAsia="Times New Roman" w:hAnsi="Times New Roman" w:cs="Times New Roman"/>
      <w:noProof/>
      <w:sz w:val="20"/>
      <w:szCs w:val="20"/>
    </w:rPr>
  </w:style>
  <w:style w:type="character" w:customStyle="1" w:styleId="TagsCharChar">
    <w:name w:val="Tags Char Char"/>
    <w:rsid w:val="00831279"/>
    <w:rPr>
      <w:rFonts w:eastAsia="SimSun"/>
      <w:b/>
      <w:sz w:val="24"/>
      <w:lang w:eastAsia="zh-CN"/>
    </w:rPr>
  </w:style>
  <w:style w:type="paragraph" w:customStyle="1" w:styleId="CardsFont8pt">
    <w:name w:val="Cards + Font: 8 pt"/>
    <w:basedOn w:val="Normal"/>
    <w:rsid w:val="00831279"/>
    <w:pPr>
      <w:autoSpaceDE w:val="0"/>
      <w:autoSpaceDN w:val="0"/>
      <w:adjustRightInd w:val="0"/>
      <w:ind w:left="432" w:right="432"/>
      <w:jc w:val="both"/>
    </w:pPr>
    <w:rPr>
      <w:rFonts w:ascii="Times New Roman" w:eastAsia="SimSun" w:hAnsi="Times New Roman" w:cs="Times New Roman"/>
      <w:sz w:val="16"/>
      <w:szCs w:val="20"/>
    </w:rPr>
  </w:style>
  <w:style w:type="character" w:customStyle="1" w:styleId="ThickUnderlineCharChar">
    <w:name w:val="Thick Underline Char Char"/>
    <w:aliases w:val="Cards + Font: 12 pt"/>
    <w:rsid w:val="00831279"/>
    <w:rPr>
      <w:sz w:val="24"/>
      <w:szCs w:val="24"/>
      <w:u w:val="thick"/>
      <w:lang w:val="en-US" w:eastAsia="en-US" w:bidi="ar-SA"/>
    </w:rPr>
  </w:style>
  <w:style w:type="paragraph" w:customStyle="1" w:styleId="Underlining">
    <w:name w:val="Underlining"/>
    <w:basedOn w:val="Normal"/>
    <w:next w:val="Normal"/>
    <w:link w:val="UnderliningChar"/>
    <w:rsid w:val="00831279"/>
    <w:rPr>
      <w:rFonts w:ascii="Arial Narrow" w:eastAsia="Times New Roman" w:hAnsi="Arial Narrow" w:cs="Times New Roman"/>
      <w:sz w:val="20"/>
      <w:szCs w:val="24"/>
      <w:u w:val="single"/>
    </w:rPr>
  </w:style>
  <w:style w:type="character" w:customStyle="1" w:styleId="UnderliningChar">
    <w:name w:val="Underlining Char"/>
    <w:link w:val="Underlining"/>
    <w:rsid w:val="00831279"/>
    <w:rPr>
      <w:rFonts w:ascii="Arial Narrow" w:eastAsia="Times New Roman" w:hAnsi="Arial Narrow" w:cs="Times New Roman"/>
      <w:sz w:val="20"/>
      <w:szCs w:val="24"/>
      <w:u w:val="single"/>
    </w:rPr>
  </w:style>
  <w:style w:type="character" w:customStyle="1" w:styleId="CiteChar">
    <w:name w:val="Cite Char"/>
    <w:rsid w:val="00831279"/>
    <w:rPr>
      <w:rFonts w:ascii="Arial Narrow" w:eastAsia="Times New Roman" w:hAnsi="Arial Narrow"/>
      <w:szCs w:val="24"/>
    </w:rPr>
  </w:style>
  <w:style w:type="paragraph" w:customStyle="1" w:styleId="inside-copy">
    <w:name w:val="inside-copy"/>
    <w:basedOn w:val="Normal"/>
    <w:rsid w:val="00831279"/>
    <w:pPr>
      <w:spacing w:before="100" w:beforeAutospacing="1" w:after="100" w:afterAutospacing="1"/>
    </w:pPr>
    <w:rPr>
      <w:rFonts w:ascii="Times New Roman" w:eastAsia="Times New Roman" w:hAnsi="Times New Roman" w:cs="Times New Roman"/>
      <w:sz w:val="24"/>
      <w:szCs w:val="24"/>
    </w:rPr>
  </w:style>
  <w:style w:type="character" w:customStyle="1" w:styleId="journalname">
    <w:name w:val="journalname"/>
    <w:rsid w:val="00831279"/>
  </w:style>
  <w:style w:type="character" w:customStyle="1" w:styleId="b">
    <w:name w:val="b"/>
    <w:rsid w:val="00831279"/>
  </w:style>
  <w:style w:type="character" w:customStyle="1" w:styleId="author">
    <w:name w:val="author"/>
    <w:rsid w:val="00831279"/>
  </w:style>
  <w:style w:type="character" w:customStyle="1" w:styleId="ilad">
    <w:name w:val="il_ad"/>
    <w:rsid w:val="00831279"/>
  </w:style>
  <w:style w:type="character" w:customStyle="1" w:styleId="underlinestylechar">
    <w:name w:val="underlinestylechar"/>
    <w:rsid w:val="00831279"/>
  </w:style>
  <w:style w:type="paragraph" w:customStyle="1" w:styleId="card">
    <w:name w:val="card"/>
    <w:aliases w:val="No Spacing111111,Note Level 2,No Spacing41,Tag and Ci,No Spacing11211,No Spacing31,No Spacing22,No Spacing111112,No Spacing1121,nonunderlined"/>
    <w:basedOn w:val="Normal"/>
    <w:link w:val="cardChar"/>
    <w:uiPriority w:val="6"/>
    <w:qFormat/>
    <w:rsid w:val="00831279"/>
    <w:pPr>
      <w:ind w:left="288" w:right="288"/>
    </w:pPr>
    <w:rPr>
      <w:rFonts w:ascii="Times New Roman" w:eastAsia="Times New Roman" w:hAnsi="Times New Roman" w:cs="Times New Roman"/>
      <w:sz w:val="20"/>
      <w:szCs w:val="20"/>
    </w:rPr>
  </w:style>
  <w:style w:type="character" w:customStyle="1" w:styleId="Author0">
    <w:name w:val="Author"/>
    <w:rsid w:val="00831279"/>
    <w:rPr>
      <w:b/>
      <w:sz w:val="24"/>
    </w:rPr>
  </w:style>
  <w:style w:type="character" w:customStyle="1" w:styleId="cite">
    <w:name w:val="cite"/>
    <w:aliases w:val="Citation Char Char Char1,cites Char Char"/>
    <w:rsid w:val="00831279"/>
    <w:rPr>
      <w:rFonts w:ascii="Times New Roman" w:hAnsi="Times New Roman"/>
      <w:b/>
      <w:sz w:val="24"/>
    </w:rPr>
  </w:style>
  <w:style w:type="paragraph" w:customStyle="1" w:styleId="ThickUnderline">
    <w:name w:val="Thick Underline"/>
    <w:aliases w:val="Cards + Font: 12 pt Char Char Char,Cards + Font: 12 pt Char Char Char Char Char Char Char,Cards + Font: 12 pt Char Char Char Char Char Char Char Char Char Char,Thick Underline Char1,Cards + Font: 12 pt Char Char"/>
    <w:basedOn w:val="Normal"/>
    <w:uiPriority w:val="6"/>
    <w:qFormat/>
    <w:rsid w:val="00831279"/>
    <w:rPr>
      <w:rFonts w:ascii="Times New Roman" w:hAnsi="Times New Roman"/>
      <w:u w:val="single"/>
    </w:rPr>
  </w:style>
  <w:style w:type="character" w:styleId="PlaceholderText">
    <w:name w:val="Placeholder Text"/>
    <w:basedOn w:val="DefaultParagraphFont"/>
    <w:uiPriority w:val="99"/>
    <w:unhideWhenUsed/>
    <w:rsid w:val="00831279"/>
    <w:rPr>
      <w:color w:val="808080"/>
    </w:rPr>
  </w:style>
  <w:style w:type="paragraph" w:customStyle="1" w:styleId="Small">
    <w:name w:val="Small"/>
    <w:basedOn w:val="Normal"/>
    <w:link w:val="SmallChar"/>
    <w:qFormat/>
    <w:rsid w:val="00831279"/>
    <w:rPr>
      <w:sz w:val="14"/>
    </w:rPr>
  </w:style>
  <w:style w:type="character" w:customStyle="1" w:styleId="pmterms1">
    <w:name w:val="pmterms1"/>
    <w:basedOn w:val="DefaultParagraphFont"/>
    <w:rsid w:val="00831279"/>
  </w:style>
  <w:style w:type="character" w:customStyle="1" w:styleId="Style1Char">
    <w:name w:val="Style1 Char"/>
    <w:basedOn w:val="DefaultParagraphFont"/>
    <w:rsid w:val="00831279"/>
    <w:rPr>
      <w:rFonts w:eastAsia="SimSun"/>
      <w:szCs w:val="24"/>
      <w:u w:val="single"/>
      <w:lang w:eastAsia="zh-CN"/>
    </w:rPr>
  </w:style>
  <w:style w:type="paragraph" w:customStyle="1" w:styleId="StyleSmallTimesNewRoman11ptBoldThickunderlineBorder1">
    <w:name w:val="Style Small + Times New Roman 11 pt Bold Thick underline Border...1"/>
    <w:link w:val="StyleSmallTimesNewRoman11ptBoldThickunderlineBorder1Char"/>
    <w:rsid w:val="0083127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3127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3127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31279"/>
    <w:rPr>
      <w:rFonts w:eastAsia="Times New Roman"/>
      <w:b/>
      <w:bCs/>
      <w:szCs w:val="24"/>
      <w:u w:val="thick"/>
    </w:rPr>
  </w:style>
  <w:style w:type="paragraph" w:customStyle="1" w:styleId="StyleSmallTimesNewRoman11pt">
    <w:name w:val="Style Small + Times New Roman 11 pt"/>
    <w:link w:val="StyleSmallTimesNewRoman11ptChar"/>
    <w:rsid w:val="00831279"/>
    <w:rPr>
      <w:rFonts w:eastAsia="Times New Roman"/>
      <w:szCs w:val="24"/>
    </w:rPr>
  </w:style>
  <w:style w:type="character" w:customStyle="1" w:styleId="StyleSmallTimesNewRoman11ptChar">
    <w:name w:val="Style Small + Times New Roman 11 pt Char"/>
    <w:basedOn w:val="DefaultParagraphFont"/>
    <w:link w:val="StyleSmallTimesNewRoman11pt"/>
    <w:rsid w:val="0083127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3127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31279"/>
    <w:rPr>
      <w:rFonts w:eastAsia="Times New Roman"/>
      <w:szCs w:val="24"/>
      <w:u w:val="thick"/>
    </w:rPr>
  </w:style>
  <w:style w:type="paragraph" w:styleId="Title">
    <w:name w:val="Title"/>
    <w:aliases w:val="Cites and Cards,UNDERLINE,Bold Underlined,title,Block Heading,Read This,Non Read Text"/>
    <w:basedOn w:val="Normal"/>
    <w:next w:val="Normal"/>
    <w:link w:val="TitleChar1"/>
    <w:uiPriority w:val="5"/>
    <w:qFormat/>
    <w:rsid w:val="00831279"/>
    <w:pPr>
      <w:pBdr>
        <w:bottom w:val="single" w:sz="8" w:space="4" w:color="4F81BD"/>
      </w:pBdr>
      <w:spacing w:after="300"/>
      <w:contextualSpacing/>
    </w:pPr>
    <w:rPr>
      <w:rFonts w:asciiTheme="minorHAnsi" w:hAnsiTheme="minorHAnsi"/>
      <w:bCs/>
      <w:u w:val="single"/>
    </w:rPr>
  </w:style>
  <w:style w:type="character" w:customStyle="1" w:styleId="TitleChar">
    <w:name w:val="Title Char"/>
    <w:aliases w:val="Read This Char1,Cites and Cards Char1,UNDERLINE Char1,Bold Underlined Char1,Block Heading Char1,Non Read Text Char"/>
    <w:basedOn w:val="DefaultParagraphFont"/>
    <w:uiPriority w:val="5"/>
    <w:qFormat/>
    <w:rsid w:val="00831279"/>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
    <w:basedOn w:val="DefaultParagraphFont"/>
    <w:link w:val="Title"/>
    <w:uiPriority w:val="99"/>
    <w:rsid w:val="00831279"/>
    <w:rPr>
      <w:bCs/>
      <w:u w:val="single"/>
    </w:rPr>
  </w:style>
  <w:style w:type="character" w:customStyle="1" w:styleId="styletimesnewroman12ptbold">
    <w:name w:val="styletimesnewroman12ptbold"/>
    <w:basedOn w:val="DefaultParagraphFont"/>
    <w:rsid w:val="0083127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31279"/>
    <w:rPr>
      <w:rFonts w:ascii="Times New Roman" w:eastAsia="Times New Roman" w:hAnsi="Times New Roman" w:cs="Times New Roman"/>
      <w:sz w:val="24"/>
      <w:szCs w:val="24"/>
    </w:rPr>
  </w:style>
  <w:style w:type="character" w:customStyle="1" w:styleId="il">
    <w:name w:val="il"/>
    <w:basedOn w:val="DefaultParagraphFont"/>
    <w:rsid w:val="00831279"/>
  </w:style>
  <w:style w:type="character" w:customStyle="1" w:styleId="cardChar">
    <w:name w:val="card Char"/>
    <w:link w:val="card"/>
    <w:uiPriority w:val="6"/>
    <w:rsid w:val="00831279"/>
    <w:rPr>
      <w:rFonts w:ascii="Times New Roman" w:eastAsia="Times New Roman" w:hAnsi="Times New Roman" w:cs="Times New Roman"/>
      <w:sz w:val="20"/>
      <w:szCs w:val="20"/>
    </w:rPr>
  </w:style>
  <w:style w:type="character" w:customStyle="1" w:styleId="Style1Char1">
    <w:name w:val="Style1 Char1"/>
    <w:basedOn w:val="DefaultParagraphFont"/>
    <w:rsid w:val="00831279"/>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831279"/>
    <w:rPr>
      <w:sz w:val="20"/>
    </w:rPr>
  </w:style>
  <w:style w:type="character" w:customStyle="1" w:styleId="Style11ptUnderline">
    <w:name w:val="Style 11 pt Underline"/>
    <w:rsid w:val="00831279"/>
    <w:rPr>
      <w:sz w:val="20"/>
      <w:u w:val="single"/>
    </w:rPr>
  </w:style>
  <w:style w:type="character" w:customStyle="1" w:styleId="Style11ptItalicUnderline">
    <w:name w:val="Style 11 pt Italic Underline"/>
    <w:basedOn w:val="DefaultParagraphFont"/>
    <w:rsid w:val="00831279"/>
    <w:rPr>
      <w:i/>
      <w:iCs/>
      <w:sz w:val="20"/>
      <w:u w:val="single"/>
    </w:rPr>
  </w:style>
  <w:style w:type="character" w:customStyle="1" w:styleId="term">
    <w:name w:val="term"/>
    <w:basedOn w:val="DefaultParagraphFont"/>
    <w:rsid w:val="00831279"/>
  </w:style>
  <w:style w:type="paragraph" w:customStyle="1" w:styleId="Tag2">
    <w:name w:val="Tag2"/>
    <w:basedOn w:val="Normal"/>
    <w:qFormat/>
    <w:rsid w:val="00831279"/>
    <w:rPr>
      <w:rFonts w:ascii="Arial" w:eastAsia="Calibri" w:hAnsi="Arial" w:cs="Arial"/>
      <w:b/>
    </w:rPr>
  </w:style>
  <w:style w:type="character" w:customStyle="1" w:styleId="UnderlineBold">
    <w:name w:val="Underline Bold"/>
    <w:basedOn w:val="DefaultParagraphFont"/>
    <w:uiPriority w:val="6"/>
    <w:qFormat/>
    <w:rsid w:val="00831279"/>
    <w:rPr>
      <w:b/>
      <w:sz w:val="20"/>
      <w:u w:val="single"/>
    </w:rPr>
  </w:style>
  <w:style w:type="paragraph" w:customStyle="1" w:styleId="TagText">
    <w:name w:val="TagText"/>
    <w:basedOn w:val="Normal"/>
    <w:qFormat/>
    <w:rsid w:val="00831279"/>
    <w:rPr>
      <w:rFonts w:eastAsia="Cambria"/>
      <w:b/>
      <w:sz w:val="24"/>
    </w:rPr>
  </w:style>
  <w:style w:type="character" w:customStyle="1" w:styleId="BoldUnderlineChar">
    <w:name w:val="Bold Underline Char"/>
    <w:rsid w:val="00831279"/>
    <w:rPr>
      <w:rFonts w:ascii="Arial Narrow" w:eastAsia="Calibri" w:hAnsi="Arial Narrow" w:cs="Times New Roman"/>
      <w:b/>
      <w:sz w:val="20"/>
      <w:u w:val="thick"/>
      <w:lang w:val="x-none" w:eastAsia="x-none"/>
    </w:rPr>
  </w:style>
  <w:style w:type="paragraph" w:customStyle="1" w:styleId="Style3">
    <w:name w:val="Style3"/>
    <w:basedOn w:val="Normal"/>
    <w:link w:val="Style3Char"/>
    <w:rsid w:val="00831279"/>
    <w:rPr>
      <w:rFonts w:ascii="Arial Narrow" w:eastAsia="Times New Roman" w:hAnsi="Arial Narrow"/>
      <w:b/>
      <w:szCs w:val="24"/>
    </w:rPr>
  </w:style>
  <w:style w:type="character" w:customStyle="1" w:styleId="Style3Char">
    <w:name w:val="Style3 Char"/>
    <w:basedOn w:val="DefaultParagraphFont"/>
    <w:link w:val="Style3"/>
    <w:rsid w:val="00831279"/>
    <w:rPr>
      <w:rFonts w:ascii="Arial Narrow" w:eastAsia="Times New Roman" w:hAnsi="Arial Narrow"/>
      <w:b/>
      <w:szCs w:val="24"/>
    </w:rPr>
  </w:style>
  <w:style w:type="character" w:customStyle="1" w:styleId="CardTextChar">
    <w:name w:val="Card Text Char"/>
    <w:rsid w:val="00831279"/>
    <w:rPr>
      <w:szCs w:val="24"/>
      <w:lang w:val="en-US" w:eastAsia="en-US" w:bidi="ar-SA"/>
    </w:rPr>
  </w:style>
  <w:style w:type="paragraph" w:customStyle="1" w:styleId="MinimizedText">
    <w:name w:val="Minimized Text"/>
    <w:link w:val="MinimizedTextChar"/>
    <w:rsid w:val="00831279"/>
    <w:pPr>
      <w:spacing w:line="240" w:lineRule="auto"/>
    </w:pPr>
    <w:rPr>
      <w:rFonts w:eastAsia="Times New Roman"/>
      <w:sz w:val="16"/>
      <w:szCs w:val="24"/>
    </w:rPr>
  </w:style>
  <w:style w:type="character" w:customStyle="1" w:styleId="MinimizedTextChar">
    <w:name w:val="Minimized Text Char"/>
    <w:link w:val="MinimizedText"/>
    <w:rsid w:val="00831279"/>
    <w:rPr>
      <w:rFonts w:eastAsia="Times New Roman"/>
      <w:sz w:val="16"/>
      <w:szCs w:val="24"/>
    </w:rPr>
  </w:style>
  <w:style w:type="paragraph" w:customStyle="1" w:styleId="Style4">
    <w:name w:val="Style4"/>
    <w:basedOn w:val="Normal"/>
    <w:link w:val="Style4Char"/>
    <w:rsid w:val="00831279"/>
    <w:rPr>
      <w:rFonts w:ascii="Arial Narrow" w:eastAsia="Times New Roman" w:hAnsi="Arial Narrow"/>
      <w:szCs w:val="24"/>
      <w:u w:val="single"/>
    </w:rPr>
  </w:style>
  <w:style w:type="character" w:customStyle="1" w:styleId="Style4Char">
    <w:name w:val="Style4 Char"/>
    <w:basedOn w:val="DefaultParagraphFont"/>
    <w:link w:val="Style4"/>
    <w:rsid w:val="00831279"/>
    <w:rPr>
      <w:rFonts w:ascii="Arial Narrow" w:eastAsia="Times New Roman" w:hAnsi="Arial Narrow"/>
      <w:szCs w:val="24"/>
      <w:u w:val="single"/>
    </w:rPr>
  </w:style>
  <w:style w:type="paragraph" w:customStyle="1" w:styleId="StyleStyle411pt">
    <w:name w:val="Style Style4 + 11 pt"/>
    <w:basedOn w:val="Normal"/>
    <w:link w:val="StyleStyle411ptChar"/>
    <w:rsid w:val="00831279"/>
    <w:rPr>
      <w:rFonts w:eastAsia="Times New Roman"/>
      <w:szCs w:val="24"/>
      <w:u w:val="single"/>
    </w:rPr>
  </w:style>
  <w:style w:type="character" w:customStyle="1" w:styleId="StyleStyle411ptChar">
    <w:name w:val="Style Style4 + 11 pt Char"/>
    <w:basedOn w:val="DefaultParagraphFont"/>
    <w:link w:val="StyleStyle411pt"/>
    <w:rsid w:val="00831279"/>
    <w:rPr>
      <w:rFonts w:ascii="Georgia" w:eastAsia="Times New Roman" w:hAnsi="Georgia"/>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83127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1279"/>
    <w:rPr>
      <w:rFonts w:ascii="Georgia" w:eastAsia="Times New Roman" w:hAnsi="Georgia"/>
      <w:b/>
      <w:bCs/>
      <w:szCs w:val="24"/>
      <w:u w:val="single"/>
      <w:bdr w:val="single" w:sz="4" w:space="0" w:color="auto"/>
    </w:rPr>
  </w:style>
  <w:style w:type="paragraph" w:customStyle="1" w:styleId="StyleStyle411ptBold">
    <w:name w:val="Style Style4 + 11 pt Bold"/>
    <w:basedOn w:val="Normal"/>
    <w:link w:val="StyleStyle411ptBoldChar"/>
    <w:rsid w:val="00831279"/>
    <w:rPr>
      <w:rFonts w:eastAsia="Times New Roman"/>
      <w:b/>
      <w:bCs/>
      <w:szCs w:val="24"/>
      <w:u w:val="single"/>
    </w:rPr>
  </w:style>
  <w:style w:type="character" w:customStyle="1" w:styleId="StyleStyle411ptBoldChar">
    <w:name w:val="Style Style4 + 11 pt Bold Char"/>
    <w:basedOn w:val="DefaultParagraphFont"/>
    <w:link w:val="StyleStyle411ptBold"/>
    <w:rsid w:val="00831279"/>
    <w:rPr>
      <w:rFonts w:ascii="Georgia" w:eastAsia="Times New Roman" w:hAnsi="Georgia"/>
      <w:b/>
      <w:bCs/>
      <w:szCs w:val="24"/>
      <w:u w:val="single"/>
    </w:rPr>
  </w:style>
  <w:style w:type="paragraph" w:customStyle="1" w:styleId="Smallfont">
    <w:name w:val="Smallfont"/>
    <w:basedOn w:val="Normal"/>
    <w:rsid w:val="00831279"/>
    <w:rPr>
      <w:rFonts w:eastAsia="Times New Roman"/>
      <w:sz w:val="15"/>
      <w:szCs w:val="24"/>
    </w:rPr>
  </w:style>
  <w:style w:type="character" w:customStyle="1" w:styleId="UnderlineBold0">
    <w:name w:val="Underline + Bold"/>
    <w:basedOn w:val="DefaultParagraphFont"/>
    <w:uiPriority w:val="1"/>
    <w:qFormat/>
    <w:rsid w:val="00831279"/>
    <w:rPr>
      <w:rFonts w:ascii="Arial" w:hAnsi="Arial"/>
      <w:b/>
      <w:bCs w:val="0"/>
      <w:sz w:val="20"/>
      <w:u w:val="single"/>
    </w:rPr>
  </w:style>
  <w:style w:type="character" w:customStyle="1" w:styleId="Style11ptBoldUnderline">
    <w:name w:val="Style 11 pt Bold Underline"/>
    <w:rsid w:val="00831279"/>
    <w:rPr>
      <w:b/>
      <w:bCs/>
      <w:sz w:val="20"/>
      <w:u w:val="single"/>
    </w:rPr>
  </w:style>
  <w:style w:type="paragraph" w:customStyle="1" w:styleId="SmallText">
    <w:name w:val="Small Text"/>
    <w:aliases w:val="Medium Grid 21,Very Small Text"/>
    <w:link w:val="SmallTextChar"/>
    <w:rsid w:val="00831279"/>
    <w:pPr>
      <w:spacing w:line="240" w:lineRule="auto"/>
    </w:pPr>
    <w:rPr>
      <w:rFonts w:eastAsia="MS Mincho"/>
      <w:sz w:val="15"/>
      <w:szCs w:val="24"/>
      <w:lang w:eastAsia="ja-JP"/>
    </w:rPr>
  </w:style>
  <w:style w:type="character" w:customStyle="1" w:styleId="SmallTextChar">
    <w:name w:val="Small Text Char"/>
    <w:basedOn w:val="DefaultParagraphFont"/>
    <w:link w:val="SmallText"/>
    <w:rsid w:val="00831279"/>
    <w:rPr>
      <w:rFonts w:eastAsia="MS Mincho"/>
      <w:sz w:val="15"/>
      <w:szCs w:val="24"/>
      <w:lang w:eastAsia="ja-JP"/>
    </w:rPr>
  </w:style>
  <w:style w:type="paragraph" w:customStyle="1" w:styleId="Circled">
    <w:name w:val="Circled"/>
    <w:link w:val="CircledChar"/>
    <w:rsid w:val="00831279"/>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831279"/>
    <w:rPr>
      <w:rFonts w:eastAsia="MS Mincho"/>
      <w:b/>
      <w:szCs w:val="20"/>
      <w:u w:val="single"/>
      <w:lang w:eastAsia="ja-JP"/>
    </w:rPr>
  </w:style>
  <w:style w:type="character" w:customStyle="1" w:styleId="UnderlinedChar">
    <w:name w:val="Underlined Char"/>
    <w:basedOn w:val="DefaultParagraphFont"/>
    <w:rsid w:val="00831279"/>
    <w:rPr>
      <w:rFonts w:eastAsia="MS Mincho"/>
      <w:szCs w:val="24"/>
      <w:u w:val="single"/>
      <w:lang w:val="en-US" w:eastAsia="ja-JP" w:bidi="ar-SA"/>
    </w:rPr>
  </w:style>
  <w:style w:type="paragraph" w:customStyle="1" w:styleId="evidencetext">
    <w:name w:val="evidence text"/>
    <w:basedOn w:val="Normal"/>
    <w:link w:val="evidencetextChar1"/>
    <w:qFormat/>
    <w:rsid w:val="00831279"/>
    <w:pPr>
      <w:ind w:left="432" w:right="432"/>
    </w:pPr>
    <w:rPr>
      <w:color w:val="000000"/>
    </w:rPr>
  </w:style>
  <w:style w:type="character" w:customStyle="1" w:styleId="evidencetextChar1">
    <w:name w:val="evidence text Char1"/>
    <w:link w:val="evidencetext"/>
    <w:rsid w:val="00831279"/>
    <w:rPr>
      <w:rFonts w:ascii="Georgia" w:hAnsi="Georgia"/>
      <w:color w:val="000000"/>
    </w:rPr>
  </w:style>
  <w:style w:type="paragraph" w:customStyle="1" w:styleId="article-text">
    <w:name w:val="article-text"/>
    <w:basedOn w:val="Normal"/>
    <w:rsid w:val="00831279"/>
    <w:pPr>
      <w:spacing w:before="100" w:beforeAutospacing="1" w:after="100" w:afterAutospacing="1"/>
    </w:pPr>
    <w:rPr>
      <w:rFonts w:eastAsia="Times New Roman"/>
      <w:sz w:val="24"/>
      <w:szCs w:val="24"/>
    </w:rPr>
  </w:style>
  <w:style w:type="paragraph" w:customStyle="1" w:styleId="Normal1">
    <w:name w:val="Normal1"/>
    <w:basedOn w:val="Normal"/>
    <w:rsid w:val="00831279"/>
    <w:rPr>
      <w:rFonts w:eastAsia="Times New Roman"/>
      <w:szCs w:val="24"/>
    </w:rPr>
  </w:style>
  <w:style w:type="paragraph" w:customStyle="1" w:styleId="cardtext">
    <w:name w:val="card text"/>
    <w:basedOn w:val="Normal"/>
    <w:link w:val="cardtextChar0"/>
    <w:qFormat/>
    <w:rsid w:val="00831279"/>
    <w:pPr>
      <w:ind w:left="288" w:right="288"/>
    </w:pPr>
    <w:rPr>
      <w:rFonts w:eastAsia="Calibri"/>
    </w:rPr>
  </w:style>
  <w:style w:type="character" w:customStyle="1" w:styleId="cardtextChar0">
    <w:name w:val="card text Char"/>
    <w:basedOn w:val="DefaultParagraphFont"/>
    <w:link w:val="cardtext"/>
    <w:rsid w:val="00831279"/>
    <w:rPr>
      <w:rFonts w:ascii="Georgia" w:eastAsia="Calibri" w:hAnsi="Georgia"/>
    </w:rPr>
  </w:style>
  <w:style w:type="character" w:customStyle="1" w:styleId="Styleunderline11pt">
    <w:name w:val="Style underline + 11 pt"/>
    <w:basedOn w:val="underline"/>
    <w:rsid w:val="00831279"/>
    <w:rPr>
      <w:rFonts w:ascii="Times New Roman" w:hAnsi="Times New Roman" w:cs="Times New Roman"/>
      <w:b/>
      <w:bCs w:val="0"/>
      <w:sz w:val="20"/>
      <w:u w:val="single"/>
    </w:rPr>
  </w:style>
  <w:style w:type="character" w:customStyle="1" w:styleId="Emphasis2">
    <w:name w:val="Emphasis2"/>
    <w:rsid w:val="00831279"/>
    <w:rPr>
      <w:rFonts w:ascii="Franklin Gothic Heavy" w:hAnsi="Franklin Gothic Heavy"/>
      <w:iCs/>
      <w:u w:val="single"/>
    </w:rPr>
  </w:style>
  <w:style w:type="paragraph" w:customStyle="1" w:styleId="StyleUnderlineChar11pt">
    <w:name w:val="Style Underline Char + 11 pt"/>
    <w:basedOn w:val="Normal"/>
    <w:link w:val="StyleUnderlineChar11ptChar"/>
    <w:rsid w:val="00831279"/>
    <w:rPr>
      <w:rFonts w:eastAsia="Times New Roman"/>
      <w:szCs w:val="24"/>
      <w:u w:val="single"/>
    </w:rPr>
  </w:style>
  <w:style w:type="character" w:customStyle="1" w:styleId="StyleUnderlineChar11ptChar">
    <w:name w:val="Style Underline Char + 11 pt Char"/>
    <w:basedOn w:val="DefaultParagraphFont"/>
    <w:link w:val="StyleUnderlineChar11pt"/>
    <w:rsid w:val="00831279"/>
    <w:rPr>
      <w:rFonts w:ascii="Georgia" w:eastAsia="Times New Roman" w:hAnsi="Georgia"/>
      <w:szCs w:val="24"/>
      <w:u w:val="single"/>
    </w:rPr>
  </w:style>
  <w:style w:type="paragraph" w:customStyle="1" w:styleId="StyleUnderlineChar11ptBold">
    <w:name w:val="Style Underline Char + 11 pt Bold"/>
    <w:basedOn w:val="Normal"/>
    <w:link w:val="StyleUnderlineChar11ptBoldChar"/>
    <w:rsid w:val="0083127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31279"/>
    <w:rPr>
      <w:rFonts w:ascii="Georgia" w:eastAsia="Times New Roman" w:hAnsi="Georgia"/>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83127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31279"/>
    <w:rPr>
      <w:rFonts w:ascii="Georgia" w:eastAsia="Times New Roman" w:hAnsi="Georgia"/>
      <w:szCs w:val="24"/>
      <w:u w:val="single"/>
      <w:bdr w:val="single" w:sz="4" w:space="0" w:color="auto"/>
    </w:rPr>
  </w:style>
  <w:style w:type="character" w:customStyle="1" w:styleId="term1">
    <w:name w:val="term1"/>
    <w:rsid w:val="00831279"/>
    <w:rPr>
      <w:b/>
      <w:bCs/>
    </w:rPr>
  </w:style>
  <w:style w:type="paragraph" w:customStyle="1" w:styleId="tag">
    <w:name w:val="tag"/>
    <w:aliases w:val="No Spacing111,No Spacing11,No Spacing2,Debate Text,Read stuff,No Spacing3,No Spacing112"/>
    <w:basedOn w:val="Normal"/>
    <w:next w:val="Normal"/>
    <w:qFormat/>
    <w:rsid w:val="00831279"/>
    <w:rPr>
      <w:rFonts w:eastAsia="Times New Roman"/>
      <w:b/>
      <w:sz w:val="24"/>
      <w:lang w:bidi="en-US"/>
    </w:rPr>
  </w:style>
  <w:style w:type="character" w:customStyle="1" w:styleId="Heading2Char1CharCharCharCharCharC">
    <w:name w:val="Heading 2 Char1 Char Char Char Char Char C"/>
    <w:rsid w:val="00831279"/>
    <w:rPr>
      <w:rFonts w:cs="Arial"/>
      <w:b/>
      <w:bCs/>
      <w:iCs/>
      <w:sz w:val="24"/>
      <w:szCs w:val="28"/>
      <w:lang w:val="en-US" w:eastAsia="en-US" w:bidi="ar-SA"/>
    </w:rPr>
  </w:style>
  <w:style w:type="character" w:customStyle="1" w:styleId="UnderlineChar5Char">
    <w:name w:val="Underline Char5 Char"/>
    <w:basedOn w:val="DefaultParagraphFont"/>
    <w:rsid w:val="00831279"/>
    <w:rPr>
      <w:szCs w:val="24"/>
      <w:u w:val="single"/>
      <w:lang w:val="en-US" w:eastAsia="en-US" w:bidi="ar-SA"/>
    </w:rPr>
  </w:style>
  <w:style w:type="character" w:customStyle="1" w:styleId="BoldandUnderlineChar2Char1">
    <w:name w:val="Bold and Underline Char2 Char1"/>
    <w:basedOn w:val="DefaultParagraphFont"/>
    <w:rsid w:val="00831279"/>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831279"/>
    <w:rPr>
      <w:sz w:val="20"/>
      <w:u w:val="single"/>
      <w:bdr w:val="single" w:sz="4" w:space="0" w:color="auto"/>
    </w:rPr>
  </w:style>
  <w:style w:type="paragraph" w:customStyle="1" w:styleId="StyleStyle112pt">
    <w:name w:val="Style Style1 + 12 pt"/>
    <w:basedOn w:val="Normal"/>
    <w:link w:val="StyleStyle112ptChar"/>
    <w:rsid w:val="00831279"/>
    <w:rPr>
      <w:rFonts w:eastAsia="SimSun"/>
      <w:szCs w:val="24"/>
      <w:u w:val="single"/>
      <w:lang w:eastAsia="zh-CN"/>
    </w:rPr>
  </w:style>
  <w:style w:type="character" w:customStyle="1" w:styleId="StyleStyle112ptChar">
    <w:name w:val="Style Style1 + 12 pt Char"/>
    <w:basedOn w:val="DefaultParagraphFont"/>
    <w:link w:val="StyleStyle112pt"/>
    <w:rsid w:val="00831279"/>
    <w:rPr>
      <w:rFonts w:ascii="Georgia" w:eastAsia="SimSun" w:hAnsi="Georgia"/>
      <w:szCs w:val="24"/>
      <w:u w:val="single"/>
      <w:lang w:eastAsia="zh-CN"/>
    </w:rPr>
  </w:style>
  <w:style w:type="character" w:customStyle="1" w:styleId="StyleStyle11ptBoldUnderlineBorderSinglesolidlineAuto">
    <w:name w:val="Style Style 11 pt Bold Underline Border: : (Single solid line Auto ..."/>
    <w:rsid w:val="00831279"/>
    <w:rPr>
      <w:rFonts w:ascii="Times New Roman" w:hAnsi="Times New Roman"/>
      <w:b/>
      <w:bCs/>
      <w:sz w:val="20"/>
      <w:u w:val="none"/>
      <w:bdr w:val="none" w:sz="0" w:space="0" w:color="auto"/>
    </w:rPr>
  </w:style>
  <w:style w:type="character" w:customStyle="1" w:styleId="a">
    <w:name w:val="a"/>
    <w:basedOn w:val="DefaultParagraphFont"/>
    <w:rsid w:val="00831279"/>
  </w:style>
  <w:style w:type="character" w:customStyle="1" w:styleId="underline1">
    <w:name w:val="underline1"/>
    <w:basedOn w:val="DefaultParagraphFont"/>
    <w:rsid w:val="00831279"/>
    <w:rPr>
      <w:u w:val="single"/>
    </w:rPr>
  </w:style>
  <w:style w:type="character" w:customStyle="1" w:styleId="hilite1">
    <w:name w:val="hilite1"/>
    <w:basedOn w:val="DefaultParagraphFont"/>
    <w:rsid w:val="00831279"/>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831279"/>
    <w:rPr>
      <w:b/>
      <w:bCs/>
      <w:sz w:val="24"/>
      <w:u w:val="single"/>
    </w:rPr>
  </w:style>
  <w:style w:type="character" w:customStyle="1" w:styleId="UnderlineCharChar">
    <w:name w:val="Underline Char Char"/>
    <w:rsid w:val="00831279"/>
    <w:rPr>
      <w:rFonts w:eastAsia="Times New Roman"/>
      <w:szCs w:val="24"/>
      <w:u w:val="single"/>
    </w:rPr>
  </w:style>
  <w:style w:type="character" w:customStyle="1" w:styleId="authorbio">
    <w:name w:val="authorbio"/>
    <w:basedOn w:val="DefaultParagraphFont"/>
    <w:rsid w:val="00831279"/>
  </w:style>
  <w:style w:type="character" w:customStyle="1" w:styleId="body-text">
    <w:name w:val="body-text"/>
    <w:basedOn w:val="DefaultParagraphFont"/>
    <w:rsid w:val="00831279"/>
  </w:style>
  <w:style w:type="paragraph" w:customStyle="1" w:styleId="Nothing">
    <w:name w:val="Nothing"/>
    <w:link w:val="NothingChar"/>
    <w:qFormat/>
    <w:rsid w:val="0083127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31279"/>
    <w:rPr>
      <w:rFonts w:ascii="Times New Roman" w:eastAsia="Calibri" w:hAnsi="Times New Roman" w:cs="Times New Roman"/>
      <w:sz w:val="20"/>
      <w:szCs w:val="20"/>
    </w:rPr>
  </w:style>
  <w:style w:type="character" w:customStyle="1" w:styleId="CardsFont12pt">
    <w:name w:val="Cards + Font 12pt"/>
    <w:basedOn w:val="DefaultParagraphFont"/>
    <w:uiPriority w:val="1"/>
    <w:rsid w:val="00831279"/>
    <w:rPr>
      <w:rFonts w:ascii="Times New Roman" w:eastAsia="Calibri" w:hAnsi="Times New Roman" w:cs="Times New Roman"/>
      <w:sz w:val="24"/>
      <w:szCs w:val="20"/>
      <w:u w:val="single"/>
    </w:rPr>
  </w:style>
  <w:style w:type="character" w:customStyle="1" w:styleId="MicroTextChar">
    <w:name w:val="MicroText Char"/>
    <w:link w:val="MicroText"/>
    <w:rsid w:val="00831279"/>
    <w:rPr>
      <w:rFonts w:ascii="Arial Narrow" w:hAnsi="Arial Narrow"/>
      <w:sz w:val="12"/>
      <w:szCs w:val="24"/>
    </w:rPr>
  </w:style>
  <w:style w:type="character" w:customStyle="1" w:styleId="CardText-Underlined">
    <w:name w:val="Card Text - Underlined"/>
    <w:rsid w:val="00831279"/>
    <w:rPr>
      <w:b/>
      <w:sz w:val="20"/>
      <w:u w:val="single"/>
    </w:rPr>
  </w:style>
  <w:style w:type="character" w:customStyle="1" w:styleId="newscontent">
    <w:name w:val="newscontent"/>
    <w:rsid w:val="00831279"/>
  </w:style>
  <w:style w:type="character" w:customStyle="1" w:styleId="StyleUnderlinePatternClearYellow">
    <w:name w:val="Style Underline Pattern: Clear (Yellow)"/>
    <w:basedOn w:val="DefaultParagraphFont"/>
    <w:rsid w:val="00831279"/>
    <w:rPr>
      <w:u w:val="single"/>
      <w:shd w:val="clear" w:color="auto" w:fill="00FF00"/>
    </w:rPr>
  </w:style>
  <w:style w:type="paragraph" w:customStyle="1" w:styleId="CardStyle">
    <w:name w:val="Card Style"/>
    <w:basedOn w:val="Normal"/>
    <w:rsid w:val="00831279"/>
    <w:rPr>
      <w:rFonts w:eastAsia="Times New Roman"/>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831279"/>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31279"/>
    <w:rPr>
      <w:rFonts w:ascii="Georgia" w:eastAsia="Times New Roman" w:hAnsi="Georgia"/>
      <w:szCs w:val="24"/>
      <w:u w:val="single"/>
      <w:bdr w:val="single" w:sz="4" w:space="0" w:color="auto"/>
    </w:rPr>
  </w:style>
  <w:style w:type="character" w:customStyle="1" w:styleId="BoldandUnderlineChar">
    <w:name w:val="Bold and Underline Char"/>
    <w:basedOn w:val="DefaultParagraphFont"/>
    <w:link w:val="BoldandUnderline"/>
    <w:locked/>
    <w:rsid w:val="00831279"/>
    <w:rPr>
      <w:b/>
      <w:szCs w:val="24"/>
      <w:u w:val="single"/>
    </w:rPr>
  </w:style>
  <w:style w:type="paragraph" w:customStyle="1" w:styleId="BoldandUnderline">
    <w:name w:val="Bold and Underline"/>
    <w:basedOn w:val="Normal"/>
    <w:link w:val="BoldandUnderlineChar"/>
    <w:rsid w:val="00831279"/>
    <w:rPr>
      <w:rFonts w:asciiTheme="minorHAnsi" w:hAnsiTheme="minorHAnsi"/>
      <w:b/>
      <w:szCs w:val="24"/>
      <w:u w:val="single"/>
    </w:rPr>
  </w:style>
  <w:style w:type="paragraph" w:customStyle="1" w:styleId="Stylecard11pt">
    <w:name w:val="Style card + 11 pt"/>
    <w:basedOn w:val="card"/>
    <w:link w:val="Stylecard11ptChar"/>
    <w:rsid w:val="00831279"/>
    <w:rPr>
      <w:rFonts w:ascii="Georgia" w:eastAsia="SimSun" w:hAnsi="Georgia" w:cstheme="minorBidi"/>
      <w:sz w:val="22"/>
      <w:szCs w:val="24"/>
      <w:lang w:eastAsia="zh-CN"/>
    </w:rPr>
  </w:style>
  <w:style w:type="character" w:customStyle="1" w:styleId="Stylecard11ptChar">
    <w:name w:val="Style card + 11 pt Char"/>
    <w:link w:val="Stylecard11pt"/>
    <w:rsid w:val="00831279"/>
    <w:rPr>
      <w:rFonts w:ascii="Georgia" w:eastAsia="SimSun" w:hAnsi="Georgia"/>
      <w:szCs w:val="24"/>
      <w:lang w:eastAsia="zh-CN"/>
    </w:rPr>
  </w:style>
  <w:style w:type="character" w:customStyle="1" w:styleId="Style11ptBoldUnderlineBorderSinglesolidlineAuto">
    <w:name w:val="Style 11 pt Bold Underline Border: : (Single solid line Auto  ..."/>
    <w:basedOn w:val="DefaultParagraphFont"/>
    <w:rsid w:val="00831279"/>
    <w:rPr>
      <w:rFonts w:ascii="Times New Roman" w:hAnsi="Times New Roman"/>
      <w:b/>
      <w:bCs/>
      <w:sz w:val="20"/>
      <w:u w:val="single"/>
      <w:bdr w:val="single" w:sz="4" w:space="0" w:color="auto"/>
    </w:rPr>
  </w:style>
  <w:style w:type="character" w:customStyle="1" w:styleId="SmallText-New">
    <w:name w:val="Small Text - New"/>
    <w:basedOn w:val="DefaultParagraphFont"/>
    <w:rsid w:val="00831279"/>
    <w:rPr>
      <w:rFonts w:ascii="Arial Narrow" w:hAnsi="Arial Narrow"/>
      <w:sz w:val="14"/>
    </w:rPr>
  </w:style>
  <w:style w:type="character" w:customStyle="1" w:styleId="Underlined-New">
    <w:name w:val="Underlined - New"/>
    <w:basedOn w:val="DefaultParagraphFont"/>
    <w:rsid w:val="00831279"/>
    <w:rPr>
      <w:rFonts w:ascii="Arial Narrow" w:hAnsi="Arial Narrow"/>
      <w:sz w:val="16"/>
      <w:u w:val="single"/>
    </w:rPr>
  </w:style>
  <w:style w:type="paragraph" w:customStyle="1" w:styleId="StyleStyle49pt">
    <w:name w:val="Style Style4 + 9 pt"/>
    <w:basedOn w:val="Style4"/>
    <w:link w:val="StyleStyle49ptChar"/>
    <w:rsid w:val="00831279"/>
    <w:rPr>
      <w:rFonts w:ascii="Times New Roman" w:hAnsi="Times New Roman"/>
    </w:rPr>
  </w:style>
  <w:style w:type="character" w:customStyle="1" w:styleId="StyleStyle49ptChar">
    <w:name w:val="Style Style4 + 9 pt Char"/>
    <w:basedOn w:val="Style4Char"/>
    <w:link w:val="StyleStyle49pt"/>
    <w:rsid w:val="00831279"/>
    <w:rPr>
      <w:rFonts w:ascii="Times New Roman" w:eastAsia="Times New Roman" w:hAnsi="Times New Roman"/>
      <w:szCs w:val="24"/>
      <w:u w:val="single"/>
    </w:rPr>
  </w:style>
  <w:style w:type="paragraph" w:customStyle="1" w:styleId="StyleStyle49ptBold">
    <w:name w:val="Style Style4 + 9 pt Bold"/>
    <w:basedOn w:val="Style4"/>
    <w:link w:val="StyleStyle49ptBoldChar"/>
    <w:rsid w:val="00831279"/>
    <w:rPr>
      <w:rFonts w:ascii="Times New Roman" w:hAnsi="Times New Roman"/>
      <w:b/>
      <w:bCs/>
    </w:rPr>
  </w:style>
  <w:style w:type="character" w:customStyle="1" w:styleId="StyleStyle49ptBoldChar">
    <w:name w:val="Style Style4 + 9 pt Bold Char"/>
    <w:basedOn w:val="Style4Char"/>
    <w:link w:val="StyleStyle49ptBold"/>
    <w:rsid w:val="00831279"/>
    <w:rPr>
      <w:rFonts w:ascii="Times New Roman" w:eastAsia="Times New Roman" w:hAnsi="Times New Roman"/>
      <w:b/>
      <w:bCs/>
      <w:szCs w:val="24"/>
      <w:u w:val="single"/>
    </w:rPr>
  </w:style>
  <w:style w:type="paragraph" w:customStyle="1" w:styleId="Smalltext0">
    <w:name w:val="Small text"/>
    <w:basedOn w:val="Normal"/>
    <w:link w:val="SmalltextChar0"/>
    <w:rsid w:val="00831279"/>
    <w:rPr>
      <w:rFonts w:ascii="Arial Narrow" w:eastAsia="Times New Roman" w:hAnsi="Arial Narrow"/>
      <w:sz w:val="16"/>
      <w:szCs w:val="24"/>
    </w:rPr>
  </w:style>
  <w:style w:type="paragraph" w:customStyle="1" w:styleId="tiny">
    <w:name w:val="tiny"/>
    <w:next w:val="Normal"/>
    <w:link w:val="tinyChar"/>
    <w:autoRedefine/>
    <w:rsid w:val="0083127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31279"/>
    <w:rPr>
      <w:rFonts w:ascii="Times New Roman" w:eastAsia="Malgun Gothic" w:hAnsi="Times New Roman" w:cs="Times New Roman"/>
      <w:sz w:val="20"/>
      <w:szCs w:val="20"/>
    </w:rPr>
  </w:style>
  <w:style w:type="paragraph" w:customStyle="1" w:styleId="Normal2">
    <w:name w:val="Normal2"/>
    <w:basedOn w:val="Normal"/>
    <w:rsid w:val="00831279"/>
    <w:rPr>
      <w:rFonts w:eastAsia="Times New Roman"/>
      <w:szCs w:val="24"/>
    </w:rPr>
  </w:style>
  <w:style w:type="paragraph" w:customStyle="1" w:styleId="cite2">
    <w:name w:val="cite2"/>
    <w:basedOn w:val="Normal"/>
    <w:rsid w:val="00831279"/>
    <w:rPr>
      <w:rFonts w:eastAsia="Times New Roman"/>
      <w:color w:val="000000"/>
      <w:szCs w:val="20"/>
    </w:rPr>
  </w:style>
  <w:style w:type="character" w:customStyle="1" w:styleId="7TimesNewRoman">
    <w:name w:val="7 Times New Roman"/>
    <w:rsid w:val="00831279"/>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ostby">
    <w:name w:val="post_by"/>
    <w:basedOn w:val="DefaultParagraphFont"/>
    <w:rsid w:val="00831279"/>
  </w:style>
  <w:style w:type="paragraph" w:customStyle="1" w:styleId="Minimize">
    <w:name w:val="Minimize"/>
    <w:basedOn w:val="card"/>
    <w:next w:val="Normal"/>
    <w:link w:val="MinimizeChar"/>
    <w:rsid w:val="00831279"/>
    <w:pPr>
      <w:autoSpaceDE w:val="0"/>
      <w:autoSpaceDN w:val="0"/>
      <w:adjustRightInd w:val="0"/>
      <w:spacing w:after="200" w:line="276" w:lineRule="auto"/>
    </w:pPr>
    <w:rPr>
      <w:rFonts w:ascii="Georgia" w:hAnsi="Georgia" w:cstheme="minorBidi"/>
      <w:color w:val="000000"/>
      <w:sz w:val="12"/>
    </w:rPr>
  </w:style>
  <w:style w:type="character" w:customStyle="1" w:styleId="MinimizeChar">
    <w:name w:val="Minimize Char"/>
    <w:link w:val="Minimize"/>
    <w:rsid w:val="00831279"/>
    <w:rPr>
      <w:rFonts w:ascii="Georgia" w:eastAsia="Times New Roman" w:hAnsi="Georgia"/>
      <w:color w:val="000000"/>
      <w:sz w:val="12"/>
      <w:szCs w:val="20"/>
    </w:rPr>
  </w:style>
  <w:style w:type="character" w:customStyle="1" w:styleId="Styleunderline11ptBold">
    <w:name w:val="Style underline + 11 pt Bold"/>
    <w:rsid w:val="00831279"/>
    <w:rPr>
      <w:rFonts w:ascii="Times New Roman" w:hAnsi="Times New Roman"/>
      <w:b/>
      <w:bCs/>
      <w:sz w:val="20"/>
      <w:u w:val="single"/>
    </w:rPr>
  </w:style>
  <w:style w:type="character" w:customStyle="1" w:styleId="Style11ptThickunderline">
    <w:name w:val="Style 11 pt Thick underline"/>
    <w:rsid w:val="00831279"/>
    <w:rPr>
      <w:rFonts w:ascii="Times New Roman" w:hAnsi="Times New Roman"/>
      <w:sz w:val="20"/>
      <w:u w:val="single"/>
    </w:rPr>
  </w:style>
  <w:style w:type="character" w:customStyle="1" w:styleId="Style11ptBoldThickunderline">
    <w:name w:val="Style 11 pt Bold Thick underline"/>
    <w:rsid w:val="00831279"/>
    <w:rPr>
      <w:rFonts w:ascii="Times New Roman" w:hAnsi="Times New Roman"/>
      <w:b/>
      <w:bCs/>
      <w:sz w:val="20"/>
      <w:u w:val="single"/>
    </w:rPr>
  </w:style>
  <w:style w:type="character" w:customStyle="1" w:styleId="SmallFontChar">
    <w:name w:val="Small Font Char"/>
    <w:link w:val="SmallFont0"/>
    <w:rsid w:val="00831279"/>
    <w:rPr>
      <w:sz w:val="14"/>
      <w:szCs w:val="18"/>
    </w:rPr>
  </w:style>
  <w:style w:type="paragraph" w:customStyle="1" w:styleId="SmallFont0">
    <w:name w:val="Small Font"/>
    <w:basedOn w:val="Normal"/>
    <w:link w:val="SmallFontChar"/>
    <w:rsid w:val="00831279"/>
    <w:pPr>
      <w:spacing w:after="200" w:line="276" w:lineRule="auto"/>
      <w:jc w:val="both"/>
    </w:pPr>
    <w:rPr>
      <w:rFonts w:asciiTheme="minorHAnsi" w:hAnsiTheme="minorHAnsi"/>
      <w:sz w:val="14"/>
      <w:szCs w:val="18"/>
    </w:rPr>
  </w:style>
  <w:style w:type="paragraph" w:customStyle="1" w:styleId="Stylecard11ptUnderline">
    <w:name w:val="Style card + 11 pt Underline"/>
    <w:basedOn w:val="card"/>
    <w:link w:val="Stylecard11ptUnderlineChar"/>
    <w:rsid w:val="00831279"/>
    <w:pPr>
      <w:spacing w:after="200" w:line="276" w:lineRule="auto"/>
    </w:pPr>
    <w:rPr>
      <w:rFonts w:ascii="Georgia" w:eastAsiaTheme="minorHAnsi" w:hAnsi="Georgia" w:cstheme="minorBidi"/>
      <w:sz w:val="22"/>
      <w:szCs w:val="22"/>
      <w:u w:val="single"/>
    </w:rPr>
  </w:style>
  <w:style w:type="character" w:customStyle="1" w:styleId="Stylecard11ptUnderlineChar">
    <w:name w:val="Style card + 11 pt Underline Char"/>
    <w:link w:val="Stylecard11ptUnderline"/>
    <w:rsid w:val="00831279"/>
    <w:rPr>
      <w:rFonts w:ascii="Georgia" w:hAnsi="Georgia"/>
      <w:u w:val="single"/>
    </w:rPr>
  </w:style>
  <w:style w:type="paragraph" w:customStyle="1" w:styleId="StylecardLatinVerdana-BoldUnderline">
    <w:name w:val="Style card + (Latin) Verdana-Bold Underline"/>
    <w:basedOn w:val="card"/>
    <w:link w:val="StylecardLatinVerdana-BoldUnderlineChar"/>
    <w:rsid w:val="00831279"/>
    <w:pPr>
      <w:spacing w:after="200" w:line="276" w:lineRule="auto"/>
    </w:pPr>
    <w:rPr>
      <w:rFonts w:ascii="Georgia" w:eastAsiaTheme="minorHAnsi" w:hAnsi="Georgia" w:cstheme="minorBidi"/>
      <w:sz w:val="22"/>
      <w:szCs w:val="22"/>
      <w:u w:val="single"/>
    </w:rPr>
  </w:style>
  <w:style w:type="character" w:customStyle="1" w:styleId="StylecardLatinVerdana-BoldUnderlineChar">
    <w:name w:val="Style card + (Latin) Verdana-Bold Underline Char"/>
    <w:link w:val="StylecardLatinVerdana-BoldUnderline"/>
    <w:rsid w:val="00831279"/>
    <w:rPr>
      <w:rFonts w:ascii="Georgia" w:hAnsi="Georgia"/>
      <w:u w:val="single"/>
    </w:rPr>
  </w:style>
  <w:style w:type="paragraph" w:styleId="PlainText">
    <w:name w:val="Plain Text"/>
    <w:basedOn w:val="Normal"/>
    <w:link w:val="PlainTextChar"/>
    <w:rsid w:val="00831279"/>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831279"/>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831279"/>
    <w:rPr>
      <w:sz w:val="20"/>
      <w:bdr w:val="single" w:sz="4" w:space="0" w:color="auto" w:frame="1"/>
    </w:rPr>
  </w:style>
  <w:style w:type="character" w:customStyle="1" w:styleId="StyleUnderlineChar9pt">
    <w:name w:val="Style Underline Char + 9 pt"/>
    <w:rsid w:val="00831279"/>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831279"/>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831279"/>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831279"/>
    <w:rPr>
      <w:rFonts w:eastAsia="Times New Roman"/>
      <w:szCs w:val="24"/>
      <w:u w:val="single"/>
      <w:lang w:eastAsia="zh-CN"/>
    </w:rPr>
  </w:style>
  <w:style w:type="character" w:customStyle="1" w:styleId="StyleUnderlined11ptChar">
    <w:name w:val="Style Underlined + 11 pt Char"/>
    <w:basedOn w:val="UnderlinedChar"/>
    <w:link w:val="StyleUnderlined11pt"/>
    <w:rsid w:val="00831279"/>
    <w:rPr>
      <w:rFonts w:ascii="Georgia" w:eastAsia="Times New Roman" w:hAnsi="Georgia"/>
      <w:szCs w:val="24"/>
      <w:u w:val="single"/>
      <w:lang w:val="en-US" w:eastAsia="zh-CN" w:bidi="ar-SA"/>
    </w:rPr>
  </w:style>
  <w:style w:type="paragraph" w:customStyle="1" w:styleId="StyleCircled11pt">
    <w:name w:val="Style Circled + 11 pt"/>
    <w:basedOn w:val="Circled"/>
    <w:link w:val="StyleCircled11ptChar"/>
    <w:rsid w:val="00831279"/>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831279"/>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83127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31279"/>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831279"/>
    <w:rPr>
      <w:u w:val="single"/>
    </w:rPr>
  </w:style>
  <w:style w:type="character" w:customStyle="1" w:styleId="StyleUnderlineBoldIndent11ptChar">
    <w:name w:val="Style Underline + Bold Indent + 11 pt Char"/>
    <w:link w:val="StyleUnderlineBoldIndent11pt"/>
    <w:rsid w:val="00831279"/>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831279"/>
    <w:rPr>
      <w:b/>
      <w:bCs/>
      <w:u w:val="single"/>
    </w:rPr>
  </w:style>
  <w:style w:type="character" w:customStyle="1" w:styleId="StyleUnderlineBoldIndent11ptBoldChar">
    <w:name w:val="Style Underline + Bold Indent + 11 pt Bold Char"/>
    <w:link w:val="StyleUnderlineBoldIndent11ptBold"/>
    <w:rsid w:val="00831279"/>
    <w:rPr>
      <w:rFonts w:ascii="Georgia" w:eastAsia="Times New Roman" w:hAnsi="Georgia"/>
      <w:b/>
      <w:bCs/>
      <w:szCs w:val="20"/>
      <w:u w:val="single"/>
    </w:rPr>
  </w:style>
  <w:style w:type="character" w:customStyle="1" w:styleId="CharChar5">
    <w:name w:val="Char Char5"/>
    <w:rsid w:val="00831279"/>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831279"/>
    <w:rPr>
      <w:sz w:val="20"/>
      <w:u w:val="single"/>
      <w:bdr w:val="single" w:sz="4" w:space="0" w:color="auto"/>
    </w:rPr>
  </w:style>
  <w:style w:type="character" w:customStyle="1" w:styleId="StyleUnderlineChar6CharCharCharCharCharCharCharChar11">
    <w:name w:val="Style Underline Char6 Char Char Char Char Char Char Char Char + 11 ..."/>
    <w:rsid w:val="008312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12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12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1279"/>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831279"/>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831279"/>
    <w:rPr>
      <w:rFonts w:ascii="Georgia" w:eastAsia="Calibri" w:hAnsi="Georgia"/>
      <w:u w:val="single"/>
    </w:rPr>
  </w:style>
  <w:style w:type="character" w:customStyle="1" w:styleId="Styleterm111ptUnderline">
    <w:name w:val="Style term1 + 11 pt Underline"/>
    <w:rsid w:val="00831279"/>
    <w:rPr>
      <w:b/>
      <w:bCs/>
      <w:sz w:val="20"/>
      <w:u w:val="single"/>
    </w:rPr>
  </w:style>
  <w:style w:type="paragraph" w:customStyle="1" w:styleId="StyleMinimizedTextArialNarrow10pt">
    <w:name w:val="Style Minimized Text + Arial Narrow 10 pt"/>
    <w:basedOn w:val="MinimizedText"/>
    <w:link w:val="StyleMinimizedTextArialNarrow10ptChar"/>
    <w:rsid w:val="00831279"/>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831279"/>
    <w:rPr>
      <w:rFonts w:ascii="Times New Roman" w:eastAsia="Times New Roman" w:hAnsi="Times New Roman" w:cs="Times New Roman"/>
      <w:sz w:val="20"/>
      <w:szCs w:val="24"/>
    </w:rPr>
  </w:style>
  <w:style w:type="character" w:customStyle="1" w:styleId="StyleLatinGaramondUnderline">
    <w:name w:val="Style (Latin) Garamond Underline"/>
    <w:rsid w:val="00831279"/>
    <w:rPr>
      <w:rFonts w:ascii="Times New Roman" w:hAnsi="Times New Roman"/>
      <w:sz w:val="20"/>
      <w:u w:val="single"/>
    </w:rPr>
  </w:style>
  <w:style w:type="character" w:customStyle="1" w:styleId="StyleLatinGaramond">
    <w:name w:val="Style (Latin) Garamond"/>
    <w:rsid w:val="0083127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831279"/>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31279"/>
    <w:rPr>
      <w:rFonts w:ascii="Times" w:eastAsia="Times New Roman" w:hAnsi="Times" w:cs="Arial"/>
      <w:szCs w:val="28"/>
      <w:u w:val="single"/>
    </w:rPr>
  </w:style>
  <w:style w:type="character" w:customStyle="1" w:styleId="standardcontent">
    <w:name w:val="standardcontent"/>
    <w:basedOn w:val="DefaultParagraphFont"/>
    <w:rsid w:val="00831279"/>
  </w:style>
  <w:style w:type="paragraph" w:customStyle="1" w:styleId="Cards">
    <w:name w:val="Cards"/>
    <w:basedOn w:val="Normal"/>
    <w:link w:val="CardsChar"/>
    <w:qFormat/>
    <w:rsid w:val="00831279"/>
    <w:pPr>
      <w:spacing w:after="200" w:line="276" w:lineRule="auto"/>
    </w:pPr>
    <w:rPr>
      <w:rFonts w:eastAsia="Times New Roman"/>
      <w:sz w:val="18"/>
    </w:rPr>
  </w:style>
  <w:style w:type="character" w:customStyle="1" w:styleId="CardsChar">
    <w:name w:val="Cards Char"/>
    <w:link w:val="Cards"/>
    <w:rsid w:val="00831279"/>
    <w:rPr>
      <w:rFonts w:ascii="Georgia" w:eastAsia="Times New Roman" w:hAnsi="Georgia"/>
      <w:sz w:val="18"/>
    </w:rPr>
  </w:style>
  <w:style w:type="paragraph" w:customStyle="1" w:styleId="NormalText">
    <w:name w:val="Normal Text"/>
    <w:basedOn w:val="Normal"/>
    <w:link w:val="NormalTextChar"/>
    <w:autoRedefine/>
    <w:rsid w:val="00831279"/>
    <w:pPr>
      <w:jc w:val="both"/>
    </w:pPr>
    <w:rPr>
      <w:rFonts w:eastAsia="Times New Roman"/>
      <w:szCs w:val="26"/>
    </w:rPr>
  </w:style>
  <w:style w:type="paragraph" w:customStyle="1" w:styleId="HeaderStyle">
    <w:name w:val="Header Style"/>
    <w:basedOn w:val="Normal"/>
    <w:rsid w:val="00831279"/>
    <w:pPr>
      <w:jc w:val="center"/>
    </w:pPr>
    <w:rPr>
      <w:rFonts w:eastAsia="Times New Roman"/>
      <w:b/>
      <w:sz w:val="24"/>
      <w:szCs w:val="20"/>
      <w:u w:val="single"/>
    </w:rPr>
  </w:style>
  <w:style w:type="character" w:customStyle="1" w:styleId="CardChar2">
    <w:name w:val="Card Char2"/>
    <w:basedOn w:val="DefaultParagraphFont"/>
    <w:rsid w:val="00831279"/>
    <w:rPr>
      <w:rFonts w:ascii="Times New Roman" w:eastAsia="Times New Roman" w:hAnsi="Times New Roman" w:cs="Times New Roman"/>
      <w:bCs/>
      <w:color w:val="000000"/>
      <w:sz w:val="20"/>
      <w:szCs w:val="20"/>
    </w:rPr>
  </w:style>
  <w:style w:type="paragraph" w:customStyle="1" w:styleId="TagStyle">
    <w:name w:val="Tag Style"/>
    <w:basedOn w:val="Normal"/>
    <w:rsid w:val="00831279"/>
    <w:rPr>
      <w:rFonts w:eastAsia="Times New Roman"/>
      <w:b/>
      <w:sz w:val="24"/>
      <w:szCs w:val="20"/>
    </w:rPr>
  </w:style>
  <w:style w:type="character" w:customStyle="1" w:styleId="Hyperlink6">
    <w:name w:val="Hyperlink6"/>
    <w:basedOn w:val="DefaultParagraphFont"/>
    <w:rsid w:val="00831279"/>
    <w:rPr>
      <w:color w:val="3300CC"/>
      <w:u w:val="single"/>
    </w:rPr>
  </w:style>
  <w:style w:type="character" w:customStyle="1" w:styleId="CharChar11">
    <w:name w:val="Char Char11"/>
    <w:basedOn w:val="DefaultParagraphFont"/>
    <w:rsid w:val="00831279"/>
    <w:rPr>
      <w:rFonts w:cs="Arial"/>
      <w:bCs/>
      <w:szCs w:val="26"/>
      <w:u w:val="single"/>
      <w:lang w:val="en-US" w:eastAsia="en-US" w:bidi="ar-SA"/>
    </w:rPr>
  </w:style>
  <w:style w:type="paragraph" w:styleId="NoSpacing">
    <w:name w:val="No Spacing"/>
    <w:aliases w:val="ClearFormatting,Dont use,Tag and Cite,Card Format,No Spacing51,No Spacing1"/>
    <w:uiPriority w:val="1"/>
    <w:qFormat/>
    <w:rsid w:val="00831279"/>
    <w:pPr>
      <w:spacing w:after="0" w:line="240" w:lineRule="auto"/>
    </w:pPr>
    <w:rPr>
      <w:rFonts w:ascii="Times New Roman" w:eastAsia="Times New Roman" w:hAnsi="Times New Roman" w:cs="Times New Roman"/>
      <w:sz w:val="20"/>
      <w:szCs w:val="20"/>
    </w:rPr>
  </w:style>
  <w:style w:type="character" w:customStyle="1" w:styleId="UnderlineCharCharChar1">
    <w:name w:val="Underline Char Char Char1"/>
    <w:basedOn w:val="DefaultParagraphFont"/>
    <w:rsid w:val="00831279"/>
    <w:rPr>
      <w:u w:val="single"/>
      <w:lang w:val="en-US" w:eastAsia="en-US" w:bidi="ar-SA"/>
    </w:rPr>
  </w:style>
  <w:style w:type="character" w:customStyle="1" w:styleId="StyleUnderlineChar2CharChar11pt">
    <w:name w:val="Style Underline Char2 Char Char + 11 pt"/>
    <w:basedOn w:val="Style11pt"/>
    <w:rsid w:val="00831279"/>
    <w:rPr>
      <w:rFonts w:ascii="Times New Roman" w:hAnsi="Times New Roman"/>
      <w:sz w:val="20"/>
      <w:u w:val="single"/>
    </w:rPr>
  </w:style>
  <w:style w:type="character" w:customStyle="1" w:styleId="StyleStyleBoldUnderline11pt">
    <w:name w:val="Style Style Bold Underline + 11 pt"/>
    <w:basedOn w:val="DefaultParagraphFont"/>
    <w:rsid w:val="00831279"/>
    <w:rPr>
      <w:b/>
      <w:bCs/>
      <w:sz w:val="20"/>
      <w:u w:val="single"/>
    </w:rPr>
  </w:style>
  <w:style w:type="paragraph" w:customStyle="1" w:styleId="BlockTitle">
    <w:name w:val="Block Title"/>
    <w:basedOn w:val="Heading1"/>
    <w:next w:val="Normal"/>
    <w:link w:val="BlockTitleChar"/>
    <w:qFormat/>
    <w:rsid w:val="0083127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bCs/>
      <w:kern w:val="32"/>
      <w:sz w:val="32"/>
      <w:u w:val="single"/>
    </w:rPr>
  </w:style>
  <w:style w:type="paragraph" w:customStyle="1" w:styleId="Shrink">
    <w:name w:val="Shrink"/>
    <w:link w:val="ShrinkChar"/>
    <w:rsid w:val="0083127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831279"/>
    <w:rPr>
      <w:rFonts w:ascii="Garamond" w:eastAsia="Times New Roman" w:hAnsi="Garamond" w:cs="Times New Roman"/>
      <w:sz w:val="12"/>
      <w:szCs w:val="20"/>
    </w:rPr>
  </w:style>
  <w:style w:type="character" w:customStyle="1" w:styleId="pmterms11">
    <w:name w:val="pmterms11"/>
    <w:basedOn w:val="DefaultParagraphFont"/>
    <w:rsid w:val="00831279"/>
    <w:rPr>
      <w:b/>
      <w:bCs/>
      <w:i w:val="0"/>
      <w:iCs w:val="0"/>
      <w:color w:val="000000"/>
    </w:rPr>
  </w:style>
  <w:style w:type="paragraph" w:customStyle="1" w:styleId="CaseListNormal">
    <w:name w:val="Case List Normal"/>
    <w:basedOn w:val="Normal"/>
    <w:rsid w:val="00831279"/>
    <w:rPr>
      <w:rFonts w:ascii="Times" w:eastAsia="Times New Roman" w:hAnsi="Times"/>
      <w:szCs w:val="26"/>
    </w:rPr>
  </w:style>
  <w:style w:type="character" w:customStyle="1" w:styleId="Heading1Char1">
    <w:name w:val="Heading 1 Char1"/>
    <w:aliases w:val="Pocket Char1,HatText Char1"/>
    <w:rsid w:val="00831279"/>
    <w:rPr>
      <w:rFonts w:ascii="Arial" w:hAnsi="Arial" w:cs="Arial"/>
      <w:b/>
      <w:bCs/>
      <w:kern w:val="32"/>
      <w:sz w:val="28"/>
      <w:szCs w:val="32"/>
      <w:lang w:val="en-US" w:eastAsia="en-US" w:bidi="ar-SA"/>
    </w:rPr>
  </w:style>
  <w:style w:type="character" w:styleId="PageNumber">
    <w:name w:val="page number"/>
    <w:aliases w:val="card ununderlined"/>
    <w:basedOn w:val="DefaultParagraphFont"/>
    <w:uiPriority w:val="99"/>
    <w:rsid w:val="00831279"/>
  </w:style>
  <w:style w:type="paragraph" w:customStyle="1" w:styleId="BlockTitle2">
    <w:name w:val="Block Title2"/>
    <w:basedOn w:val="Normal"/>
    <w:next w:val="Normal"/>
    <w:rsid w:val="00831279"/>
    <w:pPr>
      <w:spacing w:after="240"/>
      <w:jc w:val="center"/>
    </w:pPr>
    <w:rPr>
      <w:rFonts w:eastAsia="Times New Roman"/>
      <w:b/>
      <w:sz w:val="32"/>
      <w:szCs w:val="24"/>
      <w:u w:val="single"/>
    </w:rPr>
  </w:style>
  <w:style w:type="paragraph" w:customStyle="1" w:styleId="TxBrp1">
    <w:name w:val="TxBr_p1"/>
    <w:basedOn w:val="Normal"/>
    <w:rsid w:val="0083127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831279"/>
    <w:pPr>
      <w:spacing w:before="100" w:beforeAutospacing="1" w:after="100" w:afterAutospacing="1"/>
    </w:pPr>
    <w:rPr>
      <w:rFonts w:eastAsia="Times New Roman"/>
      <w:sz w:val="24"/>
      <w:szCs w:val="24"/>
    </w:rPr>
  </w:style>
  <w:style w:type="paragraph" w:customStyle="1" w:styleId="hat">
    <w:name w:val="hat"/>
    <w:basedOn w:val="Normal"/>
    <w:next w:val="Normal"/>
    <w:rsid w:val="00831279"/>
    <w:pPr>
      <w:spacing w:before="240" w:after="240"/>
      <w:jc w:val="center"/>
      <w:outlineLvl w:val="0"/>
    </w:pPr>
    <w:rPr>
      <w:rFonts w:eastAsia="Times New Roman" w:cs="Arial"/>
      <w:b/>
      <w:bCs/>
      <w:sz w:val="32"/>
      <w:szCs w:val="24"/>
      <w:u w:val="single"/>
    </w:rPr>
  </w:style>
  <w:style w:type="paragraph" w:styleId="BodyText0">
    <w:name w:val="Body Text"/>
    <w:basedOn w:val="Normal"/>
    <w:link w:val="BodyTextChar"/>
    <w:uiPriority w:val="99"/>
    <w:qFormat/>
    <w:rsid w:val="00831279"/>
    <w:pPr>
      <w:spacing w:before="100" w:beforeAutospacing="1" w:after="100" w:afterAutospacing="1"/>
    </w:pPr>
    <w:rPr>
      <w:rFonts w:eastAsia="Times New Roman"/>
      <w:sz w:val="24"/>
      <w:szCs w:val="24"/>
    </w:rPr>
  </w:style>
  <w:style w:type="character" w:customStyle="1" w:styleId="BodyTextChar">
    <w:name w:val="Body Text Char"/>
    <w:basedOn w:val="DefaultParagraphFont"/>
    <w:link w:val="BodyText0"/>
    <w:uiPriority w:val="99"/>
    <w:rsid w:val="00831279"/>
    <w:rPr>
      <w:rFonts w:ascii="Georgia" w:eastAsia="Times New Roman" w:hAnsi="Georgia"/>
      <w:sz w:val="24"/>
      <w:szCs w:val="24"/>
    </w:rPr>
  </w:style>
  <w:style w:type="character" w:customStyle="1" w:styleId="postbody">
    <w:name w:val="postbody"/>
    <w:basedOn w:val="DefaultParagraphFont"/>
    <w:rsid w:val="00831279"/>
  </w:style>
  <w:style w:type="paragraph" w:customStyle="1" w:styleId="Pa6">
    <w:name w:val="Pa6"/>
    <w:basedOn w:val="Normal"/>
    <w:next w:val="Normal"/>
    <w:rsid w:val="00831279"/>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831279"/>
    <w:rPr>
      <w:rFonts w:cs="Baskerville"/>
      <w:color w:val="000000"/>
      <w:sz w:val="106"/>
      <w:szCs w:val="106"/>
    </w:rPr>
  </w:style>
  <w:style w:type="character" w:customStyle="1" w:styleId="A17">
    <w:name w:val="A17"/>
    <w:rsid w:val="00831279"/>
    <w:rPr>
      <w:rFonts w:cs="Baskerville"/>
      <w:color w:val="000000"/>
      <w:sz w:val="12"/>
      <w:szCs w:val="12"/>
    </w:rPr>
  </w:style>
  <w:style w:type="paragraph" w:customStyle="1" w:styleId="Pa19">
    <w:name w:val="Pa19"/>
    <w:basedOn w:val="Normal"/>
    <w:next w:val="Normal"/>
    <w:rsid w:val="00831279"/>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831279"/>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831279"/>
    <w:rPr>
      <w:rFonts w:ascii="Frutiger 45 Light" w:hAnsi="Frutiger 45 Light" w:cs="Frutiger 45 Light"/>
      <w:b/>
      <w:bCs/>
      <w:i/>
      <w:iCs/>
      <w:color w:val="000000"/>
      <w:sz w:val="36"/>
      <w:szCs w:val="36"/>
    </w:rPr>
  </w:style>
  <w:style w:type="paragraph" w:customStyle="1" w:styleId="Pa12">
    <w:name w:val="Pa12"/>
    <w:basedOn w:val="Normal"/>
    <w:next w:val="Normal"/>
    <w:rsid w:val="00831279"/>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831279"/>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831279"/>
    <w:rPr>
      <w:rFonts w:ascii="Wingdings" w:hAnsi="Wingdings" w:cs="Wingdings"/>
      <w:color w:val="000000"/>
      <w:sz w:val="22"/>
      <w:szCs w:val="22"/>
    </w:rPr>
  </w:style>
  <w:style w:type="paragraph" w:customStyle="1" w:styleId="Pa37">
    <w:name w:val="Pa37"/>
    <w:basedOn w:val="Normal"/>
    <w:next w:val="Normal"/>
    <w:rsid w:val="00831279"/>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831279"/>
    <w:rPr>
      <w:rFonts w:cs="Baskerville"/>
      <w:b/>
      <w:bCs/>
      <w:color w:val="000000"/>
      <w:sz w:val="59"/>
      <w:szCs w:val="59"/>
    </w:rPr>
  </w:style>
  <w:style w:type="paragraph" w:styleId="BodyTextIndent">
    <w:name w:val="Body Text Indent"/>
    <w:basedOn w:val="Normal"/>
    <w:link w:val="BodyTextIndentChar"/>
    <w:rsid w:val="00831279"/>
    <w:pPr>
      <w:spacing w:after="120"/>
      <w:ind w:left="360"/>
    </w:pPr>
    <w:rPr>
      <w:rFonts w:eastAsia="Times New Roman"/>
      <w:szCs w:val="24"/>
    </w:rPr>
  </w:style>
  <w:style w:type="character" w:customStyle="1" w:styleId="BodyTextIndentChar">
    <w:name w:val="Body Text Indent Char"/>
    <w:basedOn w:val="DefaultParagraphFont"/>
    <w:link w:val="BodyTextIndent"/>
    <w:rsid w:val="00831279"/>
    <w:rPr>
      <w:rFonts w:ascii="Georgia" w:eastAsia="Times New Roman" w:hAnsi="Georgia"/>
      <w:szCs w:val="24"/>
    </w:rPr>
  </w:style>
  <w:style w:type="paragraph" w:styleId="BodyTextIndent2">
    <w:name w:val="Body Text Indent 2"/>
    <w:basedOn w:val="Normal"/>
    <w:link w:val="BodyTextIndent2Char"/>
    <w:rsid w:val="00831279"/>
    <w:pPr>
      <w:spacing w:after="120" w:line="480" w:lineRule="auto"/>
      <w:ind w:left="360"/>
    </w:pPr>
    <w:rPr>
      <w:rFonts w:eastAsia="Times New Roman"/>
      <w:szCs w:val="24"/>
    </w:rPr>
  </w:style>
  <w:style w:type="character" w:customStyle="1" w:styleId="BodyTextIndent2Char">
    <w:name w:val="Body Text Indent 2 Char"/>
    <w:basedOn w:val="DefaultParagraphFont"/>
    <w:link w:val="BodyTextIndent2"/>
    <w:rsid w:val="00831279"/>
    <w:rPr>
      <w:rFonts w:ascii="Georgia" w:eastAsia="Times New Roman" w:hAnsi="Georgia"/>
      <w:szCs w:val="24"/>
    </w:rPr>
  </w:style>
  <w:style w:type="character" w:customStyle="1" w:styleId="CharCharCharCharCharCharCharCharCharCharCharCharCharCharCharChar">
    <w:name w:val="Char Char Char Char Char Char Char Char Char Char Char Char Char Char Char Char"/>
    <w:rsid w:val="0083127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3127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31279"/>
    <w:rPr>
      <w:rFonts w:cs="Arial"/>
      <w:b/>
      <w:bCs/>
      <w:iCs/>
      <w:sz w:val="36"/>
      <w:szCs w:val="28"/>
      <w:u w:val="single"/>
      <w:lang w:val="en-US" w:eastAsia="en-US" w:bidi="ar-SA"/>
    </w:rPr>
  </w:style>
  <w:style w:type="character" w:customStyle="1" w:styleId="Taggin-New">
    <w:name w:val="Taggin - New"/>
    <w:rsid w:val="00831279"/>
    <w:rPr>
      <w:rFonts w:ascii="Arial Narrow" w:hAnsi="Arial Narrow"/>
      <w:b/>
      <w:sz w:val="22"/>
    </w:rPr>
  </w:style>
  <w:style w:type="character" w:customStyle="1" w:styleId="searchword">
    <w:name w:val="searchword"/>
    <w:basedOn w:val="DefaultParagraphFont"/>
    <w:rsid w:val="00831279"/>
  </w:style>
  <w:style w:type="paragraph" w:styleId="HTMLPreformatted">
    <w:name w:val="HTML Preformatted"/>
    <w:basedOn w:val="Normal"/>
    <w:link w:val="HTMLPreformattedChar"/>
    <w:rsid w:val="0083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31279"/>
    <w:rPr>
      <w:rFonts w:ascii="Courier New" w:eastAsia="Times New Roman" w:hAnsi="Courier New" w:cs="Courier New"/>
      <w:szCs w:val="20"/>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831279"/>
    <w:rPr>
      <w:rFonts w:cs="Arial"/>
      <w:b/>
      <w:bCs/>
      <w:sz w:val="24"/>
      <w:szCs w:val="26"/>
      <w:lang w:val="en-US" w:eastAsia="en-US" w:bidi="ar-SA"/>
    </w:rPr>
  </w:style>
  <w:style w:type="character" w:customStyle="1" w:styleId="brief-smalltext">
    <w:name w:val="brief-smalltext"/>
    <w:basedOn w:val="DefaultParagraphFont"/>
    <w:rsid w:val="00831279"/>
  </w:style>
  <w:style w:type="character" w:customStyle="1" w:styleId="Boxing-New">
    <w:name w:val="Boxing - New"/>
    <w:rsid w:val="00831279"/>
    <w:rPr>
      <w:rFonts w:ascii="Arial Narrow" w:hAnsi="Arial Narrow"/>
      <w:sz w:val="16"/>
      <w:u w:val="none"/>
      <w:bdr w:val="single" w:sz="4" w:space="0" w:color="auto"/>
    </w:rPr>
  </w:style>
  <w:style w:type="paragraph" w:styleId="BodyText3">
    <w:name w:val="Body Text 3"/>
    <w:basedOn w:val="Normal"/>
    <w:link w:val="BodyText3Char"/>
    <w:rsid w:val="00831279"/>
    <w:pPr>
      <w:spacing w:after="120"/>
    </w:pPr>
    <w:rPr>
      <w:rFonts w:eastAsia="Times New Roman"/>
      <w:sz w:val="16"/>
      <w:szCs w:val="16"/>
    </w:rPr>
  </w:style>
  <w:style w:type="character" w:customStyle="1" w:styleId="BodyText3Char">
    <w:name w:val="Body Text 3 Char"/>
    <w:basedOn w:val="DefaultParagraphFont"/>
    <w:link w:val="BodyText3"/>
    <w:rsid w:val="00831279"/>
    <w:rPr>
      <w:rFonts w:ascii="Georgia" w:eastAsia="Times New Roman" w:hAnsi="Georgia"/>
      <w:sz w:val="16"/>
      <w:szCs w:val="16"/>
    </w:rPr>
  </w:style>
  <w:style w:type="paragraph" w:customStyle="1" w:styleId="Coverintroduction">
    <w:name w:val="Cover introduction"/>
    <w:basedOn w:val="Default"/>
    <w:next w:val="Default"/>
    <w:rsid w:val="00831279"/>
    <w:pPr>
      <w:spacing w:after="0" w:line="240" w:lineRule="auto"/>
    </w:pPr>
    <w:rPr>
      <w:rFonts w:ascii="Arial" w:eastAsia="Times New Roman" w:hAnsi="Arial" w:cs="Times New Roman"/>
      <w:sz w:val="24"/>
    </w:rPr>
  </w:style>
  <w:style w:type="paragraph" w:customStyle="1" w:styleId="maintext">
    <w:name w:val="maintext"/>
    <w:basedOn w:val="Normal"/>
    <w:rsid w:val="00831279"/>
    <w:pPr>
      <w:spacing w:before="100" w:beforeAutospacing="1" w:after="100" w:afterAutospacing="1"/>
    </w:pPr>
    <w:rPr>
      <w:rFonts w:eastAsia="Times New Roman"/>
      <w:sz w:val="24"/>
      <w:szCs w:val="24"/>
    </w:rPr>
  </w:style>
  <w:style w:type="character" w:customStyle="1" w:styleId="style5">
    <w:name w:val="style5"/>
    <w:basedOn w:val="DefaultParagraphFont"/>
    <w:rsid w:val="00831279"/>
  </w:style>
  <w:style w:type="character" w:styleId="HTMLCite">
    <w:name w:val="HTML Cite"/>
    <w:rsid w:val="00831279"/>
    <w:rPr>
      <w:i/>
      <w:iCs/>
    </w:rPr>
  </w:style>
  <w:style w:type="character" w:customStyle="1" w:styleId="TagCharCharCharCharCharChar">
    <w:name w:val="Tag Char Char Char Char Char Char"/>
    <w:rsid w:val="00831279"/>
    <w:rPr>
      <w:rFonts w:cs="Arial"/>
      <w:b/>
      <w:bCs/>
      <w:sz w:val="24"/>
      <w:szCs w:val="26"/>
      <w:lang w:val="en-US" w:eastAsia="en-US" w:bidi="ar-SA"/>
    </w:rPr>
  </w:style>
  <w:style w:type="character" w:customStyle="1" w:styleId="pmterms2">
    <w:name w:val="pmterms2"/>
    <w:basedOn w:val="DefaultParagraphFont"/>
    <w:rsid w:val="00831279"/>
  </w:style>
  <w:style w:type="character" w:customStyle="1" w:styleId="pmterms3">
    <w:name w:val="pmterms3"/>
    <w:basedOn w:val="DefaultParagraphFont"/>
    <w:rsid w:val="00831279"/>
  </w:style>
  <w:style w:type="character" w:customStyle="1" w:styleId="pmtermsel">
    <w:name w:val="pmtermsel"/>
    <w:basedOn w:val="DefaultParagraphFont"/>
    <w:rsid w:val="00831279"/>
  </w:style>
  <w:style w:type="character" w:styleId="HTMLTypewriter">
    <w:name w:val="HTML Typewriter"/>
    <w:rsid w:val="00831279"/>
    <w:rPr>
      <w:rFonts w:ascii="Courier New" w:eastAsia="Times New Roman" w:hAnsi="Courier New" w:cs="Courier New"/>
      <w:sz w:val="20"/>
      <w:szCs w:val="20"/>
    </w:rPr>
  </w:style>
  <w:style w:type="character" w:customStyle="1" w:styleId="interiorheadline">
    <w:name w:val="interiorheadline"/>
    <w:basedOn w:val="DefaultParagraphFont"/>
    <w:rsid w:val="00831279"/>
  </w:style>
  <w:style w:type="character" w:customStyle="1" w:styleId="Heading31CharCharCharChar1">
    <w:name w:val="Heading 31 Char Char Char Char1"/>
    <w:rsid w:val="00831279"/>
    <w:rPr>
      <w:rFonts w:cs="Arial"/>
      <w:b/>
      <w:bCs/>
      <w:sz w:val="24"/>
      <w:szCs w:val="26"/>
      <w:lang w:val="en-US" w:eastAsia="en-US" w:bidi="ar-SA"/>
    </w:rPr>
  </w:style>
  <w:style w:type="character" w:customStyle="1" w:styleId="Heading31CharCharChar">
    <w:name w:val="Heading 31 Char Char Char"/>
    <w:rsid w:val="00831279"/>
    <w:rPr>
      <w:rFonts w:cs="Arial"/>
      <w:b/>
      <w:bCs/>
      <w:sz w:val="24"/>
      <w:szCs w:val="26"/>
      <w:lang w:val="en-US" w:eastAsia="en-US" w:bidi="ar-SA"/>
    </w:rPr>
  </w:style>
  <w:style w:type="character" w:customStyle="1" w:styleId="StyleUnderlineCharChar9pt2">
    <w:name w:val="Style Underline Char Char + 9 pt2"/>
    <w:basedOn w:val="UnderlineCharChar"/>
    <w:rsid w:val="00831279"/>
    <w:rPr>
      <w:rFonts w:eastAsia="Times New Roman"/>
      <w:szCs w:val="24"/>
      <w:u w:val="single"/>
      <w:lang w:val="en-US" w:eastAsia="en-US" w:bidi="ar-SA"/>
    </w:rPr>
  </w:style>
  <w:style w:type="character" w:customStyle="1" w:styleId="StyleUnderlineCharChar9ptBold2">
    <w:name w:val="Style Underline Char Char + 9 pt Bold2"/>
    <w:basedOn w:val="UnderlineCharChar"/>
    <w:rsid w:val="00831279"/>
    <w:rPr>
      <w:rFonts w:eastAsia="Times New Roman"/>
      <w:b/>
      <w:bCs/>
      <w:szCs w:val="24"/>
      <w:u w:val="single"/>
      <w:lang w:val="en-US" w:eastAsia="en-US" w:bidi="ar-SA"/>
    </w:rPr>
  </w:style>
  <w:style w:type="character" w:customStyle="1" w:styleId="Style9ptUnderline7">
    <w:name w:val="Style 9 pt Underline7"/>
    <w:basedOn w:val="DefaultParagraphFont"/>
    <w:rsid w:val="00831279"/>
    <w:rPr>
      <w:sz w:val="20"/>
      <w:u w:val="single"/>
    </w:rPr>
  </w:style>
  <w:style w:type="character" w:customStyle="1" w:styleId="Style9ptBoldUnderlineBorderSinglesolidlineAuto0">
    <w:name w:val="Style 9 pt Bold Underline Border: : (Single solid line Auto  0..."/>
    <w:basedOn w:val="DefaultParagraphFont"/>
    <w:rsid w:val="00831279"/>
    <w:rPr>
      <w:b/>
      <w:bCs/>
      <w:sz w:val="20"/>
      <w:u w:val="single"/>
      <w:bdr w:val="single" w:sz="4" w:space="0" w:color="auto"/>
    </w:rPr>
  </w:style>
  <w:style w:type="character" w:customStyle="1" w:styleId="Style9ptBoldUnderline3">
    <w:name w:val="Style 9 pt Bold Underline3"/>
    <w:basedOn w:val="DefaultParagraphFont"/>
    <w:rsid w:val="00831279"/>
    <w:rPr>
      <w:b/>
      <w:bCs/>
      <w:sz w:val="20"/>
      <w:u w:val="single"/>
    </w:rPr>
  </w:style>
  <w:style w:type="character" w:customStyle="1" w:styleId="CharChar3">
    <w:name w:val="Char Char3"/>
    <w:basedOn w:val="DefaultParagraphFont"/>
    <w:rsid w:val="00831279"/>
    <w:rPr>
      <w:rFonts w:cs="Arial"/>
      <w:bCs/>
      <w:szCs w:val="26"/>
      <w:u w:val="single"/>
      <w:lang w:val="en-US" w:eastAsia="en-US" w:bidi="ar-SA"/>
    </w:rPr>
  </w:style>
  <w:style w:type="paragraph" w:customStyle="1" w:styleId="Tagtemplate">
    <w:name w:val="Tagtemplate"/>
    <w:basedOn w:val="Normal"/>
    <w:link w:val="TagtemplateChar"/>
    <w:autoRedefine/>
    <w:qFormat/>
    <w:rsid w:val="00831279"/>
    <w:pPr>
      <w:keepNext/>
      <w:keepLines/>
    </w:pPr>
    <w:rPr>
      <w:rFonts w:ascii="Arial" w:eastAsia="Calibri" w:hAnsi="Arial" w:cs="Arial"/>
      <w:b/>
      <w:sz w:val="24"/>
    </w:rPr>
  </w:style>
  <w:style w:type="character" w:customStyle="1" w:styleId="TagtemplateChar">
    <w:name w:val="Tagtemplate Char"/>
    <w:link w:val="Tagtemplate"/>
    <w:rsid w:val="00831279"/>
    <w:rPr>
      <w:rFonts w:ascii="Arial" w:eastAsia="Calibri" w:hAnsi="Arial" w:cs="Arial"/>
      <w:b/>
      <w:sz w:val="24"/>
    </w:rPr>
  </w:style>
  <w:style w:type="character" w:customStyle="1" w:styleId="Style11ptBlackUnderline">
    <w:name w:val="Style 11 pt Black Underline"/>
    <w:rsid w:val="00831279"/>
    <w:rPr>
      <w:color w:val="000000"/>
      <w:sz w:val="20"/>
      <w:u w:val="single"/>
    </w:rPr>
  </w:style>
  <w:style w:type="character" w:customStyle="1" w:styleId="Style11ptBoldBlackUnderline">
    <w:name w:val="Style 11 pt Bold Black Underline"/>
    <w:rsid w:val="00831279"/>
    <w:rPr>
      <w:b/>
      <w:bCs/>
      <w:color w:val="000000"/>
      <w:sz w:val="20"/>
      <w:u w:val="single"/>
    </w:rPr>
  </w:style>
  <w:style w:type="paragraph" w:customStyle="1" w:styleId="StyleUnderlineChar11pt3">
    <w:name w:val="Style Underline Char + 11 pt3"/>
    <w:link w:val="StyleUnderlineChar11pt3Char"/>
    <w:rsid w:val="00831279"/>
    <w:pPr>
      <w:spacing w:line="240" w:lineRule="auto"/>
    </w:pPr>
    <w:rPr>
      <w:rFonts w:eastAsia="Times New Roman"/>
      <w:szCs w:val="24"/>
      <w:u w:val="single"/>
    </w:rPr>
  </w:style>
  <w:style w:type="character" w:customStyle="1" w:styleId="StyleUnderlineChar11pt3Char">
    <w:name w:val="Style Underline Char + 11 pt3 Char"/>
    <w:basedOn w:val="UnderlineCharChar"/>
    <w:link w:val="StyleUnderlineChar11pt3"/>
    <w:rsid w:val="00831279"/>
    <w:rPr>
      <w:rFonts w:eastAsia="Times New Roman"/>
      <w:szCs w:val="24"/>
      <w:u w:val="single"/>
    </w:rPr>
  </w:style>
  <w:style w:type="paragraph" w:customStyle="1" w:styleId="StyleUnderlineChar11ptBold2">
    <w:name w:val="Style Underline Char + 11 pt Bold2"/>
    <w:link w:val="StyleUnderlineChar11ptBold2Char"/>
    <w:rsid w:val="008312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31279"/>
    <w:rPr>
      <w:rFonts w:eastAsia="Times New Roman"/>
      <w:b/>
      <w:bCs/>
      <w:szCs w:val="24"/>
      <w:u w:val="single"/>
    </w:rPr>
  </w:style>
  <w:style w:type="paragraph" w:customStyle="1" w:styleId="StyleUnderlineChar11ptBold3">
    <w:name w:val="Style Underline Char + 11 pt Bold3"/>
    <w:link w:val="StyleUnderlineChar11ptBold3Char"/>
    <w:rsid w:val="0083127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31279"/>
    <w:rPr>
      <w:rFonts w:eastAsia="Times New Roman"/>
      <w:b/>
      <w:bCs/>
      <w:szCs w:val="24"/>
      <w:u w:val="single"/>
    </w:rPr>
  </w:style>
  <w:style w:type="paragraph" w:customStyle="1" w:styleId="StyleUnderlining11pt">
    <w:name w:val="Style Underlining + 11 pt"/>
    <w:basedOn w:val="Normal"/>
    <w:link w:val="StyleUnderlining11ptChar"/>
    <w:rsid w:val="00831279"/>
    <w:rPr>
      <w:szCs w:val="24"/>
      <w:u w:val="single"/>
    </w:rPr>
  </w:style>
  <w:style w:type="character" w:customStyle="1" w:styleId="StyleUnderlining11ptChar">
    <w:name w:val="Style Underlining + 11 pt Char"/>
    <w:basedOn w:val="DefaultParagraphFont"/>
    <w:link w:val="StyleUnderlining11pt"/>
    <w:rsid w:val="00831279"/>
    <w:rPr>
      <w:rFonts w:ascii="Georgia" w:hAnsi="Georgia"/>
      <w:szCs w:val="24"/>
      <w:u w:val="single"/>
    </w:rPr>
  </w:style>
  <w:style w:type="paragraph" w:customStyle="1" w:styleId="StyleCardText9pt">
    <w:name w:val="Style Card Text + 9 pt"/>
    <w:basedOn w:val="Normal"/>
    <w:link w:val="StyleCardText9ptChar"/>
    <w:rsid w:val="00831279"/>
    <w:pPr>
      <w:spacing w:after="200"/>
      <w:contextualSpacing/>
    </w:pPr>
    <w:rPr>
      <w:rFonts w:eastAsia="Calibri"/>
    </w:rPr>
  </w:style>
  <w:style w:type="character" w:customStyle="1" w:styleId="StyleCardText9ptChar">
    <w:name w:val="Style Card Text + 9 pt Char"/>
    <w:basedOn w:val="DefaultParagraphFont"/>
    <w:link w:val="StyleCardText9pt"/>
    <w:rsid w:val="00831279"/>
    <w:rPr>
      <w:rFonts w:ascii="Georgia" w:eastAsia="Calibri" w:hAnsi="Georgia"/>
    </w:rPr>
  </w:style>
  <w:style w:type="paragraph" w:styleId="Quote">
    <w:name w:val="Quote"/>
    <w:basedOn w:val="Normal"/>
    <w:next w:val="Normal"/>
    <w:link w:val="QuoteChar"/>
    <w:uiPriority w:val="29"/>
    <w:qFormat/>
    <w:rsid w:val="00831279"/>
    <w:rPr>
      <w:rFonts w:eastAsia="Times New Roman"/>
      <w:iCs/>
      <w:color w:val="000000"/>
      <w:sz w:val="16"/>
      <w:szCs w:val="24"/>
      <w:lang w:bidi="en-US"/>
    </w:rPr>
  </w:style>
  <w:style w:type="character" w:customStyle="1" w:styleId="QuoteChar">
    <w:name w:val="Quote Char"/>
    <w:basedOn w:val="DefaultParagraphFont"/>
    <w:link w:val="Quote"/>
    <w:uiPriority w:val="29"/>
    <w:rsid w:val="00831279"/>
    <w:rPr>
      <w:rFonts w:ascii="Georgia" w:eastAsia="Times New Roman" w:hAnsi="Georgia"/>
      <w:iCs/>
      <w:color w:val="000000"/>
      <w:sz w:val="16"/>
      <w:szCs w:val="24"/>
      <w:lang w:bidi="en-US"/>
    </w:rPr>
  </w:style>
  <w:style w:type="character" w:customStyle="1" w:styleId="inside-head">
    <w:name w:val="inside-head"/>
    <w:basedOn w:val="DefaultParagraphFont"/>
    <w:rsid w:val="00831279"/>
  </w:style>
  <w:style w:type="paragraph" w:customStyle="1" w:styleId="UnderlineCharChar2CharCharCharChar">
    <w:name w:val="Underline Char Char2 Char Char Char Char"/>
    <w:basedOn w:val="Normal"/>
    <w:link w:val="UnderlineCharChar2CharCharCharCharChar"/>
    <w:rsid w:val="0083127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31279"/>
    <w:rPr>
      <w:rFonts w:ascii="Georgia" w:eastAsia="MS Mincho" w:hAnsi="Georgia"/>
      <w:szCs w:val="24"/>
      <w:u w:val="single"/>
    </w:rPr>
  </w:style>
  <w:style w:type="paragraph" w:customStyle="1" w:styleId="BoldandUnderlineCharChar1Char">
    <w:name w:val="Bold and Underline Char Char1 Char"/>
    <w:basedOn w:val="Normal"/>
    <w:link w:val="BoldandUnderlineCharChar1CharChar"/>
    <w:rsid w:val="0083127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31279"/>
    <w:rPr>
      <w:rFonts w:ascii="Georgia" w:eastAsia="MS Mincho" w:hAnsi="Georgia"/>
      <w:b/>
      <w:szCs w:val="24"/>
      <w:u w:val="single"/>
    </w:rPr>
  </w:style>
  <w:style w:type="character" w:customStyle="1" w:styleId="UnderlineChar">
    <w:name w:val="Underline Char"/>
    <w:aliases w:val="Underlined Text Char,Minimized Char"/>
    <w:basedOn w:val="DefaultParagraphFont"/>
    <w:rsid w:val="00831279"/>
    <w:rPr>
      <w:rFonts w:eastAsia="Calibri"/>
      <w:szCs w:val="22"/>
      <w:u w:val="single"/>
      <w:lang w:val="en-US" w:eastAsia="en-US" w:bidi="ar-SA"/>
    </w:rPr>
  </w:style>
  <w:style w:type="character" w:customStyle="1" w:styleId="updated-short-citation">
    <w:name w:val="updated-short-citation"/>
    <w:basedOn w:val="DefaultParagraphFont"/>
    <w:rsid w:val="00831279"/>
  </w:style>
  <w:style w:type="paragraph" w:customStyle="1" w:styleId="BoldUnderline">
    <w:name w:val="BoldUnderline"/>
    <w:basedOn w:val="Normal"/>
    <w:link w:val="BoldUnderlineChar0"/>
    <w:rsid w:val="00831279"/>
    <w:rPr>
      <w:rFonts w:eastAsia="Times New Roman"/>
      <w:b/>
      <w:szCs w:val="24"/>
      <w:u w:val="single"/>
    </w:rPr>
  </w:style>
  <w:style w:type="character" w:customStyle="1" w:styleId="BoldUnderlineChar0">
    <w:name w:val="BoldUnderline Char"/>
    <w:basedOn w:val="DefaultParagraphFont"/>
    <w:link w:val="BoldUnderline"/>
    <w:rsid w:val="00831279"/>
    <w:rPr>
      <w:rFonts w:ascii="Georgia" w:eastAsia="Times New Roman" w:hAnsi="Georgia"/>
      <w:b/>
      <w:szCs w:val="24"/>
      <w:u w:val="single"/>
    </w:rPr>
  </w:style>
  <w:style w:type="numbering" w:customStyle="1" w:styleId="NoList1">
    <w:name w:val="No List1"/>
    <w:next w:val="NoList"/>
    <w:uiPriority w:val="99"/>
    <w:semiHidden/>
    <w:unhideWhenUsed/>
    <w:rsid w:val="00831279"/>
  </w:style>
  <w:style w:type="character" w:customStyle="1" w:styleId="StyleBold">
    <w:name w:val="Style Bold"/>
    <w:basedOn w:val="DefaultParagraphFont"/>
    <w:uiPriority w:val="9"/>
    <w:semiHidden/>
    <w:rsid w:val="00831279"/>
    <w:rPr>
      <w:b/>
      <w:bCs/>
    </w:rPr>
  </w:style>
  <w:style w:type="paragraph" w:styleId="BalloonText">
    <w:name w:val="Balloon Text"/>
    <w:basedOn w:val="Normal"/>
    <w:link w:val="BalloonTextChar"/>
    <w:uiPriority w:val="99"/>
    <w:rsid w:val="00831279"/>
    <w:rPr>
      <w:rFonts w:ascii="Tahoma" w:hAnsi="Tahoma" w:cs="Tahoma"/>
      <w:sz w:val="16"/>
      <w:szCs w:val="16"/>
    </w:rPr>
  </w:style>
  <w:style w:type="character" w:customStyle="1" w:styleId="BalloonTextChar">
    <w:name w:val="Balloon Text Char"/>
    <w:basedOn w:val="DefaultParagraphFont"/>
    <w:link w:val="BalloonText"/>
    <w:uiPriority w:val="99"/>
    <w:rsid w:val="00831279"/>
    <w:rPr>
      <w:rFonts w:ascii="Tahoma" w:hAnsi="Tahoma" w:cs="Tahoma"/>
      <w:sz w:val="16"/>
      <w:szCs w:val="16"/>
    </w:rPr>
  </w:style>
  <w:style w:type="paragraph" w:customStyle="1" w:styleId="title1">
    <w:name w:val="title1"/>
    <w:basedOn w:val="Normal"/>
    <w:next w:val="Normal"/>
    <w:uiPriority w:val="5"/>
    <w:qFormat/>
    <w:rsid w:val="00831279"/>
    <w:pPr>
      <w:pBdr>
        <w:bottom w:val="single" w:sz="8" w:space="4" w:color="4F81BD"/>
      </w:pBdr>
      <w:spacing w:after="300"/>
      <w:contextualSpacing/>
    </w:pPr>
    <w:rPr>
      <w:bCs/>
      <w:u w:val="single"/>
    </w:rPr>
  </w:style>
  <w:style w:type="character" w:customStyle="1" w:styleId="StyleTimesNewRoman12ptBold0">
    <w:name w:val="Style Times New Roman 12 pt Bold"/>
    <w:rsid w:val="00831279"/>
    <w:rPr>
      <w:rFonts w:ascii="Times New Roman" w:hAnsi="Times New Roman"/>
      <w:b/>
      <w:bCs/>
      <w:sz w:val="24"/>
    </w:rPr>
  </w:style>
  <w:style w:type="character" w:customStyle="1" w:styleId="qlabel">
    <w:name w:val="q_label"/>
    <w:basedOn w:val="DefaultParagraphFont"/>
    <w:rsid w:val="00831279"/>
  </w:style>
  <w:style w:type="character" w:customStyle="1" w:styleId="alabel">
    <w:name w:val="a_label"/>
    <w:basedOn w:val="DefaultParagraphFont"/>
    <w:rsid w:val="00831279"/>
  </w:style>
  <w:style w:type="character" w:customStyle="1" w:styleId="Heading3CharCharChar3">
    <w:name w:val="Heading 3 Char Char Char3"/>
    <w:aliases w:val=" Char Char Char3,Char Char Char3,Heading 3 Char Char Char2, Char Char Char2"/>
    <w:basedOn w:val="DefaultParagraphFont"/>
    <w:rsid w:val="00831279"/>
    <w:rPr>
      <w:rFonts w:cs="Arial"/>
      <w:bCs/>
      <w:szCs w:val="26"/>
      <w:u w:val="single"/>
      <w:lang w:val="en-US" w:eastAsia="en-US" w:bidi="ar-SA"/>
    </w:rPr>
  </w:style>
  <w:style w:type="character" w:customStyle="1" w:styleId="ital-inline">
    <w:name w:val="ital-inline"/>
    <w:basedOn w:val="DefaultParagraphFont"/>
    <w:rsid w:val="00831279"/>
  </w:style>
  <w:style w:type="character" w:customStyle="1" w:styleId="base">
    <w:name w:val="base"/>
    <w:basedOn w:val="DefaultParagraphFont"/>
    <w:rsid w:val="00831279"/>
  </w:style>
  <w:style w:type="character" w:customStyle="1" w:styleId="part-of-speech">
    <w:name w:val="part-of-speech"/>
    <w:basedOn w:val="DefaultParagraphFont"/>
    <w:rsid w:val="00831279"/>
  </w:style>
  <w:style w:type="character" w:customStyle="1" w:styleId="sep">
    <w:name w:val="sep"/>
    <w:basedOn w:val="DefaultParagraphFont"/>
    <w:rsid w:val="00831279"/>
  </w:style>
  <w:style w:type="character" w:customStyle="1" w:styleId="pron">
    <w:name w:val="pron"/>
    <w:basedOn w:val="DefaultParagraphFont"/>
    <w:rsid w:val="00831279"/>
  </w:style>
  <w:style w:type="character" w:customStyle="1" w:styleId="BoldandUnderlineChar3CharChar">
    <w:name w:val="Bold and Underline Char3 Char Char"/>
    <w:basedOn w:val="DefaultParagraphFont"/>
    <w:link w:val="BoldandUnderlineChar3Char"/>
    <w:rsid w:val="00831279"/>
    <w:rPr>
      <w:b/>
      <w:szCs w:val="24"/>
      <w:u w:val="single"/>
    </w:rPr>
  </w:style>
  <w:style w:type="paragraph" w:customStyle="1" w:styleId="BoldandUnderlineChar3Char">
    <w:name w:val="Bold and Underline Char3 Char"/>
    <w:basedOn w:val="Normal"/>
    <w:link w:val="BoldandUnderlineChar3CharChar"/>
    <w:rsid w:val="00831279"/>
    <w:rPr>
      <w:rFonts w:asciiTheme="minorHAnsi" w:hAnsiTheme="minorHAnsi"/>
      <w:b/>
      <w:szCs w:val="24"/>
      <w:u w:val="single"/>
    </w:rPr>
  </w:style>
  <w:style w:type="character" w:customStyle="1" w:styleId="UnderlineChar4Char">
    <w:name w:val="Underline Char4 Char"/>
    <w:basedOn w:val="DefaultParagraphFont"/>
    <w:link w:val="UnderlineChar4"/>
    <w:rsid w:val="00831279"/>
    <w:rPr>
      <w:szCs w:val="24"/>
      <w:u w:val="single"/>
    </w:rPr>
  </w:style>
  <w:style w:type="paragraph" w:customStyle="1" w:styleId="UnderlineChar4">
    <w:name w:val="Underline Char4"/>
    <w:basedOn w:val="Normal"/>
    <w:link w:val="UnderlineChar4Char"/>
    <w:rsid w:val="00831279"/>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831279"/>
    <w:rPr>
      <w:b/>
      <w:szCs w:val="24"/>
      <w:u w:val="single"/>
    </w:rPr>
  </w:style>
  <w:style w:type="paragraph" w:customStyle="1" w:styleId="BoldandUnderlineChar3">
    <w:name w:val="Bold and Underline Char3"/>
    <w:basedOn w:val="Normal"/>
    <w:link w:val="BoldandUnderlineChar3Char2"/>
    <w:rsid w:val="00831279"/>
    <w:rPr>
      <w:rFonts w:asciiTheme="minorHAnsi" w:hAnsiTheme="minorHAnsi"/>
      <w:b/>
      <w:szCs w:val="24"/>
      <w:u w:val="single"/>
    </w:rPr>
  </w:style>
  <w:style w:type="character" w:customStyle="1" w:styleId="f">
    <w:name w:val="f"/>
    <w:basedOn w:val="DefaultParagraphFont"/>
    <w:rsid w:val="00831279"/>
  </w:style>
  <w:style w:type="paragraph" w:customStyle="1" w:styleId="StyleUnderlined11ptBold">
    <w:name w:val="Style Underlined + 11 pt Bold"/>
    <w:basedOn w:val="Normal"/>
    <w:link w:val="StyleUnderlined11ptBoldChar"/>
    <w:rsid w:val="00831279"/>
    <w:rPr>
      <w:rFonts w:eastAsia="Times New Roman"/>
      <w:b/>
      <w:bCs/>
      <w:szCs w:val="24"/>
      <w:u w:val="single"/>
    </w:rPr>
  </w:style>
  <w:style w:type="character" w:customStyle="1" w:styleId="StyleUnderlined11ptBoldChar">
    <w:name w:val="Style Underlined + 11 pt Bold Char"/>
    <w:link w:val="StyleUnderlined11ptBold"/>
    <w:rsid w:val="00831279"/>
    <w:rPr>
      <w:rFonts w:ascii="Georgia" w:eastAsia="Times New Roman" w:hAnsi="Georgia"/>
      <w:b/>
      <w:bCs/>
      <w:szCs w:val="24"/>
      <w:u w:val="single"/>
    </w:rPr>
  </w:style>
  <w:style w:type="character" w:customStyle="1" w:styleId="Heading3CharCharCharChar2">
    <w:name w:val="Heading 3 Char Char Char Char2"/>
    <w:basedOn w:val="DefaultParagraphFont"/>
    <w:rsid w:val="00831279"/>
    <w:rPr>
      <w:rFonts w:cs="Arial"/>
      <w:bCs/>
      <w:szCs w:val="26"/>
      <w:u w:val="single"/>
      <w:lang w:val="en-US" w:eastAsia="en-US" w:bidi="ar-SA"/>
    </w:rPr>
  </w:style>
  <w:style w:type="character" w:customStyle="1" w:styleId="Style9pt">
    <w:name w:val="Style 9 pt"/>
    <w:basedOn w:val="DefaultParagraphFont"/>
    <w:rsid w:val="00831279"/>
    <w:rPr>
      <w:rFonts w:ascii="Times New Roman" w:hAnsi="Times New Roman"/>
      <w:sz w:val="20"/>
    </w:rPr>
  </w:style>
  <w:style w:type="character" w:customStyle="1" w:styleId="author-bio-box">
    <w:name w:val="author-bio-box"/>
    <w:basedOn w:val="DefaultParagraphFont"/>
    <w:rsid w:val="00831279"/>
  </w:style>
  <w:style w:type="paragraph" w:customStyle="1" w:styleId="StyleStyle49pt3">
    <w:name w:val="Style Style4 + 9 pt3"/>
    <w:basedOn w:val="Style4"/>
    <w:link w:val="StyleStyle49pt3Char"/>
    <w:rsid w:val="00831279"/>
    <w:rPr>
      <w:rFonts w:ascii="Times New Roman" w:hAnsi="Times New Roman"/>
    </w:rPr>
  </w:style>
  <w:style w:type="character" w:customStyle="1" w:styleId="StyleStyle49pt3Char">
    <w:name w:val="Style Style4 + 9 pt3 Char"/>
    <w:basedOn w:val="Style4Char"/>
    <w:link w:val="StyleStyle49pt3"/>
    <w:rsid w:val="00831279"/>
    <w:rPr>
      <w:rFonts w:ascii="Times New Roman" w:eastAsia="Times New Roman" w:hAnsi="Times New Roman"/>
      <w:szCs w:val="24"/>
      <w:u w:val="single"/>
    </w:rPr>
  </w:style>
  <w:style w:type="paragraph" w:customStyle="1" w:styleId="StyleStyle4Bold">
    <w:name w:val="Style Style4 + Bold"/>
    <w:basedOn w:val="Style4"/>
    <w:link w:val="StyleStyle4BoldChar"/>
    <w:rsid w:val="00831279"/>
    <w:rPr>
      <w:rFonts w:ascii="Times New Roman" w:hAnsi="Times New Roman"/>
      <w:b/>
      <w:bCs/>
    </w:rPr>
  </w:style>
  <w:style w:type="character" w:customStyle="1" w:styleId="StyleStyle4BoldChar">
    <w:name w:val="Style Style4 + Bold Char"/>
    <w:basedOn w:val="Style4Char"/>
    <w:link w:val="StyleStyle4Bold"/>
    <w:rsid w:val="00831279"/>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83127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31279"/>
    <w:rPr>
      <w:rFonts w:ascii="Georgia" w:eastAsia="SimSun" w:hAnsi="Georgia"/>
      <w:szCs w:val="24"/>
      <w:u w:val="single"/>
    </w:rPr>
  </w:style>
  <w:style w:type="paragraph" w:customStyle="1" w:styleId="hotroute">
    <w:name w:val="hot route!"/>
    <w:basedOn w:val="Normal"/>
    <w:qFormat/>
    <w:rsid w:val="00831279"/>
    <w:pPr>
      <w:ind w:left="144"/>
    </w:pPr>
    <w:rPr>
      <w:rFonts w:eastAsia="Calibri"/>
    </w:rPr>
  </w:style>
  <w:style w:type="character" w:customStyle="1" w:styleId="Highlightedunderline">
    <w:name w:val="Highlighted underline"/>
    <w:rsid w:val="00831279"/>
    <w:rPr>
      <w:rFonts w:ascii="Times New Roman" w:hAnsi="Times New Roman"/>
      <w:sz w:val="20"/>
      <w:u w:val="single"/>
      <w:bdr w:val="none" w:sz="0" w:space="0" w:color="auto"/>
      <w:shd w:val="clear" w:color="auto" w:fill="C0C0C0"/>
    </w:rPr>
  </w:style>
  <w:style w:type="character" w:customStyle="1" w:styleId="reduce2">
    <w:name w:val="reduce2"/>
    <w:basedOn w:val="DefaultParagraphFont"/>
    <w:rsid w:val="00831279"/>
    <w:rPr>
      <w:rFonts w:ascii="Arial" w:hAnsi="Arial" w:cs="Arial"/>
      <w:color w:val="000000"/>
      <w:sz w:val="10"/>
      <w:szCs w:val="22"/>
    </w:rPr>
  </w:style>
  <w:style w:type="character" w:customStyle="1" w:styleId="UnderlineCharChar1">
    <w:name w:val="Underline Char Char1"/>
    <w:basedOn w:val="DefaultParagraphFont"/>
    <w:rsid w:val="00831279"/>
    <w:rPr>
      <w:u w:val="single"/>
      <w:lang w:val="en-US" w:eastAsia="en-US" w:bidi="ar-SA"/>
    </w:rPr>
  </w:style>
  <w:style w:type="character" w:customStyle="1" w:styleId="BoldandUnderlineCharChar2">
    <w:name w:val="Bold and Underline Char Char2"/>
    <w:basedOn w:val="DefaultParagraphFont"/>
    <w:rsid w:val="00831279"/>
    <w:rPr>
      <w:b/>
      <w:u w:val="single"/>
      <w:lang w:val="en-US" w:eastAsia="en-US" w:bidi="ar-SA"/>
    </w:rPr>
  </w:style>
  <w:style w:type="paragraph" w:customStyle="1" w:styleId="StyleStyle1Bold">
    <w:name w:val="Style Style1 + Bold"/>
    <w:link w:val="StyleStyle1BoldChar"/>
    <w:rsid w:val="00831279"/>
    <w:pPr>
      <w:spacing w:after="200" w:line="276" w:lineRule="auto"/>
    </w:pPr>
    <w:rPr>
      <w:rFonts w:eastAsia="SimSun"/>
      <w:b/>
      <w:bCs/>
      <w:szCs w:val="24"/>
      <w:u w:val="single"/>
      <w:lang w:eastAsia="zh-CN"/>
    </w:rPr>
  </w:style>
  <w:style w:type="character" w:customStyle="1" w:styleId="StyleStyle1BoldChar">
    <w:name w:val="Style Style1 + Bold Char"/>
    <w:basedOn w:val="Style1Char"/>
    <w:link w:val="StyleStyle1Bold"/>
    <w:rsid w:val="00831279"/>
    <w:rPr>
      <w:rFonts w:eastAsia="SimSun"/>
      <w:b/>
      <w:bCs/>
      <w:szCs w:val="24"/>
      <w:u w:val="single"/>
      <w:lang w:eastAsia="zh-CN"/>
    </w:rPr>
  </w:style>
  <w:style w:type="character" w:customStyle="1" w:styleId="StyleUnderlineCharChar111pt">
    <w:name w:val="Style Underline Char Char1 + 11 pt"/>
    <w:basedOn w:val="UnderlineCharChar1"/>
    <w:rsid w:val="0083127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83127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31279"/>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831279"/>
    <w:rPr>
      <w:sz w:val="20"/>
      <w:u w:val="single"/>
    </w:rPr>
  </w:style>
  <w:style w:type="character" w:customStyle="1" w:styleId="StyleStyleUnderline411ptBold">
    <w:name w:val="Style Style Underline4 + 11 pt Bold"/>
    <w:basedOn w:val="DefaultParagraphFont"/>
    <w:rsid w:val="00831279"/>
    <w:rPr>
      <w:b/>
      <w:bCs/>
      <w:sz w:val="20"/>
      <w:u w:val="single"/>
    </w:rPr>
  </w:style>
  <w:style w:type="character" w:customStyle="1" w:styleId="StyleStyleUnderline311pt">
    <w:name w:val="Style Style Underline3 + 11 pt"/>
    <w:basedOn w:val="DefaultParagraphFont"/>
    <w:rsid w:val="00831279"/>
    <w:rPr>
      <w:sz w:val="20"/>
      <w:u w:val="single"/>
    </w:rPr>
  </w:style>
  <w:style w:type="character" w:customStyle="1" w:styleId="StyleStyleUnderline311ptBold">
    <w:name w:val="Style Style Underline3 + 11 pt Bold"/>
    <w:basedOn w:val="DefaultParagraphFont"/>
    <w:rsid w:val="00831279"/>
    <w:rPr>
      <w:b/>
      <w:bCs/>
      <w:sz w:val="20"/>
      <w:u w:val="single"/>
    </w:rPr>
  </w:style>
  <w:style w:type="paragraph" w:customStyle="1" w:styleId="underlined">
    <w:name w:val="underlined"/>
    <w:basedOn w:val="Normal"/>
    <w:next w:val="Normal"/>
    <w:link w:val="underlinedCharChar"/>
    <w:rsid w:val="00831279"/>
    <w:rPr>
      <w:rFonts w:eastAsia="Times New Roman"/>
      <w:szCs w:val="20"/>
      <w:u w:val="single"/>
    </w:rPr>
  </w:style>
  <w:style w:type="character" w:customStyle="1" w:styleId="underlinedCharChar">
    <w:name w:val="underlined Char Char"/>
    <w:basedOn w:val="DefaultParagraphFont"/>
    <w:link w:val="underlined"/>
    <w:rsid w:val="00831279"/>
    <w:rPr>
      <w:rFonts w:ascii="Georgia" w:eastAsia="Times New Roman" w:hAnsi="Georgia"/>
      <w:szCs w:val="20"/>
      <w:u w:val="single"/>
    </w:rPr>
  </w:style>
  <w:style w:type="character" w:customStyle="1" w:styleId="BlockTitleChar">
    <w:name w:val="Block Title Char"/>
    <w:aliases w:val="ALEX Char,Heading Char Char,Heading 1 Char1 Char"/>
    <w:basedOn w:val="DefaultParagraphFont"/>
    <w:link w:val="BlockTitle"/>
    <w:rsid w:val="00831279"/>
    <w:rPr>
      <w:rFonts w:ascii="Georgia" w:eastAsia="Times New Roman" w:hAnsi="Georgia" w:cs="Arial"/>
      <w:b/>
      <w:bCs/>
      <w:caps/>
      <w:kern w:val="32"/>
      <w:sz w:val="32"/>
      <w:szCs w:val="32"/>
      <w:u w:val="single"/>
    </w:rPr>
  </w:style>
  <w:style w:type="paragraph" w:styleId="TOC1">
    <w:name w:val="toc 1"/>
    <w:aliases w:val="Index Basic"/>
    <w:basedOn w:val="Normal"/>
    <w:next w:val="Normal"/>
    <w:autoRedefine/>
    <w:rsid w:val="00831279"/>
    <w:rPr>
      <w:rFonts w:eastAsia="Times New Roman"/>
      <w:szCs w:val="20"/>
    </w:rPr>
  </w:style>
  <w:style w:type="character" w:customStyle="1" w:styleId="storyby">
    <w:name w:val="storyby"/>
    <w:basedOn w:val="DefaultParagraphFont"/>
    <w:rsid w:val="00831279"/>
  </w:style>
  <w:style w:type="paragraph" w:customStyle="1" w:styleId="UnderlineChar1">
    <w:name w:val="Underline Char1"/>
    <w:basedOn w:val="Normal"/>
    <w:link w:val="UnderlineChar1Char"/>
    <w:rsid w:val="00831279"/>
    <w:rPr>
      <w:rFonts w:eastAsia="MS Mincho"/>
      <w:szCs w:val="20"/>
      <w:u w:val="single"/>
    </w:rPr>
  </w:style>
  <w:style w:type="character" w:customStyle="1" w:styleId="UnderlineChar1Char">
    <w:name w:val="Underline Char1 Char"/>
    <w:basedOn w:val="DefaultParagraphFont"/>
    <w:link w:val="UnderlineChar1"/>
    <w:rsid w:val="00831279"/>
    <w:rPr>
      <w:rFonts w:ascii="Georgia" w:eastAsia="MS Mincho" w:hAnsi="Georgia"/>
      <w:szCs w:val="20"/>
      <w:u w:val="single"/>
    </w:rPr>
  </w:style>
  <w:style w:type="character" w:customStyle="1" w:styleId="BoldandUnderlineCharChar">
    <w:name w:val="Bold and Underline Char Char"/>
    <w:basedOn w:val="DefaultParagraphFont"/>
    <w:rsid w:val="00831279"/>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83127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31279"/>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83127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31279"/>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83127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31279"/>
    <w:rPr>
      <w:rFonts w:asciiTheme="minorHAnsi" w:eastAsia="MS Mincho" w:hAnsiTheme="minorHAnsi"/>
      <w:b/>
      <w:u w:val="single"/>
    </w:rPr>
  </w:style>
  <w:style w:type="paragraph" w:customStyle="1" w:styleId="UnderlineChar2CharChar">
    <w:name w:val="Underline Char2 Char Char"/>
    <w:basedOn w:val="Normal"/>
    <w:link w:val="UnderlineChar2CharCharChar"/>
    <w:rsid w:val="00831279"/>
    <w:rPr>
      <w:rFonts w:eastAsia="MS Mincho"/>
      <w:szCs w:val="20"/>
      <w:u w:val="single"/>
    </w:rPr>
  </w:style>
  <w:style w:type="character" w:customStyle="1" w:styleId="UnderlineChar2CharCharChar">
    <w:name w:val="Underline Char2 Char Char Char"/>
    <w:basedOn w:val="DefaultParagraphFont"/>
    <w:link w:val="UnderlineChar2CharChar"/>
    <w:rsid w:val="00831279"/>
    <w:rPr>
      <w:rFonts w:ascii="Georgia" w:eastAsia="MS Mincho" w:hAnsi="Georgia"/>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83127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31279"/>
    <w:rPr>
      <w:rFonts w:asciiTheme="minorHAnsi" w:eastAsia="MS Mincho" w:hAnsiTheme="minorHAnsi"/>
      <w:b/>
      <w:u w:val="single"/>
    </w:rPr>
  </w:style>
  <w:style w:type="paragraph" w:customStyle="1" w:styleId="BoldUnderlining">
    <w:name w:val="Bold Underlining"/>
    <w:basedOn w:val="Normal"/>
    <w:link w:val="BoldUnderliningChar"/>
    <w:rsid w:val="00831279"/>
    <w:rPr>
      <w:rFonts w:eastAsia="Times New Roman"/>
      <w:b/>
      <w:szCs w:val="24"/>
      <w:u w:val="single"/>
    </w:rPr>
  </w:style>
  <w:style w:type="character" w:customStyle="1" w:styleId="BoldUnderliningChar">
    <w:name w:val="Bold Underlining Char"/>
    <w:basedOn w:val="DefaultParagraphFont"/>
    <w:link w:val="BoldUnderlining"/>
    <w:rsid w:val="00831279"/>
    <w:rPr>
      <w:rFonts w:ascii="Georgia" w:eastAsia="Times New Roman" w:hAnsi="Georgia"/>
      <w:b/>
      <w:szCs w:val="24"/>
      <w:u w:val="single"/>
    </w:rPr>
  </w:style>
  <w:style w:type="paragraph" w:customStyle="1" w:styleId="CardBody">
    <w:name w:val="Card Body"/>
    <w:basedOn w:val="Normal"/>
    <w:link w:val="CardBodyChar"/>
    <w:qFormat/>
    <w:rsid w:val="00831279"/>
    <w:rPr>
      <w:rFonts w:eastAsia="Times New Roman"/>
      <w:sz w:val="16"/>
      <w:szCs w:val="24"/>
    </w:rPr>
  </w:style>
  <w:style w:type="character" w:customStyle="1" w:styleId="CardBodyChar">
    <w:name w:val="Card Body Char"/>
    <w:basedOn w:val="DefaultParagraphFont"/>
    <w:link w:val="CardBody"/>
    <w:rsid w:val="00831279"/>
    <w:rPr>
      <w:rFonts w:ascii="Georgia" w:eastAsia="Times New Roman" w:hAnsi="Georgia"/>
      <w:sz w:val="16"/>
      <w:szCs w:val="24"/>
    </w:rPr>
  </w:style>
  <w:style w:type="character" w:customStyle="1" w:styleId="Style9ptUnderline">
    <w:name w:val="Style 9 pt Underline"/>
    <w:basedOn w:val="DefaultParagraphFont"/>
    <w:rsid w:val="00831279"/>
    <w:rPr>
      <w:sz w:val="22"/>
      <w:u w:val="single"/>
    </w:rPr>
  </w:style>
  <w:style w:type="character" w:customStyle="1" w:styleId="ptitleinside">
    <w:name w:val="p_title_inside"/>
    <w:basedOn w:val="DefaultParagraphFont"/>
    <w:rsid w:val="00831279"/>
  </w:style>
  <w:style w:type="paragraph" w:customStyle="1" w:styleId="StyleBoldandUnderlineChar11ptBorderSinglesolidline">
    <w:name w:val="Style Bold and Underline Char + 11 pt Border: : (Single solid line..."/>
    <w:link w:val="StyleBoldandUnderlineChar11ptBorderSinglesolidlineChar"/>
    <w:rsid w:val="00831279"/>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831279"/>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83127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31279"/>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83127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3127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31279"/>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83127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31279"/>
    <w:rPr>
      <w:rFonts w:ascii="Georgia" w:eastAsia="SimSun" w:hAnsi="Georgia"/>
      <w:b/>
      <w:bCs/>
      <w:szCs w:val="24"/>
      <w:u w:val="single"/>
    </w:rPr>
  </w:style>
  <w:style w:type="character" w:customStyle="1" w:styleId="SubtitleChar">
    <w:name w:val="Subtitle Char"/>
    <w:aliases w:val="Underlined card text Char"/>
    <w:basedOn w:val="DefaultParagraphFont"/>
    <w:link w:val="Subtitle"/>
    <w:rsid w:val="00831279"/>
    <w:rPr>
      <w:bCs/>
      <w:szCs w:val="26"/>
      <w:u w:val="single"/>
    </w:rPr>
  </w:style>
  <w:style w:type="paragraph" w:customStyle="1" w:styleId="Subtitle1">
    <w:name w:val="Subtitle1"/>
    <w:basedOn w:val="Normal"/>
    <w:next w:val="Normal"/>
    <w:qFormat/>
    <w:rsid w:val="00831279"/>
    <w:pPr>
      <w:spacing w:after="60"/>
      <w:outlineLvl w:val="1"/>
    </w:pPr>
    <w:rPr>
      <w:bCs/>
      <w:szCs w:val="26"/>
      <w:u w:val="single"/>
    </w:rPr>
  </w:style>
  <w:style w:type="character" w:customStyle="1" w:styleId="SubtitleChar1">
    <w:name w:val="Subtitle Char1"/>
    <w:basedOn w:val="DefaultParagraphFont"/>
    <w:uiPriority w:val="11"/>
    <w:rsid w:val="00831279"/>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rsid w:val="00831279"/>
    <w:rPr>
      <w:rFonts w:ascii="Times New Roman" w:hAnsi="Times New Roman"/>
    </w:rPr>
  </w:style>
  <w:style w:type="character" w:customStyle="1" w:styleId="StyleStyle411pt1Char">
    <w:name w:val="Style Style4 + 11 pt1 Char"/>
    <w:basedOn w:val="Style4Char"/>
    <w:link w:val="StyleStyle411pt1"/>
    <w:rsid w:val="00831279"/>
    <w:rPr>
      <w:rFonts w:ascii="Times New Roman" w:eastAsia="Times New Roman" w:hAnsi="Times New Roman"/>
      <w:szCs w:val="24"/>
      <w:u w:val="single"/>
    </w:rPr>
  </w:style>
  <w:style w:type="paragraph" w:customStyle="1" w:styleId="evidencetextChar">
    <w:name w:val="evidence text Char"/>
    <w:basedOn w:val="Normal"/>
    <w:rsid w:val="00831279"/>
    <w:pPr>
      <w:ind w:left="1728" w:right="1008"/>
    </w:pPr>
    <w:rPr>
      <w:rFonts w:ascii="Arial" w:eastAsia="Times New Roman" w:hAnsi="Arial"/>
      <w:color w:val="000000"/>
      <w:sz w:val="18"/>
      <w:szCs w:val="24"/>
    </w:rPr>
  </w:style>
  <w:style w:type="character" w:customStyle="1" w:styleId="underline2">
    <w:name w:val="underline2"/>
    <w:basedOn w:val="DefaultParagraphFont"/>
    <w:rsid w:val="00831279"/>
    <w:rPr>
      <w:u w:val="single"/>
    </w:rPr>
  </w:style>
  <w:style w:type="paragraph" w:customStyle="1" w:styleId="CARD0">
    <w:name w:val="CARD"/>
    <w:basedOn w:val="Normal"/>
    <w:link w:val="CARDChar0"/>
    <w:qFormat/>
    <w:rsid w:val="00831279"/>
    <w:rPr>
      <w:rFonts w:eastAsia="Times New Roman"/>
      <w:szCs w:val="24"/>
      <w:u w:val="single"/>
    </w:rPr>
  </w:style>
  <w:style w:type="character" w:customStyle="1" w:styleId="CARDChar0">
    <w:name w:val="CARD Char"/>
    <w:basedOn w:val="DefaultParagraphFont"/>
    <w:link w:val="CARD0"/>
    <w:rsid w:val="00831279"/>
    <w:rPr>
      <w:rFonts w:ascii="Georgia" w:eastAsia="Times New Roman" w:hAnsi="Georgia"/>
      <w:szCs w:val="24"/>
      <w:u w:val="single"/>
    </w:rPr>
  </w:style>
  <w:style w:type="character" w:customStyle="1" w:styleId="Heading1CharChar1">
    <w:name w:val="Heading 1 Char Char1"/>
    <w:basedOn w:val="DefaultParagraphFont"/>
    <w:rsid w:val="00831279"/>
    <w:rPr>
      <w:rFonts w:cs="Arial"/>
      <w:b/>
      <w:bCs/>
      <w:szCs w:val="32"/>
      <w:lang w:val="en-US" w:eastAsia="en-US" w:bidi="ar-SA"/>
    </w:rPr>
  </w:style>
  <w:style w:type="character" w:customStyle="1" w:styleId="Styleunderline9pt">
    <w:name w:val="Style underline + 9 pt"/>
    <w:basedOn w:val="underline"/>
    <w:rsid w:val="00831279"/>
    <w:rPr>
      <w:rFonts w:ascii="Times New Roman" w:hAnsi="Times New Roman"/>
      <w:b/>
      <w:bCs w:val="0"/>
      <w:sz w:val="20"/>
      <w:u w:val="single"/>
    </w:rPr>
  </w:style>
  <w:style w:type="character" w:customStyle="1" w:styleId="StyleTimesNewRoman9pt">
    <w:name w:val="Style Times New Roman 9 pt"/>
    <w:basedOn w:val="DefaultParagraphFont"/>
    <w:rsid w:val="00831279"/>
    <w:rPr>
      <w:rFonts w:ascii="Times New Roman" w:hAnsi="Times New Roman"/>
      <w:sz w:val="20"/>
    </w:rPr>
  </w:style>
  <w:style w:type="character" w:customStyle="1" w:styleId="Styleunderline9pt1">
    <w:name w:val="Style underline + 9 pt1"/>
    <w:basedOn w:val="underline"/>
    <w:rsid w:val="00831279"/>
    <w:rPr>
      <w:b/>
      <w:bCs w:val="0"/>
      <w:sz w:val="20"/>
      <w:u w:val="single"/>
    </w:rPr>
  </w:style>
  <w:style w:type="paragraph" w:customStyle="1" w:styleId="StyleUnderlineChar11pt2">
    <w:name w:val="Style Underline Char + 11 pt2"/>
    <w:link w:val="StyleUnderlineChar11pt2Char"/>
    <w:rsid w:val="0083127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3127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31279"/>
    <w:rPr>
      <w:b/>
      <w:bCs/>
      <w:noProof w:val="0"/>
      <w:sz w:val="20"/>
      <w:u w:val="single"/>
      <w:lang w:val="en-US" w:eastAsia="en-US" w:bidi="ar-SA"/>
    </w:rPr>
  </w:style>
  <w:style w:type="character" w:customStyle="1" w:styleId="globalcontentbody">
    <w:name w:val="globalcontentbody"/>
    <w:basedOn w:val="DefaultParagraphFont"/>
    <w:rsid w:val="00831279"/>
  </w:style>
  <w:style w:type="character" w:customStyle="1" w:styleId="StyleUnderline3">
    <w:name w:val="Style Underline3"/>
    <w:basedOn w:val="DefaultParagraphFont"/>
    <w:rsid w:val="00831279"/>
    <w:rPr>
      <w:u w:val="single"/>
    </w:rPr>
  </w:style>
  <w:style w:type="paragraph" w:customStyle="1" w:styleId="StyleStyle111ptBorderSinglesolidlineAuto05ptL">
    <w:name w:val="Style Style1 + 11 pt Border: : (Single solid line Auto  0.5 pt L..."/>
    <w:link w:val="StyleStyle111ptBorderSinglesolidlineAuto05ptLChar"/>
    <w:rsid w:val="0083127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3127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31279"/>
    <w:rPr>
      <w:u w:val="single"/>
    </w:rPr>
  </w:style>
  <w:style w:type="character" w:customStyle="1" w:styleId="underlineChar0">
    <w:name w:val="underline Char"/>
    <w:basedOn w:val="DefaultParagraphFont"/>
    <w:rsid w:val="008312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312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31279"/>
    <w:rPr>
      <w:sz w:val="20"/>
      <w:u w:val="single"/>
    </w:rPr>
  </w:style>
  <w:style w:type="character" w:customStyle="1" w:styleId="Hyperlink23">
    <w:name w:val="Hyperlink23"/>
    <w:basedOn w:val="DefaultParagraphFont"/>
    <w:rsid w:val="00831279"/>
    <w:rPr>
      <w:color w:val="3300CC"/>
      <w:u w:val="single"/>
    </w:rPr>
  </w:style>
  <w:style w:type="paragraph" w:customStyle="1" w:styleId="cardCharChar">
    <w:name w:val="card Char Char"/>
    <w:basedOn w:val="Normal"/>
    <w:link w:val="cardCharCharChar"/>
    <w:rsid w:val="00831279"/>
    <w:pPr>
      <w:ind w:left="288" w:right="288"/>
    </w:pPr>
    <w:rPr>
      <w:rFonts w:eastAsia="Times New Roman"/>
      <w:szCs w:val="20"/>
    </w:rPr>
  </w:style>
  <w:style w:type="character" w:customStyle="1" w:styleId="cardCharCharChar">
    <w:name w:val="card Char Char Char"/>
    <w:basedOn w:val="DefaultParagraphFont"/>
    <w:link w:val="cardCharChar"/>
    <w:rsid w:val="00831279"/>
    <w:rPr>
      <w:rFonts w:ascii="Georgia" w:eastAsia="Times New Roman" w:hAnsi="Georgia"/>
      <w:szCs w:val="20"/>
    </w:rPr>
  </w:style>
  <w:style w:type="character" w:customStyle="1" w:styleId="StyleunderlineArialNarrow9ptBold">
    <w:name w:val="Style underline + Arial Narrow 9 pt Bold"/>
    <w:basedOn w:val="underline"/>
    <w:rsid w:val="0083127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831279"/>
  </w:style>
  <w:style w:type="character" w:customStyle="1" w:styleId="StylecardCharCharArialNarrow9ptChar">
    <w:name w:val="Style card Char Char + Arial Narrow 9 pt Char"/>
    <w:basedOn w:val="cardCharCharChar"/>
    <w:link w:val="StylecardCharCharArialNarrow9pt"/>
    <w:rsid w:val="00831279"/>
    <w:rPr>
      <w:rFonts w:ascii="Georgia" w:eastAsia="Times New Roman" w:hAnsi="Georgia"/>
      <w:szCs w:val="20"/>
    </w:rPr>
  </w:style>
  <w:style w:type="character" w:customStyle="1" w:styleId="CardTextChar1">
    <w:name w:val="Card Text Char1"/>
    <w:basedOn w:val="DefaultParagraphFont"/>
    <w:rsid w:val="0083127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83127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3127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312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31279"/>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831279"/>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83127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31279"/>
    <w:rPr>
      <w:rFonts w:ascii="Times New Roman" w:eastAsia="Times New Roman" w:hAnsi="Times New Roman" w:cs="Times New Roman"/>
      <w:sz w:val="20"/>
      <w:szCs w:val="24"/>
    </w:rPr>
  </w:style>
  <w:style w:type="paragraph" w:customStyle="1" w:styleId="Textsmall">
    <w:name w:val="Textsmall"/>
    <w:basedOn w:val="Normal"/>
    <w:next w:val="Normal"/>
    <w:link w:val="TextsmallChar"/>
    <w:rsid w:val="00831279"/>
    <w:rPr>
      <w:rFonts w:eastAsia="Times New Roman"/>
      <w:sz w:val="16"/>
      <w:szCs w:val="24"/>
    </w:rPr>
  </w:style>
  <w:style w:type="character" w:customStyle="1" w:styleId="TextsmallChar">
    <w:name w:val="Textsmall Char"/>
    <w:basedOn w:val="DefaultParagraphFont"/>
    <w:link w:val="Textsmall"/>
    <w:rsid w:val="00831279"/>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831279"/>
    <w:rPr>
      <w:rFonts w:cs="Arial"/>
      <w:b/>
      <w:bCs/>
      <w:iCs/>
      <w:sz w:val="24"/>
      <w:szCs w:val="28"/>
      <w:lang w:val="en-US" w:eastAsia="en-US" w:bidi="ar-SA"/>
    </w:rPr>
  </w:style>
  <w:style w:type="character" w:customStyle="1" w:styleId="CharChar111">
    <w:name w:val="Char Char111"/>
    <w:basedOn w:val="DefaultParagraphFont"/>
    <w:rsid w:val="00831279"/>
    <w:rPr>
      <w:rFonts w:cs="Arial"/>
      <w:bCs/>
      <w:szCs w:val="26"/>
      <w:u w:val="single"/>
      <w:lang w:val="en-US" w:eastAsia="en-US" w:bidi="ar-SA"/>
    </w:rPr>
  </w:style>
  <w:style w:type="paragraph" w:customStyle="1" w:styleId="cardtextsmall">
    <w:name w:val="card text small"/>
    <w:basedOn w:val="Normal"/>
    <w:rsid w:val="00831279"/>
    <w:rPr>
      <w:rFonts w:ascii="Arial Narrow" w:eastAsia="Times New Roman" w:hAnsi="Arial Narrow"/>
      <w:sz w:val="16"/>
      <w:szCs w:val="24"/>
    </w:rPr>
  </w:style>
  <w:style w:type="character" w:customStyle="1" w:styleId="AUnterdline">
    <w:name w:val="AUnterdline"/>
    <w:qFormat/>
    <w:rsid w:val="00831279"/>
    <w:rPr>
      <w:rFonts w:ascii="Times New Roman" w:hAnsi="Times New Roman"/>
      <w:sz w:val="20"/>
      <w:u w:val="single"/>
    </w:rPr>
  </w:style>
  <w:style w:type="character" w:customStyle="1" w:styleId="highlightedsearchterm">
    <w:name w:val="highlightedsearchterm"/>
    <w:rsid w:val="00831279"/>
  </w:style>
  <w:style w:type="character" w:customStyle="1" w:styleId="StyleUnderline1">
    <w:name w:val="Style Underline1"/>
    <w:basedOn w:val="DefaultParagraphFont"/>
    <w:rsid w:val="00831279"/>
    <w:rPr>
      <w:rFonts w:ascii="Times New Roman" w:hAnsi="Times New Roman"/>
      <w:sz w:val="20"/>
      <w:u w:val="single"/>
    </w:rPr>
  </w:style>
  <w:style w:type="paragraph" w:customStyle="1" w:styleId="CardIndented">
    <w:name w:val="Card (Indented)"/>
    <w:basedOn w:val="Normal"/>
    <w:qFormat/>
    <w:rsid w:val="00831279"/>
    <w:pPr>
      <w:ind w:left="288"/>
    </w:pPr>
  </w:style>
  <w:style w:type="character" w:customStyle="1" w:styleId="DebateUnderline">
    <w:name w:val="Debate Underline"/>
    <w:qFormat/>
    <w:rsid w:val="00831279"/>
    <w:rPr>
      <w:rFonts w:ascii="Times New Roman" w:hAnsi="Times New Roman"/>
      <w:sz w:val="20"/>
      <w:u w:val="thick"/>
    </w:rPr>
  </w:style>
  <w:style w:type="paragraph" w:customStyle="1" w:styleId="Cites">
    <w:name w:val="Cites"/>
    <w:next w:val="Cards"/>
    <w:link w:val="CitesChar2"/>
    <w:qFormat/>
    <w:rsid w:val="0083127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831279"/>
    <w:rPr>
      <w:rFonts w:ascii="Times New Roman" w:eastAsia="Times New Roman" w:hAnsi="Times New Roman" w:cs="Times New Roman"/>
      <w:sz w:val="20"/>
      <w:szCs w:val="24"/>
    </w:rPr>
  </w:style>
  <w:style w:type="character" w:customStyle="1" w:styleId="Author-Date">
    <w:name w:val="Author-Date"/>
    <w:qFormat/>
    <w:rsid w:val="00831279"/>
    <w:rPr>
      <w:b/>
      <w:sz w:val="24"/>
    </w:rPr>
  </w:style>
  <w:style w:type="paragraph" w:customStyle="1" w:styleId="StyleStyle49pt10">
    <w:name w:val="Style Style4 + 9 pt10"/>
    <w:basedOn w:val="Style4"/>
    <w:link w:val="StyleStyle49pt10Char"/>
    <w:rsid w:val="00831279"/>
    <w:rPr>
      <w:rFonts w:ascii="Times New Roman" w:hAnsi="Times New Roman"/>
    </w:rPr>
  </w:style>
  <w:style w:type="character" w:customStyle="1" w:styleId="StyleStyle49pt10Char">
    <w:name w:val="Style Style4 + 9 pt10 Char"/>
    <w:basedOn w:val="Style4Char"/>
    <w:link w:val="StyleStyle49pt10"/>
    <w:rsid w:val="00831279"/>
    <w:rPr>
      <w:rFonts w:ascii="Times New Roman" w:eastAsia="Times New Roman" w:hAnsi="Times New Roman"/>
      <w:szCs w:val="24"/>
      <w:u w:val="single"/>
    </w:rPr>
  </w:style>
  <w:style w:type="paragraph" w:customStyle="1" w:styleId="StyleStyle49ptBold7">
    <w:name w:val="Style Style4 + 9 pt Bold7"/>
    <w:basedOn w:val="Style4"/>
    <w:link w:val="StyleStyle49ptBold7Char"/>
    <w:rsid w:val="00831279"/>
    <w:rPr>
      <w:rFonts w:ascii="Times New Roman" w:hAnsi="Times New Roman"/>
      <w:b/>
      <w:bCs/>
    </w:rPr>
  </w:style>
  <w:style w:type="character" w:customStyle="1" w:styleId="StyleStyle49ptBold7Char">
    <w:name w:val="Style Style4 + 9 pt Bold7 Char"/>
    <w:link w:val="StyleStyle49ptBold7"/>
    <w:rsid w:val="00831279"/>
    <w:rPr>
      <w:rFonts w:ascii="Times New Roman" w:eastAsia="Times New Roman" w:hAnsi="Times New Roman"/>
      <w:b/>
      <w:bCs/>
      <w:szCs w:val="24"/>
      <w:u w:val="single"/>
    </w:rPr>
  </w:style>
  <w:style w:type="paragraph" w:customStyle="1" w:styleId="NormalUnderline">
    <w:name w:val="Normal Underline"/>
    <w:basedOn w:val="Normal"/>
    <w:link w:val="NormalUnderlineChar"/>
    <w:qFormat/>
    <w:rsid w:val="00831279"/>
    <w:pPr>
      <w:ind w:left="288"/>
    </w:pPr>
    <w:rPr>
      <w:rFonts w:eastAsia="Times New Roman"/>
      <w:szCs w:val="24"/>
      <w:u w:val="single"/>
    </w:rPr>
  </w:style>
  <w:style w:type="character" w:customStyle="1" w:styleId="NormalUnderlineChar">
    <w:name w:val="Normal Underline Char"/>
    <w:link w:val="NormalUnderline"/>
    <w:rsid w:val="00831279"/>
    <w:rPr>
      <w:rFonts w:ascii="Georgia" w:eastAsia="Times New Roman" w:hAnsi="Georgia"/>
      <w:szCs w:val="24"/>
      <w:u w:val="single"/>
    </w:rPr>
  </w:style>
  <w:style w:type="character" w:customStyle="1" w:styleId="DontRead">
    <w:name w:val="Don't Read"/>
    <w:qFormat/>
    <w:rsid w:val="00831279"/>
    <w:rPr>
      <w:rFonts w:ascii="Times New Roman" w:hAnsi="Times New Roman"/>
      <w:sz w:val="16"/>
    </w:rPr>
  </w:style>
  <w:style w:type="paragraph" w:customStyle="1" w:styleId="Underlinestyle">
    <w:name w:val="Underline style"/>
    <w:basedOn w:val="Normal"/>
    <w:link w:val="UnderlinestyleChar2"/>
    <w:rsid w:val="00831279"/>
    <w:rPr>
      <w:rFonts w:eastAsia="Times New Roman"/>
      <w:szCs w:val="24"/>
      <w:u w:val="single"/>
    </w:rPr>
  </w:style>
  <w:style w:type="character" w:customStyle="1" w:styleId="Style11ptUnderline3">
    <w:name w:val="Style 11 pt Underline3"/>
    <w:rsid w:val="00831279"/>
    <w:rPr>
      <w:sz w:val="20"/>
      <w:u w:val="single"/>
    </w:rPr>
  </w:style>
  <w:style w:type="character" w:customStyle="1" w:styleId="27">
    <w:name w:val="27"/>
    <w:rsid w:val="00831279"/>
    <w:rPr>
      <w:rFonts w:cs="Arial"/>
      <w:bCs/>
      <w:sz w:val="20"/>
      <w:u w:val="single"/>
      <w:lang w:val="en-US" w:eastAsia="en-US" w:bidi="ar-SA"/>
    </w:rPr>
  </w:style>
  <w:style w:type="character" w:customStyle="1" w:styleId="2">
    <w:name w:val="2"/>
    <w:rsid w:val="00831279"/>
    <w:rPr>
      <w:rFonts w:cs="Arial"/>
      <w:bCs/>
      <w:sz w:val="20"/>
      <w:u w:val="single"/>
      <w:lang w:val="en-US" w:eastAsia="en-US" w:bidi="ar-SA"/>
    </w:rPr>
  </w:style>
  <w:style w:type="character" w:customStyle="1" w:styleId="Style9ptUnderline11">
    <w:name w:val="Style 9 pt Underline11"/>
    <w:basedOn w:val="DefaultParagraphFont"/>
    <w:rsid w:val="00831279"/>
    <w:rPr>
      <w:sz w:val="20"/>
      <w:u w:val="single"/>
    </w:rPr>
  </w:style>
  <w:style w:type="character" w:customStyle="1" w:styleId="Style9ptBoldUnderline5">
    <w:name w:val="Style 9 pt Bold Underline5"/>
    <w:basedOn w:val="DefaultParagraphFont"/>
    <w:rsid w:val="00831279"/>
    <w:rPr>
      <w:b/>
      <w:bCs/>
      <w:sz w:val="20"/>
      <w:u w:val="single"/>
    </w:rPr>
  </w:style>
  <w:style w:type="character" w:customStyle="1" w:styleId="CharChar114">
    <w:name w:val="Char Char114"/>
    <w:basedOn w:val="DefaultParagraphFont"/>
    <w:rsid w:val="00831279"/>
    <w:rPr>
      <w:rFonts w:cs="Arial"/>
      <w:bCs/>
      <w:szCs w:val="26"/>
      <w:u w:val="single"/>
      <w:lang w:val="en-US" w:eastAsia="en-US" w:bidi="ar-SA"/>
    </w:rPr>
  </w:style>
  <w:style w:type="character" w:customStyle="1" w:styleId="CharChar113">
    <w:name w:val="Char Char113"/>
    <w:basedOn w:val="DefaultParagraphFont"/>
    <w:rsid w:val="00831279"/>
    <w:rPr>
      <w:rFonts w:cs="Arial"/>
      <w:bCs/>
      <w:szCs w:val="26"/>
      <w:u w:val="single"/>
      <w:lang w:val="en-US" w:eastAsia="en-US" w:bidi="ar-SA"/>
    </w:rPr>
  </w:style>
  <w:style w:type="character" w:customStyle="1" w:styleId="CharChar112">
    <w:name w:val="Char Char112"/>
    <w:basedOn w:val="DefaultParagraphFont"/>
    <w:rsid w:val="00831279"/>
    <w:rPr>
      <w:rFonts w:cs="Arial"/>
      <w:bCs/>
      <w:szCs w:val="26"/>
      <w:u w:val="single"/>
      <w:lang w:val="en-US" w:eastAsia="en-US" w:bidi="ar-SA"/>
    </w:rPr>
  </w:style>
  <w:style w:type="character" w:customStyle="1" w:styleId="hit">
    <w:name w:val="hit"/>
    <w:basedOn w:val="DefaultParagraphFont"/>
    <w:rsid w:val="00831279"/>
  </w:style>
  <w:style w:type="character" w:customStyle="1" w:styleId="ssl0">
    <w:name w:val="ss_l0"/>
    <w:basedOn w:val="DefaultParagraphFont"/>
    <w:rsid w:val="00831279"/>
  </w:style>
  <w:style w:type="character" w:customStyle="1" w:styleId="CommentTextChar">
    <w:name w:val="Comment Text Char"/>
    <w:basedOn w:val="DefaultParagraphFont"/>
    <w:link w:val="CommentText"/>
    <w:uiPriority w:val="99"/>
    <w:rsid w:val="00831279"/>
    <w:rPr>
      <w:rFonts w:ascii="Times New Roman" w:hAnsi="Times New Roman" w:cs="Times New Roman"/>
      <w:szCs w:val="20"/>
    </w:rPr>
  </w:style>
  <w:style w:type="paragraph" w:styleId="CommentText">
    <w:name w:val="annotation text"/>
    <w:basedOn w:val="Normal"/>
    <w:link w:val="CommentTextChar"/>
    <w:uiPriority w:val="99"/>
    <w:rsid w:val="00831279"/>
    <w:rPr>
      <w:rFonts w:ascii="Times New Roman" w:hAnsi="Times New Roman" w:cs="Times New Roman"/>
      <w:szCs w:val="20"/>
    </w:rPr>
  </w:style>
  <w:style w:type="character" w:customStyle="1" w:styleId="CommentTextChar1">
    <w:name w:val="Comment Text Char1"/>
    <w:basedOn w:val="DefaultParagraphFont"/>
    <w:uiPriority w:val="99"/>
    <w:rsid w:val="00831279"/>
    <w:rPr>
      <w:rFonts w:ascii="Georgia" w:hAnsi="Georgia"/>
      <w:sz w:val="20"/>
      <w:szCs w:val="20"/>
    </w:rPr>
  </w:style>
  <w:style w:type="character" w:customStyle="1" w:styleId="CommentSubjectChar">
    <w:name w:val="Comment Subject Char"/>
    <w:basedOn w:val="CommentTextChar"/>
    <w:link w:val="CommentSubject"/>
    <w:uiPriority w:val="99"/>
    <w:rsid w:val="00831279"/>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831279"/>
    <w:rPr>
      <w:b/>
      <w:bCs/>
    </w:rPr>
  </w:style>
  <w:style w:type="character" w:customStyle="1" w:styleId="CommentSubjectChar1">
    <w:name w:val="Comment Subject Char1"/>
    <w:basedOn w:val="CommentTextChar1"/>
    <w:uiPriority w:val="99"/>
    <w:rsid w:val="00831279"/>
    <w:rPr>
      <w:rFonts w:ascii="Georgia" w:hAnsi="Georgia"/>
      <w:b/>
      <w:bCs/>
      <w:sz w:val="20"/>
      <w:szCs w:val="20"/>
    </w:rPr>
  </w:style>
  <w:style w:type="paragraph" w:customStyle="1" w:styleId="WW-Default1">
    <w:name w:val="WW-Default1"/>
    <w:basedOn w:val="Normal"/>
    <w:rsid w:val="00831279"/>
    <w:pPr>
      <w:suppressAutoHyphens/>
    </w:pPr>
    <w:rPr>
      <w:rFonts w:eastAsia="Times New Roman"/>
      <w:b/>
      <w:bCs/>
      <w:szCs w:val="20"/>
      <w:lang w:eastAsia="ar-SA"/>
    </w:rPr>
  </w:style>
  <w:style w:type="character" w:customStyle="1" w:styleId="zoomme">
    <w:name w:val="zoomme"/>
    <w:basedOn w:val="DefaultParagraphFont"/>
    <w:rsid w:val="00831279"/>
  </w:style>
  <w:style w:type="character" w:customStyle="1" w:styleId="Date1">
    <w:name w:val="Date1"/>
    <w:basedOn w:val="DefaultParagraphFont"/>
    <w:rsid w:val="00831279"/>
  </w:style>
  <w:style w:type="character" w:customStyle="1" w:styleId="classauthor">
    <w:name w:val="class=&quot;author&quot;"/>
    <w:basedOn w:val="DefaultParagraphFont"/>
    <w:rsid w:val="00831279"/>
  </w:style>
  <w:style w:type="character" w:customStyle="1" w:styleId="verdana">
    <w:name w:val="verdana"/>
    <w:basedOn w:val="DefaultParagraphFont"/>
    <w:rsid w:val="00831279"/>
  </w:style>
  <w:style w:type="character" w:customStyle="1" w:styleId="CharCharChar">
    <w:name w:val="Char Char Char"/>
    <w:basedOn w:val="DefaultParagraphFont"/>
    <w:rsid w:val="00831279"/>
    <w:rPr>
      <w:rFonts w:cs="Arial"/>
      <w:bCs/>
      <w:szCs w:val="26"/>
      <w:u w:val="single"/>
      <w:lang w:val="en-US" w:eastAsia="en-US" w:bidi="ar-SA"/>
    </w:rPr>
  </w:style>
  <w:style w:type="character" w:customStyle="1" w:styleId="texto1">
    <w:name w:val="texto1"/>
    <w:rsid w:val="00831279"/>
  </w:style>
  <w:style w:type="character" w:customStyle="1" w:styleId="officialstitle-">
    <w:name w:val="official_s_title-"/>
    <w:basedOn w:val="DefaultParagraphFont"/>
    <w:rsid w:val="00831279"/>
  </w:style>
  <w:style w:type="character" w:customStyle="1" w:styleId="officialsbureau">
    <w:name w:val="official_s_bureau"/>
    <w:basedOn w:val="DefaultParagraphFont"/>
    <w:rsid w:val="00831279"/>
  </w:style>
  <w:style w:type="paragraph" w:customStyle="1" w:styleId="citenon-bold">
    <w:name w:val="cite non-bold"/>
    <w:basedOn w:val="Normal"/>
    <w:link w:val="citenon-boldChar"/>
    <w:rsid w:val="00831279"/>
    <w:rPr>
      <w:rFonts w:ascii="Garamond" w:eastAsia="Times New Roman" w:hAnsi="Garamond"/>
      <w:szCs w:val="20"/>
    </w:rPr>
  </w:style>
  <w:style w:type="character" w:customStyle="1" w:styleId="CardsChar1">
    <w:name w:val="Cards Char1"/>
    <w:uiPriority w:val="99"/>
    <w:rsid w:val="0083127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83127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31279"/>
    <w:rPr>
      <w:rFonts w:ascii="Georgia" w:eastAsia="Times New Roman" w:hAnsi="Georgia" w:cs="Arial"/>
      <w:b/>
      <w:caps/>
      <w:sz w:val="24"/>
      <w:szCs w:val="28"/>
    </w:rPr>
  </w:style>
  <w:style w:type="paragraph" w:customStyle="1" w:styleId="Style23">
    <w:name w:val="Style23"/>
    <w:basedOn w:val="Normal"/>
    <w:uiPriority w:val="99"/>
    <w:rsid w:val="00831279"/>
    <w:pPr>
      <w:autoSpaceDE w:val="0"/>
      <w:autoSpaceDN w:val="0"/>
      <w:adjustRightInd w:val="0"/>
      <w:spacing w:line="209" w:lineRule="exact"/>
    </w:pPr>
    <w:rPr>
      <w:rFonts w:eastAsia="SimSun"/>
      <w:szCs w:val="24"/>
    </w:rPr>
  </w:style>
  <w:style w:type="character" w:customStyle="1" w:styleId="gray">
    <w:name w:val="gray"/>
    <w:basedOn w:val="DefaultParagraphFont"/>
    <w:rsid w:val="00831279"/>
  </w:style>
  <w:style w:type="paragraph" w:customStyle="1" w:styleId="Citation-FirstLine">
    <w:name w:val="Citation - First Line"/>
    <w:basedOn w:val="Normal"/>
    <w:next w:val="Normal"/>
    <w:autoRedefine/>
    <w:rsid w:val="00831279"/>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83127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31279"/>
    <w:rPr>
      <w:rFonts w:ascii="Book Antiqua" w:eastAsia="Times New Roman" w:hAnsi="Book Antiqua"/>
      <w:sz w:val="16"/>
      <w:szCs w:val="24"/>
    </w:rPr>
  </w:style>
  <w:style w:type="paragraph" w:customStyle="1" w:styleId="TagCite">
    <w:name w:val="Tag/Cite"/>
    <w:basedOn w:val="Normal"/>
    <w:rsid w:val="00831279"/>
    <w:rPr>
      <w:rFonts w:eastAsia="Times New Roman"/>
      <w:b/>
      <w:szCs w:val="24"/>
    </w:rPr>
  </w:style>
  <w:style w:type="character" w:customStyle="1" w:styleId="Style11ptItalic">
    <w:name w:val="Style 11 pt Italic"/>
    <w:basedOn w:val="DefaultParagraphFont"/>
    <w:rsid w:val="00831279"/>
    <w:rPr>
      <w:rFonts w:ascii="Times New Roman" w:hAnsi="Times New Roman"/>
      <w:i/>
      <w:iCs/>
      <w:sz w:val="20"/>
    </w:rPr>
  </w:style>
  <w:style w:type="character" w:customStyle="1" w:styleId="hdr">
    <w:name w:val="hdr"/>
    <w:basedOn w:val="DefaultParagraphFont"/>
    <w:rsid w:val="00831279"/>
  </w:style>
  <w:style w:type="paragraph" w:customStyle="1" w:styleId="StyleStyle49ptBold3">
    <w:name w:val="Style Style4 + 9 pt Bold3"/>
    <w:basedOn w:val="Style4"/>
    <w:link w:val="StyleStyle49ptBold3Char"/>
    <w:rsid w:val="00831279"/>
    <w:rPr>
      <w:rFonts w:ascii="Times New Roman" w:hAnsi="Times New Roman"/>
      <w:b/>
      <w:bCs/>
    </w:rPr>
  </w:style>
  <w:style w:type="character" w:customStyle="1" w:styleId="StyleStyle49ptBold3Char">
    <w:name w:val="Style Style4 + 9 pt Bold3 Char"/>
    <w:basedOn w:val="Style4Char"/>
    <w:link w:val="StyleStyle49ptBold3"/>
    <w:rsid w:val="00831279"/>
    <w:rPr>
      <w:rFonts w:ascii="Times New Roman" w:eastAsia="Times New Roman" w:hAnsi="Times New Roman"/>
      <w:b/>
      <w:bCs/>
      <w:szCs w:val="24"/>
      <w:u w:val="single"/>
    </w:rPr>
  </w:style>
  <w:style w:type="character" w:customStyle="1" w:styleId="Style9ptUnderline6">
    <w:name w:val="Style 9 pt Underline6"/>
    <w:basedOn w:val="DefaultParagraphFont"/>
    <w:rsid w:val="00831279"/>
    <w:rPr>
      <w:sz w:val="20"/>
      <w:u w:val="single"/>
    </w:rPr>
  </w:style>
  <w:style w:type="character" w:customStyle="1" w:styleId="ct-with-fmlt">
    <w:name w:val="ct-with-fmlt"/>
    <w:basedOn w:val="DefaultParagraphFont"/>
    <w:rsid w:val="00831279"/>
  </w:style>
  <w:style w:type="paragraph" w:customStyle="1" w:styleId="StyleStyle49ptBoldItalic">
    <w:name w:val="Style Style4 + 9 pt Bold Italic"/>
    <w:basedOn w:val="Normal"/>
    <w:link w:val="StyleStyle49ptBoldItalicChar"/>
    <w:rsid w:val="0083127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31279"/>
    <w:rPr>
      <w:rFonts w:ascii="Georgia" w:eastAsia="Times New Roman" w:hAnsi="Georgia"/>
      <w:b/>
      <w:bCs/>
      <w:i/>
      <w:iCs/>
      <w:szCs w:val="24"/>
      <w:u w:val="single"/>
    </w:rPr>
  </w:style>
  <w:style w:type="character" w:customStyle="1" w:styleId="StyleBoldUnderline1">
    <w:name w:val="Style Bold Underline1"/>
    <w:basedOn w:val="DefaultParagraphFont"/>
    <w:rsid w:val="00831279"/>
    <w:rPr>
      <w:b w:val="0"/>
      <w:bCs/>
      <w:u w:val="single"/>
    </w:rPr>
  </w:style>
  <w:style w:type="character" w:customStyle="1" w:styleId="date-display-single">
    <w:name w:val="date-display-single"/>
    <w:basedOn w:val="DefaultParagraphFont"/>
    <w:rsid w:val="00831279"/>
  </w:style>
  <w:style w:type="character" w:customStyle="1" w:styleId="CitesChar">
    <w:name w:val="Cites Char"/>
    <w:rsid w:val="00831279"/>
    <w:rPr>
      <w:rFonts w:ascii="Times New Roman" w:eastAsia="Times New Roman" w:hAnsi="Times New Roman" w:cs="Times New Roman"/>
      <w:sz w:val="20"/>
      <w:szCs w:val="24"/>
    </w:rPr>
  </w:style>
  <w:style w:type="paragraph" w:customStyle="1" w:styleId="Cite20">
    <w:name w:val="Cite 2"/>
    <w:basedOn w:val="Normal"/>
    <w:qFormat/>
    <w:rsid w:val="00831279"/>
    <w:rPr>
      <w:rFonts w:ascii="Arial" w:eastAsia="MS Mincho" w:hAnsi="Arial"/>
      <w:b/>
      <w:szCs w:val="24"/>
      <w:u w:val="single"/>
    </w:rPr>
  </w:style>
  <w:style w:type="character" w:customStyle="1" w:styleId="StyleunderlineBold">
    <w:name w:val="Style underline + Bold"/>
    <w:basedOn w:val="underline"/>
    <w:rsid w:val="00831279"/>
    <w:rPr>
      <w:rFonts w:ascii="Times New Roman" w:hAnsi="Times New Roman" w:cs="Times New Roman"/>
      <w:b w:val="0"/>
      <w:bCs/>
      <w:sz w:val="20"/>
      <w:u w:val="single"/>
    </w:rPr>
  </w:style>
  <w:style w:type="paragraph" w:customStyle="1" w:styleId="cards0">
    <w:name w:val="cards"/>
    <w:basedOn w:val="Cites"/>
    <w:qFormat/>
    <w:rsid w:val="00831279"/>
    <w:pPr>
      <w:widowControl/>
      <w:outlineLvl w:val="9"/>
    </w:pPr>
    <w:rPr>
      <w:rFonts w:eastAsia="Calibri"/>
      <w:szCs w:val="22"/>
    </w:rPr>
  </w:style>
  <w:style w:type="character" w:customStyle="1" w:styleId="TagsChar">
    <w:name w:val="Tags Char"/>
    <w:basedOn w:val="DefaultParagraphFont"/>
    <w:rsid w:val="00831279"/>
    <w:rPr>
      <w:rFonts w:ascii="Georgia" w:eastAsia="Calibri" w:hAnsi="Georgia" w:cs="Times New Roman"/>
      <w:b/>
      <w:sz w:val="24"/>
    </w:rPr>
  </w:style>
  <w:style w:type="character" w:customStyle="1" w:styleId="Style10ptUnderline">
    <w:name w:val="Style 10 pt Underline"/>
    <w:basedOn w:val="DefaultParagraphFont"/>
    <w:rsid w:val="00831279"/>
    <w:rPr>
      <w:sz w:val="20"/>
      <w:u w:val="single"/>
    </w:rPr>
  </w:style>
  <w:style w:type="character" w:customStyle="1" w:styleId="BodyTextIndent3Char">
    <w:name w:val="Body Text Indent 3 Char"/>
    <w:basedOn w:val="DefaultParagraphFont"/>
    <w:link w:val="BodyTextIndent3"/>
    <w:uiPriority w:val="99"/>
    <w:rsid w:val="00831279"/>
    <w:rPr>
      <w:rFonts w:ascii="Times New Roman" w:hAnsi="Times New Roman" w:cs="Times New Roman"/>
      <w:sz w:val="16"/>
      <w:szCs w:val="16"/>
    </w:rPr>
  </w:style>
  <w:style w:type="paragraph" w:styleId="BodyTextIndent3">
    <w:name w:val="Body Text Indent 3"/>
    <w:basedOn w:val="Normal"/>
    <w:link w:val="BodyTextIndent3Char"/>
    <w:uiPriority w:val="99"/>
    <w:rsid w:val="0083127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831279"/>
    <w:rPr>
      <w:rFonts w:ascii="Georgia" w:hAnsi="Georgia"/>
      <w:sz w:val="16"/>
      <w:szCs w:val="16"/>
    </w:rPr>
  </w:style>
  <w:style w:type="character" w:customStyle="1" w:styleId="slug-pub-date">
    <w:name w:val="slug-pub-date"/>
    <w:basedOn w:val="DefaultParagraphFont"/>
    <w:rsid w:val="00831279"/>
  </w:style>
  <w:style w:type="character" w:customStyle="1" w:styleId="slug-vol">
    <w:name w:val="slug-vol"/>
    <w:basedOn w:val="DefaultParagraphFont"/>
    <w:rsid w:val="00831279"/>
  </w:style>
  <w:style w:type="character" w:customStyle="1" w:styleId="slug-issue">
    <w:name w:val="slug-issue"/>
    <w:basedOn w:val="DefaultParagraphFont"/>
    <w:rsid w:val="00831279"/>
  </w:style>
  <w:style w:type="character" w:customStyle="1" w:styleId="slug-pages">
    <w:name w:val="slug-pages"/>
    <w:basedOn w:val="DefaultParagraphFont"/>
    <w:rsid w:val="008312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831279"/>
    <w:rPr>
      <w:b/>
      <w:bCs/>
      <w:strike w:val="0"/>
      <w:dstrike w:val="0"/>
      <w:sz w:val="24"/>
      <w:u w:val="none"/>
      <w:effect w:val="none"/>
    </w:rPr>
  </w:style>
  <w:style w:type="character" w:customStyle="1" w:styleId="tagchar">
    <w:name w:val="tagchar"/>
    <w:basedOn w:val="DefaultParagraphFont"/>
    <w:rsid w:val="00831279"/>
  </w:style>
  <w:style w:type="character" w:customStyle="1" w:styleId="Style8pt">
    <w:name w:val="Style 8 pt"/>
    <w:basedOn w:val="DefaultParagraphFont"/>
    <w:rsid w:val="00831279"/>
    <w:rPr>
      <w:sz w:val="20"/>
    </w:rPr>
  </w:style>
  <w:style w:type="character" w:customStyle="1" w:styleId="BoldandUnderlineChar5CharCharCharCharCharCharCharChar">
    <w:name w:val="Bold and Underline Char5 Char Char Char Char Char Char Char Char"/>
    <w:basedOn w:val="DefaultParagraphFont"/>
    <w:rsid w:val="008312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1279"/>
    <w:rPr>
      <w:szCs w:val="24"/>
      <w:u w:val="single"/>
      <w:lang w:val="en-US" w:eastAsia="en-US" w:bidi="ar-SA"/>
    </w:rPr>
  </w:style>
  <w:style w:type="paragraph" w:customStyle="1" w:styleId="Language">
    <w:name w:val="Language"/>
    <w:basedOn w:val="Normal"/>
    <w:link w:val="LanguageChar"/>
    <w:rsid w:val="00831279"/>
    <w:rPr>
      <w:rFonts w:eastAsia="Times New Roman"/>
      <w:strike/>
      <w:szCs w:val="20"/>
    </w:rPr>
  </w:style>
  <w:style w:type="character" w:customStyle="1" w:styleId="LanguageChar">
    <w:name w:val="Language Char"/>
    <w:basedOn w:val="DefaultParagraphFont"/>
    <w:link w:val="Language"/>
    <w:rsid w:val="00831279"/>
    <w:rPr>
      <w:rFonts w:ascii="Georgia" w:eastAsia="Times New Roman" w:hAnsi="Georgia"/>
      <w:strike/>
      <w:szCs w:val="20"/>
    </w:rPr>
  </w:style>
  <w:style w:type="paragraph" w:customStyle="1" w:styleId="UnderlineChar3">
    <w:name w:val="Underline Char3"/>
    <w:basedOn w:val="Normal"/>
    <w:link w:val="UnderlineChar3Char"/>
    <w:rsid w:val="00831279"/>
    <w:rPr>
      <w:rFonts w:eastAsia="Times New Roman"/>
      <w:szCs w:val="24"/>
      <w:u w:val="single"/>
    </w:rPr>
  </w:style>
  <w:style w:type="character" w:customStyle="1" w:styleId="UnderlineChar3Char">
    <w:name w:val="Underline Char3 Char"/>
    <w:basedOn w:val="DefaultParagraphFont"/>
    <w:link w:val="UnderlineChar3"/>
    <w:rsid w:val="00831279"/>
    <w:rPr>
      <w:rFonts w:ascii="Georgia" w:eastAsia="Times New Roman" w:hAnsi="Georgia"/>
      <w:szCs w:val="24"/>
      <w:u w:val="single"/>
    </w:rPr>
  </w:style>
  <w:style w:type="character" w:customStyle="1" w:styleId="BoldandUnderlineChar1Char2Char">
    <w:name w:val="Bold and Underline Char1 Char2 Char"/>
    <w:basedOn w:val="DefaultParagraphFont"/>
    <w:rsid w:val="00831279"/>
    <w:rPr>
      <w:b/>
      <w:szCs w:val="24"/>
      <w:u w:val="single"/>
      <w:lang w:val="en-US" w:eastAsia="en-US" w:bidi="ar-SA"/>
    </w:rPr>
  </w:style>
  <w:style w:type="character" w:customStyle="1" w:styleId="SmalltextChar0">
    <w:name w:val="Small text Char"/>
    <w:link w:val="Smalltext0"/>
    <w:rsid w:val="00831279"/>
    <w:rPr>
      <w:rFonts w:ascii="Arial Narrow" w:eastAsia="Times New Roman" w:hAnsi="Arial Narrow"/>
      <w:sz w:val="16"/>
      <w:szCs w:val="24"/>
    </w:rPr>
  </w:style>
  <w:style w:type="paragraph" w:customStyle="1" w:styleId="HotRoute0">
    <w:name w:val="Hot Route"/>
    <w:basedOn w:val="Normal"/>
    <w:link w:val="HotRouteChar"/>
    <w:qFormat/>
    <w:rsid w:val="00831279"/>
    <w:pPr>
      <w:ind w:left="144"/>
    </w:pPr>
    <w:rPr>
      <w:rFonts w:eastAsia="Times New Roman"/>
      <w:szCs w:val="24"/>
    </w:rPr>
  </w:style>
  <w:style w:type="character" w:customStyle="1" w:styleId="HotRouteChar">
    <w:name w:val="Hot Route Char"/>
    <w:link w:val="HotRoute0"/>
    <w:rsid w:val="00831279"/>
    <w:rPr>
      <w:rFonts w:ascii="Georgia" w:eastAsia="Times New Roman" w:hAnsi="Georgia"/>
      <w:szCs w:val="24"/>
    </w:rPr>
  </w:style>
  <w:style w:type="paragraph" w:styleId="BodyText2">
    <w:name w:val="Body Text 2"/>
    <w:basedOn w:val="Normal"/>
    <w:link w:val="BodyText2Char"/>
    <w:uiPriority w:val="99"/>
    <w:rsid w:val="00831279"/>
    <w:pPr>
      <w:spacing w:after="120" w:line="480" w:lineRule="auto"/>
    </w:pPr>
  </w:style>
  <w:style w:type="character" w:customStyle="1" w:styleId="BodyText2Char">
    <w:name w:val="Body Text 2 Char"/>
    <w:basedOn w:val="DefaultParagraphFont"/>
    <w:link w:val="BodyText2"/>
    <w:uiPriority w:val="99"/>
    <w:rsid w:val="00831279"/>
    <w:rPr>
      <w:rFonts w:ascii="Georgia" w:hAnsi="Georgia"/>
    </w:rPr>
  </w:style>
  <w:style w:type="paragraph" w:customStyle="1" w:styleId="Cardstyle0">
    <w:name w:val="Cardstyle"/>
    <w:basedOn w:val="Normal"/>
    <w:next w:val="Normal"/>
    <w:rsid w:val="00831279"/>
    <w:rPr>
      <w:rFonts w:eastAsia="Times New Roman"/>
      <w:szCs w:val="24"/>
    </w:rPr>
  </w:style>
  <w:style w:type="character" w:customStyle="1" w:styleId="StyleEmphasisArial12ptBoldNotItalic">
    <w:name w:val="Style Emphasis + Arial 12 pt Bold Not Italic"/>
    <w:basedOn w:val="Emphasis"/>
    <w:rsid w:val="00831279"/>
    <w:rPr>
      <w:rFonts w:ascii="Arial" w:hAnsi="Arial" w:cs="Times New Roman"/>
      <w:b w:val="0"/>
      <w:bCs/>
      <w:i/>
      <w:iCs/>
      <w:sz w:val="24"/>
      <w:u w:val="single"/>
      <w:bdr w:val="single" w:sz="8" w:space="0" w:color="auto"/>
    </w:rPr>
  </w:style>
  <w:style w:type="character" w:customStyle="1" w:styleId="DebateHighlighted">
    <w:name w:val="Debate Highlighted"/>
    <w:qFormat/>
    <w:rsid w:val="0083127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3127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31279"/>
    <w:rPr>
      <w:rFonts w:ascii="SimSun" w:eastAsia="SimSun" w:hAnsi="SimSun"/>
      <w:sz w:val="15"/>
      <w:szCs w:val="24"/>
      <w:lang w:eastAsia="zh-CN"/>
    </w:rPr>
  </w:style>
  <w:style w:type="paragraph" w:customStyle="1" w:styleId="UnreadText">
    <w:name w:val="Unread Text"/>
    <w:basedOn w:val="Normal"/>
    <w:next w:val="Normal"/>
    <w:link w:val="UnreadTextChar"/>
    <w:autoRedefine/>
    <w:rsid w:val="00831279"/>
    <w:pPr>
      <w:ind w:left="360"/>
    </w:pPr>
    <w:rPr>
      <w:rFonts w:ascii="SimSun" w:eastAsia="SimSun" w:hAnsi="SimSun"/>
      <w:sz w:val="15"/>
      <w:szCs w:val="24"/>
      <w:lang w:eastAsia="zh-CN"/>
    </w:rPr>
  </w:style>
  <w:style w:type="paragraph" w:customStyle="1" w:styleId="AuthorDate">
    <w:name w:val="AuthorDate"/>
    <w:next w:val="Normal"/>
    <w:link w:val="AuthorDateChar"/>
    <w:rsid w:val="008312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3127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831279"/>
    <w:rPr>
      <w:rFonts w:ascii="Times New Roman" w:hAnsi="Times New Roman"/>
      <w:sz w:val="24"/>
      <w:u w:val="single"/>
      <w:bdr w:val="none" w:sz="0" w:space="0" w:color="auto"/>
      <w:shd w:val="clear" w:color="auto" w:fill="00FFFF"/>
    </w:rPr>
  </w:style>
  <w:style w:type="character" w:customStyle="1" w:styleId="smallChar0">
    <w:name w:val="small Char"/>
    <w:rsid w:val="00831279"/>
    <w:rPr>
      <w:rFonts w:ascii="Calibri" w:eastAsia="Calibri" w:hAnsi="Calibri" w:cs="Calibri"/>
      <w:sz w:val="16"/>
      <w:szCs w:val="20"/>
      <w:lang w:val="x-none" w:eastAsia="x-none"/>
    </w:rPr>
  </w:style>
  <w:style w:type="paragraph" w:customStyle="1" w:styleId="HotRoute1">
    <w:name w:val="Hot Route!"/>
    <w:basedOn w:val="Normal"/>
    <w:link w:val="HotRouteChar0"/>
    <w:rsid w:val="00831279"/>
    <w:pPr>
      <w:ind w:left="144"/>
    </w:pPr>
    <w:rPr>
      <w:rFonts w:eastAsia="Times New Roman"/>
      <w:szCs w:val="24"/>
      <w:lang w:val="x-none" w:eastAsia="x-none"/>
    </w:rPr>
  </w:style>
  <w:style w:type="character" w:customStyle="1" w:styleId="HotRouteChar0">
    <w:name w:val="Hot Route! Char"/>
    <w:link w:val="HotRoute1"/>
    <w:rsid w:val="00831279"/>
    <w:rPr>
      <w:rFonts w:ascii="Georgia" w:eastAsia="Times New Roman" w:hAnsi="Georgia"/>
      <w:szCs w:val="24"/>
      <w:lang w:val="x-none" w:eastAsia="x-none"/>
    </w:rPr>
  </w:style>
  <w:style w:type="character" w:customStyle="1" w:styleId="FontStyle291">
    <w:name w:val="Font Style291"/>
    <w:basedOn w:val="DefaultParagraphFont"/>
    <w:uiPriority w:val="99"/>
    <w:rsid w:val="008312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31279"/>
    <w:rPr>
      <w:b/>
      <w:bCs/>
      <w:sz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831279"/>
    <w:rPr>
      <w:rFonts w:ascii="Arial Narrow" w:hAnsi="Arial Narrow" w:cs="Times New Roman"/>
      <w:sz w:val="20"/>
      <w:u w:val="thick"/>
    </w:rPr>
  </w:style>
  <w:style w:type="paragraph" w:customStyle="1" w:styleId="StyleStyleMicroText7ptArialNarrow10pt">
    <w:name w:val="Style Style MicroText + 7 pt + Arial Narrow 10 pt"/>
    <w:basedOn w:val="Normal"/>
    <w:link w:val="StyleStyleMicroText7ptArialNarrow10ptChar"/>
    <w:rsid w:val="0083127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31279"/>
    <w:rPr>
      <w:rFonts w:ascii="Georgia" w:eastAsia="Times New Roman" w:hAnsi="Georgia"/>
      <w:szCs w:val="24"/>
    </w:rPr>
  </w:style>
  <w:style w:type="paragraph" w:customStyle="1" w:styleId="Stylecard11ptBoldUnderline">
    <w:name w:val="Style card + 11 pt Bold Underline"/>
    <w:basedOn w:val="card"/>
    <w:link w:val="Stylecard11ptBoldUnderlineChar"/>
    <w:rsid w:val="00831279"/>
    <w:rPr>
      <w:rFonts w:ascii="Georgia" w:eastAsia="SimSun" w:hAnsi="Georgia"/>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31279"/>
    <w:rPr>
      <w:rFonts w:ascii="Georgia" w:eastAsia="SimSun" w:hAnsi="Georgia" w:cs="Times New Roman"/>
      <w:b/>
      <w:bCs/>
      <w:color w:val="000000"/>
      <w:sz w:val="20"/>
      <w:szCs w:val="24"/>
      <w:u w:val="single"/>
      <w:lang w:eastAsia="zh-CN"/>
    </w:rPr>
  </w:style>
  <w:style w:type="paragraph" w:customStyle="1" w:styleId="Cards1">
    <w:name w:val="Cards1"/>
    <w:basedOn w:val="Normal"/>
    <w:link w:val="Cards1Char"/>
    <w:qFormat/>
    <w:rsid w:val="00831279"/>
    <w:pPr>
      <w:ind w:left="288"/>
    </w:pPr>
    <w:rPr>
      <w:rFonts w:eastAsia="Times New Roman"/>
      <w:szCs w:val="24"/>
      <w:u w:val="single"/>
    </w:rPr>
  </w:style>
  <w:style w:type="character" w:customStyle="1" w:styleId="Cards1Char">
    <w:name w:val="Cards1 Char"/>
    <w:basedOn w:val="DefaultParagraphFont"/>
    <w:link w:val="Cards1"/>
    <w:rsid w:val="00831279"/>
    <w:rPr>
      <w:rFonts w:ascii="Georgia" w:eastAsia="Times New Roman" w:hAnsi="Georgia"/>
      <w:szCs w:val="24"/>
      <w:u w:val="single"/>
    </w:rPr>
  </w:style>
  <w:style w:type="character" w:customStyle="1" w:styleId="EmphasizeThis">
    <w:name w:val="EmphasizeThis"/>
    <w:rsid w:val="00831279"/>
    <w:rPr>
      <w:rFonts w:ascii="Georgia" w:hAnsi="Georgia"/>
      <w:b/>
      <w:iCs/>
      <w:sz w:val="24"/>
      <w:u w:val="thick"/>
    </w:rPr>
  </w:style>
  <w:style w:type="paragraph" w:customStyle="1" w:styleId="Stylecard8pt">
    <w:name w:val="Style card + 8 pt"/>
    <w:basedOn w:val="card"/>
    <w:link w:val="Stylecard8ptChar"/>
    <w:rsid w:val="00831279"/>
    <w:rPr>
      <w:rFonts w:ascii="Georgia" w:hAnsi="Georgia"/>
      <w:color w:val="000000"/>
      <w:szCs w:val="24"/>
      <w:lang w:eastAsia="ar-SA"/>
    </w:rPr>
  </w:style>
  <w:style w:type="character" w:customStyle="1" w:styleId="Stylecard8ptChar">
    <w:name w:val="Style card + 8 pt Char"/>
    <w:basedOn w:val="cardChar"/>
    <w:link w:val="Stylecard8pt"/>
    <w:rsid w:val="00831279"/>
    <w:rPr>
      <w:rFonts w:ascii="Georgia" w:eastAsia="Times New Roman" w:hAnsi="Georgia" w:cs="Times New Roman"/>
      <w:color w:val="000000"/>
      <w:sz w:val="20"/>
      <w:szCs w:val="24"/>
      <w:lang w:eastAsia="ar-SA"/>
    </w:rPr>
  </w:style>
  <w:style w:type="character" w:customStyle="1" w:styleId="bhl">
    <w:name w:val="bhl"/>
    <w:basedOn w:val="DefaultParagraphFont"/>
    <w:rsid w:val="00831279"/>
  </w:style>
  <w:style w:type="paragraph" w:customStyle="1" w:styleId="TagGA11">
    <w:name w:val="Tag GA 11"/>
    <w:basedOn w:val="TOC1"/>
    <w:rsid w:val="00831279"/>
    <w:rPr>
      <w:rFonts w:eastAsia="Calibri"/>
      <w:b/>
      <w:szCs w:val="22"/>
    </w:rPr>
  </w:style>
  <w:style w:type="paragraph" w:customStyle="1" w:styleId="CiteCard">
    <w:name w:val="Cite/Card"/>
    <w:basedOn w:val="TOC2"/>
    <w:rsid w:val="00831279"/>
    <w:pPr>
      <w:tabs>
        <w:tab w:val="left" w:pos="4360"/>
      </w:tabs>
      <w:spacing w:after="0"/>
    </w:pPr>
    <w:rPr>
      <w:rFonts w:eastAsia="Calibri"/>
    </w:rPr>
  </w:style>
  <w:style w:type="paragraph" w:styleId="TOC2">
    <w:name w:val="toc 2"/>
    <w:basedOn w:val="Normal"/>
    <w:next w:val="Normal"/>
    <w:autoRedefine/>
    <w:unhideWhenUsed/>
    <w:rsid w:val="00831279"/>
    <w:pPr>
      <w:spacing w:after="100"/>
      <w:ind w:left="220"/>
    </w:pPr>
  </w:style>
  <w:style w:type="character" w:customStyle="1" w:styleId="CardTextUnderlinedChar">
    <w:name w:val="Card Text Underlined Char"/>
    <w:basedOn w:val="DefaultParagraphFont"/>
    <w:rsid w:val="00831279"/>
    <w:rPr>
      <w:rFonts w:ascii="Georgia" w:eastAsia="Times New Roman" w:hAnsi="Georgia" w:hint="default"/>
      <w:sz w:val="22"/>
      <w:u w:val="single"/>
      <w:lang w:eastAsia="zh-CN"/>
    </w:rPr>
  </w:style>
  <w:style w:type="character" w:customStyle="1" w:styleId="addmd">
    <w:name w:val="addmd"/>
    <w:basedOn w:val="DefaultParagraphFont"/>
    <w:rsid w:val="00831279"/>
  </w:style>
  <w:style w:type="character" w:customStyle="1" w:styleId="UnderlinedChar1">
    <w:name w:val="Underlined Char1"/>
    <w:aliases w:val="Heading 4 Char1,Big card Char1,Normal Tag Char1,small text Char1,heading 2 Char1,Heading 2 Char2 Char Char1,TAG Char1,Ch Char1,no read Char1,No Spacing12 Char1,No Spacing2111 Char1,No Spacing211 Char1,tag Char,TAG Char Char,Char Ch, Cha"/>
    <w:basedOn w:val="DefaultParagraphFont"/>
    <w:qFormat/>
    <w:rsid w:val="00831279"/>
    <w:rPr>
      <w:rFonts w:ascii="Century Gothic" w:hAnsi="Century Gothic"/>
      <w:sz w:val="24"/>
      <w:u w:val="thick"/>
    </w:rPr>
  </w:style>
  <w:style w:type="character" w:customStyle="1" w:styleId="UnderlinedTextCharChar">
    <w:name w:val="Underlined Text Char Char"/>
    <w:basedOn w:val="DefaultParagraphFont"/>
    <w:rsid w:val="00831279"/>
    <w:rPr>
      <w:rFonts w:cs="Arial"/>
      <w:bCs/>
      <w:noProof w:val="0"/>
      <w:szCs w:val="26"/>
      <w:u w:val="single"/>
      <w:lang w:val="en-US" w:eastAsia="en-US" w:bidi="ar-SA"/>
    </w:rPr>
  </w:style>
  <w:style w:type="character" w:customStyle="1" w:styleId="underlinedChar0">
    <w:name w:val="underlined Char"/>
    <w:rsid w:val="00831279"/>
    <w:rPr>
      <w:rFonts w:ascii="Times New Roman" w:eastAsia="Malgun Gothic" w:hAnsi="Times New Roman" w:cs="Times New Roman"/>
      <w:sz w:val="24"/>
      <w:szCs w:val="24"/>
      <w:u w:val="single"/>
    </w:rPr>
  </w:style>
  <w:style w:type="character" w:customStyle="1" w:styleId="CardText1Char">
    <w:name w:val="Card Text 1 Char"/>
    <w:rsid w:val="00831279"/>
    <w:rPr>
      <w:rFonts w:ascii="Georgia" w:hAnsi="Georgia"/>
      <w:color w:val="000000"/>
      <w:sz w:val="22"/>
      <w:szCs w:val="22"/>
      <w:u w:val="single"/>
    </w:rPr>
  </w:style>
  <w:style w:type="character" w:customStyle="1" w:styleId="Intemphasis">
    <w:name w:val="Intemphasis"/>
    <w:uiPriority w:val="1"/>
    <w:qFormat/>
    <w:rsid w:val="0083127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31279"/>
    <w:pPr>
      <w:ind w:left="288" w:right="288"/>
    </w:pPr>
    <w:rPr>
      <w:szCs w:val="16"/>
    </w:rPr>
  </w:style>
  <w:style w:type="character" w:customStyle="1" w:styleId="cardtextChar2">
    <w:name w:val="cardtext Char"/>
    <w:basedOn w:val="DefaultParagraphFont"/>
    <w:link w:val="cardtext0"/>
    <w:rsid w:val="00831279"/>
    <w:rPr>
      <w:rFonts w:ascii="Georgia" w:hAnsi="Georgia"/>
      <w:szCs w:val="16"/>
    </w:rPr>
  </w:style>
  <w:style w:type="character" w:customStyle="1" w:styleId="BoldUnderlineChar1">
    <w:name w:val="BoldUnderline Char1"/>
    <w:rsid w:val="0083127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31279"/>
    <w:pPr>
      <w:spacing w:after="200"/>
      <w:contextualSpacing/>
    </w:pPr>
    <w:rPr>
      <w:rFonts w:eastAsia="Calibri"/>
      <w:u w:val="single"/>
    </w:rPr>
  </w:style>
  <w:style w:type="character" w:customStyle="1" w:styleId="UnderlinedCardTextChar">
    <w:name w:val="Underlined Card Text Char"/>
    <w:link w:val="UnderlinedCardText"/>
    <w:rsid w:val="00831279"/>
    <w:rPr>
      <w:rFonts w:ascii="Georgia" w:eastAsia="Calibri" w:hAnsi="Georgia"/>
      <w:u w:val="single"/>
    </w:rPr>
  </w:style>
  <w:style w:type="paragraph" w:customStyle="1" w:styleId="Tag12">
    <w:name w:val="Tag12"/>
    <w:basedOn w:val="Normal"/>
    <w:qFormat/>
    <w:rsid w:val="00831279"/>
    <w:pPr>
      <w:contextualSpacing/>
    </w:pPr>
    <w:rPr>
      <w:rFonts w:eastAsia="Cambria"/>
      <w:b/>
    </w:rPr>
  </w:style>
  <w:style w:type="paragraph" w:customStyle="1" w:styleId="Shrink8">
    <w:name w:val="Shrink8"/>
    <w:basedOn w:val="Normal"/>
    <w:qFormat/>
    <w:rsid w:val="00831279"/>
    <w:rPr>
      <w:rFonts w:eastAsia="Cambria"/>
    </w:rPr>
  </w:style>
  <w:style w:type="character" w:customStyle="1" w:styleId="highlight2">
    <w:name w:val="highlight2"/>
    <w:rsid w:val="00831279"/>
    <w:rPr>
      <w:rFonts w:ascii="Arial" w:hAnsi="Arial"/>
      <w:b/>
      <w:sz w:val="19"/>
      <w:u w:val="thick"/>
      <w:bdr w:val="none" w:sz="0" w:space="0" w:color="auto"/>
      <w:shd w:val="clear" w:color="auto" w:fill="auto"/>
    </w:rPr>
  </w:style>
  <w:style w:type="character" w:customStyle="1" w:styleId="citation">
    <w:name w:val="citation"/>
    <w:basedOn w:val="DefaultParagraphFont"/>
    <w:rsid w:val="00831279"/>
  </w:style>
  <w:style w:type="paragraph" w:customStyle="1" w:styleId="UnderlineText">
    <w:name w:val="Underline Text"/>
    <w:basedOn w:val="Normal"/>
    <w:link w:val="UnderlineTextChar"/>
    <w:rsid w:val="00831279"/>
    <w:pPr>
      <w:ind w:left="288"/>
    </w:pPr>
    <w:rPr>
      <w:rFonts w:eastAsia="Times New Roman"/>
      <w:u w:val="single"/>
    </w:rPr>
  </w:style>
  <w:style w:type="character" w:customStyle="1" w:styleId="UnderlineTextChar">
    <w:name w:val="Underline Text Char"/>
    <w:basedOn w:val="DefaultParagraphFont"/>
    <w:link w:val="UnderlineText"/>
    <w:rsid w:val="00831279"/>
    <w:rPr>
      <w:rFonts w:ascii="Georgia" w:eastAsia="Times New Roman" w:hAnsi="Georgia"/>
      <w:u w:val="single"/>
    </w:rPr>
  </w:style>
  <w:style w:type="character" w:customStyle="1" w:styleId="commentstext">
    <w:name w:val="comments_text"/>
    <w:uiPriority w:val="99"/>
    <w:rsid w:val="00831279"/>
    <w:rPr>
      <w:rFonts w:cs="Times New Roman"/>
    </w:rPr>
  </w:style>
  <w:style w:type="paragraph" w:customStyle="1" w:styleId="Heading42">
    <w:name w:val="Heading 42"/>
    <w:basedOn w:val="Normal"/>
    <w:rsid w:val="00831279"/>
    <w:rPr>
      <w:rFonts w:ascii="Arial" w:eastAsia="Times New Roman" w:hAnsi="Arial" w:cs="Arial"/>
    </w:rPr>
  </w:style>
  <w:style w:type="paragraph" w:customStyle="1" w:styleId="DebateNormal">
    <w:name w:val="DebateNormal"/>
    <w:basedOn w:val="Normal"/>
    <w:link w:val="DebateNormalChar"/>
    <w:qFormat/>
    <w:rsid w:val="00831279"/>
    <w:pPr>
      <w:spacing w:line="276" w:lineRule="auto"/>
    </w:pPr>
    <w:rPr>
      <w:rFonts w:eastAsia="Calibri"/>
      <w:szCs w:val="20"/>
    </w:rPr>
  </w:style>
  <w:style w:type="character" w:customStyle="1" w:styleId="DebateNormalChar">
    <w:name w:val="DebateNormal Char"/>
    <w:basedOn w:val="DefaultParagraphFont"/>
    <w:link w:val="DebateNormal"/>
    <w:rsid w:val="00831279"/>
    <w:rPr>
      <w:rFonts w:ascii="Georgia" w:eastAsia="Calibri" w:hAnsi="Georgia"/>
      <w:szCs w:val="20"/>
    </w:rPr>
  </w:style>
  <w:style w:type="paragraph" w:customStyle="1" w:styleId="DebateEmphasis">
    <w:name w:val="DebateEmphasis"/>
    <w:basedOn w:val="Normal"/>
    <w:link w:val="DebateEmphasisChar"/>
    <w:qFormat/>
    <w:rsid w:val="0083127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31279"/>
    <w:rPr>
      <w:rFonts w:ascii="Georgia" w:eastAsia="Calibri" w:hAnsi="Georgia"/>
      <w:b/>
      <w:szCs w:val="20"/>
      <w:u w:val="single"/>
    </w:rPr>
  </w:style>
  <w:style w:type="paragraph" w:customStyle="1" w:styleId="NormalCite">
    <w:name w:val="NormalCite"/>
    <w:link w:val="NormalCiteChar"/>
    <w:qFormat/>
    <w:rsid w:val="0083127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1279"/>
    <w:rPr>
      <w:rFonts w:ascii="Times New Roman" w:hAnsi="Times New Roman" w:cs="Times New Roman"/>
      <w:sz w:val="18"/>
    </w:rPr>
  </w:style>
  <w:style w:type="character" w:customStyle="1" w:styleId="articletext">
    <w:name w:val="articletext"/>
    <w:basedOn w:val="DefaultParagraphFont"/>
    <w:rsid w:val="00831279"/>
  </w:style>
  <w:style w:type="character" w:customStyle="1" w:styleId="grey10">
    <w:name w:val="grey10"/>
    <w:basedOn w:val="DefaultParagraphFont"/>
    <w:rsid w:val="00831279"/>
  </w:style>
  <w:style w:type="character" w:customStyle="1" w:styleId="navy13bd">
    <w:name w:val="navy13bd"/>
    <w:basedOn w:val="DefaultParagraphFont"/>
    <w:rsid w:val="00831279"/>
  </w:style>
  <w:style w:type="character" w:customStyle="1" w:styleId="Style9ptUnderline2">
    <w:name w:val="Style 9 pt Underline2"/>
    <w:basedOn w:val="DefaultParagraphFont"/>
    <w:rsid w:val="00831279"/>
    <w:rPr>
      <w:sz w:val="20"/>
      <w:u w:val="single"/>
    </w:rPr>
  </w:style>
  <w:style w:type="character" w:customStyle="1" w:styleId="Style9ptBoldUnderline1">
    <w:name w:val="Style 9 pt Bold Underline1"/>
    <w:basedOn w:val="DefaultParagraphFont"/>
    <w:rsid w:val="00831279"/>
    <w:rPr>
      <w:b/>
      <w:bCs/>
      <w:sz w:val="20"/>
      <w:u w:val="single"/>
    </w:rPr>
  </w:style>
  <w:style w:type="paragraph" w:customStyle="1" w:styleId="cardCharCharCharChar">
    <w:name w:val="card Char Char Char Char"/>
    <w:basedOn w:val="Normal"/>
    <w:rsid w:val="00831279"/>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831279"/>
    <w:rPr>
      <w:bCs/>
      <w:u w:val="single"/>
    </w:rPr>
  </w:style>
  <w:style w:type="character" w:customStyle="1" w:styleId="StyleStyle4CharTimesNewRoman11pt">
    <w:name w:val="Style Style4 Char + Times New Roman 11 pt"/>
    <w:basedOn w:val="DefaultParagraphFont"/>
    <w:rsid w:val="00831279"/>
    <w:rPr>
      <w:rFonts w:ascii="Times New Roman" w:hAnsi="Times New Roman"/>
      <w:sz w:val="20"/>
      <w:szCs w:val="24"/>
      <w:u w:val="single"/>
      <w:lang w:val="en-US" w:eastAsia="en-US" w:bidi="ar-SA"/>
    </w:rPr>
  </w:style>
  <w:style w:type="paragraph" w:customStyle="1" w:styleId="author-name">
    <w:name w:val="author-name"/>
    <w:basedOn w:val="Normal"/>
    <w:rsid w:val="00831279"/>
    <w:pPr>
      <w:spacing w:before="100" w:beforeAutospacing="1" w:after="100" w:afterAutospacing="1"/>
    </w:pPr>
    <w:rPr>
      <w:rFonts w:eastAsia="Times New Roman"/>
      <w:szCs w:val="24"/>
    </w:rPr>
  </w:style>
  <w:style w:type="paragraph" w:customStyle="1" w:styleId="author-credentials">
    <w:name w:val="author-credentials"/>
    <w:basedOn w:val="Normal"/>
    <w:rsid w:val="0083127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3127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31279"/>
    <w:rPr>
      <w:rFonts w:ascii="Times New Roman" w:hAnsi="Times New Roman"/>
      <w:i/>
      <w:iCs/>
      <w:sz w:val="20"/>
      <w:szCs w:val="24"/>
      <w:u w:val="single"/>
      <w:lang w:val="en-US" w:eastAsia="en-US" w:bidi="ar-SA"/>
    </w:rPr>
  </w:style>
  <w:style w:type="character" w:customStyle="1" w:styleId="headline">
    <w:name w:val="headline"/>
    <w:basedOn w:val="DefaultParagraphFont"/>
    <w:rsid w:val="00831279"/>
  </w:style>
  <w:style w:type="character" w:customStyle="1" w:styleId="CharChar4">
    <w:name w:val="Char Char4"/>
    <w:basedOn w:val="DefaultParagraphFont"/>
    <w:rsid w:val="00831279"/>
    <w:rPr>
      <w:rFonts w:cs="Arial"/>
      <w:b/>
      <w:bCs/>
      <w:iCs/>
      <w:szCs w:val="28"/>
      <w:lang w:val="en-US" w:eastAsia="en-US" w:bidi="ar-SA"/>
    </w:rPr>
  </w:style>
  <w:style w:type="character" w:customStyle="1" w:styleId="yshortcuts">
    <w:name w:val="yshortcuts"/>
    <w:basedOn w:val="DefaultParagraphFont"/>
    <w:rsid w:val="00831279"/>
  </w:style>
  <w:style w:type="character" w:customStyle="1" w:styleId="senselabelstart">
    <w:name w:val="sense_label start"/>
    <w:basedOn w:val="DefaultParagraphFont"/>
    <w:rsid w:val="00831279"/>
  </w:style>
  <w:style w:type="character" w:customStyle="1" w:styleId="sensecontent">
    <w:name w:val="sense_content"/>
    <w:basedOn w:val="DefaultParagraphFont"/>
    <w:rsid w:val="00831279"/>
  </w:style>
  <w:style w:type="character" w:customStyle="1" w:styleId="vi">
    <w:name w:val="vi"/>
    <w:basedOn w:val="DefaultParagraphFont"/>
    <w:rsid w:val="00831279"/>
  </w:style>
  <w:style w:type="paragraph" w:customStyle="1" w:styleId="CitationCharChar">
    <w:name w:val="Citation Char Char"/>
    <w:basedOn w:val="Normal"/>
    <w:uiPriority w:val="6"/>
    <w:rsid w:val="00831279"/>
    <w:pPr>
      <w:ind w:left="1440" w:right="1440"/>
    </w:pPr>
    <w:rPr>
      <w:bCs/>
      <w:u w:val="single"/>
    </w:rPr>
  </w:style>
  <w:style w:type="character" w:customStyle="1" w:styleId="italic">
    <w:name w:val="italic"/>
    <w:basedOn w:val="DefaultParagraphFont"/>
    <w:rsid w:val="00831279"/>
  </w:style>
  <w:style w:type="paragraph" w:customStyle="1" w:styleId="Microtext0">
    <w:name w:val="Microtext"/>
    <w:basedOn w:val="Normal"/>
    <w:next w:val="Normal"/>
    <w:link w:val="MicrotextChar0"/>
    <w:qFormat/>
    <w:rsid w:val="00831279"/>
    <w:rPr>
      <w:sz w:val="12"/>
    </w:rPr>
  </w:style>
  <w:style w:type="character" w:customStyle="1" w:styleId="MicrotextChar0">
    <w:name w:val="Microtext Char"/>
    <w:link w:val="Microtext0"/>
    <w:rsid w:val="00831279"/>
    <w:rPr>
      <w:rFonts w:ascii="Georgia" w:hAnsi="Georgia"/>
      <w:sz w:val="12"/>
    </w:rPr>
  </w:style>
  <w:style w:type="character" w:customStyle="1" w:styleId="st">
    <w:name w:val="st"/>
    <w:basedOn w:val="DefaultParagraphFont"/>
    <w:rsid w:val="00831279"/>
  </w:style>
  <w:style w:type="paragraph" w:customStyle="1" w:styleId="Style6">
    <w:name w:val="Style6"/>
    <w:basedOn w:val="Normal"/>
    <w:link w:val="Style6Char"/>
    <w:autoRedefine/>
    <w:rsid w:val="00831279"/>
    <w:rPr>
      <w:b/>
    </w:rPr>
  </w:style>
  <w:style w:type="character" w:customStyle="1" w:styleId="Style6Char">
    <w:name w:val="Style6 Char"/>
    <w:basedOn w:val="DefaultParagraphFont"/>
    <w:link w:val="Style6"/>
    <w:rsid w:val="00831279"/>
    <w:rPr>
      <w:rFonts w:ascii="Georgia" w:hAnsi="Georgia"/>
      <w:b/>
    </w:rPr>
  </w:style>
  <w:style w:type="paragraph" w:customStyle="1" w:styleId="Style11">
    <w:name w:val="Style11"/>
    <w:basedOn w:val="Normal"/>
    <w:link w:val="Style11Char"/>
    <w:rsid w:val="00831279"/>
    <w:rPr>
      <w:rFonts w:eastAsia="Times New Roman"/>
      <w:b/>
      <w:szCs w:val="20"/>
      <w:u w:val="thick"/>
    </w:rPr>
  </w:style>
  <w:style w:type="character" w:customStyle="1" w:styleId="Style11Char">
    <w:name w:val="Style11 Char"/>
    <w:basedOn w:val="DefaultParagraphFont"/>
    <w:link w:val="Style11"/>
    <w:rsid w:val="00831279"/>
    <w:rPr>
      <w:rFonts w:ascii="Georgia" w:eastAsia="Times New Roman" w:hAnsi="Georgia"/>
      <w:b/>
      <w:szCs w:val="20"/>
      <w:u w:val="thick"/>
    </w:rPr>
  </w:style>
  <w:style w:type="paragraph" w:customStyle="1" w:styleId="Style12">
    <w:name w:val="Style12"/>
    <w:basedOn w:val="Normal"/>
    <w:link w:val="Style12Char"/>
    <w:rsid w:val="00831279"/>
    <w:rPr>
      <w:rFonts w:eastAsia="Times New Roman"/>
      <w:b/>
      <w:u w:val="thick"/>
    </w:rPr>
  </w:style>
  <w:style w:type="character" w:customStyle="1" w:styleId="Style12Char">
    <w:name w:val="Style12 Char"/>
    <w:basedOn w:val="DefaultParagraphFont"/>
    <w:link w:val="Style12"/>
    <w:rsid w:val="00831279"/>
    <w:rPr>
      <w:rFonts w:ascii="Georgia" w:eastAsia="Times New Roman" w:hAnsi="Georgia"/>
      <w:b/>
      <w:u w:val="thick"/>
    </w:rPr>
  </w:style>
  <w:style w:type="character" w:customStyle="1" w:styleId="caps-label">
    <w:name w:val="caps-label"/>
    <w:basedOn w:val="DefaultParagraphFont"/>
    <w:rsid w:val="00831279"/>
  </w:style>
  <w:style w:type="character" w:customStyle="1" w:styleId="DocumentMapChar1">
    <w:name w:val="Document Map Char1"/>
    <w:basedOn w:val="DefaultParagraphFont"/>
    <w:uiPriority w:val="99"/>
    <w:semiHidden/>
    <w:rsid w:val="00831279"/>
    <w:rPr>
      <w:rFonts w:ascii="Segoe UI" w:hAnsi="Segoe UI" w:cs="Segoe UI"/>
      <w:sz w:val="16"/>
      <w:szCs w:val="16"/>
    </w:rPr>
  </w:style>
  <w:style w:type="character" w:customStyle="1" w:styleId="BalloonTextChar1">
    <w:name w:val="Balloon Text Char1"/>
    <w:basedOn w:val="DefaultParagraphFont"/>
    <w:uiPriority w:val="99"/>
    <w:semiHidden/>
    <w:rsid w:val="00831279"/>
    <w:rPr>
      <w:rFonts w:ascii="Segoe UI" w:hAnsi="Segoe UI" w:cs="Segoe UI"/>
      <w:sz w:val="18"/>
      <w:szCs w:val="18"/>
    </w:rPr>
  </w:style>
  <w:style w:type="paragraph" w:styleId="Subtitle">
    <w:name w:val="Subtitle"/>
    <w:aliases w:val="Underlined card text"/>
    <w:basedOn w:val="Normal"/>
    <w:next w:val="Normal"/>
    <w:link w:val="SubtitleChar"/>
    <w:qFormat/>
    <w:rsid w:val="00831279"/>
    <w:pPr>
      <w:numPr>
        <w:ilvl w:val="1"/>
      </w:numPr>
    </w:pPr>
    <w:rPr>
      <w:rFonts w:asciiTheme="minorHAnsi" w:hAnsiTheme="minorHAnsi"/>
      <w:bCs/>
      <w:szCs w:val="26"/>
      <w:u w:val="single"/>
    </w:rPr>
  </w:style>
  <w:style w:type="character" w:customStyle="1" w:styleId="SubtitleChar2">
    <w:name w:val="Subtitle Char2"/>
    <w:basedOn w:val="DefaultParagraphFont"/>
    <w:uiPriority w:val="11"/>
    <w:rsid w:val="00831279"/>
    <w:rPr>
      <w:rFonts w:eastAsiaTheme="minorEastAsia"/>
      <w:color w:val="5A5A5A" w:themeColor="text1" w:themeTint="A5"/>
      <w:spacing w:val="15"/>
    </w:rPr>
  </w:style>
  <w:style w:type="character" w:customStyle="1" w:styleId="byline">
    <w:name w:val="byline"/>
    <w:basedOn w:val="DefaultParagraphFont"/>
    <w:rsid w:val="00831279"/>
  </w:style>
  <w:style w:type="paragraph" w:customStyle="1" w:styleId="Normaltag">
    <w:name w:val="Normal tag"/>
    <w:basedOn w:val="Normal"/>
    <w:link w:val="NormaltagChar"/>
    <w:qFormat/>
    <w:rsid w:val="00831279"/>
    <w:rPr>
      <w:rFonts w:eastAsia="Times New Roman"/>
      <w:b/>
      <w:sz w:val="24"/>
      <w:szCs w:val="20"/>
    </w:rPr>
  </w:style>
  <w:style w:type="character" w:customStyle="1" w:styleId="NormaltagChar">
    <w:name w:val="Normal tag Char"/>
    <w:basedOn w:val="DefaultParagraphFont"/>
    <w:link w:val="Normaltag"/>
    <w:locked/>
    <w:rsid w:val="00831279"/>
    <w:rPr>
      <w:rFonts w:ascii="Georgia" w:eastAsia="Times New Roman" w:hAnsi="Georgia"/>
      <w:b/>
      <w:sz w:val="24"/>
      <w:szCs w:val="20"/>
    </w:rPr>
  </w:style>
  <w:style w:type="character" w:customStyle="1" w:styleId="blue">
    <w:name w:val="blue"/>
    <w:basedOn w:val="DefaultParagraphFont"/>
    <w:rsid w:val="00831279"/>
    <w:rPr>
      <w:rFonts w:cs="Times New Roman"/>
    </w:rPr>
  </w:style>
  <w:style w:type="character" w:customStyle="1" w:styleId="tagsChar0">
    <w:name w:val="tags Char"/>
    <w:aliases w:val="No Spacing1 Char,Heading 2 Char Char Char Char Char Char Char Char Char"/>
    <w:basedOn w:val="DefaultParagraphFont"/>
    <w:rsid w:val="00831279"/>
    <w:rPr>
      <w:rFonts w:ascii="Times New Roman" w:eastAsia="Malgun Gothic" w:hAnsi="Times New Roman" w:cs="Times New Roman"/>
      <w:b/>
      <w:sz w:val="24"/>
      <w:szCs w:val="20"/>
    </w:rPr>
  </w:style>
  <w:style w:type="paragraph" w:styleId="TOC9">
    <w:name w:val="toc 9"/>
    <w:basedOn w:val="Normal"/>
    <w:next w:val="Normal"/>
    <w:autoRedefine/>
    <w:rsid w:val="00831279"/>
    <w:pPr>
      <w:ind w:left="1600"/>
    </w:pPr>
    <w:rPr>
      <w:rFonts w:eastAsia="Times New Roman"/>
      <w:lang w:bidi="en-US"/>
    </w:rPr>
  </w:style>
  <w:style w:type="character" w:customStyle="1" w:styleId="CiteCharChar">
    <w:name w:val="Cite Char Char"/>
    <w:basedOn w:val="DefaultParagraphFont"/>
    <w:rsid w:val="00831279"/>
    <w:rPr>
      <w:rFonts w:ascii="Cambria" w:hAnsi="Cambria" w:cs="Times New Roman"/>
      <w:b/>
      <w:bCs/>
      <w:sz w:val="26"/>
      <w:szCs w:val="26"/>
    </w:rPr>
  </w:style>
  <w:style w:type="character" w:customStyle="1" w:styleId="CardCharChar1">
    <w:name w:val="Card Char Char1"/>
    <w:basedOn w:val="DefaultParagraphFont"/>
    <w:rsid w:val="00831279"/>
    <w:rPr>
      <w:rFonts w:cs="Times New Roman"/>
      <w:b/>
      <w:bCs/>
      <w:sz w:val="28"/>
      <w:szCs w:val="28"/>
    </w:rPr>
  </w:style>
  <w:style w:type="character" w:customStyle="1" w:styleId="CircleChar1">
    <w:name w:val="Circle Char1"/>
    <w:basedOn w:val="DefaultParagraphFont"/>
    <w:rsid w:val="00831279"/>
    <w:rPr>
      <w:rFonts w:cs="Times New Roman"/>
      <w:b/>
      <w:i/>
      <w:sz w:val="18"/>
      <w:szCs w:val="18"/>
      <w:u w:val="single"/>
      <w:lang w:val="en-US" w:eastAsia="en-US" w:bidi="ar-SA"/>
    </w:rPr>
  </w:style>
  <w:style w:type="paragraph" w:customStyle="1" w:styleId="BlockHeadings">
    <w:name w:val="Block Headings"/>
    <w:basedOn w:val="Normal"/>
    <w:link w:val="BlockHeadingsChar"/>
    <w:rsid w:val="0083127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831279"/>
    <w:rPr>
      <w:rFonts w:ascii="Georgia" w:eastAsia="Times New Roman" w:hAnsi="Georgia"/>
      <w:b/>
      <w:szCs w:val="20"/>
    </w:rPr>
  </w:style>
  <w:style w:type="paragraph" w:customStyle="1" w:styleId="loose">
    <w:name w:val="loose"/>
    <w:basedOn w:val="Normal"/>
    <w:rsid w:val="00831279"/>
    <w:pPr>
      <w:spacing w:before="210"/>
    </w:pPr>
    <w:rPr>
      <w:rFonts w:eastAsia="Times New Roman"/>
      <w:sz w:val="24"/>
      <w:szCs w:val="24"/>
      <w:lang w:eastAsia="zh-CN" w:bidi="he-IL"/>
    </w:rPr>
  </w:style>
  <w:style w:type="character" w:customStyle="1" w:styleId="hit1">
    <w:name w:val="hit1"/>
    <w:basedOn w:val="DefaultParagraphFont"/>
    <w:rsid w:val="00831279"/>
    <w:rPr>
      <w:b/>
      <w:bCs/>
      <w:color w:val="CC0033"/>
    </w:rPr>
  </w:style>
  <w:style w:type="character" w:customStyle="1" w:styleId="upper">
    <w:name w:val="upper"/>
    <w:basedOn w:val="DefaultParagraphFont"/>
    <w:rsid w:val="00831279"/>
  </w:style>
  <w:style w:type="character" w:customStyle="1" w:styleId="SmallFont7pt">
    <w:name w:val="Small Font (7 pt)"/>
    <w:basedOn w:val="DefaultParagraphFont"/>
    <w:rsid w:val="00831279"/>
    <w:rPr>
      <w:sz w:val="14"/>
    </w:rPr>
  </w:style>
  <w:style w:type="paragraph" w:customStyle="1" w:styleId="UnderlinedText">
    <w:name w:val="Underlined Text"/>
    <w:basedOn w:val="Normal"/>
    <w:rsid w:val="00831279"/>
    <w:rPr>
      <w:rFonts w:ascii="Arial" w:eastAsia="Times New Roman" w:hAnsi="Arial"/>
      <w:b/>
      <w:sz w:val="24"/>
      <w:szCs w:val="20"/>
    </w:rPr>
  </w:style>
  <w:style w:type="paragraph" w:styleId="Caption">
    <w:name w:val="caption"/>
    <w:basedOn w:val="Normal"/>
    <w:next w:val="Normal"/>
    <w:qFormat/>
    <w:rsid w:val="00831279"/>
    <w:rPr>
      <w:rFonts w:eastAsia="Times New Roman"/>
      <w:b/>
      <w:bCs/>
      <w:sz w:val="18"/>
      <w:szCs w:val="18"/>
      <w:lang w:bidi="en-US"/>
    </w:rPr>
  </w:style>
  <w:style w:type="paragraph" w:styleId="TOCHeading">
    <w:name w:val="TOC Heading"/>
    <w:basedOn w:val="Heading1"/>
    <w:next w:val="Normal"/>
    <w:qFormat/>
    <w:rsid w:val="0083127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style65">
    <w:name w:val="style65"/>
    <w:basedOn w:val="DefaultParagraphFont"/>
    <w:rsid w:val="00831279"/>
    <w:rPr>
      <w:rFonts w:cs="Times New Roman"/>
    </w:rPr>
  </w:style>
  <w:style w:type="character" w:styleId="IntenseEmphasis">
    <w:name w:val="Intense Emphasis"/>
    <w:aliases w:val="Intense Emphasis3,cites Char Ch,Intense Emphasis4,Thick Underline Char,Cards + Font: 12 pt Char Char Char Char Char Char Char Char,Minimized Ch,Underline Cha,Intense Emphasi,Box Out,Italic,Cite Char1,Sty,8 ,cit,Block Writing Char,9.5 p"/>
    <w:uiPriority w:val="6"/>
    <w:qFormat/>
    <w:rsid w:val="00831279"/>
    <w:rPr>
      <w:rFonts w:ascii="Arial" w:hAnsi="Arial" w:cs="Arial" w:hint="default"/>
      <w:b w:val="0"/>
      <w:bCs w:val="0"/>
      <w:sz w:val="20"/>
      <w:u w:val="single"/>
    </w:rPr>
  </w:style>
  <w:style w:type="character" w:customStyle="1" w:styleId="BodyTextChar1">
    <w:name w:val="Body Text Char1"/>
    <w:basedOn w:val="DefaultParagraphFont"/>
    <w:uiPriority w:val="99"/>
    <w:rsid w:val="00831279"/>
    <w:rPr>
      <w:rFonts w:ascii="Times New Roman" w:hAnsi="Times New Roman" w:cs="Times New Roman"/>
      <w:sz w:val="20"/>
    </w:rPr>
  </w:style>
  <w:style w:type="character" w:customStyle="1" w:styleId="BodyText2Char1">
    <w:name w:val="Body Text 2 Char1"/>
    <w:basedOn w:val="DefaultParagraphFont"/>
    <w:uiPriority w:val="99"/>
    <w:semiHidden/>
    <w:rsid w:val="00831279"/>
    <w:rPr>
      <w:rFonts w:ascii="Times New Roman" w:hAnsi="Times New Roman" w:cs="Times New Roman"/>
      <w:sz w:val="20"/>
    </w:rPr>
  </w:style>
  <w:style w:type="character" w:styleId="CommentReference">
    <w:name w:val="annotation reference"/>
    <w:basedOn w:val="DefaultParagraphFont"/>
    <w:uiPriority w:val="99"/>
    <w:rsid w:val="00831279"/>
    <w:rPr>
      <w:sz w:val="16"/>
      <w:szCs w:val="16"/>
    </w:rPr>
  </w:style>
  <w:style w:type="character" w:customStyle="1" w:styleId="HTMLPreformattedChar1">
    <w:name w:val="HTML Preformatted Char1"/>
    <w:basedOn w:val="DefaultParagraphFont"/>
    <w:uiPriority w:val="99"/>
    <w:semiHidden/>
    <w:rsid w:val="00831279"/>
    <w:rPr>
      <w:rFonts w:ascii="Consolas" w:hAnsi="Consolas" w:cs="Consolas"/>
      <w:sz w:val="20"/>
      <w:szCs w:val="20"/>
    </w:rPr>
  </w:style>
  <w:style w:type="character" w:customStyle="1" w:styleId="wikiexternallink">
    <w:name w:val="wikiexternallink"/>
    <w:basedOn w:val="DefaultParagraphFont"/>
    <w:rsid w:val="00831279"/>
  </w:style>
  <w:style w:type="character" w:customStyle="1" w:styleId="wikigeneratedlinkcontent">
    <w:name w:val="wikigeneratedlinkcontent"/>
    <w:basedOn w:val="DefaultParagraphFont"/>
    <w:rsid w:val="00831279"/>
  </w:style>
  <w:style w:type="character" w:customStyle="1" w:styleId="aqj">
    <w:name w:val="aqj"/>
    <w:basedOn w:val="DefaultParagraphFont"/>
    <w:rsid w:val="00831279"/>
  </w:style>
  <w:style w:type="character" w:customStyle="1" w:styleId="StyleStyleBoldUnderlineIntenseEmphasisUnderlineapple-style-s">
    <w:name w:val="Style Style Bold UnderlineIntense EmphasisUnderlineapple-style-s..."/>
    <w:basedOn w:val="DefaultParagraphFont"/>
    <w:rsid w:val="00831279"/>
    <w:rPr>
      <w:b w:val="0"/>
      <w:bCs w:val="0"/>
      <w:sz w:val="22"/>
      <w:u w:val="single"/>
      <w:bdr w:val="none" w:sz="0" w:space="0" w:color="auto"/>
    </w:rPr>
  </w:style>
  <w:style w:type="paragraph" w:customStyle="1" w:styleId="blocktitle0">
    <w:name w:val="block title"/>
    <w:basedOn w:val="Normal"/>
    <w:autoRedefine/>
    <w:rsid w:val="00831279"/>
    <w:pPr>
      <w:spacing w:after="240"/>
      <w:jc w:val="center"/>
      <w:outlineLvl w:val="0"/>
    </w:pPr>
    <w:rPr>
      <w:rFonts w:eastAsia="Calibri"/>
      <w:b/>
      <w:caps/>
      <w:sz w:val="28"/>
      <w:szCs w:val="28"/>
      <w:lang w:val="es-ES"/>
    </w:rPr>
  </w:style>
  <w:style w:type="character" w:customStyle="1" w:styleId="Boxed">
    <w:name w:val="Boxed"/>
    <w:qFormat/>
    <w:rsid w:val="00831279"/>
    <w:rPr>
      <w:rFonts w:ascii="Times New Roman" w:hAnsi="Times New Roman"/>
      <w:sz w:val="20"/>
      <w:bdr w:val="single" w:sz="6" w:space="0" w:color="auto"/>
    </w:rPr>
  </w:style>
  <w:style w:type="character" w:customStyle="1" w:styleId="UnderlineCard">
    <w:name w:val="Underline Card"/>
    <w:uiPriority w:val="6"/>
    <w:qFormat/>
    <w:rsid w:val="00831279"/>
    <w:rPr>
      <w:rFonts w:ascii="Arial" w:hAnsi="Arial"/>
      <w:b w:val="0"/>
      <w:bCs/>
      <w:sz w:val="20"/>
      <w:u w:val="single"/>
    </w:rPr>
  </w:style>
  <w:style w:type="character" w:customStyle="1" w:styleId="story-author">
    <w:name w:val="story-author"/>
    <w:basedOn w:val="DefaultParagraphFont"/>
    <w:rsid w:val="00831279"/>
  </w:style>
  <w:style w:type="paragraph" w:customStyle="1" w:styleId="type">
    <w:name w:val="type"/>
    <w:basedOn w:val="Normal"/>
    <w:rsid w:val="00831279"/>
    <w:pPr>
      <w:spacing w:before="100" w:beforeAutospacing="1" w:after="100" w:afterAutospacing="1"/>
    </w:pPr>
    <w:rPr>
      <w:rFonts w:eastAsia="Times New Roman"/>
      <w:szCs w:val="24"/>
    </w:rPr>
  </w:style>
  <w:style w:type="character" w:customStyle="1" w:styleId="institution">
    <w:name w:val="institution"/>
    <w:basedOn w:val="DefaultParagraphFont"/>
    <w:rsid w:val="00831279"/>
  </w:style>
  <w:style w:type="character" w:customStyle="1" w:styleId="abodyblack3">
    <w:name w:val="abodyblack3"/>
    <w:basedOn w:val="DefaultParagraphFont"/>
    <w:rsid w:val="00831279"/>
  </w:style>
  <w:style w:type="character" w:customStyle="1" w:styleId="CharacterStyle1">
    <w:name w:val="Character Style 1"/>
    <w:rsid w:val="00831279"/>
    <w:rPr>
      <w:sz w:val="20"/>
      <w:szCs w:val="20"/>
    </w:rPr>
  </w:style>
  <w:style w:type="character" w:customStyle="1" w:styleId="FontStyle177">
    <w:name w:val="Font Style177"/>
    <w:basedOn w:val="DefaultParagraphFont"/>
    <w:uiPriority w:val="99"/>
    <w:rsid w:val="00831279"/>
    <w:rPr>
      <w:rFonts w:ascii="Times New Roman" w:hAnsi="Times New Roman" w:cs="Times New Roman"/>
      <w:sz w:val="20"/>
      <w:szCs w:val="20"/>
    </w:rPr>
  </w:style>
  <w:style w:type="character" w:customStyle="1" w:styleId="FontStyle173">
    <w:name w:val="Font Style173"/>
    <w:basedOn w:val="DefaultParagraphFont"/>
    <w:uiPriority w:val="99"/>
    <w:rsid w:val="00831279"/>
    <w:rPr>
      <w:rFonts w:ascii="Times New Roman" w:hAnsi="Times New Roman" w:cs="Times New Roman"/>
      <w:sz w:val="14"/>
      <w:szCs w:val="14"/>
    </w:rPr>
  </w:style>
  <w:style w:type="character" w:customStyle="1" w:styleId="FontStyle151">
    <w:name w:val="Font Style151"/>
    <w:basedOn w:val="DefaultParagraphFont"/>
    <w:uiPriority w:val="99"/>
    <w:rsid w:val="00831279"/>
    <w:rPr>
      <w:rFonts w:ascii="Arial Narrow" w:hAnsi="Arial Narrow" w:cs="Arial Narrow"/>
      <w:b/>
      <w:bCs/>
      <w:sz w:val="12"/>
      <w:szCs w:val="12"/>
    </w:rPr>
  </w:style>
  <w:style w:type="character" w:customStyle="1" w:styleId="FontStyle156">
    <w:name w:val="Font Style156"/>
    <w:basedOn w:val="DefaultParagraphFont"/>
    <w:uiPriority w:val="99"/>
    <w:rsid w:val="00831279"/>
    <w:rPr>
      <w:rFonts w:ascii="Arial Narrow" w:hAnsi="Arial Narrow" w:cs="Arial Narrow"/>
      <w:sz w:val="8"/>
      <w:szCs w:val="8"/>
    </w:rPr>
  </w:style>
  <w:style w:type="character" w:customStyle="1" w:styleId="FontStyle160">
    <w:name w:val="Font Style160"/>
    <w:basedOn w:val="DefaultParagraphFont"/>
    <w:uiPriority w:val="99"/>
    <w:rsid w:val="00831279"/>
    <w:rPr>
      <w:rFonts w:ascii="Times New Roman" w:hAnsi="Times New Roman" w:cs="Times New Roman"/>
      <w:b/>
      <w:bCs/>
      <w:sz w:val="20"/>
      <w:szCs w:val="20"/>
    </w:rPr>
  </w:style>
  <w:style w:type="character" w:customStyle="1" w:styleId="FontStyle178">
    <w:name w:val="Font Style178"/>
    <w:basedOn w:val="DefaultParagraphFont"/>
    <w:uiPriority w:val="99"/>
    <w:rsid w:val="00831279"/>
    <w:rPr>
      <w:rFonts w:ascii="Times New Roman" w:hAnsi="Times New Roman" w:cs="Times New Roman"/>
      <w:sz w:val="18"/>
      <w:szCs w:val="18"/>
    </w:rPr>
  </w:style>
  <w:style w:type="paragraph" w:customStyle="1" w:styleId="Style14">
    <w:name w:val="Style14"/>
    <w:basedOn w:val="Normal"/>
    <w:uiPriority w:val="99"/>
    <w:rsid w:val="00831279"/>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831279"/>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831279"/>
    <w:rPr>
      <w:rFonts w:ascii="Times New Roman" w:hAnsi="Times New Roman" w:cs="Times New Roman"/>
      <w:sz w:val="12"/>
      <w:szCs w:val="12"/>
    </w:rPr>
  </w:style>
  <w:style w:type="paragraph" w:customStyle="1" w:styleId="Style9">
    <w:name w:val="Style9"/>
    <w:basedOn w:val="Normal"/>
    <w:uiPriority w:val="99"/>
    <w:rsid w:val="00831279"/>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831279"/>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831279"/>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831279"/>
    <w:rPr>
      <w:rFonts w:ascii="Times New Roman" w:hAnsi="Times New Roman" w:cs="Times New Roman"/>
      <w:sz w:val="16"/>
      <w:szCs w:val="16"/>
    </w:rPr>
  </w:style>
  <w:style w:type="character" w:customStyle="1" w:styleId="TagsChar2">
    <w:name w:val="Tags Char2"/>
    <w:rsid w:val="00831279"/>
    <w:rPr>
      <w:b/>
      <w:sz w:val="24"/>
      <w:lang w:val="en-US" w:eastAsia="en-US" w:bidi="ar-SA"/>
    </w:rPr>
  </w:style>
  <w:style w:type="paragraph" w:customStyle="1" w:styleId="CardsFont6ptChar">
    <w:name w:val="Cards + Font: 6 pt Char"/>
    <w:basedOn w:val="Normal"/>
    <w:link w:val="CardsFont6ptCharChar"/>
    <w:rsid w:val="00831279"/>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831279"/>
    <w:rPr>
      <w:rFonts w:ascii="Georgia" w:eastAsia="Times New Roman" w:hAnsi="Georgia"/>
      <w:sz w:val="12"/>
      <w:szCs w:val="24"/>
    </w:rPr>
  </w:style>
  <w:style w:type="character" w:customStyle="1" w:styleId="FontStyle172">
    <w:name w:val="Font Style172"/>
    <w:basedOn w:val="DefaultParagraphFont"/>
    <w:uiPriority w:val="99"/>
    <w:rsid w:val="00831279"/>
    <w:rPr>
      <w:rFonts w:ascii="Times New Roman" w:hAnsi="Times New Roman" w:cs="Times New Roman"/>
      <w:b/>
      <w:bCs/>
      <w:sz w:val="16"/>
      <w:szCs w:val="16"/>
    </w:rPr>
  </w:style>
  <w:style w:type="paragraph" w:customStyle="1" w:styleId="Style18">
    <w:name w:val="Style18"/>
    <w:basedOn w:val="Normal"/>
    <w:uiPriority w:val="99"/>
    <w:rsid w:val="00831279"/>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831279"/>
    <w:rPr>
      <w:rFonts w:ascii="Times New Roman" w:hAnsi="Times New Roman" w:cs="Times New Roman"/>
      <w:i/>
      <w:iCs/>
      <w:sz w:val="16"/>
      <w:szCs w:val="16"/>
    </w:rPr>
  </w:style>
  <w:style w:type="character" w:customStyle="1" w:styleId="FontStyle162">
    <w:name w:val="Font Style162"/>
    <w:basedOn w:val="DefaultParagraphFont"/>
    <w:uiPriority w:val="99"/>
    <w:rsid w:val="00831279"/>
    <w:rPr>
      <w:rFonts w:ascii="Times New Roman" w:hAnsi="Times New Roman" w:cs="Times New Roman"/>
      <w:b/>
      <w:bCs/>
      <w:sz w:val="18"/>
      <w:szCs w:val="18"/>
    </w:rPr>
  </w:style>
  <w:style w:type="character" w:customStyle="1" w:styleId="FontStyle167">
    <w:name w:val="Font Style167"/>
    <w:basedOn w:val="DefaultParagraphFont"/>
    <w:uiPriority w:val="99"/>
    <w:rsid w:val="00831279"/>
    <w:rPr>
      <w:rFonts w:ascii="Times New Roman" w:hAnsi="Times New Roman" w:cs="Times New Roman"/>
      <w:sz w:val="10"/>
      <w:szCs w:val="10"/>
    </w:rPr>
  </w:style>
  <w:style w:type="character" w:customStyle="1" w:styleId="FontStyle174">
    <w:name w:val="Font Style174"/>
    <w:basedOn w:val="DefaultParagraphFont"/>
    <w:uiPriority w:val="99"/>
    <w:rsid w:val="00831279"/>
    <w:rPr>
      <w:rFonts w:ascii="Arial Narrow" w:hAnsi="Arial Narrow" w:cs="Arial Narrow"/>
      <w:b/>
      <w:bCs/>
      <w:sz w:val="18"/>
      <w:szCs w:val="18"/>
    </w:rPr>
  </w:style>
  <w:style w:type="paragraph" w:customStyle="1" w:styleId="Style47">
    <w:name w:val="Style47"/>
    <w:basedOn w:val="Normal"/>
    <w:uiPriority w:val="99"/>
    <w:rsid w:val="00831279"/>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831279"/>
    <w:rPr>
      <w:rFonts w:ascii="Times New Roman" w:hAnsi="Times New Roman" w:cs="Times New Roman"/>
      <w:sz w:val="12"/>
      <w:szCs w:val="12"/>
    </w:rPr>
  </w:style>
  <w:style w:type="paragraph" w:customStyle="1" w:styleId="Style24">
    <w:name w:val="Style24"/>
    <w:basedOn w:val="Normal"/>
    <w:uiPriority w:val="99"/>
    <w:rsid w:val="00831279"/>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831279"/>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831279"/>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831279"/>
    <w:rPr>
      <w:rFonts w:ascii="Times New Roman" w:hAnsi="Times New Roman" w:cs="Times New Roman"/>
      <w:b/>
      <w:bCs/>
      <w:sz w:val="18"/>
      <w:szCs w:val="18"/>
    </w:rPr>
  </w:style>
  <w:style w:type="paragraph" w:customStyle="1" w:styleId="Style21">
    <w:name w:val="Style21"/>
    <w:basedOn w:val="Normal"/>
    <w:uiPriority w:val="99"/>
    <w:rsid w:val="00831279"/>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rsid w:val="00831279"/>
    <w:pPr>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rsid w:val="00831279"/>
    <w:rPr>
      <w:rFonts w:ascii="Calibri" w:hAnsi="Calibri"/>
      <w:sz w:val="20"/>
      <w:szCs w:val="20"/>
    </w:rPr>
  </w:style>
  <w:style w:type="paragraph" w:customStyle="1" w:styleId="Standard">
    <w:name w:val="Standard"/>
    <w:rsid w:val="0083127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31279"/>
    <w:rPr>
      <w:color w:val="000000"/>
      <w:sz w:val="32"/>
      <w:szCs w:val="32"/>
    </w:rPr>
  </w:style>
  <w:style w:type="paragraph" w:customStyle="1" w:styleId="Cardnon-underlined">
    <w:name w:val="Card non-underlined"/>
    <w:basedOn w:val="Normal"/>
    <w:link w:val="Cardnon-underlinedChar"/>
    <w:autoRedefine/>
    <w:qFormat/>
    <w:rsid w:val="00831279"/>
    <w:rPr>
      <w:rFonts w:eastAsia="Times New Roman"/>
      <w:szCs w:val="20"/>
    </w:rPr>
  </w:style>
  <w:style w:type="character" w:customStyle="1" w:styleId="Cardnon-underlinedChar">
    <w:name w:val="Card non-underlined Char"/>
    <w:basedOn w:val="DefaultParagraphFont"/>
    <w:link w:val="Cardnon-underlined"/>
    <w:rsid w:val="00831279"/>
    <w:rPr>
      <w:rFonts w:ascii="Georgia" w:eastAsia="Times New Roman" w:hAnsi="Georgia"/>
      <w:szCs w:val="20"/>
    </w:rPr>
  </w:style>
  <w:style w:type="character" w:customStyle="1" w:styleId="TitleChar2">
    <w:name w:val="Title Char2"/>
    <w:basedOn w:val="DefaultParagraphFont"/>
    <w:uiPriority w:val="5"/>
    <w:qFormat/>
    <w:locked/>
    <w:rsid w:val="00831279"/>
    <w:rPr>
      <w:b/>
      <w:bCs/>
      <w:u w:val="single"/>
    </w:rPr>
  </w:style>
  <w:style w:type="paragraph" w:styleId="TOC3">
    <w:name w:val="toc 3"/>
    <w:basedOn w:val="Normal"/>
    <w:next w:val="Normal"/>
    <w:autoRedefine/>
    <w:rsid w:val="00831279"/>
    <w:pPr>
      <w:ind w:left="400"/>
    </w:pPr>
    <w:rPr>
      <w:rFonts w:eastAsia="Times New Roman"/>
      <w:szCs w:val="20"/>
    </w:rPr>
  </w:style>
  <w:style w:type="paragraph" w:styleId="TOC4">
    <w:name w:val="toc 4"/>
    <w:basedOn w:val="Normal"/>
    <w:next w:val="Normal"/>
    <w:autoRedefine/>
    <w:rsid w:val="00831279"/>
    <w:pPr>
      <w:ind w:left="600"/>
    </w:pPr>
    <w:rPr>
      <w:rFonts w:eastAsia="Times New Roman"/>
      <w:szCs w:val="20"/>
    </w:rPr>
  </w:style>
  <w:style w:type="paragraph" w:styleId="TOC5">
    <w:name w:val="toc 5"/>
    <w:basedOn w:val="Normal"/>
    <w:next w:val="Normal"/>
    <w:autoRedefine/>
    <w:rsid w:val="00831279"/>
    <w:pPr>
      <w:ind w:left="800"/>
    </w:pPr>
    <w:rPr>
      <w:rFonts w:eastAsia="Times New Roman"/>
      <w:szCs w:val="20"/>
    </w:rPr>
  </w:style>
  <w:style w:type="paragraph" w:styleId="TOC6">
    <w:name w:val="toc 6"/>
    <w:basedOn w:val="Normal"/>
    <w:next w:val="Normal"/>
    <w:autoRedefine/>
    <w:rsid w:val="00831279"/>
    <w:pPr>
      <w:ind w:left="1000"/>
    </w:pPr>
    <w:rPr>
      <w:rFonts w:eastAsia="Times New Roman"/>
      <w:szCs w:val="20"/>
    </w:rPr>
  </w:style>
  <w:style w:type="paragraph" w:styleId="TOC7">
    <w:name w:val="toc 7"/>
    <w:basedOn w:val="Normal"/>
    <w:next w:val="Normal"/>
    <w:autoRedefine/>
    <w:rsid w:val="00831279"/>
    <w:pPr>
      <w:ind w:left="1200"/>
    </w:pPr>
    <w:rPr>
      <w:rFonts w:eastAsia="Times New Roman"/>
      <w:szCs w:val="20"/>
    </w:rPr>
  </w:style>
  <w:style w:type="paragraph" w:styleId="TOC8">
    <w:name w:val="toc 8"/>
    <w:basedOn w:val="Normal"/>
    <w:next w:val="Normal"/>
    <w:autoRedefine/>
    <w:rsid w:val="00831279"/>
    <w:pPr>
      <w:ind w:left="1400"/>
    </w:pPr>
    <w:rPr>
      <w:rFonts w:eastAsia="Times New Roman"/>
      <w:szCs w:val="20"/>
    </w:rPr>
  </w:style>
  <w:style w:type="character" w:customStyle="1" w:styleId="allocatoragentsleft">
    <w:name w:val="al_locatoragentsleft"/>
    <w:basedOn w:val="DefaultParagraphFont"/>
    <w:rsid w:val="00831279"/>
  </w:style>
  <w:style w:type="character" w:customStyle="1" w:styleId="caps">
    <w:name w:val="caps"/>
    <w:basedOn w:val="DefaultParagraphFont"/>
    <w:rsid w:val="00831279"/>
  </w:style>
  <w:style w:type="character" w:customStyle="1" w:styleId="UnderlinesCharChar">
    <w:name w:val="Underlines Char Char"/>
    <w:basedOn w:val="DefaultParagraphFont"/>
    <w:rsid w:val="00831279"/>
    <w:rPr>
      <w:rFonts w:cs="Arial"/>
      <w:b/>
      <w:bCs/>
      <w:noProof w:val="0"/>
      <w:sz w:val="22"/>
      <w:szCs w:val="26"/>
      <w:u w:val="single"/>
      <w:lang w:val="en-US" w:eastAsia="en-US" w:bidi="ar-SA"/>
    </w:rPr>
  </w:style>
  <w:style w:type="paragraph" w:customStyle="1" w:styleId="Carding">
    <w:name w:val="Carding"/>
    <w:basedOn w:val="Normal"/>
    <w:rsid w:val="00831279"/>
    <w:rPr>
      <w:rFonts w:eastAsia="Times New Roman"/>
      <w:sz w:val="18"/>
      <w:szCs w:val="24"/>
    </w:rPr>
  </w:style>
  <w:style w:type="character" w:customStyle="1" w:styleId="TagsChar1">
    <w:name w:val="Tags Char1"/>
    <w:basedOn w:val="DefaultParagraphFont"/>
    <w:rsid w:val="00831279"/>
    <w:rPr>
      <w:rFonts w:ascii="Arial Narrow" w:hAnsi="Arial Narrow"/>
      <w:b/>
      <w:noProof w:val="0"/>
      <w:sz w:val="22"/>
      <w:szCs w:val="60"/>
      <w:lang w:val="en-US" w:eastAsia="en-US" w:bidi="ar-SA"/>
    </w:rPr>
  </w:style>
  <w:style w:type="character" w:customStyle="1" w:styleId="aunderline">
    <w:name w:val="aunderline"/>
    <w:basedOn w:val="DefaultParagraphFont"/>
    <w:qFormat/>
    <w:rsid w:val="00831279"/>
    <w:rPr>
      <w:rFonts w:ascii="Times New Roman" w:hAnsi="Times New Roman"/>
      <w:sz w:val="20"/>
      <w:szCs w:val="24"/>
      <w:u w:val="thick"/>
    </w:rPr>
  </w:style>
  <w:style w:type="character" w:customStyle="1" w:styleId="tagChar1">
    <w:name w:val="tag Char1"/>
    <w:basedOn w:val="DefaultParagraphFont"/>
    <w:rsid w:val="00831279"/>
    <w:rPr>
      <w:b/>
      <w:noProof w:val="0"/>
      <w:sz w:val="24"/>
      <w:lang w:val="en-US" w:eastAsia="en-US" w:bidi="ar-SA"/>
    </w:rPr>
  </w:style>
  <w:style w:type="character" w:customStyle="1" w:styleId="tagChar2">
    <w:name w:val="tag Char2"/>
    <w:basedOn w:val="DefaultParagraphFont"/>
    <w:rsid w:val="00831279"/>
    <w:rPr>
      <w:b/>
      <w:noProof w:val="0"/>
      <w:sz w:val="24"/>
      <w:lang w:val="en-US" w:eastAsia="en-US" w:bidi="ar-SA"/>
    </w:rPr>
  </w:style>
  <w:style w:type="paragraph" w:customStyle="1" w:styleId="CardsHighlighted">
    <w:name w:val="Cards Highlighted"/>
    <w:next w:val="Normal"/>
    <w:link w:val="CardsHighlightedChar"/>
    <w:rsid w:val="0083127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3127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31279"/>
    <w:rPr>
      <w:rFonts w:ascii="Garamond" w:hAnsi="Garamond"/>
      <w:sz w:val="22"/>
      <w:szCs w:val="24"/>
      <w:u w:val="single"/>
      <w:lang w:val="en-US" w:eastAsia="en-US" w:bidi="ar-SA"/>
    </w:rPr>
  </w:style>
  <w:style w:type="paragraph" w:customStyle="1" w:styleId="Style2">
    <w:name w:val="Style2"/>
    <w:basedOn w:val="Heading4"/>
    <w:rsid w:val="00831279"/>
    <w:pPr>
      <w:spacing w:before="0"/>
    </w:pPr>
    <w:rPr>
      <w:rFonts w:ascii="Arial" w:eastAsia="Times New Roman" w:hAnsi="Arial" w:cs="Times New Roman"/>
      <w:bCs/>
      <w:caps/>
      <w:szCs w:val="20"/>
    </w:rPr>
  </w:style>
  <w:style w:type="character" w:customStyle="1" w:styleId="pagetitle">
    <w:name w:val="pagetitle"/>
    <w:basedOn w:val="DefaultParagraphFont"/>
    <w:rsid w:val="00831279"/>
  </w:style>
  <w:style w:type="paragraph" w:customStyle="1" w:styleId="text">
    <w:name w:val="text"/>
    <w:basedOn w:val="Normal"/>
    <w:rsid w:val="00831279"/>
    <w:pPr>
      <w:spacing w:before="100" w:beforeAutospacing="1" w:after="100" w:afterAutospacing="1"/>
    </w:pPr>
    <w:rPr>
      <w:rFonts w:eastAsia="Times New Roman"/>
      <w:szCs w:val="24"/>
    </w:rPr>
  </w:style>
  <w:style w:type="character" w:customStyle="1" w:styleId="StyleUnderlineCharChar9ptBold1">
    <w:name w:val="Style Underline Char Char + 9 pt Bold1"/>
    <w:rsid w:val="0083127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1279"/>
    <w:rPr>
      <w:rFonts w:ascii="Times New Roman" w:hAnsi="Times New Roman"/>
      <w:sz w:val="20"/>
      <w:szCs w:val="24"/>
      <w:u w:val="single"/>
      <w:lang w:val="en-US" w:eastAsia="en-US" w:bidi="ar-SA"/>
    </w:rPr>
  </w:style>
  <w:style w:type="character" w:customStyle="1" w:styleId="Style9ptBoldUnderline">
    <w:name w:val="Style 9 pt Bold Underline"/>
    <w:rsid w:val="00831279"/>
    <w:rPr>
      <w:b/>
      <w:bCs/>
      <w:sz w:val="20"/>
      <w:u w:val="single"/>
    </w:rPr>
  </w:style>
  <w:style w:type="paragraph" w:customStyle="1" w:styleId="StyleUnderline9pt0">
    <w:name w:val="Style Underline + 9 pt"/>
    <w:link w:val="StyleUnderline9ptChar"/>
    <w:rsid w:val="00831279"/>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831279"/>
    <w:rPr>
      <w:rFonts w:eastAsia="Times New Roman" w:cs="Times New Roman"/>
      <w:szCs w:val="20"/>
      <w:u w:val="single"/>
    </w:rPr>
  </w:style>
  <w:style w:type="character" w:customStyle="1" w:styleId="StyleUnderlineChar1Bold">
    <w:name w:val="Style Underline Char1 + Bold"/>
    <w:rsid w:val="00831279"/>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831279"/>
    <w:rPr>
      <w:rFonts w:ascii="Georgia" w:hAnsi="Georgia"/>
      <w:kern w:val="32"/>
      <w:lang w:eastAsia="ar-SA" w:bidi="en-US"/>
    </w:rPr>
  </w:style>
  <w:style w:type="character" w:customStyle="1" w:styleId="Stylecard9ptChar">
    <w:name w:val="Style card + 9 pt Char"/>
    <w:basedOn w:val="cardChar"/>
    <w:link w:val="Stylecard9pt"/>
    <w:rsid w:val="00831279"/>
    <w:rPr>
      <w:rFonts w:ascii="Georgia" w:eastAsia="Times New Roman" w:hAnsi="Georgia" w:cs="Times New Roman"/>
      <w:kern w:val="32"/>
      <w:sz w:val="20"/>
      <w:szCs w:val="20"/>
      <w:lang w:eastAsia="ar-SA" w:bidi="en-US"/>
    </w:rPr>
  </w:style>
  <w:style w:type="character" w:customStyle="1" w:styleId="TagsCharCharChar">
    <w:name w:val="Tags Char Char Char"/>
    <w:basedOn w:val="DefaultParagraphFont"/>
    <w:rsid w:val="00831279"/>
    <w:rPr>
      <w:rFonts w:ascii="Times" w:eastAsia="Times" w:hAnsi="Times"/>
      <w:b/>
      <w:noProof w:val="0"/>
      <w:sz w:val="24"/>
      <w:szCs w:val="24"/>
      <w:lang w:val="en-US" w:eastAsia="en-US" w:bidi="ar-SA"/>
    </w:rPr>
  </w:style>
  <w:style w:type="paragraph" w:customStyle="1" w:styleId="NormalWeb8">
    <w:name w:val="Normal (Web)8"/>
    <w:basedOn w:val="Normal"/>
    <w:rsid w:val="00831279"/>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831279"/>
    <w:rPr>
      <w:color w:val="000000"/>
      <w:sz w:val="20"/>
    </w:rPr>
  </w:style>
  <w:style w:type="character" w:customStyle="1" w:styleId="StyleUnderlineCharTimesBold">
    <w:name w:val="Style Underline Char + Times Bold"/>
    <w:basedOn w:val="DefaultParagraphFont"/>
    <w:rsid w:val="00831279"/>
    <w:rPr>
      <w:rFonts w:ascii="Times" w:hAnsi="Times"/>
      <w:b w:val="0"/>
      <w:bCs/>
      <w:sz w:val="20"/>
      <w:u w:val="single"/>
    </w:rPr>
  </w:style>
  <w:style w:type="character" w:customStyle="1" w:styleId="blubigktbiz">
    <w:name w:val="blubigktbiz"/>
    <w:rsid w:val="00831279"/>
  </w:style>
  <w:style w:type="paragraph" w:customStyle="1" w:styleId="StyleevidencetextBorderSinglesolidlineAuto05ptL">
    <w:name w:val="Style evidence text + Border: : (Single solid line Auto  0.5 pt L..."/>
    <w:basedOn w:val="evidencetext"/>
    <w:link w:val="StyleevidencetextBorderSinglesolidlineAuto05ptLChar"/>
    <w:rsid w:val="00831279"/>
    <w:pPr>
      <w:ind w:left="-1080" w:right="1728"/>
    </w:pPr>
    <w:rPr>
      <w:rFonts w:ascii="Arial Narrow" w:eastAsia="Times New Roman"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31279"/>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83127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831279"/>
    <w:rPr>
      <w:rFonts w:ascii="Times New Roman" w:hAnsi="Times New Roman" w:cs="Times New Roman"/>
      <w:sz w:val="16"/>
      <w:szCs w:val="16"/>
    </w:rPr>
  </w:style>
  <w:style w:type="character" w:customStyle="1" w:styleId="StyleEmphasisArial12ptBold">
    <w:name w:val="Style Emphasis + Arial 12 pt Bold"/>
    <w:rsid w:val="00831279"/>
    <w:rPr>
      <w:rFonts w:ascii="Arial" w:hAnsi="Arial"/>
      <w:b/>
      <w:bCs/>
      <w:i/>
      <w:iCs/>
      <w:sz w:val="24"/>
    </w:rPr>
  </w:style>
  <w:style w:type="character" w:customStyle="1" w:styleId="super">
    <w:name w:val="super"/>
    <w:rsid w:val="00831279"/>
  </w:style>
  <w:style w:type="character" w:customStyle="1" w:styleId="text30">
    <w:name w:val="text30"/>
    <w:rsid w:val="00831279"/>
  </w:style>
  <w:style w:type="character" w:customStyle="1" w:styleId="uppercase">
    <w:name w:val="uppercase"/>
    <w:rsid w:val="00831279"/>
  </w:style>
  <w:style w:type="character" w:customStyle="1" w:styleId="entry-title">
    <w:name w:val="entry-title"/>
    <w:rsid w:val="00831279"/>
  </w:style>
  <w:style w:type="character" w:customStyle="1" w:styleId="BodyTextIndentChar1">
    <w:name w:val="Body Text Indent Char1"/>
    <w:basedOn w:val="DefaultParagraphFont"/>
    <w:uiPriority w:val="99"/>
    <w:semiHidden/>
    <w:rsid w:val="00831279"/>
    <w:rPr>
      <w:rFonts w:ascii="Times New Roman" w:hAnsi="Times New Roman" w:cs="Times New Roman"/>
      <w:sz w:val="20"/>
    </w:rPr>
  </w:style>
  <w:style w:type="character" w:customStyle="1" w:styleId="Style6pt">
    <w:name w:val="Style 6 pt"/>
    <w:basedOn w:val="DefaultParagraphFont"/>
    <w:qFormat/>
    <w:rsid w:val="00831279"/>
    <w:rPr>
      <w:sz w:val="12"/>
    </w:rPr>
  </w:style>
  <w:style w:type="character" w:customStyle="1" w:styleId="CiteCharCharCharCharCharChar">
    <w:name w:val="Cite Char Char Char Char Char Char"/>
    <w:basedOn w:val="DefaultParagraphFont"/>
    <w:rsid w:val="00831279"/>
    <w:rPr>
      <w:b/>
      <w:noProof w:val="0"/>
      <w:sz w:val="22"/>
      <w:szCs w:val="24"/>
      <w:u w:val="single"/>
      <w:lang w:val="en-US" w:eastAsia="en-US" w:bidi="ar-SA"/>
    </w:rPr>
  </w:style>
  <w:style w:type="character" w:customStyle="1" w:styleId="mainbody1">
    <w:name w:val="mainbody1"/>
    <w:basedOn w:val="DefaultParagraphFont"/>
    <w:rsid w:val="00831279"/>
    <w:rPr>
      <w:rFonts w:ascii="Verdana" w:hAnsi="Verdana" w:hint="default"/>
      <w:color w:val="000000"/>
      <w:sz w:val="22"/>
      <w:szCs w:val="22"/>
    </w:rPr>
  </w:style>
  <w:style w:type="character" w:customStyle="1" w:styleId="ssl4">
    <w:name w:val="ss_l4"/>
    <w:basedOn w:val="DefaultParagraphFont"/>
    <w:rsid w:val="00831279"/>
  </w:style>
  <w:style w:type="paragraph" w:customStyle="1" w:styleId="StyleNormalWeb11ptUnderline">
    <w:name w:val="Style Normal (Web) + 11 pt Underline"/>
    <w:basedOn w:val="NormalWeb"/>
    <w:link w:val="StyleNormalWeb11ptUnderlineChar"/>
    <w:rsid w:val="00831279"/>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831279"/>
    <w:rPr>
      <w:rFonts w:ascii="Georgia" w:eastAsia="Calibri" w:hAnsi="Georgia"/>
      <w:szCs w:val="24"/>
      <w:u w:val="single"/>
    </w:rPr>
  </w:style>
  <w:style w:type="character" w:customStyle="1" w:styleId="cit-first-element">
    <w:name w:val="cit-first-element"/>
    <w:basedOn w:val="DefaultParagraphFont"/>
    <w:rsid w:val="00831279"/>
  </w:style>
  <w:style w:type="character" w:customStyle="1" w:styleId="StyleThickunderline1">
    <w:name w:val="Style Thick underline1"/>
    <w:basedOn w:val="DefaultParagraphFont"/>
    <w:rsid w:val="00831279"/>
    <w:rPr>
      <w:u w:val="single"/>
    </w:rPr>
  </w:style>
  <w:style w:type="character" w:customStyle="1" w:styleId="HeaderChar1">
    <w:name w:val="Header Char1"/>
    <w:basedOn w:val="DefaultParagraphFont"/>
    <w:uiPriority w:val="99"/>
    <w:semiHidden/>
    <w:rsid w:val="00831279"/>
    <w:rPr>
      <w:rFonts w:ascii="Georgia" w:hAnsi="Georgia"/>
    </w:rPr>
  </w:style>
  <w:style w:type="character" w:customStyle="1" w:styleId="FooterChar1">
    <w:name w:val="Footer Char1"/>
    <w:basedOn w:val="DefaultParagraphFont"/>
    <w:uiPriority w:val="99"/>
    <w:semiHidden/>
    <w:rsid w:val="00831279"/>
    <w:rPr>
      <w:rFonts w:ascii="Georgia" w:hAnsi="Georgia"/>
    </w:rPr>
  </w:style>
  <w:style w:type="paragraph" w:customStyle="1" w:styleId="Analytic">
    <w:name w:val="Analytic"/>
    <w:basedOn w:val="Normal"/>
    <w:link w:val="AnalyticChar"/>
    <w:uiPriority w:val="4"/>
    <w:qFormat/>
    <w:rsid w:val="00831279"/>
    <w:rPr>
      <w:b/>
      <w:szCs w:val="24"/>
    </w:rPr>
  </w:style>
  <w:style w:type="character" w:customStyle="1" w:styleId="AnalyticChar">
    <w:name w:val="Analytic Char"/>
    <w:basedOn w:val="DefaultParagraphFont"/>
    <w:link w:val="Analytic"/>
    <w:uiPriority w:val="4"/>
    <w:rsid w:val="00831279"/>
    <w:rPr>
      <w:rFonts w:ascii="Georgia" w:hAnsi="Georgia"/>
      <w:b/>
      <w:szCs w:val="24"/>
    </w:rPr>
  </w:style>
  <w:style w:type="paragraph" w:customStyle="1" w:styleId="Underline20">
    <w:name w:val="Underline2"/>
    <w:basedOn w:val="Normal"/>
    <w:link w:val="Underline2Char"/>
    <w:uiPriority w:val="4"/>
    <w:qFormat/>
    <w:rsid w:val="00831279"/>
    <w:rPr>
      <w:rFonts w:eastAsia="Calibri"/>
      <w:u w:val="single"/>
    </w:rPr>
  </w:style>
  <w:style w:type="character" w:customStyle="1" w:styleId="Underline2Char">
    <w:name w:val="Underline2 Char"/>
    <w:link w:val="Underline20"/>
    <w:uiPriority w:val="4"/>
    <w:rsid w:val="00831279"/>
    <w:rPr>
      <w:rFonts w:ascii="Georgia" w:eastAsia="Calibri" w:hAnsi="Georgia"/>
      <w:u w:val="single"/>
    </w:rPr>
  </w:style>
  <w:style w:type="character" w:customStyle="1" w:styleId="NormalTextChar">
    <w:name w:val="Normal Text Char"/>
    <w:link w:val="NormalText"/>
    <w:rsid w:val="00831279"/>
    <w:rPr>
      <w:rFonts w:ascii="Georgia" w:eastAsia="Times New Roman" w:hAnsi="Georgia"/>
      <w:szCs w:val="26"/>
    </w:rPr>
  </w:style>
  <w:style w:type="paragraph" w:customStyle="1" w:styleId="TableParagraph">
    <w:name w:val="Table Paragraph"/>
    <w:basedOn w:val="Normal"/>
    <w:uiPriority w:val="1"/>
    <w:qFormat/>
    <w:rsid w:val="00831279"/>
    <w:rPr>
      <w:rFonts w:asciiTheme="minorHAnsi" w:hAnsiTheme="minorHAnsi"/>
    </w:rPr>
  </w:style>
  <w:style w:type="character" w:customStyle="1" w:styleId="UnderlineChar2">
    <w:name w:val="UnderlineChar"/>
    <w:rsid w:val="00831279"/>
    <w:rPr>
      <w:sz w:val="24"/>
      <w:u w:val="single"/>
      <w:shd w:val="clear" w:color="auto" w:fill="auto"/>
    </w:rPr>
  </w:style>
  <w:style w:type="character" w:customStyle="1" w:styleId="foreground">
    <w:name w:val="foreground"/>
    <w:basedOn w:val="DefaultParagraphFont"/>
    <w:rsid w:val="00831279"/>
  </w:style>
  <w:style w:type="paragraph" w:customStyle="1" w:styleId="UnderlinePara">
    <w:name w:val="Underline Para"/>
    <w:basedOn w:val="Normal"/>
    <w:uiPriority w:val="6"/>
    <w:qFormat/>
    <w:rsid w:val="00831279"/>
    <w:pPr>
      <w:suppressAutoHyphens/>
      <w:spacing w:after="200"/>
      <w:contextualSpacing/>
    </w:pPr>
    <w:rPr>
      <w:rFonts w:asciiTheme="minorHAnsi" w:hAnsiTheme="minorHAnsi"/>
      <w:u w:val="single"/>
    </w:rPr>
  </w:style>
  <w:style w:type="character" w:customStyle="1" w:styleId="Brief-Smalltext0">
    <w:name w:val="Brief - Small text"/>
    <w:basedOn w:val="CommentReference"/>
    <w:rsid w:val="00831279"/>
    <w:rPr>
      <w:sz w:val="14"/>
      <w:szCs w:val="18"/>
    </w:rPr>
  </w:style>
  <w:style w:type="character" w:customStyle="1" w:styleId="beriefunderline">
    <w:name w:val="berief = underline"/>
    <w:basedOn w:val="DefaultParagraphFont"/>
    <w:rsid w:val="00831279"/>
    <w:rPr>
      <w:rFonts w:eastAsia="Times New Roman"/>
      <w:sz w:val="20"/>
      <w:u w:val="single"/>
    </w:rPr>
  </w:style>
  <w:style w:type="character" w:customStyle="1" w:styleId="Emph">
    <w:name w:val="Emph"/>
    <w:uiPriority w:val="1"/>
    <w:qFormat/>
    <w:rsid w:val="00831279"/>
    <w:rPr>
      <w:rFonts w:ascii="Arial" w:hAnsi="Arial"/>
      <w:b/>
      <w:sz w:val="20"/>
      <w:u w:val="single"/>
      <w:bdr w:val="single" w:sz="8" w:space="0" w:color="auto"/>
    </w:rPr>
  </w:style>
  <w:style w:type="paragraph" w:customStyle="1" w:styleId="Tag21">
    <w:name w:val="Tag21"/>
    <w:basedOn w:val="Normal"/>
    <w:qFormat/>
    <w:rsid w:val="00831279"/>
    <w:rPr>
      <w:rFonts w:ascii="Arial" w:eastAsia="Times New Roman" w:hAnsi="Arial" w:cs="Arial"/>
      <w:b/>
      <w:sz w:val="24"/>
    </w:rPr>
  </w:style>
  <w:style w:type="character" w:customStyle="1" w:styleId="Bodytext10">
    <w:name w:val="Body text (10)_"/>
    <w:basedOn w:val="DefaultParagraphFont"/>
    <w:link w:val="Bodytext101"/>
    <w:uiPriority w:val="99"/>
    <w:rsid w:val="0083127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3127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3127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3127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3127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31279"/>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831279"/>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83127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3127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3127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83127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83127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83127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31279"/>
    <w:pPr>
      <w:shd w:val="clear" w:color="auto" w:fill="FFFFFF"/>
      <w:spacing w:line="269" w:lineRule="exact"/>
    </w:pPr>
    <w:rPr>
      <w:rFonts w:ascii="Times New Roman" w:hAnsi="Times New Roman" w:cs="Times New Roman"/>
      <w:b/>
      <w:bCs/>
      <w:sz w:val="20"/>
      <w:szCs w:val="20"/>
    </w:rPr>
  </w:style>
  <w:style w:type="table" w:styleId="TableGrid">
    <w:name w:val="Table Grid"/>
    <w:basedOn w:val="TableNormal"/>
    <w:rsid w:val="0083127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1650200246007805466gmail-style13ptbold">
    <w:name w:val="m_1650200246007805466gmail-style13ptbold"/>
    <w:basedOn w:val="DefaultParagraphFont"/>
    <w:rsid w:val="00831279"/>
  </w:style>
  <w:style w:type="character" w:customStyle="1" w:styleId="m1650200246007805466gmail-styleunderline">
    <w:name w:val="m_1650200246007805466gmail-styleunderline"/>
    <w:basedOn w:val="DefaultParagraphFont"/>
    <w:rsid w:val="00831279"/>
  </w:style>
  <w:style w:type="paragraph" w:customStyle="1" w:styleId="Emphasize">
    <w:name w:val="Emphasize"/>
    <w:basedOn w:val="Normal"/>
    <w:uiPriority w:val="7"/>
    <w:qFormat/>
    <w:rsid w:val="00831279"/>
    <w:pPr>
      <w:widowControl w:val="0"/>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4" w:space="0" w:color="auto"/>
    </w:rPr>
  </w:style>
  <w:style w:type="paragraph" w:customStyle="1" w:styleId="Analytics">
    <w:name w:val="Analytics"/>
    <w:basedOn w:val="Heading4"/>
    <w:link w:val="AnalyticsChar"/>
    <w:uiPriority w:val="4"/>
    <w:qFormat/>
    <w:rsid w:val="00831279"/>
    <w:rPr>
      <w:szCs w:val="28"/>
    </w:rPr>
  </w:style>
  <w:style w:type="character" w:customStyle="1" w:styleId="AnalyticsChar">
    <w:name w:val="Analytics Char"/>
    <w:basedOn w:val="DefaultParagraphFont"/>
    <w:link w:val="Analytics"/>
    <w:uiPriority w:val="4"/>
    <w:rsid w:val="00831279"/>
    <w:rPr>
      <w:rFonts w:ascii="Georgia" w:eastAsiaTheme="majorEastAsia" w:hAnsi="Georgia" w:cstheme="majorBidi"/>
      <w:b/>
      <w:iCs/>
      <w:szCs w:val="28"/>
    </w:rPr>
  </w:style>
  <w:style w:type="character" w:customStyle="1" w:styleId="Footnote">
    <w:name w:val="Footnote_"/>
    <w:basedOn w:val="DefaultParagraphFont"/>
    <w:link w:val="Footnote0"/>
    <w:rsid w:val="00831279"/>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831279"/>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UnresolvedMention1">
    <w:name w:val="Unresolved Mention1"/>
    <w:basedOn w:val="DefaultParagraphFont"/>
    <w:uiPriority w:val="99"/>
    <w:semiHidden/>
    <w:unhideWhenUsed/>
    <w:rsid w:val="00831279"/>
    <w:rPr>
      <w:color w:val="605E5C"/>
      <w:shd w:val="clear" w:color="auto" w:fill="E1DFDD"/>
    </w:rPr>
  </w:style>
  <w:style w:type="paragraph" w:customStyle="1" w:styleId="removeTag">
    <w:name w:val="removeTag"/>
    <w:basedOn w:val="Normal"/>
    <w:link w:val="removeTagChar"/>
    <w:uiPriority w:val="4"/>
    <w:qFormat/>
    <w:rsid w:val="0083127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31279"/>
    <w:rPr>
      <w:rFonts w:ascii="Georgia" w:eastAsiaTheme="majorEastAsia" w:hAnsi="Georgia" w:cstheme="majorBidi"/>
      <w:b/>
      <w:iCs/>
      <w:sz w:val="26"/>
    </w:rPr>
  </w:style>
  <w:style w:type="paragraph" w:customStyle="1" w:styleId="Hide">
    <w:name w:val="Hide"/>
    <w:basedOn w:val="Normal"/>
    <w:autoRedefine/>
    <w:uiPriority w:val="4"/>
    <w:qFormat/>
    <w:rsid w:val="00831279"/>
    <w:pPr>
      <w:outlineLvl w:val="3"/>
    </w:pPr>
    <w:rPr>
      <w:b/>
      <w:sz w:val="26"/>
    </w:rPr>
  </w:style>
  <w:style w:type="paragraph" w:customStyle="1" w:styleId="footnotedescription">
    <w:name w:val="footnote description"/>
    <w:next w:val="Normal"/>
    <w:link w:val="footnotedescriptionChar"/>
    <w:hidden/>
    <w:rsid w:val="00831279"/>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31279"/>
    <w:rPr>
      <w:rFonts w:ascii="Times New Roman" w:eastAsia="Times New Roman" w:hAnsi="Times New Roman" w:cs="Times New Roman"/>
      <w:color w:val="000000"/>
      <w:sz w:val="20"/>
    </w:rPr>
  </w:style>
  <w:style w:type="character" w:customStyle="1" w:styleId="footnotemark">
    <w:name w:val="footnote mark"/>
    <w:hidden/>
    <w:rsid w:val="00831279"/>
    <w:rPr>
      <w:rFonts w:ascii="Times New Roman" w:eastAsia="Times New Roman" w:hAnsi="Times New Roman" w:cs="Times New Roman"/>
      <w:color w:val="000000"/>
      <w:sz w:val="20"/>
      <w:vertAlign w:val="superscript"/>
    </w:rPr>
  </w:style>
  <w:style w:type="table" w:customStyle="1" w:styleId="TableGrid0">
    <w:name w:val="TableGrid"/>
    <w:rsid w:val="00831279"/>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31279"/>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831279"/>
  </w:style>
  <w:style w:type="paragraph" w:customStyle="1" w:styleId="Warrant">
    <w:name w:val="Warrant"/>
    <w:basedOn w:val="Normal"/>
    <w:link w:val="WarrantChar"/>
    <w:autoRedefine/>
    <w:uiPriority w:val="4"/>
    <w:qFormat/>
    <w:rsid w:val="00831279"/>
    <w:rPr>
      <w:b/>
      <w:sz w:val="24"/>
      <w:u w:val="single"/>
      <w:bdr w:val="single" w:sz="12" w:space="0" w:color="auto"/>
    </w:rPr>
  </w:style>
  <w:style w:type="character" w:customStyle="1" w:styleId="WarrantChar">
    <w:name w:val="Warrant Char"/>
    <w:basedOn w:val="DefaultParagraphFont"/>
    <w:link w:val="Warrant"/>
    <w:uiPriority w:val="4"/>
    <w:rsid w:val="00831279"/>
    <w:rPr>
      <w:rFonts w:ascii="Georgia" w:hAnsi="Georgia"/>
      <w:b/>
      <w:sz w:val="24"/>
      <w:u w:val="single"/>
      <w:bdr w:val="single" w:sz="12" w:space="0" w:color="auto"/>
    </w:rPr>
  </w:style>
  <w:style w:type="character" w:customStyle="1" w:styleId="image-enlarge">
    <w:name w:val="image-enlarge"/>
    <w:basedOn w:val="DefaultParagraphFont"/>
    <w:rsid w:val="00831279"/>
  </w:style>
  <w:style w:type="character" w:customStyle="1" w:styleId="wsj-article-credit">
    <w:name w:val="wsj-article-credit"/>
    <w:basedOn w:val="DefaultParagraphFont"/>
    <w:rsid w:val="00831279"/>
  </w:style>
  <w:style w:type="character" w:customStyle="1" w:styleId="wsj-article-credit-tag">
    <w:name w:val="wsj-article-credit-tag"/>
    <w:basedOn w:val="DefaultParagraphFont"/>
    <w:rsid w:val="00831279"/>
  </w:style>
  <w:style w:type="paragraph" w:customStyle="1" w:styleId="CardUnderline">
    <w:name w:val="Card Underline"/>
    <w:link w:val="CardUnderlineChar"/>
    <w:rsid w:val="00831279"/>
    <w:rPr>
      <w:rFonts w:eastAsia="Times New Roman"/>
      <w:sz w:val="20"/>
      <w:szCs w:val="24"/>
      <w:u w:val="single"/>
    </w:rPr>
  </w:style>
  <w:style w:type="character" w:customStyle="1" w:styleId="CardUnderlineChar">
    <w:name w:val="Card Underline Char"/>
    <w:basedOn w:val="DefaultParagraphFont"/>
    <w:link w:val="CardUnderline"/>
    <w:rsid w:val="00831279"/>
    <w:rPr>
      <w:rFonts w:eastAsia="Times New Roman"/>
      <w:sz w:val="20"/>
      <w:szCs w:val="24"/>
      <w:u w:val="single"/>
    </w:rPr>
  </w:style>
  <w:style w:type="paragraph" w:customStyle="1" w:styleId="zn-bodyparagraph">
    <w:name w:val="zn-body__paragraph"/>
    <w:basedOn w:val="Normal"/>
    <w:rsid w:val="00831279"/>
    <w:pPr>
      <w:spacing w:before="100" w:beforeAutospacing="1" w:after="100" w:afterAutospacing="1"/>
    </w:pPr>
    <w:rPr>
      <w:rFonts w:ascii="Times" w:hAnsi="Times"/>
      <w:sz w:val="20"/>
      <w:szCs w:val="20"/>
    </w:rPr>
  </w:style>
  <w:style w:type="character" w:customStyle="1" w:styleId="teaser">
    <w:name w:val="teaser"/>
    <w:basedOn w:val="DefaultParagraphFont"/>
    <w:rsid w:val="00831279"/>
  </w:style>
  <w:style w:type="paragraph" w:customStyle="1" w:styleId="MicroText">
    <w:name w:val="MicroText"/>
    <w:basedOn w:val="Normal"/>
    <w:next w:val="Normal"/>
    <w:link w:val="MicroTextChar"/>
    <w:rsid w:val="00831279"/>
    <w:rPr>
      <w:rFonts w:ascii="Arial Narrow" w:hAnsi="Arial Narrow"/>
      <w:sz w:val="12"/>
      <w:szCs w:val="24"/>
    </w:rPr>
  </w:style>
  <w:style w:type="character" w:customStyle="1" w:styleId="AuthorYear">
    <w:name w:val="AuthorYear"/>
    <w:uiPriority w:val="1"/>
    <w:qFormat/>
    <w:rsid w:val="00831279"/>
    <w:rPr>
      <w:rFonts w:ascii="Georgia" w:hAnsi="Georgia"/>
      <w:b/>
      <w:sz w:val="24"/>
    </w:rPr>
  </w:style>
  <w:style w:type="character" w:customStyle="1" w:styleId="SmallChar">
    <w:name w:val="Small Char"/>
    <w:aliases w:val="No Spacing Char,Read stuff Char,Card Char1,ClearFormatting Char,Dont use Char,Tag and Cite Char,Card Format Char,No Spacing3 Char,No Spacing1 Char1,CD - Cite Char,Debate Text Char1,No Spacing2 Char1,No Spacing11 Char1"/>
    <w:basedOn w:val="DefaultParagraphFont"/>
    <w:link w:val="Small"/>
    <w:rsid w:val="00752060"/>
    <w:rPr>
      <w:rFonts w:ascii="Georgia" w:hAnsi="Georgia"/>
      <w:sz w:val="14"/>
    </w:rPr>
  </w:style>
  <w:style w:type="paragraph" w:customStyle="1" w:styleId="StyleHeading1PocketBefore0pt">
    <w:name w:val="Style Heading 1Pocket + Before:  0 pt"/>
    <w:basedOn w:val="Heading1"/>
    <w:rsid w:val="00752060"/>
    <w:pPr>
      <w:spacing w:before="0"/>
    </w:pPr>
    <w:rPr>
      <w:rFonts w:eastAsia="Times New Roman" w:cs="Times New Roman"/>
      <w:szCs w:val="20"/>
    </w:rPr>
  </w:style>
  <w:style w:type="character" w:customStyle="1" w:styleId="AuthorDate0">
    <w:name w:val="Author Date"/>
    <w:rsid w:val="00752060"/>
    <w:rPr>
      <w:b/>
      <w:sz w:val="24"/>
      <w:u w:val="thick"/>
    </w:rPr>
  </w:style>
  <w:style w:type="character" w:customStyle="1" w:styleId="UnderlineCharCharCharChar">
    <w:name w:val="Underline Char Char Char Char"/>
    <w:basedOn w:val="DefaultParagraphFont"/>
    <w:rsid w:val="00752060"/>
    <w:rPr>
      <w:szCs w:val="16"/>
      <w:u w:val="single"/>
      <w:lang w:val="en-US" w:eastAsia="en-US" w:bidi="ar-SA"/>
    </w:rPr>
  </w:style>
  <w:style w:type="character" w:customStyle="1" w:styleId="messagecontent">
    <w:name w:val="message_content"/>
    <w:basedOn w:val="DefaultParagraphFont"/>
    <w:rsid w:val="00752060"/>
  </w:style>
  <w:style w:type="character" w:customStyle="1" w:styleId="UnderlinestyleChar2">
    <w:name w:val="Underline style Char2"/>
    <w:link w:val="Underlinestyle"/>
    <w:locked/>
    <w:rsid w:val="00752060"/>
    <w:rPr>
      <w:rFonts w:ascii="Georgia" w:eastAsia="Times New Roman" w:hAnsi="Georgia"/>
      <w:szCs w:val="24"/>
      <w:u w:val="single"/>
    </w:rPr>
  </w:style>
  <w:style w:type="character" w:customStyle="1" w:styleId="Style2Char">
    <w:name w:val="Style2 Char"/>
    <w:rsid w:val="00752060"/>
    <w:rPr>
      <w:rFonts w:ascii="Arial" w:eastAsia="Calibri" w:hAnsi="Arial" w:cs="Arial" w:hint="default"/>
      <w:sz w:val="14"/>
    </w:rPr>
  </w:style>
  <w:style w:type="table" w:customStyle="1" w:styleId="GridTable1Light1">
    <w:name w:val="Grid Table 1 Light1"/>
    <w:basedOn w:val="TableNormal"/>
    <w:uiPriority w:val="46"/>
    <w:rsid w:val="007520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752060"/>
  </w:style>
  <w:style w:type="paragraph" w:customStyle="1" w:styleId="CiteSpacing">
    <w:name w:val="Cite Spacing"/>
    <w:basedOn w:val="Normal"/>
    <w:uiPriority w:val="4"/>
    <w:qFormat/>
    <w:rsid w:val="00752060"/>
    <w:pPr>
      <w:spacing w:before="60" w:after="60"/>
    </w:pPr>
  </w:style>
  <w:style w:type="character" w:customStyle="1" w:styleId="ssl3">
    <w:name w:val="ss_l3"/>
    <w:rsid w:val="00752060"/>
  </w:style>
  <w:style w:type="paragraph" w:customStyle="1" w:styleId="UnderlinedCard">
    <w:name w:val="Underlined Card"/>
    <w:basedOn w:val="Normal"/>
    <w:rsid w:val="00752060"/>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752060"/>
    <w:rPr>
      <w:rFonts w:ascii="Palatino Linotype" w:hAnsi="Palatino Linotype"/>
      <w:u w:val="single"/>
      <w:lang w:val="en-US" w:eastAsia="en-US" w:bidi="ar-SA"/>
    </w:rPr>
  </w:style>
  <w:style w:type="character" w:customStyle="1" w:styleId="pmterms12">
    <w:name w:val="pmterms12"/>
    <w:rsid w:val="00752060"/>
    <w:rPr>
      <w:b/>
      <w:bCs/>
      <w:i w:val="0"/>
      <w:iCs w:val="0"/>
      <w:color w:val="000000"/>
    </w:rPr>
  </w:style>
  <w:style w:type="paragraph" w:styleId="z-TopofForm">
    <w:name w:val="HTML Top of Form"/>
    <w:basedOn w:val="Normal"/>
    <w:next w:val="Normal"/>
    <w:link w:val="z-TopofFormChar"/>
    <w:hidden/>
    <w:rsid w:val="00752060"/>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752060"/>
    <w:rPr>
      <w:rFonts w:ascii="Arial" w:eastAsia="Calibri" w:hAnsi="Arial" w:cs="Arial"/>
      <w:vanish/>
      <w:sz w:val="16"/>
      <w:szCs w:val="16"/>
    </w:rPr>
  </w:style>
  <w:style w:type="paragraph" w:styleId="z-BottomofForm">
    <w:name w:val="HTML Bottom of Form"/>
    <w:basedOn w:val="Normal"/>
    <w:next w:val="Normal"/>
    <w:link w:val="z-BottomofFormChar"/>
    <w:hidden/>
    <w:rsid w:val="00752060"/>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752060"/>
    <w:rPr>
      <w:rFonts w:ascii="Arial" w:eastAsia="Calibri" w:hAnsi="Arial" w:cs="Arial"/>
      <w:vanish/>
      <w:sz w:val="16"/>
      <w:szCs w:val="16"/>
    </w:rPr>
  </w:style>
  <w:style w:type="character" w:customStyle="1" w:styleId="Title10">
    <w:name w:val="Title1"/>
    <w:rsid w:val="00752060"/>
  </w:style>
  <w:style w:type="character" w:customStyle="1" w:styleId="pmterms31">
    <w:name w:val="pmterms31"/>
    <w:rsid w:val="00752060"/>
    <w:rPr>
      <w:b/>
      <w:bCs/>
      <w:i w:val="0"/>
      <w:iCs w:val="0"/>
      <w:color w:val="000000"/>
    </w:rPr>
  </w:style>
  <w:style w:type="character" w:customStyle="1" w:styleId="Heading3Char1">
    <w:name w:val="Heading 3 Char1"/>
    <w:rsid w:val="00752060"/>
    <w:rPr>
      <w:sz w:val="24"/>
      <w:szCs w:val="24"/>
      <w:lang w:val="en-US" w:eastAsia="en-US" w:bidi="ar-SA"/>
    </w:rPr>
  </w:style>
  <w:style w:type="paragraph" w:customStyle="1" w:styleId="DebateCiteCharChar">
    <w:name w:val="Debate Cite Char Char"/>
    <w:basedOn w:val="Normal"/>
    <w:autoRedefine/>
    <w:rsid w:val="00752060"/>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752060"/>
    <w:rPr>
      <w:b/>
      <w:sz w:val="32"/>
      <w:szCs w:val="32"/>
      <w:lang w:val="en-US" w:eastAsia="en-US" w:bidi="ar-SA"/>
    </w:rPr>
  </w:style>
  <w:style w:type="paragraph" w:styleId="BodyTextFirstIndent">
    <w:name w:val="Body Text First Indent"/>
    <w:basedOn w:val="BodyText0"/>
    <w:link w:val="BodyTextFirstIndentChar"/>
    <w:rsid w:val="00752060"/>
    <w:pPr>
      <w:spacing w:before="0" w:beforeAutospacing="0" w:after="120" w:afterAutospacing="0"/>
      <w:ind w:firstLine="210"/>
    </w:pPr>
    <w:rPr>
      <w:rFonts w:ascii="Times New Roman" w:eastAsia="Calibri" w:hAnsi="Times New Roman" w:cs="Times New Roman"/>
      <w:szCs w:val="22"/>
    </w:rPr>
  </w:style>
  <w:style w:type="character" w:customStyle="1" w:styleId="BodyTextFirstIndentChar">
    <w:name w:val="Body Text First Indent Char"/>
    <w:basedOn w:val="BodyTextChar"/>
    <w:link w:val="BodyTextFirstIndent"/>
    <w:rsid w:val="00752060"/>
    <w:rPr>
      <w:rFonts w:ascii="Times New Roman" w:eastAsia="Calibri" w:hAnsi="Times New Roman" w:cs="Times New Roman"/>
      <w:sz w:val="24"/>
      <w:szCs w:val="24"/>
    </w:rPr>
  </w:style>
  <w:style w:type="paragraph" w:customStyle="1" w:styleId="PageHeading">
    <w:name w:val="Page Heading"/>
    <w:basedOn w:val="Heading2"/>
    <w:rsid w:val="00752060"/>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752060"/>
    <w:pPr>
      <w:jc w:val="center"/>
      <w:outlineLvl w:val="0"/>
    </w:pPr>
    <w:rPr>
      <w:rFonts w:ascii="Times New Roman" w:eastAsia="Calibri" w:hAnsi="Times New Roman" w:cs="Times New Roman"/>
      <w:b/>
      <w:sz w:val="32"/>
      <w:szCs w:val="32"/>
      <w:u w:val="single"/>
    </w:rPr>
  </w:style>
  <w:style w:type="paragraph" w:customStyle="1" w:styleId="Tagandcite">
    <w:name w:val="Tag and cite"/>
    <w:basedOn w:val="Normal"/>
    <w:autoRedefine/>
    <w:rsid w:val="00752060"/>
    <w:rPr>
      <w:rFonts w:ascii="Times New Roman" w:eastAsia="Calibri" w:hAnsi="Times New Roman" w:cs="Times New Roman"/>
      <w:color w:val="333333"/>
    </w:rPr>
  </w:style>
  <w:style w:type="paragraph" w:customStyle="1" w:styleId="StyleTagandCiteFranklinGothicDemi">
    <w:name w:val="Style Tag and Cite + Franklin Gothic Demi"/>
    <w:basedOn w:val="NoSpacing"/>
    <w:autoRedefine/>
    <w:rsid w:val="00752060"/>
    <w:pPr>
      <w:spacing w:after="160" w:line="259" w:lineRule="auto"/>
    </w:pPr>
    <w:rPr>
      <w:rFonts w:ascii="Franklin Gothic Demi" w:eastAsia="Calibri"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rsid w:val="00752060"/>
    <w:rPr>
      <w:bCs/>
    </w:rPr>
  </w:style>
  <w:style w:type="character" w:customStyle="1" w:styleId="Style10ptBold">
    <w:name w:val="Style 10 pt Bold"/>
    <w:rsid w:val="00752060"/>
    <w:rPr>
      <w:b/>
      <w:bCs/>
      <w:sz w:val="20"/>
    </w:rPr>
  </w:style>
  <w:style w:type="paragraph" w:styleId="Date">
    <w:name w:val="Date"/>
    <w:basedOn w:val="Normal"/>
    <w:next w:val="Normal"/>
    <w:link w:val="DateChar"/>
    <w:rsid w:val="00752060"/>
    <w:rPr>
      <w:rFonts w:ascii="Times New Roman" w:eastAsia="Calibri" w:hAnsi="Times New Roman" w:cs="Times New Roman"/>
      <w:sz w:val="24"/>
    </w:rPr>
  </w:style>
  <w:style w:type="character" w:customStyle="1" w:styleId="DateChar">
    <w:name w:val="Date Char"/>
    <w:basedOn w:val="DefaultParagraphFont"/>
    <w:link w:val="Date"/>
    <w:rsid w:val="00752060"/>
    <w:rPr>
      <w:rFonts w:ascii="Times New Roman" w:eastAsia="Calibri" w:hAnsi="Times New Roman" w:cs="Times New Roman"/>
      <w:sz w:val="24"/>
    </w:rPr>
  </w:style>
  <w:style w:type="character" w:customStyle="1" w:styleId="text9">
    <w:name w:val="text9"/>
    <w:rsid w:val="00752060"/>
  </w:style>
  <w:style w:type="character" w:customStyle="1" w:styleId="text21">
    <w:name w:val="text21"/>
    <w:rsid w:val="00752060"/>
  </w:style>
  <w:style w:type="character" w:customStyle="1" w:styleId="text19">
    <w:name w:val="text19"/>
    <w:rsid w:val="00752060"/>
  </w:style>
  <w:style w:type="character" w:customStyle="1" w:styleId="TagChar3">
    <w:name w:val="Tag Char3"/>
    <w:rsid w:val="00752060"/>
    <w:rPr>
      <w:rFonts w:ascii="Palatino Linotype" w:hAnsi="Palatino Linotype"/>
      <w:b/>
      <w:sz w:val="24"/>
      <w:szCs w:val="24"/>
      <w:lang w:val="en-US" w:eastAsia="en-US" w:bidi="ar-SA"/>
    </w:rPr>
  </w:style>
  <w:style w:type="paragraph" w:customStyle="1" w:styleId="tagCharCharCharCharCharCharChar">
    <w:name w:val="tag Char Char Char Char Char Char Char"/>
    <w:basedOn w:val="Normal"/>
    <w:rsid w:val="00752060"/>
    <w:rPr>
      <w:rFonts w:ascii="Times New Roman" w:eastAsia="Calibri" w:hAnsi="Times New Roman" w:cs="Times New Roman"/>
      <w:b/>
      <w:sz w:val="24"/>
      <w:szCs w:val="20"/>
    </w:rPr>
  </w:style>
  <w:style w:type="character" w:customStyle="1" w:styleId="term2">
    <w:name w:val="term2"/>
    <w:rsid w:val="00752060"/>
    <w:rPr>
      <w:b/>
      <w:bCs/>
    </w:rPr>
  </w:style>
  <w:style w:type="paragraph" w:customStyle="1" w:styleId="title-bold-medium">
    <w:name w:val="title-bold-medium"/>
    <w:basedOn w:val="Normal"/>
    <w:rsid w:val="00752060"/>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752060"/>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752060"/>
    <w:pPr>
      <w:ind w:left="229" w:right="229"/>
    </w:pPr>
    <w:rPr>
      <w:rFonts w:ascii="Verdana" w:eastAsia="Calibri" w:hAnsi="Verdana" w:cs="Times New Roman"/>
      <w:sz w:val="16"/>
      <w:szCs w:val="20"/>
    </w:rPr>
  </w:style>
  <w:style w:type="character" w:customStyle="1" w:styleId="CardTagChar">
    <w:name w:val="Card Tag Char"/>
    <w:rsid w:val="00752060"/>
    <w:rPr>
      <w:rFonts w:ascii="Arial Narrow" w:hAnsi="Arial Narrow"/>
      <w:b/>
      <w:sz w:val="24"/>
      <w:szCs w:val="24"/>
      <w:lang w:val="en-US" w:eastAsia="en-US" w:bidi="ar-SA"/>
    </w:rPr>
  </w:style>
  <w:style w:type="paragraph" w:customStyle="1" w:styleId="CardTag">
    <w:name w:val="Card Tag"/>
    <w:basedOn w:val="Normal"/>
    <w:autoRedefine/>
    <w:rsid w:val="00752060"/>
    <w:rPr>
      <w:rFonts w:ascii="Arial Narrow" w:eastAsia="Calibri" w:hAnsi="Arial Narrow" w:cs="Times New Roman"/>
      <w:b/>
      <w:sz w:val="24"/>
    </w:rPr>
  </w:style>
  <w:style w:type="paragraph" w:styleId="NormalIndent">
    <w:name w:val="Normal Indent"/>
    <w:basedOn w:val="Normal"/>
    <w:rsid w:val="00752060"/>
    <w:pPr>
      <w:ind w:left="720"/>
    </w:pPr>
    <w:rPr>
      <w:rFonts w:ascii="Times New Roman" w:eastAsia="Calibri" w:hAnsi="Times New Roman" w:cs="Times New Roman"/>
      <w:szCs w:val="20"/>
    </w:rPr>
  </w:style>
  <w:style w:type="character" w:customStyle="1" w:styleId="ToReadChar">
    <w:name w:val="To Read Char"/>
    <w:rsid w:val="00752060"/>
    <w:rPr>
      <w:rFonts w:ascii="Verdana" w:hAnsi="Verdana"/>
      <w:b/>
      <w:szCs w:val="24"/>
      <w:u w:val="single"/>
      <w:lang w:val="en-US" w:eastAsia="en-US" w:bidi="ar-SA"/>
    </w:rPr>
  </w:style>
  <w:style w:type="character" w:customStyle="1" w:styleId="ToReadCharChar">
    <w:name w:val="To Read Char Char"/>
    <w:rsid w:val="00752060"/>
    <w:rPr>
      <w:rFonts w:ascii="Verdana" w:hAnsi="Verdana"/>
      <w:b/>
      <w:szCs w:val="24"/>
      <w:u w:val="single"/>
      <w:lang w:val="en-US" w:eastAsia="en-US" w:bidi="ar-SA"/>
    </w:rPr>
  </w:style>
  <w:style w:type="paragraph" w:customStyle="1" w:styleId="BLOCKTITLE1">
    <w:name w:val="BLOCK TITLE"/>
    <w:basedOn w:val="Heading1"/>
    <w:rsid w:val="00752060"/>
    <w:pPr>
      <w:pageBreakBefore w:val="0"/>
      <w:spacing w:after="60"/>
    </w:pPr>
    <w:rPr>
      <w:rFonts w:ascii="Sylfaen" w:eastAsia="Times New Roman" w:hAnsi="Sylfaen" w:cs="Times New Roman"/>
      <w:kern w:val="32"/>
    </w:rPr>
  </w:style>
  <w:style w:type="character" w:customStyle="1" w:styleId="CardsFont12ptChar1">
    <w:name w:val="Cards + Font: 12 pt Char1"/>
    <w:rsid w:val="00752060"/>
    <w:rPr>
      <w:szCs w:val="24"/>
      <w:u w:val="single"/>
      <w:lang w:val="en-US" w:eastAsia="en-US" w:bidi="ar-SA"/>
    </w:rPr>
  </w:style>
  <w:style w:type="paragraph" w:styleId="EnvelopeReturn">
    <w:name w:val="envelope return"/>
    <w:basedOn w:val="Normal"/>
    <w:rsid w:val="00752060"/>
    <w:rPr>
      <w:rFonts w:ascii="Arial" w:eastAsia="Calibri" w:hAnsi="Arial" w:cs="Arial"/>
      <w:sz w:val="24"/>
      <w:szCs w:val="20"/>
    </w:rPr>
  </w:style>
  <w:style w:type="paragraph" w:styleId="EnvelopeAddress">
    <w:name w:val="envelope address"/>
    <w:basedOn w:val="Normal"/>
    <w:rsid w:val="00752060"/>
    <w:pPr>
      <w:framePr w:w="7920" w:h="1980" w:hRule="exact" w:hSpace="180" w:wrap="auto" w:hAnchor="page" w:xAlign="center" w:yAlign="bottom"/>
      <w:ind w:left="2880"/>
    </w:pPr>
    <w:rPr>
      <w:rFonts w:ascii="Arial" w:eastAsia="Calibri" w:hAnsi="Arial" w:cs="Arial"/>
      <w:sz w:val="28"/>
    </w:rPr>
  </w:style>
  <w:style w:type="character" w:customStyle="1" w:styleId="bio">
    <w:name w:val="bio"/>
    <w:rsid w:val="00752060"/>
  </w:style>
  <w:style w:type="character" w:customStyle="1" w:styleId="storytextstyle">
    <w:name w:val="storytextstyle"/>
    <w:rsid w:val="00752060"/>
  </w:style>
  <w:style w:type="character" w:customStyle="1" w:styleId="cardunderlinedCharChar">
    <w:name w:val="card underlined Char Char"/>
    <w:rsid w:val="00752060"/>
    <w:rPr>
      <w:rFonts w:ascii="Arial" w:hAnsi="Arial"/>
      <w:sz w:val="22"/>
      <w:szCs w:val="24"/>
      <w:u w:val="single"/>
      <w:lang w:val="en-US" w:eastAsia="en-US" w:bidi="ar-SA"/>
    </w:rPr>
  </w:style>
  <w:style w:type="character" w:customStyle="1" w:styleId="Style2Char1">
    <w:name w:val="Style2 Char1"/>
    <w:rsid w:val="00752060"/>
    <w:rPr>
      <w:rFonts w:ascii="Book Antiqua" w:hAnsi="Book Antiqua"/>
      <w:szCs w:val="24"/>
      <w:u w:val="thick"/>
      <w:lang w:val="en-US" w:eastAsia="en-US" w:bidi="ar-SA"/>
    </w:rPr>
  </w:style>
  <w:style w:type="character" w:customStyle="1" w:styleId="articlehead21">
    <w:name w:val="articlehead21"/>
    <w:rsid w:val="00752060"/>
    <w:rPr>
      <w:rFonts w:ascii="Arial" w:hAnsi="Arial" w:cs="Arial" w:hint="default"/>
      <w:b/>
      <w:bCs/>
      <w:color w:val="660000"/>
      <w:sz w:val="20"/>
      <w:szCs w:val="20"/>
    </w:rPr>
  </w:style>
  <w:style w:type="paragraph" w:customStyle="1" w:styleId="shellscontentions">
    <w:name w:val="shells/contentions"/>
    <w:basedOn w:val="TagCite"/>
    <w:rsid w:val="00752060"/>
    <w:pPr>
      <w:widowControl w:val="0"/>
      <w:autoSpaceDE w:val="0"/>
      <w:autoSpaceDN w:val="0"/>
      <w:adjustRightInd w:val="0"/>
    </w:pPr>
    <w:rPr>
      <w:rFonts w:ascii="Times New Roman" w:eastAsia="Calibri" w:hAnsi="Times New Roman" w:cs="Times New Roman"/>
      <w:sz w:val="24"/>
      <w:szCs w:val="20"/>
    </w:rPr>
  </w:style>
  <w:style w:type="character" w:customStyle="1" w:styleId="TagCiteChar1">
    <w:name w:val="Tag/Cite Char1"/>
    <w:rsid w:val="00752060"/>
    <w:rPr>
      <w:b/>
      <w:lang w:val="en-US" w:eastAsia="en-US" w:bidi="ar-SA"/>
    </w:rPr>
  </w:style>
  <w:style w:type="character" w:customStyle="1" w:styleId="goohl0">
    <w:name w:val="goohl0"/>
    <w:rsid w:val="00752060"/>
  </w:style>
  <w:style w:type="character" w:customStyle="1" w:styleId="goohl2">
    <w:name w:val="goohl2"/>
    <w:rsid w:val="00752060"/>
  </w:style>
  <w:style w:type="paragraph" w:customStyle="1" w:styleId="BriefTitle1">
    <w:name w:val="Brief Title 1"/>
    <w:basedOn w:val="Normal"/>
    <w:rsid w:val="00752060"/>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752060"/>
    <w:pPr>
      <w:widowControl w:val="0"/>
      <w:autoSpaceDE w:val="0"/>
      <w:autoSpaceDN w:val="0"/>
      <w:adjustRightInd w:val="0"/>
    </w:pPr>
    <w:rPr>
      <w:rFonts w:ascii="Times New Roman" w:eastAsia="Calibri" w:hAnsi="Times New Roman" w:cs="Times New Roman"/>
      <w:b/>
      <w:szCs w:val="20"/>
    </w:rPr>
  </w:style>
  <w:style w:type="character" w:customStyle="1" w:styleId="CardCharChar0">
    <w:name w:val="Card Char Char"/>
    <w:rsid w:val="00752060"/>
    <w:rPr>
      <w:lang w:val="en-US" w:eastAsia="en-US" w:bidi="ar-SA"/>
    </w:rPr>
  </w:style>
  <w:style w:type="character" w:customStyle="1" w:styleId="BriefTitle1Char">
    <w:name w:val="Brief Title 1 Char"/>
    <w:rsid w:val="00752060"/>
    <w:rPr>
      <w:b/>
      <w:u w:val="single"/>
      <w:lang w:val="en-US" w:eastAsia="en-US" w:bidi="ar-SA"/>
    </w:rPr>
  </w:style>
  <w:style w:type="character" w:customStyle="1" w:styleId="TagCiteCharChar">
    <w:name w:val="Tag/Cite Char Char"/>
    <w:rsid w:val="00752060"/>
    <w:rPr>
      <w:b/>
      <w:lang w:val="en-US" w:eastAsia="en-US" w:bidi="ar-SA"/>
    </w:rPr>
  </w:style>
  <w:style w:type="paragraph" w:customStyle="1" w:styleId="ShellTitles">
    <w:name w:val="ShellTitles"/>
    <w:basedOn w:val="Normal"/>
    <w:rsid w:val="00752060"/>
    <w:pPr>
      <w:widowControl w:val="0"/>
      <w:autoSpaceDE w:val="0"/>
      <w:autoSpaceDN w:val="0"/>
      <w:adjustRightInd w:val="0"/>
    </w:pPr>
    <w:rPr>
      <w:rFonts w:ascii="Times New Roman" w:eastAsia="Calibri" w:hAnsi="Times New Roman" w:cs="Times New Roman"/>
      <w:b/>
      <w:szCs w:val="20"/>
    </w:rPr>
  </w:style>
  <w:style w:type="paragraph" w:customStyle="1" w:styleId="noindent">
    <w:name w:val="noindent"/>
    <w:basedOn w:val="Normal"/>
    <w:rsid w:val="00752060"/>
    <w:pPr>
      <w:spacing w:before="100" w:beforeAutospacing="1" w:after="100" w:afterAutospacing="1"/>
    </w:pPr>
    <w:rPr>
      <w:rFonts w:ascii="Times New Roman" w:eastAsia="Calibri" w:hAnsi="Times New Roman" w:cs="Times New Roman"/>
    </w:rPr>
  </w:style>
  <w:style w:type="character" w:customStyle="1" w:styleId="btx">
    <w:name w:val="btx"/>
    <w:rsid w:val="00752060"/>
  </w:style>
  <w:style w:type="character" w:customStyle="1" w:styleId="prodgeneral1">
    <w:name w:val="prodgeneral1"/>
    <w:rsid w:val="00752060"/>
    <w:rPr>
      <w:rFonts w:ascii="Verdana" w:hAnsi="Verdana" w:hint="default"/>
      <w:b w:val="0"/>
      <w:bCs w:val="0"/>
      <w:caps w:val="0"/>
      <w:color w:val="000000"/>
      <w:spacing w:val="0"/>
      <w:sz w:val="16"/>
      <w:szCs w:val="16"/>
    </w:rPr>
  </w:style>
  <w:style w:type="character" w:customStyle="1" w:styleId="texto11">
    <w:name w:val="texto11"/>
    <w:rsid w:val="00752060"/>
    <w:rPr>
      <w:rFonts w:ascii="Arial" w:hAnsi="Arial" w:cs="Arial" w:hint="default"/>
      <w:b w:val="0"/>
      <w:bCs w:val="0"/>
      <w:i w:val="0"/>
      <w:iCs w:val="0"/>
      <w:caps w:val="0"/>
      <w:color w:val="000000"/>
      <w:sz w:val="20"/>
      <w:szCs w:val="20"/>
    </w:rPr>
  </w:style>
  <w:style w:type="character" w:customStyle="1" w:styleId="date10">
    <w:name w:val="date1"/>
    <w:rsid w:val="00752060"/>
  </w:style>
  <w:style w:type="character" w:customStyle="1" w:styleId="summary1">
    <w:name w:val="summary1"/>
    <w:rsid w:val="00752060"/>
    <w:rPr>
      <w:rFonts w:ascii="Arial" w:hAnsi="Arial" w:cs="Arial" w:hint="default"/>
      <w:sz w:val="18"/>
      <w:szCs w:val="18"/>
    </w:rPr>
  </w:style>
  <w:style w:type="paragraph" w:customStyle="1" w:styleId="ToRead">
    <w:name w:val="To Read"/>
    <w:basedOn w:val="Normal"/>
    <w:rsid w:val="00752060"/>
    <w:pPr>
      <w:ind w:left="720"/>
    </w:pPr>
    <w:rPr>
      <w:rFonts w:ascii="Verdana" w:eastAsia="Calibri" w:hAnsi="Verdana" w:cs="Times New Roman"/>
      <w:b/>
      <w:u w:val="single"/>
    </w:rPr>
  </w:style>
  <w:style w:type="character" w:customStyle="1" w:styleId="text3">
    <w:name w:val="text3"/>
    <w:rsid w:val="00752060"/>
  </w:style>
  <w:style w:type="paragraph" w:customStyle="1" w:styleId="Style20">
    <w:name w:val="Style 2"/>
    <w:basedOn w:val="Normal"/>
    <w:rsid w:val="00752060"/>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752060"/>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rsid w:val="00752060"/>
    <w:pPr>
      <w:widowControl w:val="0"/>
      <w:tabs>
        <w:tab w:val="left" w:pos="6876"/>
      </w:tabs>
      <w:ind w:left="3744"/>
    </w:pPr>
    <w:rPr>
      <w:rFonts w:ascii="Times New Roman" w:eastAsia="Calibri" w:hAnsi="Times New Roman" w:cs="Times New Roman"/>
      <w:noProof/>
      <w:color w:val="000000"/>
      <w:szCs w:val="20"/>
    </w:rPr>
  </w:style>
  <w:style w:type="paragraph" w:customStyle="1" w:styleId="TagChar1CharCharCharChar">
    <w:name w:val="Tag Char1 Char Char Char Char"/>
    <w:basedOn w:val="Normal"/>
    <w:rsid w:val="00752060"/>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752060"/>
    <w:pPr>
      <w:ind w:left="720" w:right="720"/>
    </w:pPr>
    <w:rPr>
      <w:rFonts w:ascii="Palatino Linotype" w:eastAsia="Calibri" w:hAnsi="Palatino Linotype" w:cs="Times New Roman"/>
      <w:sz w:val="12"/>
    </w:rPr>
  </w:style>
  <w:style w:type="paragraph" w:customStyle="1" w:styleId="loose1">
    <w:name w:val="loose1"/>
    <w:basedOn w:val="Normal"/>
    <w:rsid w:val="00752060"/>
    <w:pPr>
      <w:spacing w:before="100" w:beforeAutospacing="1" w:after="100" w:afterAutospacing="1"/>
    </w:pPr>
    <w:rPr>
      <w:rFonts w:ascii="Times" w:eastAsia="Calibri" w:hAnsi="Times" w:cs="Times New Roman"/>
      <w:szCs w:val="20"/>
    </w:rPr>
  </w:style>
  <w:style w:type="character" w:customStyle="1" w:styleId="postsubtitle">
    <w:name w:val="post_subtitle"/>
    <w:rsid w:val="00752060"/>
  </w:style>
  <w:style w:type="paragraph" w:customStyle="1" w:styleId="indent">
    <w:name w:val="indent"/>
    <w:basedOn w:val="Normal"/>
    <w:rsid w:val="00752060"/>
    <w:pPr>
      <w:spacing w:before="100" w:beforeAutospacing="1" w:after="100" w:afterAutospacing="1"/>
    </w:pPr>
    <w:rPr>
      <w:rFonts w:eastAsia="Times New Roman"/>
      <w:sz w:val="24"/>
      <w:szCs w:val="24"/>
    </w:rPr>
  </w:style>
  <w:style w:type="paragraph" w:customStyle="1" w:styleId="center">
    <w:name w:val="center"/>
    <w:basedOn w:val="Normal"/>
    <w:rsid w:val="00752060"/>
    <w:pPr>
      <w:spacing w:before="100" w:beforeAutospacing="1" w:after="100" w:afterAutospacing="1"/>
    </w:pPr>
    <w:rPr>
      <w:rFonts w:eastAsia="Times New Roman"/>
      <w:sz w:val="24"/>
      <w:szCs w:val="24"/>
    </w:rPr>
  </w:style>
  <w:style w:type="character" w:customStyle="1" w:styleId="heading3char0">
    <w:name w:val="heading3char"/>
    <w:basedOn w:val="DefaultParagraphFont"/>
    <w:rsid w:val="00752060"/>
  </w:style>
  <w:style w:type="character" w:customStyle="1" w:styleId="hyperlink60">
    <w:name w:val="hyperlink6"/>
    <w:basedOn w:val="DefaultParagraphFont"/>
    <w:rsid w:val="00752060"/>
  </w:style>
  <w:style w:type="character" w:customStyle="1" w:styleId="heading2char2charchar">
    <w:name w:val="heading2char2charchar"/>
    <w:basedOn w:val="DefaultParagraphFont"/>
    <w:rsid w:val="00752060"/>
  </w:style>
  <w:style w:type="character" w:customStyle="1" w:styleId="heading2char1">
    <w:name w:val="heading2char1"/>
    <w:basedOn w:val="DefaultParagraphFont"/>
    <w:rsid w:val="00752060"/>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752060"/>
    <w:rPr>
      <w:rFonts w:ascii="Arial" w:hAnsi="Arial" w:cs="Arial" w:hint="default"/>
      <w:b/>
      <w:bCs/>
      <w:iCs/>
      <w:sz w:val="24"/>
      <w:szCs w:val="28"/>
      <w:lang w:val="en-US" w:eastAsia="en-US" w:bidi="ar-SA"/>
    </w:rPr>
  </w:style>
  <w:style w:type="paragraph" w:customStyle="1" w:styleId="StyleNormalWebNormalWebChar1CharNormalWebCharCharC">
    <w:name w:val="Style Normal (Web)Normal (Web) Char1 CharNormal (Web) Char Char C..."/>
    <w:basedOn w:val="NormalWeb"/>
    <w:rsid w:val="00752060"/>
    <w:pPr>
      <w:widowControl w:val="0"/>
      <w:spacing w:before="0" w:beforeAutospacing="0" w:after="160" w:afterAutospacing="0"/>
    </w:pPr>
    <w:rPr>
      <w:rFonts w:ascii="Georgia" w:eastAsia="Calibri" w:hAnsi="Georgia"/>
      <w:color w:val="000000"/>
      <w:sz w:val="22"/>
      <w:szCs w:val="20"/>
    </w:rPr>
  </w:style>
  <w:style w:type="paragraph" w:customStyle="1" w:styleId="Reference">
    <w:name w:val="Reference"/>
    <w:qFormat/>
    <w:rsid w:val="0075206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752060"/>
  </w:style>
  <w:style w:type="paragraph" w:customStyle="1" w:styleId="CardText2">
    <w:name w:val="Card Text 2"/>
    <w:basedOn w:val="Normal"/>
    <w:link w:val="CardText2Char"/>
    <w:rsid w:val="00752060"/>
    <w:rPr>
      <w:rFonts w:eastAsia="Calibri" w:cs="Times New Roman"/>
      <w:color w:val="000000"/>
      <w:u w:val="single"/>
      <w:lang w:val="x-none" w:eastAsia="x-none"/>
    </w:rPr>
  </w:style>
  <w:style w:type="character" w:customStyle="1" w:styleId="CardText2Char">
    <w:name w:val="Card Text 2 Char"/>
    <w:link w:val="CardText2"/>
    <w:rsid w:val="00752060"/>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752060"/>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752060"/>
    <w:rPr>
      <w:rFonts w:ascii="Georgia" w:eastAsia="Calibri" w:hAnsi="Georgia" w:cs="Times New Roman"/>
      <w:lang w:val="x-none" w:eastAsia="x-none"/>
    </w:rPr>
  </w:style>
  <w:style w:type="character" w:customStyle="1" w:styleId="CardsUnderlined">
    <w:name w:val="Cards Underlined"/>
    <w:rsid w:val="00752060"/>
    <w:rPr>
      <w:rFonts w:ascii="Helvetica" w:hAnsi="Helvetica"/>
      <w:sz w:val="22"/>
      <w:szCs w:val="24"/>
      <w:u w:val="single"/>
    </w:rPr>
  </w:style>
  <w:style w:type="character" w:customStyle="1" w:styleId="Cites-AuthorDate">
    <w:name w:val="Cites-Author/Date"/>
    <w:rsid w:val="00752060"/>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52060"/>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752060"/>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752060"/>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752060"/>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752060"/>
    <w:rPr>
      <w:rFonts w:eastAsia="Calibri" w:cs="Times New Roman"/>
      <w:b/>
      <w:lang w:val="x-none" w:eastAsia="x-none"/>
    </w:rPr>
  </w:style>
  <w:style w:type="character" w:customStyle="1" w:styleId="CardTagandCiteChar">
    <w:name w:val="Card Tag and Cite Char"/>
    <w:link w:val="CardTagandCite"/>
    <w:rsid w:val="00752060"/>
    <w:rPr>
      <w:rFonts w:ascii="Georgia" w:eastAsia="Calibri" w:hAnsi="Georgia" w:cs="Times New Roman"/>
      <w:b/>
      <w:lang w:val="x-none" w:eastAsia="x-none"/>
    </w:rPr>
  </w:style>
  <w:style w:type="paragraph" w:customStyle="1" w:styleId="Cardtext1">
    <w:name w:val="Card text"/>
    <w:link w:val="CardtextChar3"/>
    <w:uiPriority w:val="99"/>
    <w:rsid w:val="00752060"/>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3">
    <w:name w:val="Card text Char"/>
    <w:link w:val="Cardtext1"/>
    <w:uiPriority w:val="99"/>
    <w:locked/>
    <w:rsid w:val="00752060"/>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752060"/>
    <w:pPr>
      <w:widowControl w:val="0"/>
      <w:suppressAutoHyphens/>
      <w:spacing w:before="200"/>
      <w:contextualSpacing/>
    </w:pPr>
    <w:rPr>
      <w:rFonts w:eastAsia="Times New Roman" w:cs="Times New Roman"/>
      <w:b w:val="0"/>
    </w:rPr>
  </w:style>
  <w:style w:type="character" w:customStyle="1" w:styleId="Highlight">
    <w:name w:val="Highlight"/>
    <w:uiPriority w:val="1"/>
    <w:qFormat/>
    <w:rsid w:val="00752060"/>
    <w:rPr>
      <w:rFonts w:ascii="Georgia" w:hAnsi="Georgia"/>
      <w:b w:val="0"/>
      <w:sz w:val="22"/>
      <w:u w:val="single"/>
      <w:bdr w:val="none" w:sz="0" w:space="0" w:color="auto"/>
      <w:shd w:val="clear" w:color="auto" w:fill="89FF94"/>
    </w:rPr>
  </w:style>
  <w:style w:type="character" w:customStyle="1" w:styleId="Boxout">
    <w:name w:val="Box out"/>
    <w:uiPriority w:val="1"/>
    <w:qFormat/>
    <w:rsid w:val="00752060"/>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3"/>
    <w:rsid w:val="00752060"/>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752060"/>
    <w:rPr>
      <w:rFonts w:ascii="Georgia" w:hAnsi="Georgia"/>
      <w:sz w:val="22"/>
      <w:szCs w:val="28"/>
      <w:u w:val="single"/>
    </w:rPr>
  </w:style>
  <w:style w:type="character" w:customStyle="1" w:styleId="bold">
    <w:name w:val="bold"/>
    <w:basedOn w:val="DefaultParagraphFont"/>
    <w:rsid w:val="00752060"/>
  </w:style>
  <w:style w:type="character" w:customStyle="1" w:styleId="Box">
    <w:name w:val="Box!"/>
    <w:basedOn w:val="DefaultParagraphFont"/>
    <w:rsid w:val="00752060"/>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752060"/>
    <w:rPr>
      <w:rFonts w:ascii="Garamond" w:hAnsi="Garamond"/>
      <w:b/>
      <w:bCs/>
      <w:color w:val="000000"/>
      <w:sz w:val="22"/>
      <w:szCs w:val="22"/>
    </w:rPr>
  </w:style>
  <w:style w:type="paragraph" w:customStyle="1" w:styleId="Card10f2">
    <w:name w:val="Card.10.f2"/>
    <w:basedOn w:val="Normal"/>
    <w:autoRedefine/>
    <w:rsid w:val="00752060"/>
    <w:rPr>
      <w:rFonts w:ascii="Times New Roman" w:eastAsia="Calibri" w:hAnsi="Times New Roman" w:cs="Times New Roman"/>
      <w:szCs w:val="20"/>
    </w:rPr>
  </w:style>
  <w:style w:type="paragraph" w:customStyle="1" w:styleId="Brief-SecondarySource">
    <w:name w:val="Brief - Secondary Source"/>
    <w:basedOn w:val="Normal"/>
    <w:rsid w:val="00752060"/>
    <w:rPr>
      <w:rFonts w:ascii="Times New Roman" w:eastAsia="Calibri" w:hAnsi="Times New Roman" w:cs="Times New Roman"/>
      <w:sz w:val="14"/>
      <w:szCs w:val="20"/>
    </w:rPr>
  </w:style>
  <w:style w:type="character" w:customStyle="1" w:styleId="MicroChar">
    <w:name w:val="Micro Char"/>
    <w:basedOn w:val="DefaultParagraphFont"/>
    <w:rsid w:val="00752060"/>
    <w:rPr>
      <w:rFonts w:ascii="Arial" w:hAnsi="Arial"/>
      <w:sz w:val="12"/>
      <w:szCs w:val="24"/>
      <w:lang w:val="en-US" w:eastAsia="en-US" w:bidi="ar-SA"/>
    </w:rPr>
  </w:style>
  <w:style w:type="paragraph" w:customStyle="1" w:styleId="Micro">
    <w:name w:val="Micro"/>
    <w:basedOn w:val="Normal"/>
    <w:next w:val="Normal"/>
    <w:rsid w:val="00752060"/>
    <w:rPr>
      <w:rFonts w:ascii="Arial" w:eastAsia="Calibri" w:hAnsi="Arial" w:cs="Times New Roman"/>
      <w:sz w:val="12"/>
    </w:rPr>
  </w:style>
  <w:style w:type="character" w:customStyle="1" w:styleId="bnp-articles-title1">
    <w:name w:val="bnp-articles-title1"/>
    <w:basedOn w:val="DefaultParagraphFont"/>
    <w:rsid w:val="00752060"/>
    <w:rPr>
      <w:rFonts w:ascii="Verdana" w:hAnsi="Verdana" w:hint="default"/>
      <w:b/>
      <w:bCs/>
      <w:color w:val="545454"/>
      <w:sz w:val="12"/>
      <w:szCs w:val="12"/>
    </w:rPr>
  </w:style>
  <w:style w:type="paragraph" w:customStyle="1" w:styleId="SmallNormal">
    <w:name w:val="Small Normal"/>
    <w:basedOn w:val="Normal"/>
    <w:rsid w:val="00752060"/>
    <w:pPr>
      <w:widowControl w:val="0"/>
      <w:suppressAutoHyphens/>
      <w:contextualSpacing/>
    </w:pPr>
    <w:rPr>
      <w:rFonts w:eastAsia="Calibri" w:cs="Times New Roman"/>
      <w:sz w:val="18"/>
      <w:szCs w:val="18"/>
    </w:rPr>
  </w:style>
  <w:style w:type="paragraph" w:customStyle="1" w:styleId="Pa4">
    <w:name w:val="Pa4"/>
    <w:basedOn w:val="Normal"/>
    <w:next w:val="Normal"/>
    <w:rsid w:val="00752060"/>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752060"/>
    <w:rPr>
      <w:rFonts w:cs="Minion Pro"/>
      <w:color w:val="000000"/>
      <w:sz w:val="12"/>
      <w:szCs w:val="12"/>
    </w:rPr>
  </w:style>
  <w:style w:type="character" w:customStyle="1" w:styleId="UnderlineCharCharCharCharCharChar">
    <w:name w:val="Underline Char Char Char Char Char Char"/>
    <w:basedOn w:val="DefaultParagraphFont"/>
    <w:rsid w:val="00752060"/>
    <w:rPr>
      <w:rFonts w:ascii="Arial Narrow" w:hAnsi="Arial Narrow"/>
      <w:szCs w:val="24"/>
      <w:u w:val="single"/>
      <w:lang w:val="en-US" w:eastAsia="en-US" w:bidi="ar-SA"/>
    </w:rPr>
  </w:style>
  <w:style w:type="character" w:customStyle="1" w:styleId="featuretext">
    <w:name w:val="featuretext"/>
    <w:basedOn w:val="DefaultParagraphFont"/>
    <w:rsid w:val="00752060"/>
  </w:style>
  <w:style w:type="character" w:customStyle="1" w:styleId="relatedtext">
    <w:name w:val="related_text"/>
    <w:basedOn w:val="DefaultParagraphFont"/>
    <w:rsid w:val="00752060"/>
  </w:style>
  <w:style w:type="character" w:customStyle="1" w:styleId="credit">
    <w:name w:val="credit"/>
    <w:basedOn w:val="DefaultParagraphFont"/>
    <w:rsid w:val="00752060"/>
  </w:style>
  <w:style w:type="character" w:customStyle="1" w:styleId="medium-normal1">
    <w:name w:val="medium-normal1"/>
    <w:basedOn w:val="DefaultParagraphFont"/>
    <w:rsid w:val="00752060"/>
    <w:rPr>
      <w:rFonts w:ascii="Arial" w:hAnsi="Arial" w:cs="Arial"/>
      <w:sz w:val="20"/>
      <w:szCs w:val="20"/>
    </w:rPr>
  </w:style>
  <w:style w:type="paragraph" w:customStyle="1" w:styleId="Circle">
    <w:name w:val="Circle"/>
    <w:basedOn w:val="Normal"/>
    <w:rsid w:val="00752060"/>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752060"/>
    <w:rPr>
      <w:b/>
      <w:sz w:val="22"/>
      <w:lang w:val="en-US" w:eastAsia="en-US" w:bidi="ar-SA"/>
    </w:rPr>
  </w:style>
  <w:style w:type="character" w:customStyle="1" w:styleId="fullpost">
    <w:name w:val="fullpost"/>
    <w:basedOn w:val="DefaultParagraphFont"/>
    <w:rsid w:val="00752060"/>
  </w:style>
  <w:style w:type="character" w:customStyle="1" w:styleId="bcktital">
    <w:name w:val="bcktital"/>
    <w:basedOn w:val="DefaultParagraphFont"/>
    <w:rsid w:val="00752060"/>
  </w:style>
  <w:style w:type="character" w:customStyle="1" w:styleId="8pointChar">
    <w:name w:val="8 point Char"/>
    <w:basedOn w:val="DefaultParagraphFont"/>
    <w:rsid w:val="00752060"/>
    <w:rPr>
      <w:sz w:val="16"/>
      <w:szCs w:val="24"/>
      <w:lang w:val="en-US" w:eastAsia="en-US" w:bidi="ar-SA"/>
    </w:rPr>
  </w:style>
  <w:style w:type="character" w:customStyle="1" w:styleId="bcktital0">
    <w:name w:val="bckt_ital"/>
    <w:basedOn w:val="DefaultParagraphFont"/>
    <w:rsid w:val="00752060"/>
  </w:style>
  <w:style w:type="character" w:customStyle="1" w:styleId="UnderlineCharCharChar">
    <w:name w:val="Underline Char Char Char"/>
    <w:basedOn w:val="DefaultParagraphFont"/>
    <w:rsid w:val="00752060"/>
    <w:rPr>
      <w:szCs w:val="18"/>
      <w:u w:val="thick"/>
      <w:lang w:val="en-US" w:eastAsia="en-US" w:bidi="ar-SA"/>
    </w:rPr>
  </w:style>
  <w:style w:type="character" w:customStyle="1" w:styleId="normal10">
    <w:name w:val="normal1"/>
    <w:basedOn w:val="DefaultParagraphFont"/>
    <w:rsid w:val="00752060"/>
  </w:style>
  <w:style w:type="paragraph" w:styleId="TOAHeading">
    <w:name w:val="toa heading"/>
    <w:basedOn w:val="Normal"/>
    <w:next w:val="Normal"/>
    <w:semiHidden/>
    <w:rsid w:val="00752060"/>
    <w:pPr>
      <w:spacing w:before="120"/>
    </w:pPr>
    <w:rPr>
      <w:rFonts w:ascii="Times New Roman" w:eastAsia="Calibri" w:hAnsi="Times New Roman" w:cs="Times New Roman"/>
    </w:rPr>
  </w:style>
  <w:style w:type="paragraph" w:customStyle="1" w:styleId="CardNotUnderlined">
    <w:name w:val="Card Not Underlined"/>
    <w:basedOn w:val="Normal"/>
    <w:autoRedefine/>
    <w:rsid w:val="00752060"/>
    <w:rPr>
      <w:rFonts w:ascii="Times New Roman" w:eastAsia="Calibri" w:hAnsi="Times New Roman" w:cs="Times New Roman"/>
      <w:sz w:val="16"/>
      <w:szCs w:val="20"/>
    </w:rPr>
  </w:style>
  <w:style w:type="character" w:customStyle="1" w:styleId="CardUnderlinedChar">
    <w:name w:val="Card Underlined Char"/>
    <w:basedOn w:val="DefaultParagraphFont"/>
    <w:rsid w:val="00752060"/>
    <w:rPr>
      <w:rFonts w:ascii="Tahoma" w:hAnsi="Tahoma"/>
      <w:sz w:val="18"/>
      <w:u w:val="single"/>
      <w:lang w:val="en-US" w:eastAsia="en-US" w:bidi="ar-SA"/>
    </w:rPr>
  </w:style>
  <w:style w:type="character" w:customStyle="1" w:styleId="citationiacgale">
    <w:name w:val="citation iac gale"/>
    <w:basedOn w:val="DefaultParagraphFont"/>
    <w:rsid w:val="00752060"/>
  </w:style>
  <w:style w:type="character" w:customStyle="1" w:styleId="highlight0">
    <w:name w:val="highlight"/>
    <w:basedOn w:val="DefaultParagraphFont"/>
    <w:rsid w:val="00752060"/>
  </w:style>
  <w:style w:type="paragraph" w:customStyle="1" w:styleId="Number">
    <w:name w:val="Number"/>
    <w:basedOn w:val="Heading2"/>
    <w:rsid w:val="00752060"/>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customStyle="1" w:styleId="FullCite">
    <w:name w:val="Full Cite"/>
    <w:basedOn w:val="Normal"/>
    <w:next w:val="Normal"/>
    <w:rsid w:val="00752060"/>
    <w:rPr>
      <w:rFonts w:ascii="Times New Roman" w:eastAsia="Calibri" w:hAnsi="Times New Roman" w:cs="Times New Roman"/>
      <w:szCs w:val="20"/>
    </w:rPr>
  </w:style>
  <w:style w:type="character" w:customStyle="1" w:styleId="fwanimclass">
    <w:name w:val="fwanim_class"/>
    <w:basedOn w:val="DefaultParagraphFont"/>
    <w:rsid w:val="00752060"/>
  </w:style>
  <w:style w:type="character" w:customStyle="1" w:styleId="cardtextemphasisChar">
    <w:name w:val="card text emphasis Char"/>
    <w:basedOn w:val="UnderlinedCardTextChar"/>
    <w:rsid w:val="00752060"/>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752060"/>
    <w:rPr>
      <w:rFonts w:ascii="Lucida Grande" w:hAnsi="Lucida Grande" w:cs="Times New Roman"/>
    </w:rPr>
  </w:style>
  <w:style w:type="paragraph" w:customStyle="1" w:styleId="DebateUnderline0">
    <w:name w:val="DebateUnderline"/>
    <w:basedOn w:val="DebateNormal"/>
    <w:qFormat/>
    <w:rsid w:val="00752060"/>
    <w:rPr>
      <w:rFonts w:ascii="Times New Roman" w:hAnsi="Times New Roman" w:cs="Times New Roman"/>
      <w:sz w:val="24"/>
      <w:szCs w:val="24"/>
      <w:u w:val="single"/>
    </w:rPr>
  </w:style>
  <w:style w:type="character" w:customStyle="1" w:styleId="DebateUnderlineChar">
    <w:name w:val="DebateUnderline Char"/>
    <w:basedOn w:val="DebateNormalChar"/>
    <w:rsid w:val="00752060"/>
    <w:rPr>
      <w:rFonts w:ascii="Georgia" w:eastAsia="Calibri" w:hAnsi="Georgia"/>
      <w:sz w:val="24"/>
      <w:szCs w:val="24"/>
      <w:u w:val="single"/>
      <w:lang w:val="en-US" w:eastAsia="en-US" w:bidi="ar-SA"/>
    </w:rPr>
  </w:style>
  <w:style w:type="paragraph" w:customStyle="1" w:styleId="DebateTag">
    <w:name w:val="DebateTag"/>
    <w:basedOn w:val="Normal"/>
    <w:qFormat/>
    <w:rsid w:val="00752060"/>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752060"/>
    <w:rPr>
      <w:rFonts w:eastAsia="Calibri"/>
      <w:b/>
      <w:sz w:val="24"/>
      <w:szCs w:val="24"/>
      <w:lang w:val="en-US" w:eastAsia="en-US" w:bidi="ar-SA"/>
    </w:rPr>
  </w:style>
  <w:style w:type="paragraph" w:customStyle="1" w:styleId="DebateHeaderFinal">
    <w:name w:val="DebateHeaderFinal"/>
    <w:basedOn w:val="Heading1"/>
    <w:qFormat/>
    <w:rsid w:val="00752060"/>
    <w:pPr>
      <w:spacing w:line="276" w:lineRule="auto"/>
      <w:jc w:val="left"/>
    </w:pPr>
    <w:rPr>
      <w:rFonts w:ascii="Times New Roman" w:eastAsia="Times New Roman" w:hAnsi="Times New Roman" w:cs="Times New Roman"/>
      <w:bCs/>
      <w:caps w:val="0"/>
      <w:sz w:val="36"/>
      <w:szCs w:val="36"/>
    </w:rPr>
  </w:style>
  <w:style w:type="character" w:customStyle="1" w:styleId="DebateHeaderFinalChar">
    <w:name w:val="DebateHeaderFinal Char"/>
    <w:rsid w:val="00752060"/>
    <w:rPr>
      <w:b/>
      <w:bCs/>
      <w:sz w:val="36"/>
      <w:szCs w:val="36"/>
      <w:u w:val="single"/>
      <w:lang w:val="en-US" w:eastAsia="en-US" w:bidi="ar-SA"/>
    </w:rPr>
  </w:style>
  <w:style w:type="paragraph" w:customStyle="1" w:styleId="HeaderInitial">
    <w:name w:val="HeaderInitial"/>
    <w:basedOn w:val="Normal"/>
    <w:rsid w:val="00752060"/>
    <w:pPr>
      <w:jc w:val="center"/>
      <w:outlineLvl w:val="0"/>
    </w:pPr>
    <w:rPr>
      <w:rFonts w:eastAsia="Calibri" w:cs="Times New Roman"/>
      <w:b/>
      <w:caps/>
      <w:sz w:val="28"/>
    </w:rPr>
  </w:style>
  <w:style w:type="character" w:customStyle="1" w:styleId="FooterChar2">
    <w:name w:val="Footer Char2"/>
    <w:basedOn w:val="DefaultParagraphFont"/>
    <w:rsid w:val="00752060"/>
    <w:rPr>
      <w:rFonts w:eastAsia="MS Mincho"/>
      <w:sz w:val="24"/>
      <w:szCs w:val="24"/>
      <w:lang w:val="en-US" w:eastAsia="ja-JP" w:bidi="ar-SA"/>
    </w:rPr>
  </w:style>
  <w:style w:type="character" w:customStyle="1" w:styleId="BalloonTextChar2">
    <w:name w:val="Balloon Text Char2"/>
    <w:basedOn w:val="DefaultParagraphFont"/>
    <w:rsid w:val="0075206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52060"/>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752060"/>
    <w:rPr>
      <w:rFonts w:ascii="Cambria" w:hAnsi="Cambria"/>
      <w:sz w:val="24"/>
      <w:lang w:val="en-US" w:eastAsia="en-US" w:bidi="ar-SA"/>
    </w:rPr>
  </w:style>
  <w:style w:type="paragraph" w:customStyle="1" w:styleId="Normalspacing">
    <w:name w:val="Normal + spacing"/>
    <w:basedOn w:val="StyleLinespacingDouble"/>
    <w:qFormat/>
    <w:rsid w:val="00752060"/>
  </w:style>
  <w:style w:type="character" w:customStyle="1" w:styleId="NormalspacingChar">
    <w:name w:val="Normal + spacing Char"/>
    <w:basedOn w:val="StyleLinespacingDoubleChar"/>
    <w:rsid w:val="00752060"/>
    <w:rPr>
      <w:rFonts w:ascii="Cambria" w:hAnsi="Cambria"/>
      <w:sz w:val="24"/>
      <w:lang w:val="en-US" w:eastAsia="en-US" w:bidi="ar-SA"/>
    </w:rPr>
  </w:style>
  <w:style w:type="paragraph" w:styleId="EndnoteText">
    <w:name w:val="endnote text"/>
    <w:basedOn w:val="Normal"/>
    <w:link w:val="EndnoteTextChar"/>
    <w:rsid w:val="00752060"/>
    <w:rPr>
      <w:rFonts w:ascii="Cambria" w:eastAsia="Calibri" w:hAnsi="Cambria" w:cs="Times New Roman"/>
      <w:szCs w:val="20"/>
    </w:rPr>
  </w:style>
  <w:style w:type="character" w:customStyle="1" w:styleId="EndnoteTextChar">
    <w:name w:val="Endnote Text Char"/>
    <w:basedOn w:val="DefaultParagraphFont"/>
    <w:link w:val="EndnoteText"/>
    <w:rsid w:val="00752060"/>
    <w:rPr>
      <w:rFonts w:ascii="Cambria" w:eastAsia="Calibri" w:hAnsi="Cambria" w:cs="Times New Roman"/>
      <w:szCs w:val="20"/>
    </w:rPr>
  </w:style>
  <w:style w:type="character" w:customStyle="1" w:styleId="EndnoteTextChar1">
    <w:name w:val="Endnote Text Char1"/>
    <w:basedOn w:val="DefaultParagraphFont"/>
    <w:rsid w:val="00752060"/>
    <w:rPr>
      <w:rFonts w:ascii="Cambria" w:hAnsi="Cambria"/>
      <w:lang w:val="en-US" w:eastAsia="en-US" w:bidi="ar-SA"/>
    </w:rPr>
  </w:style>
  <w:style w:type="character" w:styleId="EndnoteReference">
    <w:name w:val="endnote reference"/>
    <w:basedOn w:val="DefaultParagraphFont"/>
    <w:rsid w:val="00752060"/>
    <w:rPr>
      <w:vertAlign w:val="superscript"/>
    </w:rPr>
  </w:style>
  <w:style w:type="character" w:customStyle="1" w:styleId="textbold0">
    <w:name w:val="textbold"/>
    <w:basedOn w:val="DefaultParagraphFont"/>
    <w:rsid w:val="00752060"/>
  </w:style>
  <w:style w:type="character" w:customStyle="1" w:styleId="textitalics">
    <w:name w:val="textitalics"/>
    <w:basedOn w:val="DefaultParagraphFont"/>
    <w:rsid w:val="00752060"/>
  </w:style>
  <w:style w:type="paragraph" w:customStyle="1" w:styleId="text1">
    <w:name w:val="text1"/>
    <w:basedOn w:val="Normal"/>
    <w:autoRedefine/>
    <w:rsid w:val="00752060"/>
    <w:rPr>
      <w:rFonts w:ascii="Times New Roman" w:eastAsia="Calibri" w:hAnsi="Times New Roman" w:cs="Times New Roman"/>
      <w:szCs w:val="20"/>
    </w:rPr>
  </w:style>
  <w:style w:type="character" w:customStyle="1" w:styleId="textChar">
    <w:name w:val="text Char"/>
    <w:basedOn w:val="DefaultParagraphFont"/>
    <w:rsid w:val="00752060"/>
    <w:rPr>
      <w:rFonts w:ascii="Times New Roman" w:hAnsi="Times New Roman" w:cs="Times New Roman"/>
      <w:sz w:val="18"/>
    </w:rPr>
  </w:style>
  <w:style w:type="character" w:customStyle="1" w:styleId="cardtextsmallChar">
    <w:name w:val="card text small Char"/>
    <w:basedOn w:val="DefaultParagraphFont"/>
    <w:rsid w:val="00752060"/>
    <w:rPr>
      <w:rFonts w:ascii="Arial Narrow" w:hAnsi="Arial Narrow"/>
      <w:szCs w:val="26"/>
      <w:lang w:val="en-US" w:eastAsia="en-US" w:bidi="ar-SA"/>
    </w:rPr>
  </w:style>
  <w:style w:type="paragraph" w:customStyle="1" w:styleId="DoubleUnderlined">
    <w:name w:val="Double Underlined"/>
    <w:basedOn w:val="Heading2"/>
    <w:autoRedefine/>
    <w:rsid w:val="00752060"/>
    <w:pPr>
      <w:widowControl w:val="0"/>
      <w:suppressAutoHyphens/>
      <w:contextualSpacing/>
    </w:pPr>
    <w:rPr>
      <w:rFonts w:ascii="Trebuchet MS" w:eastAsia="Calibri" w:hAnsi="Trebuchet MS" w:cs="Times New Roman"/>
      <w:b w:val="0"/>
      <w:szCs w:val="20"/>
      <w:u w:val="thick"/>
    </w:rPr>
  </w:style>
  <w:style w:type="character" w:customStyle="1" w:styleId="UnderlineChar20">
    <w:name w:val="Underline Char2"/>
    <w:basedOn w:val="DefaultParagraphFont"/>
    <w:rsid w:val="00752060"/>
    <w:rPr>
      <w:rFonts w:ascii="Trebuchet MS" w:hAnsi="Trebuchet MS"/>
      <w:u w:val="thick"/>
      <w:lang w:val="en-US" w:eastAsia="zh-CN" w:bidi="ar-SA"/>
    </w:rPr>
  </w:style>
  <w:style w:type="paragraph" w:customStyle="1" w:styleId="CardTextUnderlined">
    <w:name w:val="Card Text Underlined"/>
    <w:basedOn w:val="Normal"/>
    <w:rsid w:val="00752060"/>
    <w:rPr>
      <w:rFonts w:ascii="Arial Narrow" w:eastAsia="Calibri" w:hAnsi="Arial Narrow" w:cs="Times New Roman"/>
      <w:u w:val="single"/>
    </w:rPr>
  </w:style>
  <w:style w:type="paragraph" w:customStyle="1" w:styleId="Blocktitle3">
    <w:name w:val="Block title"/>
    <w:basedOn w:val="Heading1"/>
    <w:autoRedefine/>
    <w:rsid w:val="00752060"/>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752060"/>
  </w:style>
  <w:style w:type="character" w:customStyle="1" w:styleId="articletitle">
    <w:name w:val="articletitle"/>
    <w:basedOn w:val="DefaultParagraphFont"/>
    <w:rsid w:val="00752060"/>
  </w:style>
  <w:style w:type="paragraph" w:customStyle="1" w:styleId="textbodyblack">
    <w:name w:val="textbodyblack"/>
    <w:basedOn w:val="Normal"/>
    <w:rsid w:val="00752060"/>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752060"/>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752060"/>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752060"/>
  </w:style>
  <w:style w:type="table" w:styleId="TableClassic1">
    <w:name w:val="Table Classic 1"/>
    <w:basedOn w:val="TableNormal"/>
    <w:rsid w:val="0075206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5206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5206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752060"/>
    <w:rPr>
      <w:rFonts w:ascii="Arial Narrow" w:hAnsi="Arial Narrow"/>
      <w:szCs w:val="24"/>
      <w:u w:val="single"/>
      <w:lang w:val="en-US" w:eastAsia="en-US" w:bidi="ar-SA"/>
    </w:rPr>
  </w:style>
  <w:style w:type="character" w:customStyle="1" w:styleId="UnderliningChar1">
    <w:name w:val="Underlining Char1"/>
    <w:basedOn w:val="DefaultParagraphFont"/>
    <w:rsid w:val="00752060"/>
    <w:rPr>
      <w:rFonts w:ascii="Arial Narrow" w:hAnsi="Arial Narrow"/>
      <w:szCs w:val="24"/>
      <w:u w:val="single"/>
      <w:lang w:val="en-US" w:eastAsia="en-US" w:bidi="ar-SA"/>
    </w:rPr>
  </w:style>
  <w:style w:type="paragraph" w:customStyle="1" w:styleId="BlockHeading1">
    <w:name w:val="Block Heading 1"/>
    <w:basedOn w:val="Normal"/>
    <w:rsid w:val="00752060"/>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752060"/>
    <w:pPr>
      <w:outlineLvl w:val="1"/>
    </w:pPr>
  </w:style>
  <w:style w:type="paragraph" w:customStyle="1" w:styleId="Paste">
    <w:name w:val="Paste"/>
    <w:basedOn w:val="Normal"/>
    <w:rsid w:val="00752060"/>
    <w:pPr>
      <w:tabs>
        <w:tab w:val="left" w:pos="9450"/>
      </w:tabs>
    </w:pPr>
    <w:rPr>
      <w:rFonts w:ascii="Arial Narrow" w:eastAsia="Calibri" w:hAnsi="Arial Narrow" w:cs="Times New Roman"/>
      <w:sz w:val="16"/>
    </w:rPr>
  </w:style>
  <w:style w:type="paragraph" w:customStyle="1" w:styleId="textsmall0">
    <w:name w:val="textsmall"/>
    <w:basedOn w:val="Normal"/>
    <w:rsid w:val="00752060"/>
    <w:pPr>
      <w:tabs>
        <w:tab w:val="left" w:pos="9450"/>
      </w:tabs>
    </w:pPr>
    <w:rPr>
      <w:rFonts w:ascii="Times New Roman" w:eastAsia="Calibri" w:hAnsi="Times New Roman" w:cs="Times New Roman"/>
      <w:sz w:val="16"/>
    </w:rPr>
  </w:style>
  <w:style w:type="character" w:customStyle="1" w:styleId="smcaps">
    <w:name w:val="smcaps"/>
    <w:basedOn w:val="DefaultParagraphFont"/>
    <w:rsid w:val="00752060"/>
  </w:style>
  <w:style w:type="character" w:customStyle="1" w:styleId="Style1Char2">
    <w:name w:val="Style1 Char2"/>
    <w:basedOn w:val="DefaultParagraphFont"/>
    <w:rsid w:val="00752060"/>
    <w:rPr>
      <w:szCs w:val="24"/>
      <w:lang w:val="en-US" w:eastAsia="en-US" w:bidi="ar-SA"/>
    </w:rPr>
  </w:style>
  <w:style w:type="paragraph" w:customStyle="1" w:styleId="SmallCite">
    <w:name w:val="Small Cite"/>
    <w:basedOn w:val="Normal"/>
    <w:rsid w:val="00752060"/>
    <w:pPr>
      <w:tabs>
        <w:tab w:val="left" w:pos="9450"/>
      </w:tabs>
    </w:pPr>
    <w:rPr>
      <w:rFonts w:ascii="Verdana" w:eastAsia="Calibri" w:hAnsi="Verdana" w:cs="Times New Roman"/>
      <w:sz w:val="16"/>
    </w:rPr>
  </w:style>
  <w:style w:type="character" w:customStyle="1" w:styleId="inside-head1">
    <w:name w:val="inside-head1"/>
    <w:basedOn w:val="DefaultParagraphFont"/>
    <w:rsid w:val="00752060"/>
    <w:rPr>
      <w:rFonts w:ascii="Arial" w:hAnsi="Arial" w:cs="Arial" w:hint="default"/>
      <w:b/>
      <w:bCs/>
      <w:color w:val="000000"/>
      <w:spacing w:val="-15"/>
      <w:sz w:val="45"/>
      <w:szCs w:val="45"/>
    </w:rPr>
  </w:style>
  <w:style w:type="character" w:customStyle="1" w:styleId="datestamp1">
    <w:name w:val="datestamp1"/>
    <w:basedOn w:val="DefaultParagraphFont"/>
    <w:rsid w:val="00752060"/>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75206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52060"/>
  </w:style>
  <w:style w:type="paragraph" w:customStyle="1" w:styleId="links1">
    <w:name w:val="links1"/>
    <w:basedOn w:val="Normal"/>
    <w:rsid w:val="00752060"/>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752060"/>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752060"/>
    <w:rPr>
      <w:rFonts w:ascii="Verdana" w:hAnsi="Verdana" w:hint="default"/>
      <w:b/>
      <w:bCs/>
      <w:sz w:val="32"/>
      <w:szCs w:val="32"/>
    </w:rPr>
  </w:style>
  <w:style w:type="character" w:customStyle="1" w:styleId="storydeck31">
    <w:name w:val="storydeck31"/>
    <w:basedOn w:val="DefaultParagraphFont"/>
    <w:rsid w:val="00752060"/>
    <w:rPr>
      <w:rFonts w:ascii="Verdana" w:hAnsi="Verdana" w:hint="default"/>
      <w:i w:val="0"/>
      <w:iCs w:val="0"/>
      <w:sz w:val="21"/>
      <w:szCs w:val="21"/>
    </w:rPr>
  </w:style>
  <w:style w:type="paragraph" w:customStyle="1" w:styleId="copyright">
    <w:name w:val="copyright"/>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0">
    <w:name w:val="subtitle1"/>
    <w:basedOn w:val="DefaultParagraphFont"/>
    <w:rsid w:val="00752060"/>
    <w:rPr>
      <w:rFonts w:ascii="Verdana" w:hAnsi="Verdana" w:hint="default"/>
      <w:b w:val="0"/>
      <w:bCs w:val="0"/>
      <w:vanish w:val="0"/>
      <w:webHidden w:val="0"/>
      <w:color w:val="484848"/>
      <w:sz w:val="14"/>
      <w:szCs w:val="14"/>
      <w:specVanish w:val="0"/>
    </w:rPr>
  </w:style>
  <w:style w:type="paragraph" w:customStyle="1" w:styleId="g">
    <w:name w:val="g"/>
    <w:basedOn w:val="Normal"/>
    <w:rsid w:val="00752060"/>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752060"/>
  </w:style>
  <w:style w:type="character" w:customStyle="1" w:styleId="clssmaller">
    <w:name w:val="clssmaller"/>
    <w:basedOn w:val="DefaultParagraphFont"/>
    <w:rsid w:val="00752060"/>
  </w:style>
  <w:style w:type="character" w:customStyle="1" w:styleId="sm1">
    <w:name w:val="sm1"/>
    <w:basedOn w:val="DefaultParagraphFont"/>
    <w:rsid w:val="00752060"/>
    <w:rPr>
      <w:rFonts w:ascii="Verdana" w:hAnsi="Verdana" w:hint="default"/>
      <w:i w:val="0"/>
      <w:iCs w:val="0"/>
      <w:smallCaps w:val="0"/>
      <w:color w:val="000000"/>
      <w:sz w:val="17"/>
      <w:szCs w:val="17"/>
    </w:rPr>
  </w:style>
  <w:style w:type="character" w:customStyle="1" w:styleId="noindentChar">
    <w:name w:val="noindent Char"/>
    <w:basedOn w:val="DefaultParagraphFont"/>
    <w:rsid w:val="00752060"/>
    <w:rPr>
      <w:rFonts w:ascii="Arial" w:hAnsi="Arial" w:cs="Arial"/>
      <w:sz w:val="24"/>
      <w:szCs w:val="24"/>
      <w:lang w:val="en-US" w:eastAsia="en-US" w:bidi="ar-SA"/>
    </w:rPr>
  </w:style>
  <w:style w:type="character" w:customStyle="1" w:styleId="SmallChar1">
    <w:name w:val="Small Char1"/>
    <w:basedOn w:val="DefaultParagraphFont"/>
    <w:rsid w:val="00752060"/>
    <w:rPr>
      <w:sz w:val="16"/>
      <w:szCs w:val="24"/>
      <w:lang w:val="en-US" w:eastAsia="en-US" w:bidi="ar-SA"/>
    </w:rPr>
  </w:style>
  <w:style w:type="character" w:customStyle="1" w:styleId="fullcite0">
    <w:name w:val="fullcite"/>
    <w:basedOn w:val="DefaultParagraphFont"/>
    <w:rsid w:val="00752060"/>
  </w:style>
  <w:style w:type="character" w:customStyle="1" w:styleId="Style9ptThickunderline">
    <w:name w:val="Style 9 pt Thick underline"/>
    <w:basedOn w:val="DefaultParagraphFont"/>
    <w:rsid w:val="00752060"/>
    <w:rPr>
      <w:sz w:val="24"/>
      <w:u w:val="thick"/>
    </w:rPr>
  </w:style>
  <w:style w:type="paragraph" w:customStyle="1" w:styleId="Repeatheader">
    <w:name w:val="Repeat header"/>
    <w:basedOn w:val="Normal"/>
    <w:autoRedefine/>
    <w:rsid w:val="00752060"/>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752060"/>
    <w:pPr>
      <w:tabs>
        <w:tab w:val="left" w:pos="9450"/>
      </w:tabs>
    </w:pPr>
    <w:rPr>
      <w:u w:val="single"/>
    </w:rPr>
  </w:style>
  <w:style w:type="character" w:customStyle="1" w:styleId="CardNotUnderlinedChar">
    <w:name w:val="Card Not Underlined Char"/>
    <w:basedOn w:val="DefaultParagraphFont"/>
    <w:rsid w:val="00752060"/>
    <w:rPr>
      <w:sz w:val="16"/>
      <w:lang w:val="en-US" w:eastAsia="en-US" w:bidi="ar-SA"/>
    </w:rPr>
  </w:style>
  <w:style w:type="paragraph" w:customStyle="1" w:styleId="Brief-PrimarySource">
    <w:name w:val="Brief - Primary Source"/>
    <w:basedOn w:val="Normal"/>
    <w:rsid w:val="00752060"/>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752060"/>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752060"/>
    <w:pPr>
      <w:tabs>
        <w:tab w:val="left" w:pos="9450"/>
      </w:tabs>
    </w:pPr>
    <w:rPr>
      <w:rFonts w:ascii="Times New Roman" w:eastAsia="Calibri" w:hAnsi="Times New Roman" w:cs="Times New Roman"/>
      <w:b/>
      <w:szCs w:val="20"/>
    </w:rPr>
  </w:style>
  <w:style w:type="paragraph" w:customStyle="1" w:styleId="summary">
    <w:name w:val="summary"/>
    <w:basedOn w:val="Normal"/>
    <w:rsid w:val="00752060"/>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75206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752060"/>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752060"/>
    <w:pPr>
      <w:tabs>
        <w:tab w:val="left" w:pos="9450"/>
      </w:tabs>
      <w:jc w:val="left"/>
    </w:pPr>
    <w:rPr>
      <w:rFonts w:ascii="Times New Roman" w:eastAsia="Helvetica" w:hAnsi="Times New Roman" w:cs="Times New Roman"/>
      <w:caps w:val="0"/>
      <w:sz w:val="32"/>
    </w:rPr>
  </w:style>
  <w:style w:type="paragraph" w:customStyle="1" w:styleId="HeaderFooter">
    <w:name w:val="Header &amp; Footer"/>
    <w:rsid w:val="0075206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75206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752060"/>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752060"/>
    <w:rPr>
      <w:sz w:val="22"/>
      <w:szCs w:val="22"/>
    </w:rPr>
  </w:style>
  <w:style w:type="paragraph" w:customStyle="1" w:styleId="Style110">
    <w:name w:val="Style 11"/>
    <w:rsid w:val="0075206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75206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52060"/>
    <w:rPr>
      <w:rFonts w:ascii="Garamond" w:hAnsi="Garamond" w:cs="Garamond"/>
      <w:sz w:val="20"/>
      <w:szCs w:val="20"/>
    </w:rPr>
  </w:style>
  <w:style w:type="paragraph" w:customStyle="1" w:styleId="CardText10">
    <w:name w:val="Card Text 1"/>
    <w:basedOn w:val="Normal"/>
    <w:autoRedefine/>
    <w:rsid w:val="00752060"/>
    <w:pPr>
      <w:tabs>
        <w:tab w:val="left" w:pos="9450"/>
      </w:tabs>
    </w:pPr>
    <w:rPr>
      <w:rFonts w:ascii="Arial Narrow" w:eastAsia="Calibri" w:hAnsi="Arial Narrow" w:cs="Times New Roman"/>
      <w:color w:val="000000"/>
      <w:u w:val="single"/>
    </w:rPr>
  </w:style>
  <w:style w:type="character" w:customStyle="1" w:styleId="CardText1CharChar">
    <w:name w:val="Card Text 1 Char Char"/>
    <w:basedOn w:val="DefaultParagraphFont"/>
    <w:rsid w:val="00752060"/>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752060"/>
    <w:rPr>
      <w:rFonts w:ascii="Arial" w:hAnsi="Arial"/>
      <w:sz w:val="22"/>
      <w:szCs w:val="24"/>
      <w:u w:val="single"/>
      <w:lang w:val="en-US" w:eastAsia="en-US" w:bidi="ar-SA"/>
    </w:rPr>
  </w:style>
  <w:style w:type="paragraph" w:customStyle="1" w:styleId="BlockHeading1Char">
    <w:name w:val="Block Heading 1 Char"/>
    <w:basedOn w:val="Normal"/>
    <w:rsid w:val="00752060"/>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752060"/>
    <w:rPr>
      <w:rFonts w:ascii="Arial Narrow" w:hAnsi="Arial Narrow"/>
      <w:color w:val="000000"/>
      <w:sz w:val="22"/>
      <w:szCs w:val="22"/>
      <w:u w:val="single"/>
      <w:lang w:val="en-US" w:eastAsia="en-US" w:bidi="ar-SA"/>
    </w:rPr>
  </w:style>
  <w:style w:type="character" w:customStyle="1" w:styleId="CharacterStyle2">
    <w:name w:val="Character Style 2"/>
    <w:rsid w:val="00752060"/>
    <w:rPr>
      <w:sz w:val="24"/>
      <w:szCs w:val="24"/>
      <w:u w:val="single"/>
    </w:rPr>
  </w:style>
  <w:style w:type="paragraph" w:customStyle="1" w:styleId="Style7">
    <w:name w:val="Style 7"/>
    <w:rsid w:val="0075206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1">
    <w:name w:val="Style 5"/>
    <w:rsid w:val="0075206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sFont6pt">
    <w:name w:val="Cards + Font: 6 pt"/>
    <w:basedOn w:val="Normal"/>
    <w:rsid w:val="00752060"/>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
    <w:rsid w:val="00752060"/>
    <w:rPr>
      <w:rFonts w:ascii="Times New Roman" w:eastAsia="Times New Roman" w:hAnsi="Times New Roman" w:cs="Times New Roman"/>
      <w:b/>
      <w:bCs/>
      <w:sz w:val="24"/>
      <w:szCs w:val="24"/>
      <w:lang w:val="en-US" w:eastAsia="en-US" w:bidi="ar-SA"/>
    </w:rPr>
  </w:style>
  <w:style w:type="character" w:customStyle="1" w:styleId="byd">
    <w:name w:val="byd"/>
    <w:basedOn w:val="DefaultParagraphFont"/>
    <w:rsid w:val="00752060"/>
  </w:style>
  <w:style w:type="character" w:customStyle="1" w:styleId="bio1">
    <w:name w:val="bio1"/>
    <w:basedOn w:val="DefaultParagraphFont"/>
    <w:rsid w:val="00752060"/>
    <w:rPr>
      <w:rFonts w:ascii="Arial" w:hAnsi="Arial" w:cs="Arial" w:hint="default"/>
      <w:i/>
      <w:iCs/>
      <w:color w:val="000000"/>
      <w:sz w:val="20"/>
      <w:szCs w:val="20"/>
    </w:rPr>
  </w:style>
  <w:style w:type="character" w:customStyle="1" w:styleId="BoldChar">
    <w:name w:val="Bold Char"/>
    <w:basedOn w:val="DefaultParagraphFont"/>
    <w:rsid w:val="00752060"/>
    <w:rPr>
      <w:b/>
      <w:lang w:val="en-US" w:eastAsia="en-US" w:bidi="ar-SA"/>
    </w:rPr>
  </w:style>
  <w:style w:type="paragraph" w:customStyle="1" w:styleId="NormalWeb3">
    <w:name w:val="Normal (Web)3"/>
    <w:basedOn w:val="Normal"/>
    <w:rsid w:val="00752060"/>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752060"/>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752060"/>
    <w:rPr>
      <w:sz w:val="24"/>
      <w:szCs w:val="24"/>
      <w:lang w:val="en-US" w:eastAsia="en-US" w:bidi="ar-SA"/>
    </w:rPr>
  </w:style>
  <w:style w:type="character" w:customStyle="1" w:styleId="Style24ptBoldUnderlineCenteredCharChar">
    <w:name w:val="Style 24 pt Bold Underline Centered Char Char"/>
    <w:basedOn w:val="DefaultParagraphFont"/>
    <w:rsid w:val="00752060"/>
    <w:rPr>
      <w:b/>
      <w:bCs/>
      <w:sz w:val="48"/>
      <w:szCs w:val="24"/>
      <w:u w:val="single"/>
      <w:lang w:val="en-US" w:eastAsia="en-US" w:bidi="ar-SA"/>
    </w:rPr>
  </w:style>
  <w:style w:type="paragraph" w:customStyle="1" w:styleId="TagCiteChar0">
    <w:name w:val="Tag / Cite Char"/>
    <w:basedOn w:val="Normal"/>
    <w:rsid w:val="00752060"/>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752060"/>
    <w:rPr>
      <w:b/>
      <w:color w:val="000000"/>
      <w:sz w:val="24"/>
      <w:szCs w:val="24"/>
      <w:lang w:val="en-US" w:eastAsia="en-US" w:bidi="ar-SA"/>
    </w:rPr>
  </w:style>
  <w:style w:type="paragraph" w:customStyle="1" w:styleId="listlevel1">
    <w:name w:val="list level 1"/>
    <w:basedOn w:val="Normal"/>
    <w:rsid w:val="00752060"/>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752060"/>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752060"/>
    <w:pPr>
      <w:ind w:left="1660"/>
    </w:pPr>
  </w:style>
  <w:style w:type="paragraph" w:customStyle="1" w:styleId="PageNumber1">
    <w:name w:val="Page Number1"/>
    <w:basedOn w:val="Normal"/>
    <w:next w:val="Normal"/>
    <w:rsid w:val="00752060"/>
    <w:pPr>
      <w:tabs>
        <w:tab w:val="left" w:pos="9450"/>
      </w:tabs>
    </w:pPr>
    <w:rPr>
      <w:rFonts w:ascii="Times New Roman" w:eastAsia="Calibri" w:hAnsi="Times New Roman" w:cs="Times New Roman"/>
    </w:rPr>
  </w:style>
  <w:style w:type="paragraph" w:customStyle="1" w:styleId="Card1">
    <w:name w:val="Card1"/>
    <w:rsid w:val="0075206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rsid w:val="0075206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752060"/>
    <w:pPr>
      <w:tabs>
        <w:tab w:val="left" w:pos="9450"/>
      </w:tabs>
      <w:ind w:left="288" w:right="288"/>
    </w:pPr>
    <w:rPr>
      <w:rFonts w:ascii="Times New Roman" w:eastAsia="Calibri" w:hAnsi="Times New Roman" w:cs="Times New Roman"/>
    </w:rPr>
  </w:style>
  <w:style w:type="paragraph" w:customStyle="1" w:styleId="Body">
    <w:name w:val="Body"/>
    <w:basedOn w:val="Normal"/>
    <w:rsid w:val="00752060"/>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752060"/>
    <w:rPr>
      <w:rFonts w:ascii="Verdana" w:hAnsi="Verdana" w:hint="default"/>
      <w:b/>
      <w:bCs/>
      <w:color w:val="293643"/>
      <w:sz w:val="24"/>
      <w:szCs w:val="24"/>
    </w:rPr>
  </w:style>
  <w:style w:type="character" w:customStyle="1" w:styleId="storyheader1">
    <w:name w:val="storyheader1"/>
    <w:basedOn w:val="DefaultParagraphFont"/>
    <w:rsid w:val="00752060"/>
    <w:rPr>
      <w:rFonts w:ascii="Verdana" w:hAnsi="Verdana" w:hint="default"/>
      <w:b/>
      <w:bCs/>
      <w:color w:val="000000"/>
      <w:sz w:val="21"/>
      <w:szCs w:val="21"/>
    </w:rPr>
  </w:style>
  <w:style w:type="paragraph" w:customStyle="1" w:styleId="TimesNewRoman12">
    <w:name w:val="TimesNewRoman12"/>
    <w:rsid w:val="0075206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article1">
    <w:name w:val="article1"/>
    <w:basedOn w:val="DefaultParagraphFont"/>
    <w:rsid w:val="00752060"/>
    <w:rPr>
      <w:rFonts w:ascii="Verdana" w:hAnsi="Verdana" w:hint="default"/>
      <w:color w:val="333333"/>
      <w:sz w:val="16"/>
      <w:szCs w:val="16"/>
    </w:rPr>
  </w:style>
  <w:style w:type="paragraph" w:customStyle="1" w:styleId="story-headline">
    <w:name w:val="story-headline"/>
    <w:basedOn w:val="Normal"/>
    <w:rsid w:val="00752060"/>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752060"/>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752060"/>
    <w:rPr>
      <w:rFonts w:ascii="Arial" w:hAnsi="Arial" w:cs="Arial" w:hint="default"/>
      <w:b w:val="0"/>
      <w:bCs w:val="0"/>
      <w:sz w:val="19"/>
      <w:szCs w:val="19"/>
    </w:rPr>
  </w:style>
  <w:style w:type="paragraph" w:customStyle="1" w:styleId="story-dateline">
    <w:name w:val="story-dateline"/>
    <w:basedOn w:val="Normal"/>
    <w:rsid w:val="00752060"/>
    <w:pPr>
      <w:tabs>
        <w:tab w:val="left" w:pos="9450"/>
      </w:tabs>
    </w:pPr>
    <w:rPr>
      <w:rFonts w:ascii="Arial" w:eastAsia="Calibri" w:hAnsi="Arial" w:cs="Arial"/>
      <w:b/>
      <w:bCs/>
    </w:rPr>
  </w:style>
  <w:style w:type="paragraph" w:customStyle="1" w:styleId="TextofCards">
    <w:name w:val="Text of Cards"/>
    <w:basedOn w:val="Normal"/>
    <w:rsid w:val="00752060"/>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752060"/>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752060"/>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752060"/>
  </w:style>
  <w:style w:type="character" w:customStyle="1" w:styleId="articletitle0">
    <w:name w:val="article_title"/>
    <w:basedOn w:val="DefaultParagraphFont"/>
    <w:rsid w:val="00752060"/>
  </w:style>
  <w:style w:type="character" w:customStyle="1" w:styleId="CardTextUnderlinedCharChar">
    <w:name w:val="Card Text Underlined Char Char"/>
    <w:basedOn w:val="DefaultParagraphFont"/>
    <w:rsid w:val="00752060"/>
    <w:rPr>
      <w:rFonts w:ascii="Arial Narrow" w:hAnsi="Arial Narrow"/>
      <w:szCs w:val="24"/>
      <w:u w:val="single"/>
      <w:lang w:val="en-US" w:eastAsia="en-US" w:bidi="ar-SA"/>
    </w:rPr>
  </w:style>
  <w:style w:type="paragraph" w:customStyle="1" w:styleId="HeaderDebate">
    <w:name w:val="Header Debate"/>
    <w:basedOn w:val="Normal"/>
    <w:rsid w:val="00752060"/>
    <w:pPr>
      <w:tabs>
        <w:tab w:val="left" w:pos="9450"/>
      </w:tabs>
      <w:jc w:val="center"/>
      <w:outlineLvl w:val="0"/>
    </w:pPr>
    <w:rPr>
      <w:rFonts w:eastAsia="Calibri" w:cs="Times New Roman"/>
      <w:b/>
      <w:sz w:val="48"/>
      <w:u w:val="words"/>
    </w:rPr>
  </w:style>
  <w:style w:type="paragraph" w:customStyle="1" w:styleId="NormalWeb1">
    <w:name w:val="Normal (Web)1"/>
    <w:basedOn w:val="Normal"/>
    <w:rsid w:val="00752060"/>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752060"/>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752060"/>
    <w:rPr>
      <w:b/>
      <w:sz w:val="24"/>
      <w:szCs w:val="24"/>
      <w:lang w:val="en-US" w:eastAsia="en-US" w:bidi="ar-SA"/>
    </w:rPr>
  </w:style>
  <w:style w:type="paragraph" w:customStyle="1" w:styleId="fixed">
    <w:name w:val="fixed"/>
    <w:basedOn w:val="Normal"/>
    <w:rsid w:val="00752060"/>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752060"/>
  </w:style>
  <w:style w:type="paragraph" w:customStyle="1" w:styleId="StyleLeft02">
    <w:name w:val="Style Left:  0.2&quot;"/>
    <w:basedOn w:val="Normal"/>
    <w:rsid w:val="00752060"/>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752060"/>
    <w:pPr>
      <w:tabs>
        <w:tab w:val="left" w:pos="9450"/>
      </w:tabs>
    </w:pPr>
    <w:rPr>
      <w:rFonts w:ascii="Times New Roman" w:eastAsia="SimSun" w:hAnsi="Times New Roman" w:cs="Times New Roman"/>
      <w:b/>
      <w:sz w:val="24"/>
    </w:rPr>
  </w:style>
  <w:style w:type="paragraph" w:customStyle="1" w:styleId="Clear">
    <w:name w:val="Clear"/>
    <w:basedOn w:val="Normal"/>
    <w:autoRedefine/>
    <w:rsid w:val="00752060"/>
    <w:pPr>
      <w:tabs>
        <w:tab w:val="left" w:pos="9450"/>
      </w:tabs>
    </w:pPr>
    <w:rPr>
      <w:rFonts w:ascii="Times New Roman" w:eastAsia="SimSun" w:hAnsi="Times New Roman" w:cs="Times New Roman"/>
      <w:sz w:val="24"/>
      <w:lang w:eastAsia="zh-CN"/>
    </w:rPr>
  </w:style>
  <w:style w:type="character" w:customStyle="1" w:styleId="BoldunderlineChar2">
    <w:name w:val="Bold/underline Char"/>
    <w:basedOn w:val="DefaultParagraphFont"/>
    <w:rsid w:val="00752060"/>
    <w:rPr>
      <w:rFonts w:eastAsia="SimSun"/>
      <w:b/>
      <w:sz w:val="24"/>
      <w:szCs w:val="24"/>
      <w:lang w:val="en-US" w:eastAsia="en-US" w:bidi="ar-SA"/>
    </w:rPr>
  </w:style>
  <w:style w:type="character" w:customStyle="1" w:styleId="ClearChar">
    <w:name w:val="Clear Char"/>
    <w:basedOn w:val="DefaultParagraphFont"/>
    <w:rsid w:val="00752060"/>
    <w:rPr>
      <w:rFonts w:eastAsia="SimSun"/>
      <w:sz w:val="24"/>
      <w:szCs w:val="24"/>
      <w:lang w:val="en-US" w:eastAsia="zh-CN" w:bidi="ar-SA"/>
    </w:rPr>
  </w:style>
  <w:style w:type="paragraph" w:customStyle="1" w:styleId="TableContents">
    <w:name w:val="Table Contents"/>
    <w:basedOn w:val="Normal"/>
    <w:rsid w:val="00752060"/>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752060"/>
    <w:rPr>
      <w:b/>
      <w:sz w:val="24"/>
      <w:szCs w:val="24"/>
      <w:u w:val="thick"/>
      <w:lang w:val="en-US" w:eastAsia="en-US" w:bidi="ar-SA"/>
    </w:rPr>
  </w:style>
  <w:style w:type="character" w:customStyle="1" w:styleId="scaps">
    <w:name w:val="scaps"/>
    <w:basedOn w:val="DefaultParagraphFont"/>
    <w:rsid w:val="00752060"/>
  </w:style>
  <w:style w:type="character" w:customStyle="1" w:styleId="articlecontent">
    <w:name w:val="articlecontent"/>
    <w:basedOn w:val="DefaultParagraphFont"/>
    <w:rsid w:val="00752060"/>
  </w:style>
  <w:style w:type="paragraph" w:customStyle="1" w:styleId="faketag">
    <w:name w:val="fake tag"/>
    <w:basedOn w:val="Heading1"/>
    <w:rsid w:val="00752060"/>
    <w:pPr>
      <w:tabs>
        <w:tab w:val="left" w:pos="9450"/>
      </w:tabs>
    </w:pPr>
    <w:rPr>
      <w:rFonts w:ascii="Arial Rounded MT Bold" w:eastAsia="Times New Roman" w:hAnsi="Arial Rounded MT Bold" w:cs="Arial"/>
      <w:b w:val="0"/>
      <w:bCs/>
      <w:caps w:val="0"/>
      <w:smallCaps/>
      <w:sz w:val="32"/>
    </w:rPr>
  </w:style>
  <w:style w:type="paragraph" w:customStyle="1" w:styleId="Heading1fake">
    <w:name w:val="Heading 1 fake"/>
    <w:basedOn w:val="Normal"/>
    <w:autoRedefine/>
    <w:rsid w:val="00752060"/>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752060"/>
    <w:pPr>
      <w:tabs>
        <w:tab w:val="left" w:pos="9450"/>
      </w:tabs>
      <w:outlineLvl w:val="9"/>
    </w:pPr>
    <w:rPr>
      <w:rFonts w:ascii="Verdana" w:eastAsia="Times New Roman" w:hAnsi="Verdana" w:cs="Arial"/>
      <w:bCs/>
      <w:caps w:val="0"/>
      <w:smallCaps/>
      <w:sz w:val="32"/>
    </w:rPr>
  </w:style>
  <w:style w:type="paragraph" w:customStyle="1" w:styleId="text1Char">
    <w:name w:val="text1 Char"/>
    <w:basedOn w:val="Normal"/>
    <w:autoRedefine/>
    <w:rsid w:val="00752060"/>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752060"/>
    <w:rPr>
      <w:sz w:val="18"/>
      <w:szCs w:val="24"/>
      <w:lang w:val="en-US" w:eastAsia="en-US" w:bidi="ar-SA"/>
    </w:rPr>
  </w:style>
  <w:style w:type="character" w:customStyle="1" w:styleId="text1CharChar">
    <w:name w:val="text1 Char Char"/>
    <w:basedOn w:val="DefaultParagraphFont"/>
    <w:rsid w:val="00752060"/>
    <w:rPr>
      <w:lang w:val="en-US" w:eastAsia="en-US" w:bidi="ar-SA"/>
    </w:rPr>
  </w:style>
  <w:style w:type="character" w:customStyle="1" w:styleId="textCharChar">
    <w:name w:val="text Char Char"/>
    <w:basedOn w:val="DefaultParagraphFont"/>
    <w:rsid w:val="00752060"/>
    <w:rPr>
      <w:sz w:val="18"/>
      <w:szCs w:val="24"/>
      <w:lang w:val="en-US" w:eastAsia="en-US" w:bidi="ar-SA"/>
    </w:rPr>
  </w:style>
  <w:style w:type="character" w:customStyle="1" w:styleId="normalloose1">
    <w:name w:val="normalloose1"/>
    <w:basedOn w:val="DefaultParagraphFont"/>
    <w:rsid w:val="00752060"/>
    <w:rPr>
      <w:sz w:val="20"/>
      <w:szCs w:val="20"/>
    </w:rPr>
  </w:style>
  <w:style w:type="character" w:customStyle="1" w:styleId="UnderlineStyleChar20">
    <w:name w:val="Underline Style Char2"/>
    <w:basedOn w:val="DefaultParagraphFont"/>
    <w:rsid w:val="00752060"/>
    <w:rPr>
      <w:rFonts w:ascii="Garamond" w:hAnsi="Garamond"/>
      <w:sz w:val="22"/>
      <w:szCs w:val="24"/>
      <w:u w:val="single"/>
      <w:lang w:val="en-US" w:eastAsia="en-US" w:bidi="ar-SA"/>
    </w:rPr>
  </w:style>
  <w:style w:type="character" w:customStyle="1" w:styleId="textsmallChar0">
    <w:name w:val="textsmall Char"/>
    <w:basedOn w:val="DefaultParagraphFont"/>
    <w:rsid w:val="00752060"/>
    <w:rPr>
      <w:sz w:val="18"/>
      <w:szCs w:val="24"/>
      <w:lang w:val="en-US" w:eastAsia="en-US" w:bidi="ar-SA"/>
    </w:rPr>
  </w:style>
  <w:style w:type="character" w:customStyle="1" w:styleId="t13">
    <w:name w:val="t13"/>
    <w:basedOn w:val="DefaultParagraphFont"/>
    <w:rsid w:val="00752060"/>
  </w:style>
  <w:style w:type="character" w:customStyle="1" w:styleId="citeChar0">
    <w:name w:val="cite Char"/>
    <w:basedOn w:val="DefaultParagraphFont"/>
    <w:rsid w:val="00752060"/>
    <w:rPr>
      <w:b/>
      <w:szCs w:val="24"/>
      <w:u w:val="single"/>
      <w:lang w:val="en-US" w:eastAsia="en-US" w:bidi="ar-SA"/>
    </w:rPr>
  </w:style>
  <w:style w:type="character" w:customStyle="1" w:styleId="lead">
    <w:name w:val="lead"/>
    <w:basedOn w:val="DefaultParagraphFont"/>
    <w:rsid w:val="00752060"/>
  </w:style>
  <w:style w:type="paragraph" w:customStyle="1" w:styleId="textonormal">
    <w:name w:val="textonormal"/>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752060"/>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752060"/>
    <w:rPr>
      <w:szCs w:val="24"/>
      <w:u w:val="single"/>
      <w:lang w:val="en-US" w:eastAsia="en-US" w:bidi="ar-SA"/>
    </w:rPr>
  </w:style>
  <w:style w:type="character" w:customStyle="1" w:styleId="UnderlineCharCharCharCharChar">
    <w:name w:val="Underline Char Char Char Char Char"/>
    <w:basedOn w:val="DefaultParagraphFont"/>
    <w:rsid w:val="00752060"/>
    <w:rPr>
      <w:sz w:val="18"/>
      <w:szCs w:val="18"/>
      <w:u w:val="thick"/>
      <w:lang w:val="en-US" w:eastAsia="en-US" w:bidi="ar-SA"/>
    </w:rPr>
  </w:style>
  <w:style w:type="character" w:customStyle="1" w:styleId="ft0">
    <w:name w:val="ft0"/>
    <w:basedOn w:val="DefaultParagraphFont"/>
    <w:rsid w:val="00752060"/>
  </w:style>
  <w:style w:type="character" w:customStyle="1" w:styleId="ft1">
    <w:name w:val="ft1"/>
    <w:basedOn w:val="DefaultParagraphFont"/>
    <w:rsid w:val="00752060"/>
  </w:style>
  <w:style w:type="character" w:customStyle="1" w:styleId="dateline">
    <w:name w:val="dateline"/>
    <w:basedOn w:val="DefaultParagraphFont"/>
    <w:rsid w:val="00752060"/>
  </w:style>
  <w:style w:type="character" w:customStyle="1" w:styleId="address">
    <w:name w:val="address"/>
    <w:basedOn w:val="DefaultParagraphFont"/>
    <w:rsid w:val="00752060"/>
  </w:style>
  <w:style w:type="paragraph" w:customStyle="1" w:styleId="printerheadline">
    <w:name w:val="printer_headline"/>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752060"/>
  </w:style>
  <w:style w:type="character" w:customStyle="1" w:styleId="yahoobuzzbadge-form">
    <w:name w:val="yahoobuzzbadge-form"/>
    <w:basedOn w:val="DefaultParagraphFont"/>
    <w:rsid w:val="00752060"/>
  </w:style>
  <w:style w:type="character" w:customStyle="1" w:styleId="rightnowyahoo">
    <w:name w:val="right_now_yahoo"/>
    <w:basedOn w:val="DefaultParagraphFont"/>
    <w:rsid w:val="00752060"/>
  </w:style>
  <w:style w:type="character" w:customStyle="1" w:styleId="BlockTitleCharChar">
    <w:name w:val="Block Title Char Char"/>
    <w:basedOn w:val="DefaultParagraphFont"/>
    <w:rsid w:val="00752060"/>
    <w:rPr>
      <w:rFonts w:cs="Arial"/>
      <w:bCs/>
      <w:kern w:val="32"/>
      <w:sz w:val="36"/>
      <w:szCs w:val="36"/>
      <w:u w:val="single"/>
      <w:lang w:val="en-US" w:eastAsia="en-US" w:bidi="ar-SA"/>
    </w:rPr>
  </w:style>
  <w:style w:type="character" w:customStyle="1" w:styleId="georgia">
    <w:name w:val="georgia"/>
    <w:basedOn w:val="DefaultParagraphFont"/>
    <w:rsid w:val="00752060"/>
  </w:style>
  <w:style w:type="character" w:customStyle="1" w:styleId="isdefault">
    <w:name w:val="isdefault"/>
    <w:basedOn w:val="DefaultParagraphFont"/>
    <w:rsid w:val="00752060"/>
  </w:style>
  <w:style w:type="character" w:customStyle="1" w:styleId="arial">
    <w:name w:val="arial"/>
    <w:basedOn w:val="DefaultParagraphFont"/>
    <w:rsid w:val="00752060"/>
  </w:style>
  <w:style w:type="character" w:customStyle="1" w:styleId="pipe">
    <w:name w:val="pipe"/>
    <w:basedOn w:val="DefaultParagraphFont"/>
    <w:rsid w:val="00752060"/>
  </w:style>
  <w:style w:type="paragraph" w:customStyle="1" w:styleId="dtlcomment">
    <w:name w:val="dtlcomment"/>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752060"/>
  </w:style>
  <w:style w:type="character" w:customStyle="1" w:styleId="left">
    <w:name w:val="left"/>
    <w:basedOn w:val="DefaultParagraphFont"/>
    <w:rsid w:val="00752060"/>
  </w:style>
  <w:style w:type="character" w:customStyle="1" w:styleId="right">
    <w:name w:val="right"/>
    <w:basedOn w:val="DefaultParagraphFont"/>
    <w:rsid w:val="00752060"/>
  </w:style>
  <w:style w:type="character" w:customStyle="1" w:styleId="writername">
    <w:name w:val="writername"/>
    <w:basedOn w:val="DefaultParagraphFont"/>
    <w:rsid w:val="00752060"/>
  </w:style>
  <w:style w:type="paragraph" w:customStyle="1" w:styleId="hn-byline">
    <w:name w:val="hn-byline"/>
    <w:basedOn w:val="Normal"/>
    <w:rsid w:val="00752060"/>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752060"/>
  </w:style>
  <w:style w:type="character" w:customStyle="1" w:styleId="createdate">
    <w:name w:val="createdate"/>
    <w:basedOn w:val="DefaultParagraphFont"/>
    <w:rsid w:val="00752060"/>
  </w:style>
  <w:style w:type="character" w:customStyle="1" w:styleId="CharChar18">
    <w:name w:val="Char Char18"/>
    <w:basedOn w:val="DefaultParagraphFont"/>
    <w:rsid w:val="00752060"/>
    <w:rPr>
      <w:sz w:val="16"/>
      <w:szCs w:val="24"/>
      <w:lang w:val="en-US" w:eastAsia="en-US" w:bidi="ar-SA"/>
    </w:rPr>
  </w:style>
  <w:style w:type="character" w:customStyle="1" w:styleId="CharChar24">
    <w:name w:val="Char Char24"/>
    <w:basedOn w:val="DefaultParagraphFont"/>
    <w:rsid w:val="00752060"/>
    <w:rPr>
      <w:b/>
      <w:bCs/>
      <w:sz w:val="28"/>
      <w:szCs w:val="28"/>
      <w:lang w:val="en-US" w:eastAsia="en-US" w:bidi="ar-SA"/>
    </w:rPr>
  </w:style>
  <w:style w:type="character" w:customStyle="1" w:styleId="ln2">
    <w:name w:val="ln2"/>
    <w:basedOn w:val="DefaultParagraphFont"/>
    <w:rsid w:val="00752060"/>
  </w:style>
  <w:style w:type="character" w:customStyle="1" w:styleId="Aunderline0">
    <w:name w:val="Aunderline"/>
    <w:basedOn w:val="DefaultParagraphFont"/>
    <w:qFormat/>
    <w:rsid w:val="00752060"/>
    <w:rPr>
      <w:rFonts w:ascii="Times New Roman" w:hAnsi="Times New Roman" w:cs="Times New Roman"/>
      <w:w w:val="106"/>
      <w:sz w:val="20"/>
      <w:szCs w:val="20"/>
      <w:u w:val="single"/>
    </w:rPr>
  </w:style>
  <w:style w:type="paragraph" w:customStyle="1" w:styleId="StyleStyle1">
    <w:name w:val="Style Style1 +"/>
    <w:basedOn w:val="Normal"/>
    <w:rsid w:val="00752060"/>
    <w:rPr>
      <w:rFonts w:ascii="Times New Roman" w:eastAsia="Calibri" w:hAnsi="Times New Roman" w:cs="Times New Roman"/>
      <w:sz w:val="24"/>
    </w:rPr>
  </w:style>
  <w:style w:type="character" w:customStyle="1" w:styleId="StyleStyle1Char">
    <w:name w:val="Style Style1 + Char"/>
    <w:basedOn w:val="Style1Char"/>
    <w:rsid w:val="00752060"/>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752060"/>
    <w:rPr>
      <w:rFonts w:ascii="Times New Roman" w:eastAsia="Times New Roman" w:hAnsi="Times New Roman" w:cs="Times New Roman"/>
      <w:b/>
      <w:bCs/>
      <w:sz w:val="20"/>
      <w:szCs w:val="26"/>
    </w:rPr>
  </w:style>
  <w:style w:type="character" w:customStyle="1" w:styleId="editorname">
    <w:name w:val="editorname"/>
    <w:basedOn w:val="DefaultParagraphFont"/>
    <w:rsid w:val="00752060"/>
  </w:style>
  <w:style w:type="character" w:customStyle="1" w:styleId="Card10f2Char">
    <w:name w:val="Card.10.f2 Char"/>
    <w:basedOn w:val="DefaultParagraphFont"/>
    <w:rsid w:val="00752060"/>
    <w:rPr>
      <w:rFonts w:ascii="Times New Roman" w:eastAsia="Calibri" w:hAnsi="Times New Roman" w:cs="Times New Roman"/>
      <w:sz w:val="20"/>
      <w:szCs w:val="20"/>
    </w:rPr>
  </w:style>
  <w:style w:type="character" w:customStyle="1" w:styleId="CharChar17">
    <w:name w:val="Char Char17"/>
    <w:basedOn w:val="DefaultParagraphFont"/>
    <w:rsid w:val="00752060"/>
    <w:rPr>
      <w:rFonts w:ascii="Cambria" w:hAnsi="Cambria"/>
      <w:lang w:val="en-US" w:eastAsia="en-US" w:bidi="ar-SA"/>
    </w:rPr>
  </w:style>
  <w:style w:type="character" w:customStyle="1" w:styleId="CharChar16">
    <w:name w:val="Char Char16"/>
    <w:basedOn w:val="DefaultParagraphFont"/>
    <w:rsid w:val="00752060"/>
    <w:rPr>
      <w:rFonts w:ascii="Cambria" w:hAnsi="Cambria"/>
      <w:lang w:val="en-US" w:eastAsia="en-US" w:bidi="ar-SA"/>
    </w:rPr>
  </w:style>
  <w:style w:type="character" w:customStyle="1" w:styleId="CharChar15">
    <w:name w:val="Char Char15"/>
    <w:basedOn w:val="CharChar16"/>
    <w:rsid w:val="00752060"/>
    <w:rPr>
      <w:rFonts w:ascii="Cambria" w:hAnsi="Cambria"/>
      <w:b/>
      <w:bCs/>
      <w:lang w:val="en-US" w:eastAsia="en-US" w:bidi="ar-SA"/>
    </w:rPr>
  </w:style>
  <w:style w:type="character" w:customStyle="1" w:styleId="CharChar14">
    <w:name w:val="Char Char14"/>
    <w:basedOn w:val="DefaultParagraphFont"/>
    <w:rsid w:val="00752060"/>
    <w:rPr>
      <w:rFonts w:ascii="Tahoma" w:hAnsi="Tahoma" w:cs="Tahoma"/>
      <w:sz w:val="16"/>
      <w:szCs w:val="16"/>
      <w:lang w:val="en-US" w:eastAsia="en-US" w:bidi="ar-SA"/>
    </w:rPr>
  </w:style>
  <w:style w:type="character" w:customStyle="1" w:styleId="CharChar13">
    <w:name w:val="Char Char13"/>
    <w:basedOn w:val="DefaultParagraphFont"/>
    <w:rsid w:val="00752060"/>
    <w:rPr>
      <w:rFonts w:ascii="Cambria" w:hAnsi="Cambria"/>
      <w:lang w:val="en-US" w:eastAsia="en-US" w:bidi="ar-SA"/>
    </w:rPr>
  </w:style>
  <w:style w:type="paragraph" w:customStyle="1" w:styleId="normalChar">
    <w:name w:val="normal Char"/>
    <w:basedOn w:val="Normal"/>
    <w:rsid w:val="00752060"/>
    <w:rPr>
      <w:rFonts w:ascii="Times New Roman" w:eastAsia="Calibri" w:hAnsi="Times New Roman" w:cs="Times New Roman"/>
    </w:rPr>
  </w:style>
  <w:style w:type="character" w:customStyle="1" w:styleId="cardtextsmallCharChar">
    <w:name w:val="card text small Char Char"/>
    <w:basedOn w:val="DefaultParagraphFont"/>
    <w:rsid w:val="00752060"/>
    <w:rPr>
      <w:rFonts w:ascii="Arial Narrow" w:hAnsi="Arial Narrow" w:cs="Times New Roman"/>
      <w:sz w:val="16"/>
    </w:rPr>
  </w:style>
  <w:style w:type="character" w:customStyle="1" w:styleId="reportbody1">
    <w:name w:val="reportbody1"/>
    <w:basedOn w:val="DefaultParagraphFont"/>
    <w:rsid w:val="00752060"/>
    <w:rPr>
      <w:rFonts w:ascii="Tahoma" w:hAnsi="Tahoma" w:cs="Tahoma" w:hint="default"/>
      <w:color w:val="000000"/>
      <w:sz w:val="14"/>
      <w:szCs w:val="14"/>
    </w:rPr>
  </w:style>
  <w:style w:type="character" w:customStyle="1" w:styleId="articleheadline">
    <w:name w:val="articleheadline"/>
    <w:basedOn w:val="DefaultParagraphFont"/>
    <w:rsid w:val="00752060"/>
  </w:style>
  <w:style w:type="character" w:customStyle="1" w:styleId="TagChar4">
    <w:name w:val="Tag Char4"/>
    <w:basedOn w:val="DefaultParagraphFont"/>
    <w:rsid w:val="00752060"/>
    <w:rPr>
      <w:b/>
      <w:sz w:val="26"/>
      <w:szCs w:val="24"/>
      <w:lang w:val="en-US" w:eastAsia="en-US" w:bidi="ar-SA"/>
    </w:rPr>
  </w:style>
  <w:style w:type="character" w:customStyle="1" w:styleId="StyleThickunderline">
    <w:name w:val="Style Thick underline"/>
    <w:basedOn w:val="DefaultParagraphFont"/>
    <w:qFormat/>
    <w:rsid w:val="00752060"/>
    <w:rPr>
      <w:u w:val="thick"/>
    </w:rPr>
  </w:style>
  <w:style w:type="paragraph" w:customStyle="1" w:styleId="SmallTextGaramond">
    <w:name w:val="Small Text Garamond"/>
    <w:basedOn w:val="Normal"/>
    <w:rsid w:val="00752060"/>
    <w:pPr>
      <w:widowControl w:val="0"/>
      <w:suppressAutoHyphens/>
      <w:contextualSpacing/>
    </w:pPr>
    <w:rPr>
      <w:rFonts w:eastAsia="Calibri" w:cs="Times New Roman"/>
      <w:sz w:val="16"/>
      <w:szCs w:val="18"/>
    </w:rPr>
  </w:style>
  <w:style w:type="paragraph" w:customStyle="1" w:styleId="CM7">
    <w:name w:val="CM7"/>
    <w:basedOn w:val="Normal"/>
    <w:next w:val="Normal"/>
    <w:rsid w:val="00752060"/>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752060"/>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752060"/>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752060"/>
    <w:rPr>
      <w:rFonts w:ascii="Calibri" w:eastAsia="SimSun" w:hAnsi="Calibri"/>
      <w:szCs w:val="22"/>
    </w:rPr>
  </w:style>
  <w:style w:type="paragraph" w:customStyle="1" w:styleId="u-intro">
    <w:name w:val="u-intro"/>
    <w:basedOn w:val="Normal"/>
    <w:rsid w:val="00752060"/>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752060"/>
  </w:style>
  <w:style w:type="character" w:customStyle="1" w:styleId="story">
    <w:name w:val="story"/>
    <w:basedOn w:val="DefaultParagraphFont"/>
    <w:rsid w:val="00752060"/>
  </w:style>
  <w:style w:type="character" w:customStyle="1" w:styleId="articlebya">
    <w:name w:val="articleby_a"/>
    <w:basedOn w:val="DefaultParagraphFont"/>
    <w:rsid w:val="00752060"/>
  </w:style>
  <w:style w:type="character" w:customStyle="1" w:styleId="popupwinby">
    <w:name w:val="popupwinby"/>
    <w:basedOn w:val="DefaultParagraphFont"/>
    <w:rsid w:val="00752060"/>
  </w:style>
  <w:style w:type="character" w:customStyle="1" w:styleId="storyheader">
    <w:name w:val="storyheader"/>
    <w:basedOn w:val="DefaultParagraphFont"/>
    <w:rsid w:val="00752060"/>
  </w:style>
  <w:style w:type="character" w:customStyle="1" w:styleId="marron">
    <w:name w:val="marron"/>
    <w:basedOn w:val="DefaultParagraphFont"/>
    <w:rsid w:val="00752060"/>
  </w:style>
  <w:style w:type="paragraph" w:customStyle="1" w:styleId="StyleNormalWeb10pt">
    <w:name w:val="Style Normal (Web) + 10 pt"/>
    <w:basedOn w:val="NormalWeb"/>
    <w:next w:val="Normal"/>
    <w:rsid w:val="00752060"/>
    <w:rPr>
      <w:rFonts w:eastAsia="Calibri"/>
      <w:szCs w:val="20"/>
    </w:rPr>
  </w:style>
  <w:style w:type="character" w:customStyle="1" w:styleId="StyleNormalWeb10ptChar">
    <w:name w:val="Style Normal (Web) + 10 pt Char"/>
    <w:basedOn w:val="DefaultParagraphFont"/>
    <w:rsid w:val="00752060"/>
    <w:rPr>
      <w:szCs w:val="24"/>
      <w:lang w:val="en-US" w:eastAsia="en-US" w:bidi="ar-SA"/>
    </w:rPr>
  </w:style>
  <w:style w:type="paragraph" w:customStyle="1" w:styleId="TagCiteShells">
    <w:name w:val="Tag/Cite/Shells"/>
    <w:basedOn w:val="Normal"/>
    <w:rsid w:val="00752060"/>
    <w:rPr>
      <w:rFonts w:ascii="Times New Roman" w:eastAsia="Calibri" w:hAnsi="Times New Roman" w:cs="Times New Roman"/>
      <w:b/>
      <w:szCs w:val="20"/>
    </w:rPr>
  </w:style>
  <w:style w:type="paragraph" w:customStyle="1" w:styleId="DefinitionTerm">
    <w:name w:val="Definition Term"/>
    <w:basedOn w:val="Normal"/>
    <w:next w:val="Normal"/>
    <w:rsid w:val="00752060"/>
    <w:rPr>
      <w:rFonts w:ascii="Times New Roman" w:eastAsia="Calibri" w:hAnsi="Times New Roman" w:cs="Times New Roman"/>
      <w:snapToGrid w:val="0"/>
      <w:sz w:val="24"/>
      <w:szCs w:val="20"/>
    </w:rPr>
  </w:style>
  <w:style w:type="character" w:customStyle="1" w:styleId="Style3CharChar">
    <w:name w:val="Style3 Char Char"/>
    <w:basedOn w:val="DefaultParagraphFont"/>
    <w:rsid w:val="0075206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752060"/>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752060"/>
    <w:rPr>
      <w:lang w:eastAsia="en-US"/>
    </w:rPr>
  </w:style>
  <w:style w:type="paragraph" w:customStyle="1" w:styleId="Taglines">
    <w:name w:val="Taglines"/>
    <w:basedOn w:val="Heading2"/>
    <w:rsid w:val="00752060"/>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752060"/>
    <w:rPr>
      <w:rFonts w:cs="Arial"/>
      <w:bCs/>
      <w:iCs/>
      <w:szCs w:val="22"/>
      <w:lang w:val="en-US" w:eastAsia="en-US" w:bidi="ar-SA"/>
    </w:rPr>
  </w:style>
  <w:style w:type="paragraph" w:customStyle="1" w:styleId="listterm">
    <w:name w:val="listterm"/>
    <w:basedOn w:val="Normal"/>
    <w:rsid w:val="00752060"/>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752060"/>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752060"/>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752060"/>
    <w:rPr>
      <w:rFonts w:ascii="Garamond" w:hAnsi="Garamond"/>
    </w:rPr>
  </w:style>
  <w:style w:type="character" w:customStyle="1" w:styleId="WW8Num3z0">
    <w:name w:val="WW8Num3z0"/>
    <w:rsid w:val="00752060"/>
    <w:rPr>
      <w:rFonts w:ascii="Garamond" w:hAnsi="Garamond"/>
    </w:rPr>
  </w:style>
  <w:style w:type="character" w:customStyle="1" w:styleId="WW8Num4z1">
    <w:name w:val="WW8Num4z1"/>
    <w:rsid w:val="00752060"/>
    <w:rPr>
      <w:rFonts w:ascii="Garamond" w:hAnsi="Garamond"/>
    </w:rPr>
  </w:style>
  <w:style w:type="character" w:customStyle="1" w:styleId="WW8Num5z0">
    <w:name w:val="WW8Num5z0"/>
    <w:rsid w:val="00752060"/>
    <w:rPr>
      <w:rFonts w:ascii="Garamond" w:hAnsi="Garamond"/>
    </w:rPr>
  </w:style>
  <w:style w:type="character" w:customStyle="1" w:styleId="WW8Num6z0">
    <w:name w:val="WW8Num6z0"/>
    <w:rsid w:val="00752060"/>
    <w:rPr>
      <w:rFonts w:ascii="Symbol" w:hAnsi="Symbol"/>
    </w:rPr>
  </w:style>
  <w:style w:type="character" w:customStyle="1" w:styleId="WW8Num7z0">
    <w:name w:val="WW8Num7z0"/>
    <w:rsid w:val="00752060"/>
    <w:rPr>
      <w:rFonts w:ascii="Symbol" w:hAnsi="Symbol"/>
    </w:rPr>
  </w:style>
  <w:style w:type="character" w:customStyle="1" w:styleId="WW8Num8z0">
    <w:name w:val="WW8Num8z0"/>
    <w:rsid w:val="00752060"/>
    <w:rPr>
      <w:rFonts w:ascii="Symbol" w:hAnsi="Symbol"/>
    </w:rPr>
  </w:style>
  <w:style w:type="character" w:customStyle="1" w:styleId="WW8Num9z0">
    <w:name w:val="WW8Num9z0"/>
    <w:rsid w:val="00752060"/>
    <w:rPr>
      <w:rFonts w:ascii="Symbol" w:hAnsi="Symbol"/>
    </w:rPr>
  </w:style>
  <w:style w:type="character" w:customStyle="1" w:styleId="WW8Num10z0">
    <w:name w:val="WW8Num10z0"/>
    <w:rsid w:val="00752060"/>
    <w:rPr>
      <w:rFonts w:ascii="Garamond" w:hAnsi="Garamond"/>
    </w:rPr>
  </w:style>
  <w:style w:type="character" w:customStyle="1" w:styleId="WW8Num11z1">
    <w:name w:val="WW8Num11z1"/>
    <w:rsid w:val="00752060"/>
    <w:rPr>
      <w:rFonts w:ascii="Garamond" w:hAnsi="Garamond"/>
    </w:rPr>
  </w:style>
  <w:style w:type="character" w:customStyle="1" w:styleId="Absatz-Standardschriftart">
    <w:name w:val="Absatz-Standardschriftart"/>
    <w:rsid w:val="00752060"/>
  </w:style>
  <w:style w:type="character" w:customStyle="1" w:styleId="WW-Absatz-Standardschriftart">
    <w:name w:val="WW-Absatz-Standardschriftart"/>
    <w:rsid w:val="00752060"/>
  </w:style>
  <w:style w:type="character" w:customStyle="1" w:styleId="WW-Absatz-Standardschriftart1">
    <w:name w:val="WW-Absatz-Standardschriftart1"/>
    <w:rsid w:val="00752060"/>
  </w:style>
  <w:style w:type="character" w:customStyle="1" w:styleId="EndnoteCharacters">
    <w:name w:val="Endnote Characters"/>
    <w:basedOn w:val="DefaultParagraphFont"/>
    <w:rsid w:val="00752060"/>
    <w:rPr>
      <w:position w:val="0"/>
      <w:sz w:val="24"/>
      <w:vertAlign w:val="baseline"/>
    </w:rPr>
  </w:style>
  <w:style w:type="character" w:customStyle="1" w:styleId="WW8Num1z0">
    <w:name w:val="WW8Num1z0"/>
    <w:rsid w:val="00752060"/>
    <w:rPr>
      <w:rFonts w:ascii="Symbol" w:hAnsi="Symbol"/>
    </w:rPr>
  </w:style>
  <w:style w:type="character" w:customStyle="1" w:styleId="WW8Num1z2">
    <w:name w:val="WW8Num1z2"/>
    <w:rsid w:val="00752060"/>
    <w:rPr>
      <w:rFonts w:ascii="Courier New" w:hAnsi="Courier New"/>
    </w:rPr>
  </w:style>
  <w:style w:type="character" w:customStyle="1" w:styleId="WW8Num1z3">
    <w:name w:val="WW8Num1z3"/>
    <w:rsid w:val="00752060"/>
    <w:rPr>
      <w:rFonts w:ascii="Wingdings" w:hAnsi="Wingdings"/>
    </w:rPr>
  </w:style>
  <w:style w:type="character" w:customStyle="1" w:styleId="WW8Num11z0">
    <w:name w:val="WW8Num11z0"/>
    <w:rsid w:val="00752060"/>
    <w:rPr>
      <w:rFonts w:ascii="Symbol" w:hAnsi="Symbol"/>
    </w:rPr>
  </w:style>
  <w:style w:type="character" w:customStyle="1" w:styleId="WW8Num83z0">
    <w:name w:val="WW8Num83z0"/>
    <w:rsid w:val="00752060"/>
    <w:rPr>
      <w:rFonts w:ascii="Symbol" w:hAnsi="Symbol"/>
    </w:rPr>
  </w:style>
  <w:style w:type="character" w:customStyle="1" w:styleId="WW8Num83z1">
    <w:name w:val="WW8Num83z1"/>
    <w:rsid w:val="00752060"/>
    <w:rPr>
      <w:rFonts w:ascii="Courier New" w:hAnsi="Courier New"/>
    </w:rPr>
  </w:style>
  <w:style w:type="character" w:customStyle="1" w:styleId="WW8Num83z2">
    <w:name w:val="WW8Num83z2"/>
    <w:rsid w:val="00752060"/>
    <w:rPr>
      <w:rFonts w:ascii="Wingdings" w:hAnsi="Wingdings"/>
    </w:rPr>
  </w:style>
  <w:style w:type="character" w:customStyle="1" w:styleId="WW8Num89z0">
    <w:name w:val="WW8Num89z0"/>
    <w:rsid w:val="00752060"/>
    <w:rPr>
      <w:rFonts w:ascii="Symbol" w:hAnsi="Symbol"/>
      <w:sz w:val="20"/>
    </w:rPr>
  </w:style>
  <w:style w:type="character" w:customStyle="1" w:styleId="WW8Num90z0">
    <w:name w:val="WW8Num90z0"/>
    <w:rsid w:val="00752060"/>
    <w:rPr>
      <w:rFonts w:ascii="Times New Roman" w:eastAsia="Times New Roman" w:hAnsi="Times New Roman" w:cs="Times New Roman"/>
    </w:rPr>
  </w:style>
  <w:style w:type="character" w:customStyle="1" w:styleId="WW8Num92z0">
    <w:name w:val="WW8Num92z0"/>
    <w:rsid w:val="00752060"/>
    <w:rPr>
      <w:rFonts w:ascii="Symbol" w:eastAsia="Times New Roman" w:hAnsi="Symbol"/>
    </w:rPr>
  </w:style>
  <w:style w:type="character" w:customStyle="1" w:styleId="WW8Num92z1">
    <w:name w:val="WW8Num92z1"/>
    <w:rsid w:val="00752060"/>
    <w:rPr>
      <w:rFonts w:ascii="Courier New" w:hAnsi="Courier New"/>
    </w:rPr>
  </w:style>
  <w:style w:type="character" w:customStyle="1" w:styleId="WW8Num92z2">
    <w:name w:val="WW8Num92z2"/>
    <w:rsid w:val="00752060"/>
    <w:rPr>
      <w:rFonts w:ascii="Wingdings" w:hAnsi="Wingdings"/>
    </w:rPr>
  </w:style>
  <w:style w:type="character" w:customStyle="1" w:styleId="WW8Num92z3">
    <w:name w:val="WW8Num92z3"/>
    <w:rsid w:val="00752060"/>
    <w:rPr>
      <w:rFonts w:ascii="Symbol" w:hAnsi="Symbol"/>
    </w:rPr>
  </w:style>
  <w:style w:type="character" w:customStyle="1" w:styleId="WW8Num96z0">
    <w:name w:val="WW8Num96z0"/>
    <w:rsid w:val="00752060"/>
    <w:rPr>
      <w:rFonts w:ascii="Symbol" w:hAnsi="Symbol"/>
      <w:sz w:val="20"/>
    </w:rPr>
  </w:style>
  <w:style w:type="character" w:customStyle="1" w:styleId="WW8Num96z1">
    <w:name w:val="WW8Num96z1"/>
    <w:rsid w:val="00752060"/>
    <w:rPr>
      <w:rFonts w:ascii="Courier New" w:hAnsi="Courier New"/>
      <w:sz w:val="20"/>
    </w:rPr>
  </w:style>
  <w:style w:type="character" w:customStyle="1" w:styleId="WW8Num96z2">
    <w:name w:val="WW8Num96z2"/>
    <w:rsid w:val="00752060"/>
    <w:rPr>
      <w:rFonts w:ascii="Wingdings" w:hAnsi="Wingdings"/>
      <w:sz w:val="20"/>
    </w:rPr>
  </w:style>
  <w:style w:type="character" w:customStyle="1" w:styleId="WW8Num103z0">
    <w:name w:val="WW8Num103z0"/>
    <w:rsid w:val="00752060"/>
    <w:rPr>
      <w:rFonts w:ascii="Symbol" w:hAnsi="Symbol"/>
      <w:sz w:val="20"/>
    </w:rPr>
  </w:style>
  <w:style w:type="character" w:customStyle="1" w:styleId="WW8Num103z1">
    <w:name w:val="WW8Num103z1"/>
    <w:rsid w:val="00752060"/>
    <w:rPr>
      <w:rFonts w:ascii="Courier New" w:hAnsi="Courier New"/>
      <w:sz w:val="20"/>
    </w:rPr>
  </w:style>
  <w:style w:type="character" w:customStyle="1" w:styleId="WW8Num103z2">
    <w:name w:val="WW8Num103z2"/>
    <w:rsid w:val="00752060"/>
    <w:rPr>
      <w:rFonts w:ascii="Wingdings" w:hAnsi="Wingdings"/>
      <w:sz w:val="20"/>
    </w:rPr>
  </w:style>
  <w:style w:type="character" w:customStyle="1" w:styleId="WW8Num108z0">
    <w:name w:val="WW8Num108z0"/>
    <w:rsid w:val="00752060"/>
    <w:rPr>
      <w:rFonts w:ascii="Symbol" w:hAnsi="Symbol"/>
      <w:sz w:val="20"/>
    </w:rPr>
  </w:style>
  <w:style w:type="character" w:customStyle="1" w:styleId="WW8Num108z1">
    <w:name w:val="WW8Num108z1"/>
    <w:rsid w:val="00752060"/>
    <w:rPr>
      <w:rFonts w:ascii="Courier New" w:hAnsi="Courier New"/>
      <w:sz w:val="20"/>
    </w:rPr>
  </w:style>
  <w:style w:type="character" w:customStyle="1" w:styleId="WW8Num108z2">
    <w:name w:val="WW8Num108z2"/>
    <w:rsid w:val="00752060"/>
    <w:rPr>
      <w:rFonts w:ascii="Wingdings" w:hAnsi="Wingdings"/>
      <w:sz w:val="20"/>
    </w:rPr>
  </w:style>
  <w:style w:type="character" w:customStyle="1" w:styleId="WW8Num109z0">
    <w:name w:val="WW8Num109z0"/>
    <w:rsid w:val="00752060"/>
    <w:rPr>
      <w:rFonts w:ascii="Symbol" w:eastAsia="Times New Roman" w:hAnsi="Symbol"/>
    </w:rPr>
  </w:style>
  <w:style w:type="character" w:customStyle="1" w:styleId="WW8Num109z1">
    <w:name w:val="WW8Num109z1"/>
    <w:rsid w:val="00752060"/>
    <w:rPr>
      <w:rFonts w:ascii="Courier New" w:hAnsi="Courier New"/>
    </w:rPr>
  </w:style>
  <w:style w:type="character" w:customStyle="1" w:styleId="WW8Num109z2">
    <w:name w:val="WW8Num109z2"/>
    <w:rsid w:val="00752060"/>
    <w:rPr>
      <w:rFonts w:ascii="Wingdings" w:hAnsi="Wingdings"/>
    </w:rPr>
  </w:style>
  <w:style w:type="character" w:customStyle="1" w:styleId="WW8Num109z3">
    <w:name w:val="WW8Num109z3"/>
    <w:rsid w:val="00752060"/>
    <w:rPr>
      <w:rFonts w:ascii="Symbol" w:hAnsi="Symbol"/>
    </w:rPr>
  </w:style>
  <w:style w:type="character" w:customStyle="1" w:styleId="WW8Num111z0">
    <w:name w:val="WW8Num111z0"/>
    <w:rsid w:val="00752060"/>
    <w:rPr>
      <w:rFonts w:ascii="Symbol" w:hAnsi="Symbol"/>
      <w:sz w:val="20"/>
    </w:rPr>
  </w:style>
  <w:style w:type="character" w:customStyle="1" w:styleId="WW8Num111z1">
    <w:name w:val="WW8Num111z1"/>
    <w:rsid w:val="00752060"/>
    <w:rPr>
      <w:rFonts w:ascii="Courier New" w:hAnsi="Courier New"/>
      <w:sz w:val="20"/>
    </w:rPr>
  </w:style>
  <w:style w:type="character" w:customStyle="1" w:styleId="WW8Num111z2">
    <w:name w:val="WW8Num111z2"/>
    <w:rsid w:val="00752060"/>
    <w:rPr>
      <w:rFonts w:ascii="Wingdings" w:hAnsi="Wingdings"/>
      <w:sz w:val="20"/>
    </w:rPr>
  </w:style>
  <w:style w:type="character" w:customStyle="1" w:styleId="WW8Num117z0">
    <w:name w:val="WW8Num117z0"/>
    <w:rsid w:val="00752060"/>
    <w:rPr>
      <w:rFonts w:ascii="Symbol" w:eastAsia="Times New Roman" w:hAnsi="Symbol"/>
    </w:rPr>
  </w:style>
  <w:style w:type="character" w:customStyle="1" w:styleId="WW8Num117z1">
    <w:name w:val="WW8Num117z1"/>
    <w:rsid w:val="00752060"/>
    <w:rPr>
      <w:rFonts w:ascii="Courier New" w:hAnsi="Courier New"/>
    </w:rPr>
  </w:style>
  <w:style w:type="character" w:customStyle="1" w:styleId="WW8Num117z2">
    <w:name w:val="WW8Num117z2"/>
    <w:rsid w:val="00752060"/>
    <w:rPr>
      <w:rFonts w:ascii="Wingdings" w:hAnsi="Wingdings"/>
    </w:rPr>
  </w:style>
  <w:style w:type="character" w:customStyle="1" w:styleId="WW8Num117z3">
    <w:name w:val="WW8Num117z3"/>
    <w:rsid w:val="00752060"/>
    <w:rPr>
      <w:rFonts w:ascii="Symbol" w:hAnsi="Symbol"/>
    </w:rPr>
  </w:style>
  <w:style w:type="character" w:customStyle="1" w:styleId="WW8Num126z0">
    <w:name w:val="WW8Num126z0"/>
    <w:rsid w:val="00752060"/>
    <w:rPr>
      <w:rFonts w:ascii="Symbol" w:eastAsia="SimSun" w:hAnsi="Symbol"/>
    </w:rPr>
  </w:style>
  <w:style w:type="character" w:customStyle="1" w:styleId="WW8Num126z1">
    <w:name w:val="WW8Num126z1"/>
    <w:rsid w:val="00752060"/>
    <w:rPr>
      <w:rFonts w:ascii="Courier New" w:hAnsi="Courier New"/>
    </w:rPr>
  </w:style>
  <w:style w:type="character" w:customStyle="1" w:styleId="WW8Num126z2">
    <w:name w:val="WW8Num126z2"/>
    <w:rsid w:val="00752060"/>
    <w:rPr>
      <w:rFonts w:ascii="Wingdings" w:hAnsi="Wingdings"/>
    </w:rPr>
  </w:style>
  <w:style w:type="character" w:customStyle="1" w:styleId="WW8Num126z3">
    <w:name w:val="WW8Num126z3"/>
    <w:rsid w:val="00752060"/>
    <w:rPr>
      <w:rFonts w:ascii="Symbol" w:hAnsi="Symbol"/>
    </w:rPr>
  </w:style>
  <w:style w:type="character" w:customStyle="1" w:styleId="WW8Num128z0">
    <w:name w:val="WW8Num128z0"/>
    <w:rsid w:val="00752060"/>
    <w:rPr>
      <w:rFonts w:ascii="Symbol" w:eastAsia="Times New Roman" w:hAnsi="Symbol"/>
    </w:rPr>
  </w:style>
  <w:style w:type="character" w:customStyle="1" w:styleId="WW8Num128z1">
    <w:name w:val="WW8Num128z1"/>
    <w:rsid w:val="00752060"/>
    <w:rPr>
      <w:rFonts w:ascii="Courier New" w:hAnsi="Courier New"/>
    </w:rPr>
  </w:style>
  <w:style w:type="character" w:customStyle="1" w:styleId="WW8Num128z2">
    <w:name w:val="WW8Num128z2"/>
    <w:rsid w:val="00752060"/>
    <w:rPr>
      <w:rFonts w:ascii="Wingdings" w:hAnsi="Wingdings"/>
    </w:rPr>
  </w:style>
  <w:style w:type="character" w:customStyle="1" w:styleId="WW8Num128z3">
    <w:name w:val="WW8Num128z3"/>
    <w:rsid w:val="00752060"/>
    <w:rPr>
      <w:rFonts w:ascii="Symbol" w:hAnsi="Symbol"/>
    </w:rPr>
  </w:style>
  <w:style w:type="character" w:customStyle="1" w:styleId="WW8Num138z0">
    <w:name w:val="WW8Num138z0"/>
    <w:rsid w:val="00752060"/>
    <w:rPr>
      <w:rFonts w:ascii="Times-Italic" w:eastAsia="Times New Roman" w:hAnsi="Times-Italic"/>
    </w:rPr>
  </w:style>
  <w:style w:type="character" w:customStyle="1" w:styleId="WW8Num138z1">
    <w:name w:val="WW8Num138z1"/>
    <w:rsid w:val="00752060"/>
    <w:rPr>
      <w:rFonts w:ascii="Courier New" w:hAnsi="Courier New"/>
    </w:rPr>
  </w:style>
  <w:style w:type="character" w:customStyle="1" w:styleId="WW8Num138z2">
    <w:name w:val="WW8Num138z2"/>
    <w:rsid w:val="00752060"/>
    <w:rPr>
      <w:rFonts w:ascii="Wingdings" w:hAnsi="Wingdings"/>
    </w:rPr>
  </w:style>
  <w:style w:type="character" w:customStyle="1" w:styleId="WW8Num138z3">
    <w:name w:val="WW8Num138z3"/>
    <w:rsid w:val="00752060"/>
    <w:rPr>
      <w:rFonts w:ascii="Symbol" w:hAnsi="Symbol"/>
    </w:rPr>
  </w:style>
  <w:style w:type="character" w:customStyle="1" w:styleId="WW8Num143z0">
    <w:name w:val="WW8Num143z0"/>
    <w:rsid w:val="00752060"/>
    <w:rPr>
      <w:rFonts w:ascii="Times New Roman" w:eastAsia="Times New Roman" w:hAnsi="Times New Roman" w:cs="Times New Roman"/>
    </w:rPr>
  </w:style>
  <w:style w:type="character" w:customStyle="1" w:styleId="WW8Num148z0">
    <w:name w:val="WW8Num148z0"/>
    <w:rsid w:val="00752060"/>
    <w:rPr>
      <w:rFonts w:ascii="Symbol" w:hAnsi="Symbol"/>
      <w:sz w:val="20"/>
    </w:rPr>
  </w:style>
  <w:style w:type="character" w:customStyle="1" w:styleId="WW8Num148z1">
    <w:name w:val="WW8Num148z1"/>
    <w:rsid w:val="00752060"/>
    <w:rPr>
      <w:rFonts w:ascii="Courier New" w:hAnsi="Courier New"/>
      <w:sz w:val="20"/>
    </w:rPr>
  </w:style>
  <w:style w:type="character" w:customStyle="1" w:styleId="WW8Num148z2">
    <w:name w:val="WW8Num148z2"/>
    <w:rsid w:val="00752060"/>
    <w:rPr>
      <w:rFonts w:ascii="Wingdings" w:hAnsi="Wingdings"/>
      <w:sz w:val="20"/>
    </w:rPr>
  </w:style>
  <w:style w:type="character" w:customStyle="1" w:styleId="WW8Num151z0">
    <w:name w:val="WW8Num151z0"/>
    <w:rsid w:val="00752060"/>
    <w:rPr>
      <w:rFonts w:ascii="Times New Roman" w:eastAsia="Times New Roman" w:hAnsi="Times New Roman" w:cs="Times New Roman"/>
    </w:rPr>
  </w:style>
  <w:style w:type="character" w:customStyle="1" w:styleId="WW8Num152z0">
    <w:name w:val="WW8Num152z0"/>
    <w:rsid w:val="00752060"/>
    <w:rPr>
      <w:rFonts w:ascii="Symbol" w:hAnsi="Symbol"/>
      <w:sz w:val="20"/>
    </w:rPr>
  </w:style>
  <w:style w:type="character" w:customStyle="1" w:styleId="WW8Num152z1">
    <w:name w:val="WW8Num152z1"/>
    <w:rsid w:val="00752060"/>
    <w:rPr>
      <w:rFonts w:ascii="Courier New" w:hAnsi="Courier New"/>
      <w:sz w:val="20"/>
    </w:rPr>
  </w:style>
  <w:style w:type="character" w:customStyle="1" w:styleId="WW8Num152z2">
    <w:name w:val="WW8Num152z2"/>
    <w:rsid w:val="00752060"/>
    <w:rPr>
      <w:rFonts w:ascii="Wingdings" w:hAnsi="Wingdings"/>
      <w:sz w:val="20"/>
    </w:rPr>
  </w:style>
  <w:style w:type="character" w:customStyle="1" w:styleId="WW8Num153z0">
    <w:name w:val="WW8Num153z0"/>
    <w:rsid w:val="00752060"/>
    <w:rPr>
      <w:sz w:val="24"/>
    </w:rPr>
  </w:style>
  <w:style w:type="character" w:customStyle="1" w:styleId="WW8Num155z0">
    <w:name w:val="WW8Num155z0"/>
    <w:rsid w:val="00752060"/>
    <w:rPr>
      <w:rFonts w:ascii="Times New Roman" w:eastAsia="Times New Roman" w:hAnsi="Times New Roman" w:cs="Times New Roman"/>
    </w:rPr>
  </w:style>
  <w:style w:type="character" w:customStyle="1" w:styleId="WW8Num157z0">
    <w:name w:val="WW8Num157z0"/>
    <w:rsid w:val="00752060"/>
    <w:rPr>
      <w:rFonts w:ascii="Symbol" w:hAnsi="Symbol"/>
      <w:sz w:val="20"/>
    </w:rPr>
  </w:style>
  <w:style w:type="character" w:customStyle="1" w:styleId="WW8Num157z1">
    <w:name w:val="WW8Num157z1"/>
    <w:rsid w:val="00752060"/>
    <w:rPr>
      <w:rFonts w:ascii="Courier New" w:hAnsi="Courier New"/>
      <w:sz w:val="20"/>
    </w:rPr>
  </w:style>
  <w:style w:type="character" w:customStyle="1" w:styleId="WW8Num157z2">
    <w:name w:val="WW8Num157z2"/>
    <w:rsid w:val="00752060"/>
    <w:rPr>
      <w:rFonts w:ascii="Wingdings" w:hAnsi="Wingdings"/>
      <w:sz w:val="20"/>
    </w:rPr>
  </w:style>
  <w:style w:type="character" w:customStyle="1" w:styleId="WW8Num163z0">
    <w:name w:val="WW8Num163z0"/>
    <w:rsid w:val="00752060"/>
    <w:rPr>
      <w:rFonts w:ascii="Symbol" w:hAnsi="Symbol"/>
      <w:sz w:val="20"/>
    </w:rPr>
  </w:style>
  <w:style w:type="character" w:customStyle="1" w:styleId="WW8Num163z1">
    <w:name w:val="WW8Num163z1"/>
    <w:rsid w:val="00752060"/>
    <w:rPr>
      <w:rFonts w:ascii="Courier New" w:hAnsi="Courier New"/>
      <w:sz w:val="20"/>
    </w:rPr>
  </w:style>
  <w:style w:type="character" w:customStyle="1" w:styleId="WW8Num163z2">
    <w:name w:val="WW8Num163z2"/>
    <w:rsid w:val="00752060"/>
    <w:rPr>
      <w:rFonts w:ascii="Wingdings" w:hAnsi="Wingdings"/>
      <w:sz w:val="20"/>
    </w:rPr>
  </w:style>
  <w:style w:type="character" w:customStyle="1" w:styleId="WW8Num170z0">
    <w:name w:val="WW8Num170z0"/>
    <w:rsid w:val="00752060"/>
    <w:rPr>
      <w:rFonts w:ascii="Symbol" w:eastAsia="Times New Roman" w:hAnsi="Symbol"/>
    </w:rPr>
  </w:style>
  <w:style w:type="character" w:customStyle="1" w:styleId="WW8Num170z1">
    <w:name w:val="WW8Num170z1"/>
    <w:rsid w:val="00752060"/>
    <w:rPr>
      <w:rFonts w:ascii="Courier New" w:hAnsi="Courier New"/>
    </w:rPr>
  </w:style>
  <w:style w:type="character" w:customStyle="1" w:styleId="WW8Num170z2">
    <w:name w:val="WW8Num170z2"/>
    <w:rsid w:val="00752060"/>
    <w:rPr>
      <w:rFonts w:ascii="Wingdings" w:hAnsi="Wingdings"/>
    </w:rPr>
  </w:style>
  <w:style w:type="character" w:customStyle="1" w:styleId="WW8Num170z3">
    <w:name w:val="WW8Num170z3"/>
    <w:rsid w:val="00752060"/>
    <w:rPr>
      <w:rFonts w:ascii="Symbol" w:hAnsi="Symbol"/>
    </w:rPr>
  </w:style>
  <w:style w:type="character" w:customStyle="1" w:styleId="WW8Num177z0">
    <w:name w:val="WW8Num177z0"/>
    <w:rsid w:val="00752060"/>
    <w:rPr>
      <w:rFonts w:ascii="Symbol" w:hAnsi="Symbol"/>
      <w:sz w:val="20"/>
    </w:rPr>
  </w:style>
  <w:style w:type="character" w:customStyle="1" w:styleId="WW8Num177z1">
    <w:name w:val="WW8Num177z1"/>
    <w:rsid w:val="00752060"/>
    <w:rPr>
      <w:rFonts w:ascii="Courier New" w:hAnsi="Courier New"/>
      <w:sz w:val="20"/>
    </w:rPr>
  </w:style>
  <w:style w:type="character" w:customStyle="1" w:styleId="WW8Num177z2">
    <w:name w:val="WW8Num177z2"/>
    <w:rsid w:val="00752060"/>
    <w:rPr>
      <w:rFonts w:ascii="Wingdings" w:hAnsi="Wingdings"/>
      <w:sz w:val="20"/>
    </w:rPr>
  </w:style>
  <w:style w:type="character" w:customStyle="1" w:styleId="WW8Num181z0">
    <w:name w:val="WW8Num181z0"/>
    <w:rsid w:val="00752060"/>
    <w:rPr>
      <w:rFonts w:ascii="Symbol" w:eastAsia="Times New Roman" w:hAnsi="Symbol"/>
    </w:rPr>
  </w:style>
  <w:style w:type="character" w:customStyle="1" w:styleId="WW8Num181z1">
    <w:name w:val="WW8Num181z1"/>
    <w:rsid w:val="00752060"/>
    <w:rPr>
      <w:rFonts w:ascii="Courier New" w:hAnsi="Courier New"/>
    </w:rPr>
  </w:style>
  <w:style w:type="character" w:customStyle="1" w:styleId="WW8Num181z2">
    <w:name w:val="WW8Num181z2"/>
    <w:rsid w:val="00752060"/>
    <w:rPr>
      <w:rFonts w:ascii="Wingdings" w:hAnsi="Wingdings"/>
    </w:rPr>
  </w:style>
  <w:style w:type="character" w:customStyle="1" w:styleId="WW8Num181z3">
    <w:name w:val="WW8Num181z3"/>
    <w:rsid w:val="00752060"/>
    <w:rPr>
      <w:rFonts w:ascii="Symbol" w:hAnsi="Symbol"/>
    </w:rPr>
  </w:style>
  <w:style w:type="character" w:customStyle="1" w:styleId="WW8Num185z0">
    <w:name w:val="WW8Num185z0"/>
    <w:rsid w:val="00752060"/>
    <w:rPr>
      <w:rFonts w:ascii="Symbol" w:eastAsia="Times New Roman" w:hAnsi="Symbol"/>
    </w:rPr>
  </w:style>
  <w:style w:type="character" w:customStyle="1" w:styleId="WW8Num185z1">
    <w:name w:val="WW8Num185z1"/>
    <w:rsid w:val="00752060"/>
    <w:rPr>
      <w:rFonts w:ascii="Courier New" w:hAnsi="Courier New"/>
    </w:rPr>
  </w:style>
  <w:style w:type="character" w:customStyle="1" w:styleId="WW8Num185z2">
    <w:name w:val="WW8Num185z2"/>
    <w:rsid w:val="00752060"/>
    <w:rPr>
      <w:rFonts w:ascii="Wingdings" w:hAnsi="Wingdings"/>
    </w:rPr>
  </w:style>
  <w:style w:type="character" w:customStyle="1" w:styleId="WW8Num185z3">
    <w:name w:val="WW8Num185z3"/>
    <w:rsid w:val="00752060"/>
    <w:rPr>
      <w:rFonts w:ascii="Symbol" w:hAnsi="Symbol"/>
    </w:rPr>
  </w:style>
  <w:style w:type="character" w:customStyle="1" w:styleId="WW8Num186z0">
    <w:name w:val="WW8Num186z0"/>
    <w:rsid w:val="00752060"/>
    <w:rPr>
      <w:rFonts w:ascii="Symbol" w:hAnsi="Symbol"/>
      <w:sz w:val="20"/>
    </w:rPr>
  </w:style>
  <w:style w:type="character" w:customStyle="1" w:styleId="WW8Num186z1">
    <w:name w:val="WW8Num186z1"/>
    <w:rsid w:val="00752060"/>
    <w:rPr>
      <w:rFonts w:ascii="Courier New" w:hAnsi="Courier New"/>
      <w:sz w:val="20"/>
    </w:rPr>
  </w:style>
  <w:style w:type="character" w:customStyle="1" w:styleId="WW8Num186z2">
    <w:name w:val="WW8Num186z2"/>
    <w:rsid w:val="00752060"/>
    <w:rPr>
      <w:rFonts w:ascii="Wingdings" w:hAnsi="Wingdings"/>
      <w:sz w:val="20"/>
    </w:rPr>
  </w:style>
  <w:style w:type="character" w:customStyle="1" w:styleId="WW8Num192z0">
    <w:name w:val="WW8Num192z0"/>
    <w:rsid w:val="00752060"/>
    <w:rPr>
      <w:rFonts w:ascii="Symbol" w:hAnsi="Symbol"/>
    </w:rPr>
  </w:style>
  <w:style w:type="character" w:customStyle="1" w:styleId="WW8Num192z1">
    <w:name w:val="WW8Num192z1"/>
    <w:rsid w:val="00752060"/>
    <w:rPr>
      <w:rFonts w:ascii="Courier New" w:hAnsi="Courier New"/>
    </w:rPr>
  </w:style>
  <w:style w:type="character" w:customStyle="1" w:styleId="WW8Num192z2">
    <w:name w:val="WW8Num192z2"/>
    <w:rsid w:val="00752060"/>
    <w:rPr>
      <w:rFonts w:ascii="Wingdings" w:hAnsi="Wingdings"/>
    </w:rPr>
  </w:style>
  <w:style w:type="character" w:customStyle="1" w:styleId="WW8Num194z0">
    <w:name w:val="WW8Num194z0"/>
    <w:rsid w:val="00752060"/>
    <w:rPr>
      <w:rFonts w:ascii="Times-Roman" w:eastAsia="Times New Roman" w:hAnsi="Times-Roman"/>
      <w:i w:val="0"/>
    </w:rPr>
  </w:style>
  <w:style w:type="character" w:customStyle="1" w:styleId="WW8Num194z1">
    <w:name w:val="WW8Num194z1"/>
    <w:rsid w:val="00752060"/>
    <w:rPr>
      <w:rFonts w:ascii="Courier New" w:hAnsi="Courier New"/>
    </w:rPr>
  </w:style>
  <w:style w:type="character" w:customStyle="1" w:styleId="WW8Num194z2">
    <w:name w:val="WW8Num194z2"/>
    <w:rsid w:val="00752060"/>
    <w:rPr>
      <w:rFonts w:ascii="Wingdings" w:hAnsi="Wingdings"/>
    </w:rPr>
  </w:style>
  <w:style w:type="character" w:customStyle="1" w:styleId="WW8Num194z3">
    <w:name w:val="WW8Num194z3"/>
    <w:rsid w:val="00752060"/>
    <w:rPr>
      <w:rFonts w:ascii="Symbol" w:hAnsi="Symbol"/>
    </w:rPr>
  </w:style>
  <w:style w:type="character" w:customStyle="1" w:styleId="WW8Num203z0">
    <w:name w:val="WW8Num203z0"/>
    <w:rsid w:val="00752060"/>
    <w:rPr>
      <w:rFonts w:ascii="Wingdings" w:eastAsia="Times New Roman" w:hAnsi="Wingdings"/>
    </w:rPr>
  </w:style>
  <w:style w:type="character" w:customStyle="1" w:styleId="WW8Num203z1">
    <w:name w:val="WW8Num203z1"/>
    <w:rsid w:val="00752060"/>
    <w:rPr>
      <w:rFonts w:ascii="Courier New" w:hAnsi="Courier New"/>
    </w:rPr>
  </w:style>
  <w:style w:type="character" w:customStyle="1" w:styleId="WW8Num203z2">
    <w:name w:val="WW8Num203z2"/>
    <w:rsid w:val="00752060"/>
    <w:rPr>
      <w:rFonts w:ascii="Wingdings" w:hAnsi="Wingdings"/>
    </w:rPr>
  </w:style>
  <w:style w:type="character" w:customStyle="1" w:styleId="WW8Num203z3">
    <w:name w:val="WW8Num203z3"/>
    <w:rsid w:val="00752060"/>
    <w:rPr>
      <w:rFonts w:ascii="Symbol" w:hAnsi="Symbol"/>
    </w:rPr>
  </w:style>
  <w:style w:type="character" w:customStyle="1" w:styleId="WW8Num204z1">
    <w:name w:val="WW8Num204z1"/>
    <w:rsid w:val="00752060"/>
    <w:rPr>
      <w:b/>
    </w:rPr>
  </w:style>
  <w:style w:type="character" w:customStyle="1" w:styleId="WW8Num206z0">
    <w:name w:val="WW8Num206z0"/>
    <w:rsid w:val="00752060"/>
    <w:rPr>
      <w:rFonts w:ascii="Symbol" w:eastAsia="Times New Roman" w:hAnsi="Symbol"/>
    </w:rPr>
  </w:style>
  <w:style w:type="character" w:customStyle="1" w:styleId="WW8Num206z1">
    <w:name w:val="WW8Num206z1"/>
    <w:rsid w:val="00752060"/>
    <w:rPr>
      <w:rFonts w:ascii="Courier New" w:hAnsi="Courier New"/>
    </w:rPr>
  </w:style>
  <w:style w:type="character" w:customStyle="1" w:styleId="WW8Num206z2">
    <w:name w:val="WW8Num206z2"/>
    <w:rsid w:val="00752060"/>
    <w:rPr>
      <w:rFonts w:ascii="Wingdings" w:hAnsi="Wingdings"/>
    </w:rPr>
  </w:style>
  <w:style w:type="character" w:customStyle="1" w:styleId="WW8Num206z3">
    <w:name w:val="WW8Num206z3"/>
    <w:rsid w:val="00752060"/>
    <w:rPr>
      <w:rFonts w:ascii="Symbol" w:hAnsi="Symbol"/>
    </w:rPr>
  </w:style>
  <w:style w:type="character" w:customStyle="1" w:styleId="WW8Num207z0">
    <w:name w:val="WW8Num207z0"/>
    <w:rsid w:val="00752060"/>
    <w:rPr>
      <w:rFonts w:ascii="Symbol" w:hAnsi="Symbol"/>
      <w:sz w:val="20"/>
    </w:rPr>
  </w:style>
  <w:style w:type="character" w:customStyle="1" w:styleId="WW8Num213z0">
    <w:name w:val="WW8Num213z0"/>
    <w:rsid w:val="00752060"/>
    <w:rPr>
      <w:rFonts w:ascii="Symbol" w:hAnsi="Symbol"/>
      <w:sz w:val="20"/>
    </w:rPr>
  </w:style>
  <w:style w:type="character" w:customStyle="1" w:styleId="WW8Num214z0">
    <w:name w:val="WW8Num214z0"/>
    <w:rsid w:val="00752060"/>
    <w:rPr>
      <w:rFonts w:ascii="Symbol" w:hAnsi="Symbol"/>
    </w:rPr>
  </w:style>
  <w:style w:type="character" w:customStyle="1" w:styleId="WW8Num214z1">
    <w:name w:val="WW8Num214z1"/>
    <w:rsid w:val="00752060"/>
    <w:rPr>
      <w:rFonts w:ascii="Courier New" w:hAnsi="Courier New"/>
    </w:rPr>
  </w:style>
  <w:style w:type="character" w:customStyle="1" w:styleId="WW8Num220z0">
    <w:name w:val="WW8Num220z0"/>
    <w:rsid w:val="00752060"/>
    <w:rPr>
      <w:u w:val="single"/>
    </w:rPr>
  </w:style>
  <w:style w:type="character" w:customStyle="1" w:styleId="WW8Num228z0">
    <w:name w:val="WW8Num228z0"/>
    <w:rsid w:val="00752060"/>
    <w:rPr>
      <w:rFonts w:ascii="Symbol" w:hAnsi="Symbol"/>
      <w:sz w:val="20"/>
    </w:rPr>
  </w:style>
  <w:style w:type="character" w:customStyle="1" w:styleId="WW8Num228z1">
    <w:name w:val="WW8Num228z1"/>
    <w:rsid w:val="00752060"/>
    <w:rPr>
      <w:rFonts w:ascii="Courier New" w:hAnsi="Courier New"/>
      <w:sz w:val="20"/>
    </w:rPr>
  </w:style>
  <w:style w:type="character" w:customStyle="1" w:styleId="WW8Num228z2">
    <w:name w:val="WW8Num228z2"/>
    <w:rsid w:val="00752060"/>
    <w:rPr>
      <w:rFonts w:ascii="Wingdings" w:hAnsi="Wingdings"/>
      <w:sz w:val="20"/>
    </w:rPr>
  </w:style>
  <w:style w:type="character" w:customStyle="1" w:styleId="WW8Num236z0">
    <w:name w:val="WW8Num236z0"/>
    <w:rsid w:val="00752060"/>
    <w:rPr>
      <w:rFonts w:ascii="Symbol" w:eastAsia="Times New Roman" w:hAnsi="Symbol"/>
    </w:rPr>
  </w:style>
  <w:style w:type="character" w:customStyle="1" w:styleId="WW8Num236z1">
    <w:name w:val="WW8Num236z1"/>
    <w:rsid w:val="00752060"/>
    <w:rPr>
      <w:rFonts w:ascii="Courier New" w:hAnsi="Courier New"/>
    </w:rPr>
  </w:style>
  <w:style w:type="character" w:customStyle="1" w:styleId="WW8Num236z2">
    <w:name w:val="WW8Num236z2"/>
    <w:rsid w:val="00752060"/>
    <w:rPr>
      <w:rFonts w:ascii="Wingdings" w:hAnsi="Wingdings"/>
    </w:rPr>
  </w:style>
  <w:style w:type="character" w:customStyle="1" w:styleId="WW8Num236z3">
    <w:name w:val="WW8Num236z3"/>
    <w:rsid w:val="00752060"/>
    <w:rPr>
      <w:rFonts w:ascii="Symbol" w:hAnsi="Symbol"/>
    </w:rPr>
  </w:style>
  <w:style w:type="character" w:customStyle="1" w:styleId="WW8Num239z0">
    <w:name w:val="WW8Num239z0"/>
    <w:rsid w:val="00752060"/>
    <w:rPr>
      <w:rFonts w:ascii="Times New Roman" w:eastAsia="Times New Roman" w:hAnsi="Times New Roman" w:cs="Times New Roman"/>
    </w:rPr>
  </w:style>
  <w:style w:type="character" w:customStyle="1" w:styleId="WW8Num239z1">
    <w:name w:val="WW8Num239z1"/>
    <w:rsid w:val="00752060"/>
    <w:rPr>
      <w:rFonts w:ascii="Courier New" w:hAnsi="Courier New"/>
    </w:rPr>
  </w:style>
  <w:style w:type="character" w:customStyle="1" w:styleId="WW8Num239z2">
    <w:name w:val="WW8Num239z2"/>
    <w:rsid w:val="00752060"/>
    <w:rPr>
      <w:rFonts w:ascii="Wingdings" w:hAnsi="Wingdings"/>
    </w:rPr>
  </w:style>
  <w:style w:type="character" w:customStyle="1" w:styleId="WW8Num239z3">
    <w:name w:val="WW8Num239z3"/>
    <w:rsid w:val="00752060"/>
    <w:rPr>
      <w:rFonts w:ascii="Symbol" w:hAnsi="Symbol"/>
    </w:rPr>
  </w:style>
  <w:style w:type="character" w:customStyle="1" w:styleId="char">
    <w:name w:val="char"/>
    <w:basedOn w:val="DefaultParagraphFont"/>
    <w:rsid w:val="00752060"/>
  </w:style>
  <w:style w:type="character" w:customStyle="1" w:styleId="bolding1">
    <w:name w:val="bolding1"/>
    <w:basedOn w:val="DefaultParagraphFont"/>
    <w:rsid w:val="00752060"/>
    <w:rPr>
      <w:b/>
      <w:bCs/>
    </w:rPr>
  </w:style>
  <w:style w:type="character" w:customStyle="1" w:styleId="bookoptions1">
    <w:name w:val="book_options1"/>
    <w:basedOn w:val="DefaultParagraphFont"/>
    <w:rsid w:val="00752060"/>
    <w:rPr>
      <w:b/>
      <w:bCs/>
      <w:color w:val="333366"/>
    </w:rPr>
  </w:style>
  <w:style w:type="character" w:customStyle="1" w:styleId="descriptionblock">
    <w:name w:val="description block"/>
    <w:basedOn w:val="DefaultParagraphFont"/>
    <w:rsid w:val="00752060"/>
  </w:style>
  <w:style w:type="character" w:customStyle="1" w:styleId="detailsboxblock">
    <w:name w:val="detailsbox block"/>
    <w:basedOn w:val="DefaultParagraphFont"/>
    <w:rsid w:val="00752060"/>
  </w:style>
  <w:style w:type="character" w:customStyle="1" w:styleId="Char3">
    <w:name w:val="Char3"/>
    <w:basedOn w:val="DefaultParagraphFont"/>
    <w:rsid w:val="00752060"/>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752060"/>
    <w:rPr>
      <w:rFonts w:eastAsia="SimSun" w:cs="Arial"/>
      <w:b/>
      <w:bCs/>
      <w:iCs/>
      <w:sz w:val="24"/>
      <w:szCs w:val="28"/>
      <w:lang w:val="en-US" w:eastAsia="ar-SA" w:bidi="ar-SA"/>
    </w:rPr>
  </w:style>
  <w:style w:type="character" w:customStyle="1" w:styleId="textmedium">
    <w:name w:val="textmedium"/>
    <w:basedOn w:val="DefaultParagraphFont"/>
    <w:rsid w:val="00752060"/>
  </w:style>
  <w:style w:type="character" w:customStyle="1" w:styleId="citation1">
    <w:name w:val="citation1"/>
    <w:basedOn w:val="DefaultParagraphFont"/>
    <w:rsid w:val="00752060"/>
    <w:rPr>
      <w:rFonts w:ascii="Verdana" w:hAnsi="Verdana"/>
      <w:sz w:val="17"/>
      <w:szCs w:val="17"/>
    </w:rPr>
  </w:style>
  <w:style w:type="character" w:customStyle="1" w:styleId="hithighlite">
    <w:name w:val="hithighlite"/>
    <w:basedOn w:val="DefaultParagraphFont"/>
    <w:rsid w:val="00752060"/>
  </w:style>
  <w:style w:type="character" w:customStyle="1" w:styleId="NumberingSymbols">
    <w:name w:val="Numbering Symbols"/>
    <w:rsid w:val="00752060"/>
    <w:rPr>
      <w:rFonts w:ascii="Garamond" w:hAnsi="Garamond"/>
    </w:rPr>
  </w:style>
  <w:style w:type="character" w:customStyle="1" w:styleId="Bullets">
    <w:name w:val="Bullets"/>
    <w:rsid w:val="00752060"/>
    <w:rPr>
      <w:rFonts w:ascii="StarSymbol" w:eastAsia="StarSymbol" w:hAnsi="StarSymbol" w:cs="StarSymbol"/>
      <w:sz w:val="18"/>
      <w:szCs w:val="18"/>
    </w:rPr>
  </w:style>
  <w:style w:type="paragraph" w:customStyle="1" w:styleId="Index">
    <w:name w:val="Index"/>
    <w:basedOn w:val="Normal"/>
    <w:rsid w:val="00752060"/>
    <w:pPr>
      <w:widowControl w:val="0"/>
      <w:suppressLineNumbers/>
      <w:suppressAutoHyphens/>
    </w:pPr>
    <w:rPr>
      <w:rFonts w:eastAsia="Calibri" w:cs="Tahoma"/>
      <w:lang w:bidi="en-US"/>
    </w:rPr>
  </w:style>
  <w:style w:type="paragraph" w:customStyle="1" w:styleId="StyleLeft025Right025TopSinglesolidlineAuto">
    <w:name w:val="Style Left:  0.25&quot; Right:  0.25&quot; Top: (Single solid line Auto  ..."/>
    <w:basedOn w:val="Normal"/>
    <w:rsid w:val="00752060"/>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752060"/>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752060"/>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752060"/>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val="0"/>
      <w:kern w:val="1"/>
      <w:sz w:val="32"/>
      <w:lang w:eastAsia="ar-SA"/>
    </w:rPr>
  </w:style>
  <w:style w:type="paragraph" w:customStyle="1" w:styleId="StyleStyleHeading110pt10pt">
    <w:name w:val="Style Style Heading 1 + 10 pt + 10 pt"/>
    <w:basedOn w:val="StyleHeading110pt"/>
    <w:rsid w:val="00752060"/>
  </w:style>
  <w:style w:type="paragraph" w:customStyle="1" w:styleId="StyleUnderliningTimesNewRomanBoldNounderlineKernat16">
    <w:name w:val="Style Underlining + Times New Roman Bold No underline Kern at 16..."/>
    <w:basedOn w:val="Normal"/>
    <w:rsid w:val="00752060"/>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752060"/>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752060"/>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752060"/>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752060"/>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752060"/>
    <w:pPr>
      <w:widowControl w:val="0"/>
      <w:suppressAutoHyphens/>
      <w:ind w:left="400"/>
    </w:pPr>
    <w:rPr>
      <w:rFonts w:ascii="Times New Roman" w:eastAsia="Calibri" w:hAnsi="Times New Roman" w:cs="Times New Roman"/>
      <w:szCs w:val="20"/>
      <w:lang w:bidi="en-US"/>
    </w:rPr>
  </w:style>
  <w:style w:type="paragraph" w:customStyle="1" w:styleId="UnderlineStyle0">
    <w:name w:val="Underline Style"/>
    <w:basedOn w:val="Normal"/>
    <w:rsid w:val="00752060"/>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752060"/>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752060"/>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752060"/>
    <w:pPr>
      <w:suppressAutoHyphens/>
    </w:pPr>
    <w:rPr>
      <w:rFonts w:ascii="Times New Roman" w:eastAsia="Calibri" w:hAnsi="Times New Roman" w:cs="Times New Roman"/>
      <w:b/>
      <w:bCs/>
      <w:sz w:val="24"/>
      <w:lang w:eastAsia="ar-SA"/>
    </w:rPr>
  </w:style>
  <w:style w:type="paragraph" w:customStyle="1" w:styleId="WW-Default">
    <w:name w:val="WW-Default"/>
    <w:rsid w:val="00752060"/>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752060"/>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752060"/>
    <w:pPr>
      <w:spacing w:after="480"/>
    </w:pPr>
    <w:rPr>
      <w:rFonts w:ascii="Granjon LT Std" w:hAnsi="Granjon LT Std" w:cs="Times New Roman"/>
      <w:lang w:eastAsia="en-US" w:bidi="en-US"/>
    </w:rPr>
  </w:style>
  <w:style w:type="paragraph" w:customStyle="1" w:styleId="CM10">
    <w:name w:val="CM10"/>
    <w:basedOn w:val="WW-Default"/>
    <w:next w:val="WW-Default"/>
    <w:rsid w:val="00752060"/>
    <w:pPr>
      <w:spacing w:line="320" w:lineRule="atLeast"/>
    </w:pPr>
    <w:rPr>
      <w:rFonts w:ascii="Granjon LT Std" w:hAnsi="Granjon LT Std" w:cs="Times New Roman"/>
      <w:lang w:eastAsia="en-US" w:bidi="en-US"/>
    </w:rPr>
  </w:style>
  <w:style w:type="paragraph" w:customStyle="1" w:styleId="NoteLevel1">
    <w:name w:val="Note Level 1"/>
    <w:basedOn w:val="Normal"/>
    <w:rsid w:val="00752060"/>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752060"/>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752060"/>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752060"/>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752060"/>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752060"/>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752060"/>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752060"/>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0"/>
    <w:rsid w:val="00752060"/>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rsid w:val="00752060"/>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0"/>
    <w:rsid w:val="00752060"/>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752060"/>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752060"/>
    <w:pPr>
      <w:widowControl w:val="0"/>
      <w:suppressAutoHyphens/>
      <w:spacing w:before="86" w:after="86"/>
      <w:ind w:left="86" w:right="86"/>
    </w:pPr>
    <w:rPr>
      <w:rFonts w:ascii="Arial Narrow" w:eastAsia="Times New Roman" w:hAnsi="Arial Narrow" w:cs="Times New Roman"/>
      <w:b/>
      <w:sz w:val="18"/>
      <w:szCs w:val="24"/>
    </w:rPr>
  </w:style>
  <w:style w:type="character" w:customStyle="1" w:styleId="a1">
    <w:name w:val="a1"/>
    <w:basedOn w:val="DefaultParagraphFont"/>
    <w:rsid w:val="00752060"/>
    <w:rPr>
      <w:color w:val="008000"/>
    </w:rPr>
  </w:style>
  <w:style w:type="character" w:customStyle="1" w:styleId="AUNDERLINE1">
    <w:name w:val="AUNDERLINE"/>
    <w:basedOn w:val="DefaultParagraphFont"/>
    <w:qFormat/>
    <w:rsid w:val="00752060"/>
    <w:rPr>
      <w:rFonts w:ascii="Times New Roman" w:hAnsi="Times New Roman"/>
      <w:sz w:val="20"/>
      <w:u w:val="single"/>
    </w:rPr>
  </w:style>
  <w:style w:type="paragraph" w:customStyle="1" w:styleId="NormalUnderline0">
    <w:name w:val="Normal + Underline"/>
    <w:basedOn w:val="Normal"/>
    <w:rsid w:val="00752060"/>
    <w:pPr>
      <w:ind w:left="720"/>
    </w:pPr>
    <w:rPr>
      <w:rFonts w:ascii="Times New Roman" w:eastAsia="Calibri" w:hAnsi="Times New Roman" w:cs="Times New Roman"/>
      <w:b/>
      <w:sz w:val="24"/>
      <w:u w:val="single"/>
    </w:rPr>
  </w:style>
  <w:style w:type="character" w:customStyle="1" w:styleId="NormalUnderlineChar0">
    <w:name w:val="Normal + Underline Char"/>
    <w:basedOn w:val="DefaultParagraphFont"/>
    <w:rsid w:val="00752060"/>
    <w:rPr>
      <w:b/>
      <w:sz w:val="24"/>
      <w:szCs w:val="24"/>
      <w:u w:val="single"/>
      <w:lang w:val="en-US" w:eastAsia="en-US" w:bidi="ar-SA"/>
    </w:rPr>
  </w:style>
  <w:style w:type="paragraph" w:customStyle="1" w:styleId="western">
    <w:name w:val="western"/>
    <w:basedOn w:val="Normal"/>
    <w:rsid w:val="00752060"/>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752060"/>
    <w:rPr>
      <w:b/>
      <w:szCs w:val="24"/>
      <w:u w:val="single"/>
      <w:lang w:val="en-US" w:eastAsia="en-US" w:bidi="ar-SA"/>
    </w:rPr>
  </w:style>
  <w:style w:type="paragraph" w:customStyle="1" w:styleId="Repeatblockheading0">
    <w:name w:val="Repeat block heading"/>
    <w:basedOn w:val="Title"/>
    <w:rsid w:val="00752060"/>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752060"/>
  </w:style>
  <w:style w:type="character" w:customStyle="1" w:styleId="quotedtooltip">
    <w:name w:val="quotedtooltip"/>
    <w:basedOn w:val="DefaultParagraphFont"/>
    <w:rsid w:val="00752060"/>
  </w:style>
  <w:style w:type="character" w:customStyle="1" w:styleId="quotedtooltipbox">
    <w:name w:val="quotedtooltipbox"/>
    <w:basedOn w:val="DefaultParagraphFont"/>
    <w:rsid w:val="00752060"/>
  </w:style>
  <w:style w:type="character" w:customStyle="1" w:styleId="mwlivequotes">
    <w:name w:val="mwlivequotes"/>
    <w:basedOn w:val="DefaultParagraphFont"/>
    <w:rsid w:val="00752060"/>
  </w:style>
  <w:style w:type="character" w:customStyle="1" w:styleId="lastlabel">
    <w:name w:val="lastlabel"/>
    <w:basedOn w:val="DefaultParagraphFont"/>
    <w:rsid w:val="00752060"/>
  </w:style>
  <w:style w:type="character" w:customStyle="1" w:styleId="lb07">
    <w:name w:val="lb07"/>
    <w:basedOn w:val="DefaultParagraphFont"/>
    <w:rsid w:val="00752060"/>
  </w:style>
  <w:style w:type="character" w:customStyle="1" w:styleId="qted">
    <w:name w:val="qted"/>
    <w:basedOn w:val="DefaultParagraphFont"/>
    <w:rsid w:val="00752060"/>
  </w:style>
  <w:style w:type="character" w:customStyle="1" w:styleId="t14">
    <w:name w:val="t14"/>
    <w:basedOn w:val="DefaultParagraphFont"/>
    <w:rsid w:val="00752060"/>
  </w:style>
  <w:style w:type="paragraph" w:customStyle="1" w:styleId="format-body">
    <w:name w:val="format-body"/>
    <w:basedOn w:val="Normal"/>
    <w:rsid w:val="00752060"/>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752060"/>
  </w:style>
  <w:style w:type="character" w:customStyle="1" w:styleId="searchtermbold">
    <w:name w:val="searchtermbold"/>
    <w:basedOn w:val="DefaultParagraphFont"/>
    <w:rsid w:val="00752060"/>
  </w:style>
  <w:style w:type="character" w:customStyle="1" w:styleId="spanstyle">
    <w:name w:val="spanstyle"/>
    <w:basedOn w:val="DefaultParagraphFont"/>
    <w:rsid w:val="00752060"/>
  </w:style>
  <w:style w:type="character" w:customStyle="1" w:styleId="FullCiteChar">
    <w:name w:val="Full Cite Char"/>
    <w:basedOn w:val="DefaultParagraphFont"/>
    <w:rsid w:val="00752060"/>
    <w:rPr>
      <w:lang w:val="en-US" w:eastAsia="en-US" w:bidi="ar-SA"/>
    </w:rPr>
  </w:style>
  <w:style w:type="character" w:customStyle="1" w:styleId="nfakpe">
    <w:name w:val="nfakpe"/>
    <w:basedOn w:val="DefaultParagraphFont"/>
    <w:rsid w:val="00752060"/>
  </w:style>
  <w:style w:type="character" w:customStyle="1" w:styleId="DebateBlockCharChar">
    <w:name w:val="Debate Block Char Char"/>
    <w:basedOn w:val="DefaultParagraphFont"/>
    <w:rsid w:val="00752060"/>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752060"/>
    <w:rPr>
      <w:rFonts w:cs="Arial"/>
      <w:b/>
      <w:bCs/>
      <w:iCs/>
      <w:sz w:val="24"/>
      <w:szCs w:val="28"/>
    </w:rPr>
  </w:style>
  <w:style w:type="character" w:customStyle="1" w:styleId="citsource">
    <w:name w:val="citsource"/>
    <w:basedOn w:val="DefaultParagraphFont"/>
    <w:rsid w:val="00752060"/>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752060"/>
    <w:rPr>
      <w:b/>
      <w:noProof w:val="0"/>
      <w:u w:val="single"/>
      <w:lang w:val="en-US" w:eastAsia="en-US" w:bidi="ar-SA"/>
    </w:rPr>
  </w:style>
  <w:style w:type="character" w:customStyle="1" w:styleId="sc">
    <w:name w:val="sc"/>
    <w:basedOn w:val="DefaultParagraphFont"/>
    <w:rsid w:val="00752060"/>
  </w:style>
  <w:style w:type="character" w:customStyle="1" w:styleId="dd">
    <w:name w:val="dd"/>
    <w:basedOn w:val="DefaultParagraphFont"/>
    <w:rsid w:val="00752060"/>
  </w:style>
  <w:style w:type="character" w:customStyle="1" w:styleId="post-author">
    <w:name w:val="post-author"/>
    <w:basedOn w:val="DefaultParagraphFont"/>
    <w:rsid w:val="00752060"/>
  </w:style>
  <w:style w:type="character" w:customStyle="1" w:styleId="atime">
    <w:name w:val="atime"/>
    <w:basedOn w:val="DefaultParagraphFont"/>
    <w:rsid w:val="00752060"/>
  </w:style>
  <w:style w:type="character" w:customStyle="1" w:styleId="ReadText">
    <w:name w:val="Read Text"/>
    <w:basedOn w:val="DefaultParagraphFont"/>
    <w:rsid w:val="00752060"/>
    <w:rPr>
      <w:rFonts w:ascii="Times New Roman" w:hAnsi="Times New Roman"/>
      <w:b/>
      <w:bCs/>
      <w:sz w:val="24"/>
      <w:u w:val="single"/>
    </w:rPr>
  </w:style>
  <w:style w:type="paragraph" w:customStyle="1" w:styleId="unread">
    <w:name w:val="unread"/>
    <w:basedOn w:val="Normal"/>
    <w:rsid w:val="00752060"/>
    <w:rPr>
      <w:rFonts w:ascii="Times New Roman" w:eastAsia="Calibri" w:hAnsi="Times New Roman" w:cs="Times New Roman"/>
    </w:rPr>
  </w:style>
  <w:style w:type="character" w:customStyle="1" w:styleId="unreadChar">
    <w:name w:val="unread Char"/>
    <w:basedOn w:val="DefaultParagraphFont"/>
    <w:rsid w:val="00752060"/>
    <w:rPr>
      <w:szCs w:val="24"/>
      <w:lang w:val="en-US" w:eastAsia="en-US" w:bidi="ar-SA"/>
    </w:rPr>
  </w:style>
  <w:style w:type="paragraph" w:customStyle="1" w:styleId="cardunderlined0">
    <w:name w:val="card underlined"/>
    <w:basedOn w:val="Normal"/>
    <w:rsid w:val="00752060"/>
    <w:rPr>
      <w:rFonts w:ascii="Arial" w:eastAsia="Calibri" w:hAnsi="Arial" w:cs="Times New Roman"/>
      <w:u w:val="single"/>
    </w:rPr>
  </w:style>
  <w:style w:type="character" w:customStyle="1" w:styleId="Internetlink1">
    <w:name w:val="Internet link1"/>
    <w:rsid w:val="00752060"/>
    <w:rPr>
      <w:color w:val="000080"/>
      <w:u w:val="single"/>
    </w:rPr>
  </w:style>
  <w:style w:type="character" w:customStyle="1" w:styleId="StrongEmphasis">
    <w:name w:val="Strong Emphasis"/>
    <w:rsid w:val="00752060"/>
    <w:rPr>
      <w:b/>
    </w:rPr>
  </w:style>
  <w:style w:type="character" w:customStyle="1" w:styleId="underliningChar0">
    <w:name w:val="underlining Char"/>
    <w:basedOn w:val="DefaultParagraphFont"/>
    <w:rsid w:val="00752060"/>
    <w:rPr>
      <w:b/>
      <w:szCs w:val="24"/>
      <w:u w:val="single"/>
      <w:lang w:val="en-US" w:eastAsia="en-US" w:bidi="ar-SA"/>
    </w:rPr>
  </w:style>
  <w:style w:type="character" w:customStyle="1" w:styleId="notreadChar">
    <w:name w:val="not read Char"/>
    <w:basedOn w:val="DefaultParagraphFont"/>
    <w:rsid w:val="00752060"/>
    <w:rPr>
      <w:sz w:val="18"/>
      <w:szCs w:val="24"/>
      <w:lang w:val="en-US" w:eastAsia="en-US" w:bidi="ar-SA"/>
    </w:rPr>
  </w:style>
  <w:style w:type="character" w:customStyle="1" w:styleId="insideheadline">
    <w:name w:val="insideheadline"/>
    <w:basedOn w:val="DefaultParagraphFont"/>
    <w:rsid w:val="00752060"/>
  </w:style>
  <w:style w:type="character" w:customStyle="1" w:styleId="byl">
    <w:name w:val="byl"/>
    <w:basedOn w:val="DefaultParagraphFont"/>
    <w:rsid w:val="00752060"/>
  </w:style>
  <w:style w:type="character" w:customStyle="1" w:styleId="mwlivequotesupdelayed">
    <w:name w:val="mwlivequotes up delayed"/>
    <w:basedOn w:val="DefaultParagraphFont"/>
    <w:rsid w:val="00752060"/>
  </w:style>
  <w:style w:type="character" w:customStyle="1" w:styleId="mwlivequotesdowndelayed">
    <w:name w:val="mwlivequotes down delayed"/>
    <w:basedOn w:val="DefaultParagraphFont"/>
    <w:rsid w:val="00752060"/>
  </w:style>
  <w:style w:type="character" w:customStyle="1" w:styleId="shirttail">
    <w:name w:val="shirttail"/>
    <w:basedOn w:val="DefaultParagraphFont"/>
    <w:rsid w:val="00752060"/>
  </w:style>
  <w:style w:type="character" w:customStyle="1" w:styleId="definition">
    <w:name w:val="definition"/>
    <w:basedOn w:val="DefaultParagraphFont"/>
    <w:rsid w:val="00752060"/>
  </w:style>
  <w:style w:type="character" w:customStyle="1" w:styleId="name">
    <w:name w:val="name"/>
    <w:basedOn w:val="DefaultParagraphFont"/>
    <w:rsid w:val="00752060"/>
  </w:style>
  <w:style w:type="character" w:customStyle="1" w:styleId="forenames">
    <w:name w:val="forenames"/>
    <w:basedOn w:val="DefaultParagraphFont"/>
    <w:rsid w:val="00752060"/>
  </w:style>
  <w:style w:type="character" w:customStyle="1" w:styleId="surname">
    <w:name w:val="surname"/>
    <w:basedOn w:val="DefaultParagraphFont"/>
    <w:rsid w:val="00752060"/>
  </w:style>
  <w:style w:type="character" w:customStyle="1" w:styleId="btitle">
    <w:name w:val="btitle"/>
    <w:basedOn w:val="DefaultParagraphFont"/>
    <w:rsid w:val="00752060"/>
  </w:style>
  <w:style w:type="paragraph" w:customStyle="1" w:styleId="CardTextCharChar">
    <w:name w:val="Card Text Char Char"/>
    <w:qFormat/>
    <w:rsid w:val="00752060"/>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75206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52060"/>
    <w:rPr>
      <w:rFonts w:ascii="Arial Narrow" w:hAnsi="Arial Narrow"/>
      <w:sz w:val="18"/>
      <w:u w:val="single"/>
    </w:rPr>
  </w:style>
  <w:style w:type="character" w:customStyle="1" w:styleId="UnderlineStyleCharCharChar">
    <w:name w:val="Underline Style Char Char Char"/>
    <w:basedOn w:val="DefaultParagraphFont"/>
    <w:rsid w:val="0075206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52060"/>
    <w:rPr>
      <w:rFonts w:ascii="Arial Narrow" w:hAnsi="Arial Narrow"/>
      <w:sz w:val="18"/>
      <w:szCs w:val="24"/>
      <w:u w:val="single"/>
      <w:lang w:val="en-US" w:eastAsia="en-US" w:bidi="ar-SA"/>
    </w:rPr>
  </w:style>
  <w:style w:type="paragraph" w:customStyle="1" w:styleId="PageNumber2">
    <w:name w:val="Page Number2"/>
    <w:basedOn w:val="Normal"/>
    <w:next w:val="Normal"/>
    <w:rsid w:val="00752060"/>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752060"/>
    <w:pPr>
      <w:widowControl w:val="0"/>
      <w:ind w:left="288"/>
    </w:pPr>
    <w:rPr>
      <w:rFonts w:eastAsia="Calibri" w:cs="Times New Roman"/>
      <w:sz w:val="16"/>
    </w:rPr>
  </w:style>
  <w:style w:type="paragraph" w:customStyle="1" w:styleId="Appendix2ndLevelHeader">
    <w:name w:val="Appendix 2nd Level Header"/>
    <w:basedOn w:val="Default"/>
    <w:next w:val="Default"/>
    <w:rsid w:val="00752060"/>
    <w:rPr>
      <w:rFonts w:ascii="Calibri" w:hAnsi="Calibri"/>
      <w:szCs w:val="22"/>
    </w:rPr>
  </w:style>
  <w:style w:type="character" w:customStyle="1" w:styleId="backcontent">
    <w:name w:val="backcontent"/>
    <w:basedOn w:val="DefaultParagraphFont"/>
    <w:rsid w:val="00752060"/>
  </w:style>
  <w:style w:type="character" w:customStyle="1" w:styleId="articlesheader1">
    <w:name w:val="articles_header1"/>
    <w:basedOn w:val="DefaultParagraphFont"/>
    <w:rsid w:val="00752060"/>
    <w:rPr>
      <w:rFonts w:ascii="Arial" w:hAnsi="Arial" w:cs="Arial" w:hint="default"/>
      <w:b/>
      <w:bCs/>
      <w:color w:val="990000"/>
      <w:sz w:val="26"/>
      <w:szCs w:val="26"/>
    </w:rPr>
  </w:style>
  <w:style w:type="character" w:customStyle="1" w:styleId="bodytitle1">
    <w:name w:val="bodytitle1"/>
    <w:basedOn w:val="DefaultParagraphFont"/>
    <w:rsid w:val="00752060"/>
    <w:rPr>
      <w:rFonts w:ascii="Arial" w:hAnsi="Arial" w:cs="Arial" w:hint="default"/>
      <w:b/>
      <w:bCs/>
      <w:smallCaps w:val="0"/>
      <w:color w:val="000000"/>
      <w:sz w:val="28"/>
      <w:szCs w:val="28"/>
    </w:rPr>
  </w:style>
  <w:style w:type="paragraph" w:customStyle="1" w:styleId="CM1">
    <w:name w:val="CM1"/>
    <w:basedOn w:val="Default"/>
    <w:next w:val="Default"/>
    <w:rsid w:val="00752060"/>
    <w:pPr>
      <w:spacing w:line="276" w:lineRule="atLeast"/>
    </w:pPr>
    <w:rPr>
      <w:rFonts w:ascii="Calibri" w:hAnsi="Calibri"/>
      <w:szCs w:val="22"/>
    </w:rPr>
  </w:style>
  <w:style w:type="paragraph" w:customStyle="1" w:styleId="CM14">
    <w:name w:val="CM14"/>
    <w:basedOn w:val="Default"/>
    <w:next w:val="Default"/>
    <w:rsid w:val="00752060"/>
    <w:pPr>
      <w:spacing w:line="278" w:lineRule="atLeast"/>
    </w:pPr>
    <w:rPr>
      <w:rFonts w:ascii="Calibri" w:hAnsi="Calibri"/>
      <w:szCs w:val="22"/>
    </w:rPr>
  </w:style>
  <w:style w:type="paragraph" w:customStyle="1" w:styleId="CM34">
    <w:name w:val="CM34"/>
    <w:basedOn w:val="Default"/>
    <w:next w:val="Default"/>
    <w:rsid w:val="00752060"/>
    <w:rPr>
      <w:rFonts w:ascii="Calibri" w:hAnsi="Calibri"/>
      <w:szCs w:val="22"/>
    </w:rPr>
  </w:style>
  <w:style w:type="paragraph" w:customStyle="1" w:styleId="CM41">
    <w:name w:val="CM41"/>
    <w:basedOn w:val="Default"/>
    <w:next w:val="Default"/>
    <w:rsid w:val="00752060"/>
    <w:rPr>
      <w:rFonts w:ascii="Calibri" w:hAnsi="Calibri"/>
      <w:szCs w:val="22"/>
    </w:rPr>
  </w:style>
  <w:style w:type="paragraph" w:customStyle="1" w:styleId="CM33">
    <w:name w:val="CM33"/>
    <w:basedOn w:val="Default"/>
    <w:next w:val="Default"/>
    <w:rsid w:val="00752060"/>
    <w:rPr>
      <w:rFonts w:ascii="Calibri" w:hAnsi="Calibri"/>
      <w:szCs w:val="22"/>
    </w:rPr>
  </w:style>
  <w:style w:type="character" w:customStyle="1" w:styleId="dquo">
    <w:name w:val="dquo"/>
    <w:basedOn w:val="DefaultParagraphFont"/>
    <w:rsid w:val="00752060"/>
  </w:style>
  <w:style w:type="character" w:customStyle="1" w:styleId="caps2">
    <w:name w:val="caps2"/>
    <w:basedOn w:val="DefaultParagraphFont"/>
    <w:rsid w:val="00752060"/>
    <w:rPr>
      <w:sz w:val="23"/>
      <w:szCs w:val="23"/>
    </w:rPr>
  </w:style>
  <w:style w:type="character" w:customStyle="1" w:styleId="SmallText1">
    <w:name w:val="SmallText"/>
    <w:rsid w:val="00752060"/>
    <w:rPr>
      <w:color w:val="000000"/>
    </w:rPr>
  </w:style>
  <w:style w:type="character" w:styleId="HTMLAcronym">
    <w:name w:val="HTML Acronym"/>
    <w:basedOn w:val="DefaultParagraphFont"/>
    <w:rsid w:val="00752060"/>
  </w:style>
  <w:style w:type="paragraph" w:customStyle="1" w:styleId="body-paragraph">
    <w:name w:val="body-paragraph"/>
    <w:basedOn w:val="Normal"/>
    <w:rsid w:val="00752060"/>
    <w:pPr>
      <w:spacing w:before="100" w:beforeAutospacing="1" w:after="100" w:afterAutospacing="1"/>
    </w:pPr>
    <w:rPr>
      <w:rFonts w:ascii="Times New Roman" w:eastAsia="Calibri" w:hAnsi="Times New Roman" w:cs="Times New Roman"/>
      <w:sz w:val="24"/>
    </w:rPr>
  </w:style>
  <w:style w:type="paragraph" w:customStyle="1" w:styleId="comments">
    <w:name w:val="comments"/>
    <w:basedOn w:val="Normal"/>
    <w:rsid w:val="00752060"/>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752060"/>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752060"/>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752060"/>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752060"/>
  </w:style>
  <w:style w:type="character" w:customStyle="1" w:styleId="style114style118">
    <w:name w:val="style114 style118"/>
    <w:basedOn w:val="DefaultParagraphFont"/>
    <w:rsid w:val="00752060"/>
  </w:style>
  <w:style w:type="paragraph" w:customStyle="1" w:styleId="mainstorybody">
    <w:name w:val="mainstorybody"/>
    <w:basedOn w:val="Normal"/>
    <w:rsid w:val="00752060"/>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752060"/>
  </w:style>
  <w:style w:type="character" w:customStyle="1" w:styleId="flw">
    <w:name w:val="flw"/>
    <w:basedOn w:val="DefaultParagraphFont"/>
    <w:rsid w:val="00752060"/>
  </w:style>
  <w:style w:type="character" w:customStyle="1" w:styleId="hw">
    <w:name w:val="hw"/>
    <w:basedOn w:val="DefaultParagraphFont"/>
    <w:rsid w:val="00752060"/>
  </w:style>
  <w:style w:type="character" w:customStyle="1" w:styleId="illustration">
    <w:name w:val="illustration"/>
    <w:basedOn w:val="DefaultParagraphFont"/>
    <w:rsid w:val="00752060"/>
  </w:style>
  <w:style w:type="character" w:customStyle="1" w:styleId="heading">
    <w:name w:val="heading"/>
    <w:basedOn w:val="DefaultParagraphFont"/>
    <w:rsid w:val="00752060"/>
  </w:style>
  <w:style w:type="character" w:customStyle="1" w:styleId="StyleunderlinedCharBold">
    <w:name w:val="Style underlined Char + Bold"/>
    <w:basedOn w:val="underlinedChar0"/>
    <w:rsid w:val="00752060"/>
    <w:rPr>
      <w:rFonts w:ascii="Times New Roman" w:eastAsia="Malgun Gothic" w:hAnsi="Times New Roman" w:cs="Times New Roman"/>
      <w:b/>
      <w:bCs/>
      <w:sz w:val="20"/>
      <w:szCs w:val="24"/>
      <w:u w:val="single"/>
      <w:lang w:val="en-US" w:eastAsia="en-US" w:bidi="ar-SA"/>
    </w:rPr>
  </w:style>
  <w:style w:type="paragraph" w:customStyle="1" w:styleId="ga">
    <w:name w:val="ga"/>
    <w:basedOn w:val="Normal"/>
    <w:rsid w:val="00752060"/>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52060"/>
    <w:rPr>
      <w:rFonts w:ascii="Arial Narrow" w:hAnsi="Arial Narrow"/>
      <w:b/>
      <w:bCs/>
      <w:u w:val="thick"/>
    </w:rPr>
  </w:style>
  <w:style w:type="character" w:customStyle="1" w:styleId="CharChar6">
    <w:name w:val="Char Char6"/>
    <w:basedOn w:val="DefaultParagraphFont"/>
    <w:rsid w:val="00752060"/>
    <w:rPr>
      <w:rFonts w:ascii="Arial" w:hAnsi="Arial" w:cs="Arial"/>
      <w:b/>
      <w:bCs/>
      <w:kern w:val="32"/>
      <w:sz w:val="28"/>
      <w:szCs w:val="32"/>
      <w:lang w:val="en-US" w:eastAsia="en-US" w:bidi="ar-SA"/>
    </w:rPr>
  </w:style>
  <w:style w:type="paragraph" w:customStyle="1" w:styleId="TagCite0">
    <w:name w:val="TagCite"/>
    <w:basedOn w:val="Normal"/>
    <w:rsid w:val="00752060"/>
    <w:rPr>
      <w:rFonts w:eastAsia="Calibri" w:cs="Times New Roman"/>
      <w:b/>
      <w:sz w:val="24"/>
    </w:rPr>
  </w:style>
  <w:style w:type="character" w:customStyle="1" w:styleId="UNDERLINECharChar0">
    <w:name w:val="UNDERLINE Char Char"/>
    <w:basedOn w:val="DefaultParagraphFont"/>
    <w:rsid w:val="00752060"/>
    <w:rPr>
      <w:bCs/>
      <w:kern w:val="28"/>
      <w:szCs w:val="32"/>
      <w:u w:val="single"/>
    </w:rPr>
  </w:style>
  <w:style w:type="paragraph" w:customStyle="1" w:styleId="tag1">
    <w:name w:val="tag1"/>
    <w:basedOn w:val="Heading2"/>
    <w:qFormat/>
    <w:rsid w:val="00752060"/>
    <w:pPr>
      <w:outlineLvl w:val="9"/>
    </w:pPr>
    <w:rPr>
      <w:rFonts w:ascii="Times New Roman" w:eastAsia="Calibri" w:hAnsi="Times New Roman" w:cs="Times New Roman"/>
      <w:sz w:val="24"/>
      <w:szCs w:val="20"/>
    </w:rPr>
  </w:style>
  <w:style w:type="paragraph" w:customStyle="1" w:styleId="tagcite1">
    <w:name w:val="tagcite"/>
    <w:basedOn w:val="TagCite0"/>
    <w:qFormat/>
    <w:rsid w:val="00752060"/>
  </w:style>
  <w:style w:type="character" w:customStyle="1" w:styleId="tag1Char">
    <w:name w:val="tag1 Char"/>
    <w:basedOn w:val="DefaultParagraphFont"/>
    <w:rsid w:val="00752060"/>
    <w:rPr>
      <w:b/>
      <w:sz w:val="24"/>
    </w:rPr>
  </w:style>
  <w:style w:type="paragraph" w:customStyle="1" w:styleId="SmallFontCharCharChar">
    <w:name w:val="Small Font Char Char Char"/>
    <w:basedOn w:val="Normal"/>
    <w:rsid w:val="00752060"/>
    <w:rPr>
      <w:rFonts w:ascii="Arial" w:eastAsia="Calibri" w:hAnsi="Arial" w:cs="Times New Roman"/>
      <w:sz w:val="12"/>
    </w:rPr>
  </w:style>
  <w:style w:type="character" w:customStyle="1" w:styleId="SmallFontCharCharCharChar">
    <w:name w:val="Small Font Char Char Char Char"/>
    <w:basedOn w:val="DefaultParagraphFont"/>
    <w:rsid w:val="00752060"/>
    <w:rPr>
      <w:rFonts w:ascii="Arial" w:hAnsi="Arial"/>
      <w:sz w:val="12"/>
      <w:szCs w:val="24"/>
    </w:rPr>
  </w:style>
  <w:style w:type="character" w:customStyle="1" w:styleId="TagCiteChar2">
    <w:name w:val="TagCite Char"/>
    <w:basedOn w:val="DefaultParagraphFont"/>
    <w:rsid w:val="00752060"/>
    <w:rPr>
      <w:rFonts w:ascii="Garamond" w:hAnsi="Garamond"/>
      <w:b/>
      <w:sz w:val="24"/>
      <w:szCs w:val="24"/>
    </w:rPr>
  </w:style>
  <w:style w:type="character" w:customStyle="1" w:styleId="Text0">
    <w:name w:val="Text"/>
    <w:basedOn w:val="DefaultParagraphFont"/>
    <w:qFormat/>
    <w:rsid w:val="00752060"/>
    <w:rPr>
      <w:rFonts w:ascii="Times New Roman" w:hAnsi="Times New Roman"/>
      <w:sz w:val="20"/>
    </w:rPr>
  </w:style>
  <w:style w:type="character" w:customStyle="1" w:styleId="heading2char2charchar1">
    <w:name w:val="heading2char2charchar1"/>
    <w:basedOn w:val="DefaultParagraphFont"/>
    <w:rsid w:val="00752060"/>
  </w:style>
  <w:style w:type="character" w:customStyle="1" w:styleId="charchar60">
    <w:name w:val="charchar6"/>
    <w:basedOn w:val="DefaultParagraphFont"/>
    <w:rsid w:val="00752060"/>
  </w:style>
  <w:style w:type="character" w:customStyle="1" w:styleId="pubdate">
    <w:name w:val="pubdate"/>
    <w:basedOn w:val="DefaultParagraphFont"/>
    <w:rsid w:val="00752060"/>
  </w:style>
  <w:style w:type="character" w:customStyle="1" w:styleId="regtext">
    <w:name w:val="regtext"/>
    <w:basedOn w:val="DefaultParagraphFont"/>
    <w:rsid w:val="00752060"/>
  </w:style>
  <w:style w:type="character" w:customStyle="1" w:styleId="vitstoryheadline">
    <w:name w:val="vitstoryheadline"/>
    <w:basedOn w:val="DefaultParagraphFont"/>
    <w:rsid w:val="00752060"/>
  </w:style>
  <w:style w:type="character" w:customStyle="1" w:styleId="bps-topic-ident">
    <w:name w:val="bps-topic-ident"/>
    <w:basedOn w:val="DefaultParagraphFont"/>
    <w:rsid w:val="00752060"/>
  </w:style>
  <w:style w:type="paragraph" w:customStyle="1" w:styleId="TextUnderline">
    <w:name w:val="Text Underline"/>
    <w:basedOn w:val="Regular"/>
    <w:rsid w:val="00752060"/>
    <w:rPr>
      <w:u w:val="single"/>
    </w:rPr>
  </w:style>
  <w:style w:type="paragraph" w:customStyle="1" w:styleId="Regular">
    <w:name w:val="Regular"/>
    <w:rsid w:val="00752060"/>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752060"/>
    <w:rPr>
      <w:rFonts w:ascii="Garamond" w:hAnsi="Garamond" w:cs="Arial"/>
      <w:bCs/>
      <w:kern w:val="20"/>
      <w:szCs w:val="32"/>
      <w:u w:val="single"/>
      <w:lang w:val="en-US" w:eastAsia="en-US" w:bidi="ar-SA"/>
    </w:rPr>
  </w:style>
  <w:style w:type="paragraph" w:customStyle="1" w:styleId="Boldunderline1">
    <w:name w:val="Bold underline"/>
    <w:basedOn w:val="TextUnderline"/>
    <w:rsid w:val="00752060"/>
    <w:rPr>
      <w:b/>
    </w:rPr>
  </w:style>
  <w:style w:type="character" w:customStyle="1" w:styleId="RegularChar">
    <w:name w:val="Regular Char"/>
    <w:basedOn w:val="DefaultParagraphFont"/>
    <w:rsid w:val="00752060"/>
    <w:rPr>
      <w:rFonts w:ascii="Garamond" w:hAnsi="Garamond" w:cs="Arial"/>
      <w:bCs/>
      <w:kern w:val="20"/>
      <w:szCs w:val="32"/>
      <w:lang w:val="en-US" w:eastAsia="en-US" w:bidi="ar-SA"/>
    </w:rPr>
  </w:style>
  <w:style w:type="character" w:customStyle="1" w:styleId="BoldunderlineChar3">
    <w:name w:val="Bold underline Char"/>
    <w:basedOn w:val="TextUnderlineChar"/>
    <w:rsid w:val="00752060"/>
    <w:rPr>
      <w:rFonts w:ascii="Garamond" w:hAnsi="Garamond" w:cs="Arial"/>
      <w:b/>
      <w:bCs/>
      <w:kern w:val="20"/>
      <w:szCs w:val="32"/>
      <w:u w:val="single"/>
      <w:lang w:val="en-US" w:eastAsia="en-US" w:bidi="ar-SA"/>
    </w:rPr>
  </w:style>
  <w:style w:type="character" w:customStyle="1" w:styleId="subtitlesarticles1">
    <w:name w:val="subtitles_articles1"/>
    <w:basedOn w:val="DefaultParagraphFont"/>
    <w:rsid w:val="00752060"/>
    <w:rPr>
      <w:rFonts w:ascii="Verdana" w:hAnsi="Verdana" w:cs="Times New Roman"/>
      <w:b/>
      <w:bCs/>
      <w:color w:val="000000"/>
      <w:sz w:val="20"/>
      <w:szCs w:val="20"/>
    </w:rPr>
  </w:style>
  <w:style w:type="character" w:customStyle="1" w:styleId="fulstoryreporter">
    <w:name w:val="ful_storyreporter"/>
    <w:basedOn w:val="DefaultParagraphFont"/>
    <w:rsid w:val="00752060"/>
  </w:style>
  <w:style w:type="character" w:customStyle="1" w:styleId="cardtextsmallCharCharCharCharCharCharCharCharCharCharCharChar">
    <w:name w:val="card text small Char Char Char Char Char Char Char Char Char Char Char Char"/>
    <w:basedOn w:val="DefaultParagraphFont"/>
    <w:rsid w:val="0075206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52060"/>
    <w:rPr>
      <w:rFonts w:ascii="Arial Narrow" w:hAnsi="Arial Narrow"/>
      <w:noProof w:val="0"/>
      <w:szCs w:val="24"/>
      <w:u w:val="single"/>
      <w:lang w:val="en-US" w:eastAsia="en-US" w:bidi="ar-SA"/>
    </w:rPr>
  </w:style>
  <w:style w:type="character" w:customStyle="1" w:styleId="editsection">
    <w:name w:val="editsection"/>
    <w:basedOn w:val="DefaultParagraphFont"/>
    <w:rsid w:val="00752060"/>
  </w:style>
  <w:style w:type="character" w:customStyle="1" w:styleId="mw-headline">
    <w:name w:val="mw-headline"/>
    <w:basedOn w:val="DefaultParagraphFont"/>
    <w:rsid w:val="00752060"/>
  </w:style>
  <w:style w:type="character" w:customStyle="1" w:styleId="StyleIntenseReferenceGaramond">
    <w:name w:val="Style Intense Reference + Garamond"/>
    <w:basedOn w:val="DefaultParagraphFont"/>
    <w:rsid w:val="00752060"/>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752060"/>
    <w:rPr>
      <w:rFonts w:ascii="Garamond" w:hAnsi="Garamond"/>
      <w:b/>
      <w:bCs/>
      <w:color w:val="auto"/>
      <w:spacing w:val="5"/>
      <w:sz w:val="20"/>
      <w:u w:val="single"/>
    </w:rPr>
  </w:style>
  <w:style w:type="paragraph" w:customStyle="1" w:styleId="body-indent-60">
    <w:name w:val="body-indent-60"/>
    <w:basedOn w:val="Normal"/>
    <w:rsid w:val="00752060"/>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752060"/>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752060"/>
  </w:style>
  <w:style w:type="character" w:customStyle="1" w:styleId="StyleArial12ptBlack">
    <w:name w:val="Style Arial 12 pt Black"/>
    <w:basedOn w:val="DefaultParagraphFont"/>
    <w:rsid w:val="00752060"/>
    <w:rPr>
      <w:rFonts w:ascii="Garamond" w:hAnsi="Garamond"/>
      <w:color w:val="000000"/>
      <w:sz w:val="20"/>
      <w:u w:val="single"/>
    </w:rPr>
  </w:style>
  <w:style w:type="character" w:customStyle="1" w:styleId="StyleArialBlack">
    <w:name w:val="Style Arial Black"/>
    <w:basedOn w:val="DefaultParagraphFont"/>
    <w:rsid w:val="00752060"/>
    <w:rPr>
      <w:rFonts w:ascii="Garamond" w:hAnsi="Garamond"/>
      <w:color w:val="000000"/>
      <w:sz w:val="14"/>
    </w:rPr>
  </w:style>
  <w:style w:type="character" w:customStyle="1" w:styleId="StyleBox12ptBold">
    <w:name w:val="Style Box + 12 pt Bold"/>
    <w:basedOn w:val="DefaultParagraphFont"/>
    <w:rsid w:val="00752060"/>
    <w:rPr>
      <w:rFonts w:ascii="Georgia" w:hAnsi="Georgia"/>
      <w:b/>
      <w:bCs/>
      <w:sz w:val="22"/>
      <w:u w:val="single"/>
      <w:bdr w:val="none" w:sz="0" w:space="0" w:color="auto"/>
    </w:rPr>
  </w:style>
  <w:style w:type="character" w:customStyle="1" w:styleId="StyleBox12pt">
    <w:name w:val="Style Box + 12 pt"/>
    <w:basedOn w:val="DefaultParagraphFont"/>
    <w:rsid w:val="0075206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52060"/>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752060"/>
    <w:rPr>
      <w:bCs/>
      <w:iCs w:val="0"/>
    </w:rPr>
  </w:style>
  <w:style w:type="character" w:customStyle="1" w:styleId="StyleGaramondText1">
    <w:name w:val="Style Garamond Text 1"/>
    <w:basedOn w:val="DefaultParagraphFont"/>
    <w:rsid w:val="00752060"/>
    <w:rPr>
      <w:rFonts w:ascii="Georgia" w:hAnsi="Georgia"/>
      <w:color w:val="0D0D0D" w:themeColor="text1" w:themeTint="F2"/>
      <w:sz w:val="22"/>
    </w:rPr>
  </w:style>
  <w:style w:type="character" w:customStyle="1" w:styleId="StyleGaramondText1Underline">
    <w:name w:val="Style Garamond Text 1 Underline"/>
    <w:basedOn w:val="DefaultParagraphFont"/>
    <w:rsid w:val="0075206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5206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5206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52060"/>
    <w:rPr>
      <w:b w:val="0"/>
      <w:bCs w:val="0"/>
      <w:sz w:val="14"/>
      <w:u w:val="none"/>
    </w:rPr>
  </w:style>
  <w:style w:type="character" w:customStyle="1" w:styleId="Style7ptBold">
    <w:name w:val="Style 7 pt Bold"/>
    <w:basedOn w:val="DefaultParagraphFont"/>
    <w:rsid w:val="00752060"/>
    <w:rPr>
      <w:b w:val="0"/>
      <w:bCs/>
      <w:sz w:val="14"/>
    </w:rPr>
  </w:style>
  <w:style w:type="paragraph" w:customStyle="1" w:styleId="Stylecardtext8pt">
    <w:name w:val="Style card text + 8 pt"/>
    <w:basedOn w:val="Normal"/>
    <w:rsid w:val="00752060"/>
    <w:pPr>
      <w:ind w:right="288"/>
    </w:pPr>
    <w:rPr>
      <w:sz w:val="16"/>
    </w:rPr>
  </w:style>
  <w:style w:type="paragraph" w:customStyle="1" w:styleId="Stylecardtext5pt">
    <w:name w:val="Style card text + 5 pt"/>
    <w:basedOn w:val="Normal"/>
    <w:rsid w:val="00752060"/>
    <w:pPr>
      <w:ind w:right="288"/>
    </w:pPr>
    <w:rPr>
      <w:sz w:val="10"/>
    </w:rPr>
  </w:style>
  <w:style w:type="character" w:customStyle="1" w:styleId="StyleStyleBoldUnderlineUnderlineIntenseEmphasis1apple-style-">
    <w:name w:val="Style Style Bold UnderlineUnderlineIntense Emphasis1apple-style-..."/>
    <w:basedOn w:val="DefaultParagraphFont"/>
    <w:rsid w:val="007520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520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52060"/>
    <w:rPr>
      <w:rFonts w:ascii="Georgia" w:hAnsi="Georgia"/>
      <w:u w:val="single"/>
    </w:rPr>
  </w:style>
  <w:style w:type="paragraph" w:customStyle="1" w:styleId="StyleCardsGeorgia12ptBoldThickunderlineBorderSin">
    <w:name w:val="Style Cards + Georgia 12 pt Bold Thick underline Border: : (Sin..."/>
    <w:basedOn w:val="Normal"/>
    <w:rsid w:val="0075206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52060"/>
    <w:rPr>
      <w:rFonts w:ascii="Georgia" w:hAnsi="Georgia"/>
      <w:sz w:val="24"/>
      <w:u w:val="single"/>
    </w:rPr>
  </w:style>
  <w:style w:type="paragraph" w:customStyle="1" w:styleId="StyleCardsGeorgia">
    <w:name w:val="Style Cards + Georgia"/>
    <w:basedOn w:val="Normal"/>
    <w:rsid w:val="0075206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75206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75206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5206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52060"/>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752060"/>
    <w:rPr>
      <w:b w:val="0"/>
      <w:bCs/>
      <w:sz w:val="22"/>
      <w:u w:val="single"/>
    </w:rPr>
  </w:style>
  <w:style w:type="paragraph" w:customStyle="1" w:styleId="StyleJustified">
    <w:name w:val="Style Justified"/>
    <w:basedOn w:val="Normal"/>
    <w:rsid w:val="00752060"/>
    <w:rPr>
      <w:rFonts w:eastAsia="Times New Roman" w:cs="Times New Roman"/>
      <w:szCs w:val="20"/>
    </w:rPr>
  </w:style>
  <w:style w:type="character" w:customStyle="1" w:styleId="StyleStyleBoldUnderlineUnderlineapple-style-span6ptBoldK">
    <w:name w:val="Style Style Bold UnderlineUnderlineapple-style-span + 6 ptBoldK..."/>
    <w:basedOn w:val="DefaultParagraphFont"/>
    <w:rsid w:val="00752060"/>
    <w:rPr>
      <w:b w:val="0"/>
      <w:bCs w:val="0"/>
      <w:sz w:val="22"/>
      <w:u w:val="single"/>
      <w:bdr w:val="none" w:sz="0" w:space="0" w:color="auto"/>
    </w:rPr>
  </w:style>
  <w:style w:type="character" w:customStyle="1" w:styleId="A6">
    <w:name w:val="A6"/>
    <w:uiPriority w:val="99"/>
    <w:rsid w:val="00752060"/>
    <w:rPr>
      <w:rFonts w:ascii="Minion Pro" w:hAnsi="Minion Pro" w:cs="Minion Pro" w:hint="default"/>
      <w:color w:val="211D1E"/>
      <w:sz w:val="21"/>
      <w:szCs w:val="21"/>
    </w:rPr>
  </w:style>
  <w:style w:type="character" w:customStyle="1" w:styleId="A11">
    <w:name w:val="A11"/>
    <w:uiPriority w:val="99"/>
    <w:rsid w:val="00752060"/>
    <w:rPr>
      <w:rFonts w:ascii="Minion Pro" w:hAnsi="Minion Pro" w:cs="Minion Pro" w:hint="default"/>
      <w:color w:val="211D1E"/>
      <w:sz w:val="12"/>
      <w:szCs w:val="12"/>
    </w:rPr>
  </w:style>
  <w:style w:type="character" w:customStyle="1" w:styleId="A12">
    <w:name w:val="A12"/>
    <w:uiPriority w:val="99"/>
    <w:rsid w:val="00752060"/>
    <w:rPr>
      <w:rFonts w:ascii="Minion Pro" w:hAnsi="Minion Pro" w:cs="Minion Pro" w:hint="default"/>
      <w:color w:val="211D1E"/>
      <w:sz w:val="22"/>
      <w:szCs w:val="22"/>
    </w:rPr>
  </w:style>
  <w:style w:type="character" w:customStyle="1" w:styleId="citenon-boldChar">
    <w:name w:val="cite non-bold Char"/>
    <w:link w:val="citenon-bold"/>
    <w:locked/>
    <w:rsid w:val="00752060"/>
    <w:rPr>
      <w:rFonts w:ascii="Garamond" w:eastAsia="Times New Roman" w:hAnsi="Garamond"/>
      <w:szCs w:val="20"/>
    </w:rPr>
  </w:style>
  <w:style w:type="character" w:customStyle="1" w:styleId="stylestylebold12pt">
    <w:name w:val="stylestylebold12pt"/>
    <w:rsid w:val="00752060"/>
  </w:style>
  <w:style w:type="character" w:customStyle="1" w:styleId="debatenormal0">
    <w:name w:val="debatenormal"/>
    <w:rsid w:val="00752060"/>
  </w:style>
  <w:style w:type="paragraph" w:customStyle="1" w:styleId="leader">
    <w:name w:val="leader"/>
    <w:basedOn w:val="Normal"/>
    <w:rsid w:val="00752060"/>
    <w:pPr>
      <w:spacing w:before="100" w:beforeAutospacing="1" w:after="100" w:afterAutospacing="1"/>
    </w:pPr>
    <w:rPr>
      <w:rFonts w:ascii="Times New Roman" w:eastAsia="Times New Roman" w:hAnsi="Times New Roman" w:cs="Times New Roman"/>
      <w:sz w:val="24"/>
      <w:szCs w:val="24"/>
    </w:rPr>
  </w:style>
  <w:style w:type="paragraph" w:customStyle="1" w:styleId="css-1ygdjhk">
    <w:name w:val="css-1ygdjhk"/>
    <w:basedOn w:val="Normal"/>
    <w:rsid w:val="00752060"/>
    <w:pPr>
      <w:spacing w:before="100" w:beforeAutospacing="1" w:after="100" w:afterAutospacing="1"/>
    </w:pPr>
    <w:rPr>
      <w:rFonts w:ascii="Times New Roman" w:eastAsia="Times New Roman" w:hAnsi="Times New Roman" w:cs="Times New Roman"/>
      <w:sz w:val="24"/>
      <w:szCs w:val="24"/>
    </w:rPr>
  </w:style>
  <w:style w:type="table" w:styleId="ColorfulGrid-Accent1">
    <w:name w:val="Colorful Grid Accent 1"/>
    <w:basedOn w:val="TableNormal"/>
    <w:link w:val="ColorfulGrid-Accent1Char"/>
    <w:uiPriority w:val="29"/>
    <w:rsid w:val="00752060"/>
    <w:pPr>
      <w:spacing w:after="0" w:line="240" w:lineRule="auto"/>
    </w:pPr>
    <w:rPr>
      <w:iCs/>
      <w:sz w:val="16"/>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rsid w:val="00752060"/>
    <w:rPr>
      <w:iCs/>
      <w:sz w:val="16"/>
      <w:szCs w:val="22"/>
    </w:rPr>
  </w:style>
  <w:style w:type="character" w:customStyle="1" w:styleId="Citation-AuthorDate">
    <w:name w:val="Citation - Author/Date"/>
    <w:rsid w:val="00752060"/>
  </w:style>
  <w:style w:type="character" w:customStyle="1" w:styleId="ref-lnk">
    <w:name w:val="ref-lnk"/>
    <w:basedOn w:val="DefaultParagraphFont"/>
    <w:rsid w:val="00441A1E"/>
  </w:style>
  <w:style w:type="character" w:customStyle="1" w:styleId="ref-overlay">
    <w:name w:val="ref-overlay"/>
    <w:basedOn w:val="DefaultParagraphFont"/>
    <w:rsid w:val="00441A1E"/>
  </w:style>
  <w:style w:type="character" w:customStyle="1" w:styleId="hlfld-contribauthor">
    <w:name w:val="hlfld-contribauthor"/>
    <w:basedOn w:val="DefaultParagraphFont"/>
    <w:rsid w:val="00441A1E"/>
  </w:style>
  <w:style w:type="character" w:customStyle="1" w:styleId="nlmgiven-names">
    <w:name w:val="nlm_given-names"/>
    <w:basedOn w:val="DefaultParagraphFont"/>
    <w:rsid w:val="00441A1E"/>
  </w:style>
  <w:style w:type="character" w:customStyle="1" w:styleId="nlmyear">
    <w:name w:val="nlm_year"/>
    <w:basedOn w:val="DefaultParagraphFont"/>
    <w:rsid w:val="00441A1E"/>
  </w:style>
  <w:style w:type="character" w:customStyle="1" w:styleId="nlmarticle-title">
    <w:name w:val="nlm_article-title"/>
    <w:basedOn w:val="DefaultParagraphFont"/>
    <w:rsid w:val="00441A1E"/>
  </w:style>
  <w:style w:type="character" w:customStyle="1" w:styleId="nlmfpage">
    <w:name w:val="nlm_fpage"/>
    <w:basedOn w:val="DefaultParagraphFont"/>
    <w:rsid w:val="00441A1E"/>
  </w:style>
  <w:style w:type="character" w:customStyle="1" w:styleId="nlmlpage">
    <w:name w:val="nlm_lpage"/>
    <w:basedOn w:val="DefaultParagraphFont"/>
    <w:rsid w:val="00441A1E"/>
  </w:style>
  <w:style w:type="character" w:customStyle="1" w:styleId="ref-links">
    <w:name w:val="ref-links"/>
    <w:basedOn w:val="DefaultParagraphFont"/>
    <w:rsid w:val="00441A1E"/>
  </w:style>
  <w:style w:type="character" w:customStyle="1" w:styleId="xlinks-container">
    <w:name w:val="xlinks-container"/>
    <w:basedOn w:val="DefaultParagraphFont"/>
    <w:rsid w:val="00441A1E"/>
  </w:style>
  <w:style w:type="character" w:customStyle="1" w:styleId="googlescholar-container">
    <w:name w:val="googlescholar-container"/>
    <w:basedOn w:val="DefaultParagraphFont"/>
    <w:rsid w:val="00441A1E"/>
  </w:style>
  <w:style w:type="character" w:customStyle="1" w:styleId="ref-fn-p">
    <w:name w:val="ref-fn-p"/>
    <w:basedOn w:val="DefaultParagraphFont"/>
    <w:rsid w:val="00441A1E"/>
  </w:style>
  <w:style w:type="character" w:customStyle="1" w:styleId="nlmpublisher-loc">
    <w:name w:val="nlm_publisher-loc"/>
    <w:basedOn w:val="DefaultParagraphFont"/>
    <w:rsid w:val="00441A1E"/>
  </w:style>
  <w:style w:type="character" w:customStyle="1" w:styleId="nlmpublisher-name">
    <w:name w:val="nlm_publisher-name"/>
    <w:basedOn w:val="DefaultParagraphFont"/>
    <w:rsid w:val="00441A1E"/>
  </w:style>
  <w:style w:type="paragraph" w:customStyle="1" w:styleId="analytics0">
    <w:name w:val="**analytics"/>
    <w:basedOn w:val="Normal"/>
    <w:link w:val="analyticsChar0"/>
    <w:uiPriority w:val="4"/>
    <w:qFormat/>
    <w:rsid w:val="00441A1E"/>
  </w:style>
  <w:style w:type="character" w:customStyle="1" w:styleId="analyticsChar0">
    <w:name w:val="**analytics Char"/>
    <w:basedOn w:val="DefaultParagraphFont"/>
    <w:link w:val="analytics0"/>
    <w:uiPriority w:val="4"/>
    <w:rsid w:val="00441A1E"/>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r.lawnet.fordham.edu/cgi/viewcontent.cgi?referer=&amp;httpsredir=1&amp;article=4716&amp;context=flr" TargetMode="External"/><Relationship Id="rId21" Type="http://schemas.openxmlformats.org/officeDocument/2006/relationships/hyperlink" Target="https://news.harvard.edu/gazette/story/2020/07/chinas-economic-recovery-may-predict-the-u-s-s/)//SD" TargetMode="External"/><Relationship Id="rId42" Type="http://schemas.openxmlformats.org/officeDocument/2006/relationships/hyperlink" Target="https://www.scmp.com/comment/opinion/article/3020885/trade-war-rate-cuts-huge-deficits-trump-gets-away-it-thanks-us" TargetMode="External"/><Relationship Id="rId63" Type="http://schemas.openxmlformats.org/officeDocument/2006/relationships/hyperlink" Target="https://www.washingtonpost.com/opinions/2020/03/10/theres-no-need-panic-about-recession/" TargetMode="External"/><Relationship Id="rId84" Type="http://schemas.openxmlformats.org/officeDocument/2006/relationships/hyperlink" Target="http://jaredbernsteinblog.com/quote-of-the-day-paul-volcker-on-the-new-two-year-delay-in-implementing-his-eponymous-rule/" TargetMode="External"/><Relationship Id="rId138" Type="http://schemas.openxmlformats.org/officeDocument/2006/relationships/hyperlink" Target="https://www-tandfonline-com.proxy.lib.umich.edu/servlet/linkout?suffix=CIT0004&amp;dbid=16&amp;doi=10.1080%2F13563467.2019.1598964&amp;key=10.1126%2Fscience.aah4567" TargetMode="External"/><Relationship Id="rId159" Type="http://schemas.openxmlformats.org/officeDocument/2006/relationships/hyperlink" Target="https://www-tandfonline-com.proxy.lib.umich.edu/doi/full/10.1080/13563467.2019.1598964" TargetMode="External"/><Relationship Id="rId170" Type="http://schemas.openxmlformats.org/officeDocument/2006/relationships/hyperlink" Target="https://www-tandfonline-com.proxy.lib.umich.edu/doi/full/10.1080/13563467.2019.1598964" TargetMode="External"/><Relationship Id="rId191" Type="http://schemas.openxmlformats.org/officeDocument/2006/relationships/hyperlink" Target="https://www-tandfonline-com.proxy.lib.umich.edu/doi/full/10.1080/13563467.2019.1598964" TargetMode="External"/><Relationship Id="rId205" Type="http://schemas.openxmlformats.org/officeDocument/2006/relationships/hyperlink" Target="https://www-tandfonline-com.proxy.lib.umich.edu/doi/full/10.1080/13563467.2019.1598964" TargetMode="External"/><Relationship Id="rId226" Type="http://schemas.openxmlformats.org/officeDocument/2006/relationships/hyperlink" Target="https://www.americanactionforum.org/wp-content/uploads/2020/07/incarceration-and-unemployment.png" TargetMode="External"/><Relationship Id="rId107" Type="http://schemas.openxmlformats.org/officeDocument/2006/relationships/hyperlink" Target="https://twitter.com/intent/tweet?url=http%3A%2F%2Fwww.forbes.com%2Fsites%2Fhbsworkingknowledge%2F2014%2F03%2F10%2Fthe-costs-and-benefits-of-sarbanes-oxley%2F%3FsubId3%3Dxid%3Afr1594768311006efi&amp;text=The%20research%20does%20not%20support%20the%20fear%20that%20SOX%20would%20reduce%20levels%20of%20risk-taking&amp;xid=fr1594768311006efi" TargetMode="External"/><Relationship Id="rId11" Type="http://schemas.openxmlformats.org/officeDocument/2006/relationships/hyperlink" Target="https://clsbluesky.law.columbia.edu/2017/02/09/the-legacy-of-the-sarbanes-oxley-act-15-years-on/" TargetMode="External"/><Relationship Id="rId32" Type="http://schemas.openxmlformats.org/officeDocument/2006/relationships/hyperlink" Target="https://www.sec.gov/Archives/edgar/data/72971/000007297120000236/0000072971-20-000236-index.htm" TargetMode="External"/><Relationship Id="rId53" Type="http://schemas.openxmlformats.org/officeDocument/2006/relationships/hyperlink" Target="https://www.dni.gov/files/documents/Newsroom/Testimonies/SSCI%20Unclassified%20SFR%20-%20Final.pdf" TargetMode="External"/><Relationship Id="rId74" Type="http://schemas.openxmlformats.org/officeDocument/2006/relationships/hyperlink" Target="https://fred.stlouisfed.org/series/MSPUS" TargetMode="External"/><Relationship Id="rId128" Type="http://schemas.openxmlformats.org/officeDocument/2006/relationships/hyperlink" Target="https://www-tandfonline-com.proxy.lib.umich.edu/servlet/linkout?suffix=CIT0044&amp;dbid=128&amp;doi=10.1080%2F13563467.2019.1598964&amp;key=000167812800001" TargetMode="External"/><Relationship Id="rId149" Type="http://schemas.openxmlformats.org/officeDocument/2006/relationships/hyperlink" Target="https://www-tandfonline-com.proxy.lib.umich.edu/doi/full/10.1080/13563467.2019.1598964" TargetMode="External"/><Relationship Id="rId5" Type="http://schemas.openxmlformats.org/officeDocument/2006/relationships/webSettings" Target="webSettings.xml"/><Relationship Id="rId95" Type="http://schemas.openxmlformats.org/officeDocument/2006/relationships/hyperlink" Target="https://www.wsj.com/articles/obamas-regulations-arent-the-only-trump-target-1483053980" TargetMode="External"/><Relationship Id="rId160" Type="http://schemas.openxmlformats.org/officeDocument/2006/relationships/hyperlink" Target="https://www-tandfonline-com.proxy.lib.umich.edu/servlet/linkout?suffix=CIT0016&amp;dbid=16&amp;doi=10.1080%2F13563467.2019.1598964&amp;key=10.1038%2Fnclimate2392" TargetMode="External"/><Relationship Id="rId181" Type="http://schemas.openxmlformats.org/officeDocument/2006/relationships/hyperlink" Target="http://scholar.google.com.proxy.lib.umich.edu/scholar_lookup?hl=en&amp;publication_year=2011&amp;pages=1154-1169&amp;issue=3&amp;author=M.Z.+Jacobson&amp;author=M.+Delucchi&amp;title=Providing+all+global+energy+with+wind%2C+water%2C+and+solar+power%2C+part+i%3A+technologies%2C+energy+resources%2C+quantities+and+areas+of+infrastructure%2C+and+materials%E2%80%99" TargetMode="External"/><Relationship Id="rId216" Type="http://schemas.openxmlformats.org/officeDocument/2006/relationships/hyperlink" Target="https://www-tandfonline-com.proxy.lib.umich.edu/servlet/linkout?suffix=CIT0065&amp;dbid=16&amp;doi=10.1080%2F13563467.2019.1598964&amp;key=10.1002%2F2016GL067987" TargetMode="External"/><Relationship Id="rId237" Type="http://schemas.openxmlformats.org/officeDocument/2006/relationships/hyperlink" Target="https://doi.org/10.1080/01402390.2019.1581613" TargetMode="External"/><Relationship Id="rId22" Type="http://schemas.openxmlformats.org/officeDocument/2006/relationships/hyperlink" Target="https://www.sltrib.com/news/nation-world/2020/06/08/us-economic-growth-ended/)//JLPark" TargetMode="External"/><Relationship Id="rId43" Type="http://schemas.openxmlformats.org/officeDocument/2006/relationships/hyperlink" Target="https://www.forbes.com/sites/douglasbulloch/2018/04/26/the-petro-dollar-is-a-myth-the-petro-yuan-mere-fantasy/" TargetMode="External"/><Relationship Id="rId64" Type="http://schemas.openxmlformats.org/officeDocument/2006/relationships/hyperlink" Target="https://www.washingtonpost.com/business/2020/03/09/coronavirus-panic-stunning-market-declines-fan-recession-fears/?itid=lk_inline_manual_2" TargetMode="External"/><Relationship Id="rId118" Type="http://schemas.openxmlformats.org/officeDocument/2006/relationships/hyperlink" Target="https://www-tandfonline-com.proxy.lib.umich.edu/doi/full/10.1080/13563467.2019.1598964" TargetMode="External"/><Relationship Id="rId139" Type="http://schemas.openxmlformats.org/officeDocument/2006/relationships/hyperlink" Target="https://www-tandfonline-com.proxy.lib.umich.edu/servlet/linkout?suffix=CIT0004&amp;dbid=8&amp;doi=10.1080%2F13563467.2019.1598964&amp;key=27738161" TargetMode="External"/><Relationship Id="rId85" Type="http://schemas.openxmlformats.org/officeDocument/2006/relationships/hyperlink" Target="https://www.npr.org/templates/story/story.php?storyId=96070766" TargetMode="External"/><Relationship Id="rId150" Type="http://schemas.openxmlformats.org/officeDocument/2006/relationships/hyperlink" Target="https://www-tandfonline-com.proxy.lib.umich.edu/servlet/linkout?suffix=CIT0027&amp;dbid=16&amp;doi=10.1080%2F13563467.2019.1598964&amp;key=10.1038%2Fs41558-017-0064-y" TargetMode="External"/><Relationship Id="rId171" Type="http://schemas.openxmlformats.org/officeDocument/2006/relationships/hyperlink" Target="https://www-tandfonline-com.proxy.lib.umich.edu/servlet/linkout?suffix=CIT0071&amp;dbid=16&amp;doi=10.1080%2F13563467.2019.1598964&amp;key=10.1038%2Fs41560-017-0055-2" TargetMode="External"/><Relationship Id="rId192" Type="http://schemas.openxmlformats.org/officeDocument/2006/relationships/hyperlink" Target="https://www-tandfonline-com.proxy.lib.umich.edu/servlet/linkout?suffix=CIT0003&amp;dbid=16&amp;doi=10.1080%2F13563467.2019.1598964&amp;key=10.1098%2Frsta.2010.0290" TargetMode="External"/><Relationship Id="rId206" Type="http://schemas.openxmlformats.org/officeDocument/2006/relationships/hyperlink" Target="https://www.mcc-berlin.net/en/research/co2-budget.html" TargetMode="External"/><Relationship Id="rId227" Type="http://schemas.openxmlformats.org/officeDocument/2006/relationships/image" Target="media/image2.png"/><Relationship Id="rId12" Type="http://schemas.openxmlformats.org/officeDocument/2006/relationships/hyperlink" Target="https://clsbluesky.law.columbia.edu/2017/02/09/the-legacy-of-the-sarbanes-oxley-act-15-years-on/" TargetMode="External"/><Relationship Id="rId33" Type="http://schemas.openxmlformats.org/officeDocument/2006/relationships/hyperlink" Target="https://www.sec.gov/ix?doc=/Archives/edgar/data/72971/000007297120000217/wfc-12312019xex13.htm" TargetMode="External"/><Relationship Id="rId108" Type="http://schemas.openxmlformats.org/officeDocument/2006/relationships/hyperlink" Target="http://www.nytimes.com/roomfordebate/2012/07/24/has-sarbanes-oxley-failed/sarbanes-oxley-and-the-importance-of-independent-audit-oversight" TargetMode="External"/><Relationship Id="rId129" Type="http://schemas.openxmlformats.org/officeDocument/2006/relationships/hyperlink" Target="http://scholar.google.com.proxy.lib.umich.edu/scholar_lookup?hl=en&amp;publication_year=2001&amp;pages=1-10&amp;issue=1&amp;author=D.W.+Keith&amp;title=Sinks%2C+energy+crops+and+land+use%3A+coherent+climate+policy+demands+an+integrated+analysis+of+biomass" TargetMode="External"/><Relationship Id="rId54" Type="http://schemas.openxmlformats.org/officeDocument/2006/relationships/hyperlink" Target="https://www.dni.gov/files/documents/Newsroom/Testimonies/2018-ATA---Unclassified-SSCI.pdf" TargetMode="External"/><Relationship Id="rId75" Type="http://schemas.openxmlformats.org/officeDocument/2006/relationships/hyperlink" Target="https://www.thestreet.com/markets/lehman-brothers-collapse-14703153" TargetMode="External"/><Relationship Id="rId96" Type="http://schemas.openxmlformats.org/officeDocument/2006/relationships/hyperlink" Target="https://papers.ssrn.com/sol3/papers.cfm?abstract_id=1734300" TargetMode="External"/><Relationship Id="rId140" Type="http://schemas.openxmlformats.org/officeDocument/2006/relationships/hyperlink" Target="https://www-tandfonline-com.proxy.lib.umich.edu/servlet/linkout?suffix=CIT0004&amp;dbid=128&amp;doi=10.1080%2F13563467.2019.1598964&amp;key=000387816500024" TargetMode="External"/><Relationship Id="rId161" Type="http://schemas.openxmlformats.org/officeDocument/2006/relationships/hyperlink" Target="https://www-tandfonline-com.proxy.lib.umich.edu/servlet/linkout?suffix=CIT0016&amp;dbid=128&amp;doi=10.1080%2F13563467.2019.1598964&amp;key=000344597000010" TargetMode="External"/><Relationship Id="rId182" Type="http://schemas.openxmlformats.org/officeDocument/2006/relationships/hyperlink" Target="https://www-tandfonline-com.proxy.lib.umich.edu/doi/full/10.1080/13563467.2019.1598964" TargetMode="External"/><Relationship Id="rId217" Type="http://schemas.openxmlformats.org/officeDocument/2006/relationships/hyperlink" Target="https://www-tandfonline-com.proxy.lib.umich.edu/servlet/linkout?suffix=CIT0065&amp;dbid=128&amp;doi=10.1080%2F13563467.2019.1598964&amp;key=000373109800053" TargetMode="External"/><Relationship Id="rId6" Type="http://schemas.openxmlformats.org/officeDocument/2006/relationships/footnotes" Target="footnotes.xml"/><Relationship Id="rId238" Type="http://schemas.openxmlformats.org/officeDocument/2006/relationships/hyperlink" Target="http://thesurvivalmom.com/long-term-blackout-nuclear-meltdown/" TargetMode="External"/><Relationship Id="rId23" Type="http://schemas.openxmlformats.org/officeDocument/2006/relationships/hyperlink" Target="https://www.bis.org/publ/qtrpdf/r_qt1909.pdf" TargetMode="External"/><Relationship Id="rId119" Type="http://schemas.openxmlformats.org/officeDocument/2006/relationships/hyperlink" Target="http://scholar.google.com.proxy.lib.umich.edu/scholar_lookup?hl=en&amp;publication_year=2018&amp;author=K.+Kuhnhenn&amp;title=Economic+growth+in+mitigation+scenarios%3A+a+blind+spot+in+climate+science" TargetMode="External"/><Relationship Id="rId44" Type="http://schemas.openxmlformats.org/officeDocument/2006/relationships/hyperlink" Target="http://www.businessinsider.com/dollar-remains-top-reserve-currency-as-central-banks-shun-yuan-2018-1" TargetMode="External"/><Relationship Id="rId65" Type="http://schemas.openxmlformats.org/officeDocument/2006/relationships/hyperlink" Target="https://money.cnn.com/2017/10/19/investing/romans-numeral-black-monday/index.html" TargetMode="External"/><Relationship Id="rId86" Type="http://schemas.openxmlformats.org/officeDocument/2006/relationships/hyperlink" Target="https://bettermarkets.com/" TargetMode="External"/><Relationship Id="rId130" Type="http://schemas.openxmlformats.org/officeDocument/2006/relationships/hyperlink" Target="https://www-tandfonline-com.proxy.lib.umich.edu/doi/full/10.1080/13563467.2019.1598964" TargetMode="External"/><Relationship Id="rId151" Type="http://schemas.openxmlformats.org/officeDocument/2006/relationships/hyperlink" Target="https://www-tandfonline-com.proxy.lib.umich.edu/servlet/linkout?suffix=CIT0027&amp;dbid=128&amp;doi=10.1080%2F13563467.2019.1598964&amp;key=000423842400018" TargetMode="External"/><Relationship Id="rId172" Type="http://schemas.openxmlformats.org/officeDocument/2006/relationships/hyperlink" Target="https://www-tandfonline-com.proxy.lib.umich.edu/servlet/linkout?suffix=CIT0071&amp;dbid=128&amp;doi=10.1080%2F13563467.2019.1598964&amp;key=000418244000011" TargetMode="External"/><Relationship Id="rId193" Type="http://schemas.openxmlformats.org/officeDocument/2006/relationships/hyperlink" Target="https://www-tandfonline-com.proxy.lib.umich.edu/servlet/linkout?suffix=CIT0003&amp;dbid=8&amp;doi=10.1080%2F13563467.2019.1598964&amp;key=21115511" TargetMode="External"/><Relationship Id="rId207" Type="http://schemas.openxmlformats.org/officeDocument/2006/relationships/hyperlink" Target="https://www-tandfonline-com.proxy.lib.umich.edu/doi/full/10.1080/13563467.2019.1598964" TargetMode="External"/><Relationship Id="rId228" Type="http://schemas.openxmlformats.org/officeDocument/2006/relationships/hyperlink" Target="https://www-tandfonline" TargetMode="External"/><Relationship Id="rId13" Type="http://schemas.openxmlformats.org/officeDocument/2006/relationships/hyperlink" Target="https://clsbluesky.law.columbia.edu/2017/02/09/the-legacy-of-the-sarbanes-oxley-act-15-years-on/" TargetMode="External"/><Relationship Id="rId109" Type="http://schemas.openxmlformats.org/officeDocument/2006/relationships/hyperlink" Target="http://www.hks.harvard.edu/m-rcbg/research/rpp/reports/RPPREPORT8.pdf" TargetMode="External"/><Relationship Id="rId34" Type="http://schemas.openxmlformats.org/officeDocument/2006/relationships/hyperlink" Target="https://www.morningstar.com/articles/982525/the-stock-market-is-not-the-economy" TargetMode="External"/><Relationship Id="rId55" Type="http://schemas.openxmlformats.org/officeDocument/2006/relationships/hyperlink" Target="https://www.nti.org/media/pdfs/ROK_2012_White_Paper.pdf" TargetMode="External"/><Relationship Id="rId76" Type="http://schemas.openxmlformats.org/officeDocument/2006/relationships/hyperlink" Target="https://www.washingtonpost.com/health/2020/02/28/what-you-need-know-about-coronavirus/?itid=lk_inline_manual_15" TargetMode="External"/><Relationship Id="rId97" Type="http://schemas.openxmlformats.org/officeDocument/2006/relationships/hyperlink" Target="http://www.na-businesspress.com/JABE/StephenSK_Web13_2_.pdf" TargetMode="External"/><Relationship Id="rId120" Type="http://schemas.openxmlformats.org/officeDocument/2006/relationships/hyperlink" Target="https://www-tandfonline-com.proxy.lib.umich.edu/doi/full/10.1080/13563467.2019.1598964" TargetMode="External"/><Relationship Id="rId141" Type="http://schemas.openxmlformats.org/officeDocument/2006/relationships/hyperlink" Target="http://scholar.google.com.proxy.lib.umich.edu/scholar_lookup?hl=en&amp;publication_year=2016&amp;pages=182-183&amp;issue=6309&amp;author=K.+Anderson&amp;author=G.+Peters&amp;title=The+trouble+with+negative+emissions" TargetMode="External"/><Relationship Id="rId7" Type="http://schemas.openxmlformats.org/officeDocument/2006/relationships/endnotes" Target="endnotes.xml"/><Relationship Id="rId162" Type="http://schemas.openxmlformats.org/officeDocument/2006/relationships/hyperlink" Target="http://scholar.google.com.proxy.lib.umich.edu/scholar_lookup?hl=en&amp;publication_year=2014&amp;pages=850-853&amp;issue=10&amp;author=S.+Fuss&amp;title=Betting+on+negative+emissions" TargetMode="External"/><Relationship Id="rId183" Type="http://schemas.openxmlformats.org/officeDocument/2006/relationships/hyperlink" Target="https://www-tandfonline-com.proxy.lib.umich.edu/servlet/linkout?suffix=CIT0059&amp;dbid=16&amp;doi=10.1080%2F13563467.2019.1598964&amp;key=10.1016%2Fj.jclepro.2015.06.100" TargetMode="External"/><Relationship Id="rId218" Type="http://schemas.openxmlformats.org/officeDocument/2006/relationships/hyperlink" Target="http://scholar.google.com.proxy.lib.umich.edu/scholar_lookup?hl=en&amp;publication_year=2016&amp;pages=2218-2224&amp;issue=5&amp;author=A.J.+Turner&amp;title=A+large+increase+in+U.S.+methane+emissions+over+the+past+decade+inferred+from+satellite+data+and+surface+observations" TargetMode="External"/><Relationship Id="rId239" Type="http://schemas.openxmlformats.org/officeDocument/2006/relationships/hyperlink" Target="http://instituteforenergyresearch.org/wp-content/uploads/2015/02/Threats-to-U.S.-Power-Grid.compressed.pdf" TargetMode="External"/><Relationship Id="rId24" Type="http://schemas.openxmlformats.org/officeDocument/2006/relationships/hyperlink" Target="https://www.federalreserve.gov/mediacenter/files/FOMCpresconf20190619.pdf" TargetMode="External"/><Relationship Id="rId45" Type="http://schemas.openxmlformats.org/officeDocument/2006/relationships/hyperlink" Target="https://warontherocks.com/2020/06/corona-and-bioterrorism-how-serious-is-the-threat/" TargetMode="External"/><Relationship Id="rId66" Type="http://schemas.openxmlformats.org/officeDocument/2006/relationships/hyperlink" Target="https://en.wikipedia.org/wiki/List_of_largest_daily_changes_in_the_Dow_Jones_Industrial_Average" TargetMode="External"/><Relationship Id="rId87" Type="http://schemas.openxmlformats.org/officeDocument/2006/relationships/hyperlink" Target="http://ourfinancialsecurity.org/" TargetMode="External"/><Relationship Id="rId110" Type="http://schemas.openxmlformats.org/officeDocument/2006/relationships/hyperlink" Target="http://www.vox.com/2015/6/29/8845913/russia-war" TargetMode="External"/><Relationship Id="rId131" Type="http://schemas.openxmlformats.org/officeDocument/2006/relationships/hyperlink" Target="https://www.carbonbrief.org/beccs-the-story-of-climate-changes-saviour-technology" TargetMode="External"/><Relationship Id="rId152" Type="http://schemas.openxmlformats.org/officeDocument/2006/relationships/hyperlink" Target="http://scholar.google.com.proxy.lib.umich.edu/scholar_lookup?hl=en&amp;publication_year=2018&amp;pages=151-155&amp;author=V.+Heck&amp;title=Biomass-based+negative+emissions+difficult+to+reconcile+with+planetary+boundaries" TargetMode="External"/><Relationship Id="rId173" Type="http://schemas.openxmlformats.org/officeDocument/2006/relationships/hyperlink" Target="http://scholar.google.com.proxy.lib.umich.edu/scholar_lookup?hl=en&amp;publication_year=2017&amp;pages=902-904&amp;author=D.P.+Van+Vuuren&amp;title=Open+discussion+of+negative+emissions+is+urgently+needed" TargetMode="External"/><Relationship Id="rId194" Type="http://schemas.openxmlformats.org/officeDocument/2006/relationships/hyperlink" Target="https://www-tandfonline-com.proxy.lib.umich.edu/servlet/linkout?suffix=CIT0003&amp;dbid=128&amp;doi=10.1080%2F13563467.2019.1598964&amp;key=000284692300004" TargetMode="External"/><Relationship Id="rId208" Type="http://schemas.openxmlformats.org/officeDocument/2006/relationships/hyperlink" Target="https://www-tandfonline-com.proxy.lib.umich.edu/doi/full/10.1080/13563467.2019.1598964" TargetMode="External"/><Relationship Id="rId229" Type="http://schemas.openxmlformats.org/officeDocument/2006/relationships/hyperlink" Target="https://www.degrowth.info/en/2020/03/a-degrowth-perspective-on-the-coronavirus-crisis/" TargetMode="External"/><Relationship Id="rId240" Type="http://schemas.openxmlformats.org/officeDocument/2006/relationships/hyperlink" Target="http://instituteforenergyresearch.org/wp-content/uploads/2015/02/Threats-to-U.S.-Power-Grid.compressed.pdf" TargetMode="External"/><Relationship Id="rId14" Type="http://schemas.openxmlformats.org/officeDocument/2006/relationships/hyperlink" Target="https://clsbluesky.law.columbia.edu/2017/02/09/the-legacy-of-the-sarbanes-oxley-act-15-years-on/" TargetMode="External"/><Relationship Id="rId35" Type="http://schemas.openxmlformats.org/officeDocument/2006/relationships/hyperlink" Target="https://fred.stlouisfed.org/series/UNRATE/" TargetMode="External"/><Relationship Id="rId56" Type="http://schemas.openxmlformats.org/officeDocument/2006/relationships/hyperlink" Target="http://www.mnd.go.kr/user/mndEN/upload/pblictn/PBLICTNEBOOK_201705180357180050.pdf" TargetMode="External"/><Relationship Id="rId77" Type="http://schemas.openxmlformats.org/officeDocument/2006/relationships/hyperlink" Target="https://www.independent.co.uk/voices/donald-trump-inauguration-first-thing-to-do-gift-to-world-republican-financial-crisis-recession-a7536706.html" TargetMode="External"/><Relationship Id="rId100" Type="http://schemas.openxmlformats.org/officeDocument/2006/relationships/hyperlink" Target="https://pcaobus.org/EconomicAndRiskAnalysis/CEA/Documents/benefit-cost-SOX-404b-Ge-Koester-McVay.pdf" TargetMode="External"/><Relationship Id="rId8" Type="http://schemas.openxmlformats.org/officeDocument/2006/relationships/hyperlink" Target="mailto:khirn@umich.edu" TargetMode="External"/><Relationship Id="rId98" Type="http://schemas.openxmlformats.org/officeDocument/2006/relationships/hyperlink" Target="http://www.gao.gov/assets/660/655710.pdf" TargetMode="External"/><Relationship Id="rId121" Type="http://schemas.openxmlformats.org/officeDocument/2006/relationships/hyperlink" Target="http://scholar.google.com.proxy.lib.umich.edu/scholar?hl=en&amp;q=IPCC%2C+2014.+Climate+change+2014+synthesis+report+%E2%80%93+summary+for+policymakers." TargetMode="External"/><Relationship Id="rId142" Type="http://schemas.openxmlformats.org/officeDocument/2006/relationships/hyperlink" Target="https://www-tandfonline-com.proxy.lib.umich.edu/doi/full/10.1080/13563467.2019.1598964" TargetMode="External"/><Relationship Id="rId163" Type="http://schemas.openxmlformats.org/officeDocument/2006/relationships/hyperlink" Target="https://www-tandfonline-com.proxy.lib.umich.edu/doi/full/10.1080/13563467.2019.1598964" TargetMode="External"/><Relationship Id="rId184" Type="http://schemas.openxmlformats.org/officeDocument/2006/relationships/hyperlink" Target="http://scholar.google.com.proxy.lib.umich.edu/scholar_lookup?hl=en&amp;publication_year=2016&amp;pages=45-56&amp;issue=2016&amp;author=H.+Schandl&amp;title=Decoupling+global+environmental+pressure+and+economic+growth%3A+scenarios+for+energy+use%2C+materials+use+and+carbon+emissions" TargetMode="External"/><Relationship Id="rId219" Type="http://schemas.openxmlformats.org/officeDocument/2006/relationships/hyperlink" Target="https://www-tandfonline-com.proxy.lib.umich.edu/doi/full/10.1080/13563467.2019.1598964" TargetMode="External"/><Relationship Id="rId230" Type="http://schemas.openxmlformats.org/officeDocument/2006/relationships/hyperlink" Target="https://socialistproject.ca/2020/04/capitalism-coronavirus-and-road-to-extinction/" TargetMode="External"/><Relationship Id="rId25" Type="http://schemas.openxmlformats.org/officeDocument/2006/relationships/hyperlink" Target="https://www.federalreserve.gov/econres/notes/feds-notes/who-owns-us-clo-securities-20190719.htm" TargetMode="External"/><Relationship Id="rId46" Type="http://schemas.openxmlformats.org/officeDocument/2006/relationships/hyperlink" Target="https://www.todayonline.com/commentary/has-covid-19-increased-risk-bioterrorism" TargetMode="External"/><Relationship Id="rId67" Type="http://schemas.openxmlformats.org/officeDocument/2006/relationships/hyperlink" Target="https://www.bbc.com/news/business-19994566" TargetMode="External"/><Relationship Id="rId88" Type="http://schemas.openxmlformats.org/officeDocument/2006/relationships/hyperlink" Target="https://www.nytimes.com/2015/07/22/opinion/the-case-for-a-tax-on-financial-transactions.html" TargetMode="External"/><Relationship Id="rId111" Type="http://schemas.openxmlformats.org/officeDocument/2006/relationships/hyperlink" Target="https://www.stratfor.com/weekly/new-drivers-europes-geopolitics" TargetMode="External"/><Relationship Id="rId132" Type="http://schemas.openxmlformats.org/officeDocument/2006/relationships/hyperlink" Target="http://scholar.google.com.proxy.lib.umich.edu/scholar?hl=en&amp;q=Hickman%2C+L.+2016.+The+history+of+BECCS.+Carbon+Brief.+https%3A%2F%2Fwww.carbonbrief.org%2Fbeccs-the-story-of-climate-changes-saviour-technology." TargetMode="External"/><Relationship Id="rId153" Type="http://schemas.openxmlformats.org/officeDocument/2006/relationships/hyperlink" Target="https://www-tandfonline-com.proxy.lib.umich.edu/doi/full/10.1080/13563467.2019.1598964" TargetMode="External"/><Relationship Id="rId174" Type="http://schemas.openxmlformats.org/officeDocument/2006/relationships/hyperlink" Target="https://www-tandfonline-com.proxy.lib.umich.edu/doi/full/10.1080/13563467.2019.1598964" TargetMode="External"/><Relationship Id="rId195" Type="http://schemas.openxmlformats.org/officeDocument/2006/relationships/hyperlink" Target="http://scholar.google.com.proxy.lib.umich.edu/scholar_lookup?hl=en&amp;publication_year=2011&amp;pages=20-44&amp;issue=1934&amp;author=K.+Anderson&amp;author=A.+Bows&amp;title=Beyond+%E2%80%98dangerous%E2%80%99+climate+change%3A+emission+scenarios+for+a+new+world" TargetMode="External"/><Relationship Id="rId209" Type="http://schemas.openxmlformats.org/officeDocument/2006/relationships/hyperlink" Target="https://www.iea.org/newsroom/news/2016/march/decoupling-of-global-emissions-and-economic-growth-confirmed.html" TargetMode="External"/><Relationship Id="rId220" Type="http://schemas.openxmlformats.org/officeDocument/2006/relationships/hyperlink" Target="https://www-tandfonline-com.proxy.lib.umich.edu/doi/full/10.1080/13563467.2019.1598964" TargetMode="External"/><Relationship Id="rId241" Type="http://schemas.openxmlformats.org/officeDocument/2006/relationships/fontTable" Target="fontTable.xml"/><Relationship Id="rId15" Type="http://schemas.openxmlformats.org/officeDocument/2006/relationships/hyperlink" Target="https://clsbluesky.law.columbia.edu/2017/02/09/the-legacy-of-the-sarbanes-oxley-act-15-years-on/" TargetMode="External"/><Relationship Id="rId36" Type="http://schemas.openxmlformats.org/officeDocument/2006/relationships/hyperlink" Target="http://doc.xueqiu.com/14cdbae48e74653fe7546fe0.pdf" TargetMode="External"/><Relationship Id="rId57" Type="http://schemas.openxmlformats.org/officeDocument/2006/relationships/hyperlink" Target="https://www.wilsoncenter.org/sites/default/files/cwihp_wp_78_china_false_bw_allegations_korean_war_march_16.pdf" TargetMode="External"/><Relationship Id="rId106" Type="http://schemas.openxmlformats.org/officeDocument/2006/relationships/hyperlink" Target="http://papers.ssrn.com/sol3/papers.cfm?abstract_id=2343108" TargetMode="External"/><Relationship Id="rId127" Type="http://schemas.openxmlformats.org/officeDocument/2006/relationships/hyperlink" Target="https://www-tandfonline-com.proxy.lib.umich.edu/servlet/linkout?suffix=CIT0044&amp;dbid=16&amp;doi=10.1080%2F13563467.2019.1598964&amp;key=10.1023%2FA%3A1010617015484" TargetMode="External"/><Relationship Id="rId10" Type="http://schemas.openxmlformats.org/officeDocument/2006/relationships/hyperlink" Target="https://clsbluesky.law.columbia.edu/2017/02/09/the-legacy-of-the-sarbanes-oxley-act-15-years-on/" TargetMode="External"/><Relationship Id="rId31" Type="http://schemas.openxmlformats.org/officeDocument/2006/relationships/hyperlink" Target="http://www.jgriffin.info/wp-content/uploads/2017/11/corr_pub.pdf" TargetMode="External"/><Relationship Id="rId52" Type="http://schemas.openxmlformats.org/officeDocument/2006/relationships/hyperlink" Target="https://www.dni.gov/files/documents/Unclassified_2015_ATA_SFR_-_SASC_FINAL.pdf" TargetMode="External"/><Relationship Id="rId73" Type="http://schemas.openxmlformats.org/officeDocument/2006/relationships/hyperlink" Target="https://fred.stlouisfed.org/series/GDPC1" TargetMode="External"/><Relationship Id="rId78" Type="http://schemas.openxmlformats.org/officeDocument/2006/relationships/hyperlink" Target="http://knowledge.insead.edu/leadership-organisations/can-your-firm-afford-an-overconfident-ceo-3494" TargetMode="External"/><Relationship Id="rId94" Type="http://schemas.openxmlformats.org/officeDocument/2006/relationships/hyperlink" Target="https://www2.deloitte.com/content/dam/Deloitte/us/Documents/center-for-board-effectiveness/us-cbe-january-2017-on-the-boards-agenda.pdf" TargetMode="External"/><Relationship Id="rId99" Type="http://schemas.openxmlformats.org/officeDocument/2006/relationships/hyperlink" Target="http://thecaq.org/caq-pulse-poll-cfo-perspectives-sarbanes-oxley-act" TargetMode="External"/><Relationship Id="rId101" Type="http://schemas.openxmlformats.org/officeDocument/2006/relationships/hyperlink" Target="http://thecaq.org/caq-pulse-poll-certified-financial-advisor-perspectives-sarbanes-oxley-act" TargetMode="External"/><Relationship Id="rId122" Type="http://schemas.openxmlformats.org/officeDocument/2006/relationships/hyperlink" Target="https://www-tandfonline-com.proxy.lib.umich.edu/doi/full/10.1080/13563467.2019.1598964" TargetMode="External"/><Relationship Id="rId143" Type="http://schemas.openxmlformats.org/officeDocument/2006/relationships/hyperlink" Target="https://www.cicero.oslo.no/en/posts/klima/does-the-carbon-budget-mean-the-end-of-fossil-fuels" TargetMode="External"/><Relationship Id="rId148" Type="http://schemas.openxmlformats.org/officeDocument/2006/relationships/hyperlink" Target="http://scholar.google.com.proxy.lib.umich.edu/scholar_lookup?hl=en&amp;publication_year=2016&amp;pages=42-50&amp;issue=1&amp;author=P.+Smith&amp;title=Biophysical+and+economic+limits+to+negative+CO2+emissions" TargetMode="External"/><Relationship Id="rId164" Type="http://schemas.openxmlformats.org/officeDocument/2006/relationships/hyperlink" Target="https://www-tandfonline-com.proxy.lib.umich.edu/servlet/linkout?suffix=CIT0073&amp;dbid=16&amp;doi=10.1080%2F13563467.2019.1598964&amp;key=10.1088%2F1748-9326%2F11%2F9%2F095003" TargetMode="External"/><Relationship Id="rId169" Type="http://schemas.openxmlformats.org/officeDocument/2006/relationships/hyperlink" Target="http://scholar.google.com.proxy.lib.umich.edu/scholar_lookup?hl=en&amp;publication_year=2017&amp;pages=690-714&amp;author=A.+Larkin&amp;title=What+if+negative+emissions+technologies+fail+at+scale%3F" TargetMode="External"/><Relationship Id="rId185" Type="http://schemas.openxmlformats.org/officeDocument/2006/relationships/hyperlink" Target="https://www-tandfonline-com.proxy.lib.umich.edu/doi/full/10.1080/13563467.2019.1598964" TargetMode="External"/><Relationship Id="rId4" Type="http://schemas.openxmlformats.org/officeDocument/2006/relationships/settings" Target="settings.xml"/><Relationship Id="rId9" Type="http://schemas.openxmlformats.org/officeDocument/2006/relationships/hyperlink" Target="https://clsbluesky.law.columbia.edu/2017/02/09/the-legacy-of-the-sarbanes-oxley-act-15-years-on/" TargetMode="External"/><Relationship Id="rId180" Type="http://schemas.openxmlformats.org/officeDocument/2006/relationships/hyperlink" Target="https://www-tandfonline-com.proxy.lib.umich.edu/servlet/linkout?suffix=CIT0039&amp;dbid=128&amp;doi=10.1080%2F13563467.2019.1598964&amp;key=000288971100014" TargetMode="External"/><Relationship Id="rId210" Type="http://schemas.openxmlformats.org/officeDocument/2006/relationships/hyperlink" Target="http://scholar.google.com.proxy.lib.umich.edu/scholar?hl=en&amp;q=International+Energy+Agency%2C+October+2016.+Decoupling+of+global+emissions+and+economic+growth+confirmed.+https%3A%2F%2Fwww.iea.org%2Fnewsroom%2Fnews%2F2016%2Fmarch%2Fdecoupling-of-global-emissions-and-economic-growth-confirmed.html" TargetMode="External"/><Relationship Id="rId215" Type="http://schemas.openxmlformats.org/officeDocument/2006/relationships/hyperlink" Target="https://www-tandfonline-com.proxy.lib.umich.edu/doi/full/10.1080/13563467.2019.1598964" TargetMode="External"/><Relationship Id="rId236" Type="http://schemas.openxmlformats.org/officeDocument/2006/relationships/hyperlink" Target="https://iaonline.theiia.org/blogs/Jim-Pelletier/2018/Pages/Is-Cybersecurity-the-Next-Sarbanes-Oxley.aspx" TargetMode="External"/><Relationship Id="rId26" Type="http://schemas.openxmlformats.org/officeDocument/2006/relationships/hyperlink" Target="https://www.fsb.org/2019/12/vulnerabilities-associated-with-leveraged-loans-and-collateralised-loan-obligations/" TargetMode="External"/><Relationship Id="rId231" Type="http://schemas.openxmlformats.org/officeDocument/2006/relationships/hyperlink" Target="http://thesimplerway.info/TSWMain.htm" TargetMode="External"/><Relationship Id="rId47" Type="http://schemas.openxmlformats.org/officeDocument/2006/relationships/hyperlink" Target="https://www.38north.org/2019/01/jparachini013019/)//SD" TargetMode="External"/><Relationship Id="rId68" Type="http://schemas.openxmlformats.org/officeDocument/2006/relationships/hyperlink" Target="https://fred.stlouisfed.org/series/UNRATE" TargetMode="External"/><Relationship Id="rId89" Type="http://schemas.openxmlformats.org/officeDocument/2006/relationships/hyperlink" Target="https://thehill.com/blogs/congress-blog/economy-budget/343402-sarbanes-oxley-dont-mess-with-success)//SD" TargetMode="External"/><Relationship Id="rId112" Type="http://schemas.openxmlformats.org/officeDocument/2006/relationships/hyperlink" Target="https://www.usnews.com/opinion/economic-intelligence/articles/2017-01-26/donald-trump-must-know-european-disintegration-isnt-in-americas-interest" TargetMode="External"/><Relationship Id="rId133" Type="http://schemas.openxmlformats.org/officeDocument/2006/relationships/hyperlink" Target="https://www-tandfonline-com.proxy.lib.umich.edu/doi/full/10.1080/13563467.2019.1598964" TargetMode="External"/><Relationship Id="rId154" Type="http://schemas.openxmlformats.org/officeDocument/2006/relationships/hyperlink" Target="https://www-tandfonline-com.proxy.lib.umich.edu/servlet/linkout?suffix=CIT0012&amp;dbid=16&amp;doi=10.1080%2F13563467.2019.1598964&amp;key=10.1146%2Fannurev-environ-032112-095222" TargetMode="External"/><Relationship Id="rId175" Type="http://schemas.openxmlformats.org/officeDocument/2006/relationships/hyperlink" Target="http://scholar.google.com.proxy.lib.umich.edu/scholar?hl=en&amp;q=European+Academies+Science+Advisory+Council.+2018.+Negative+emission+technologies%3A+what+role+in+meeting+Paris+agreement+targets%3F+EASAC+Policy+Report+35." TargetMode="External"/><Relationship Id="rId196" Type="http://schemas.openxmlformats.org/officeDocument/2006/relationships/hyperlink" Target="https://www-tandfonline-com.proxy.lib.umich.edu/doi/full/10.1080/13563467.2019.1598964" TargetMode="External"/><Relationship Id="rId200" Type="http://schemas.openxmlformats.org/officeDocument/2006/relationships/hyperlink" Target="https://www-tandfonline-com.proxy.lib.umich.edu/servlet/linkout?suffix=CIT0023&amp;dbid=16&amp;doi=10.1080%2F13563467.2019.1598964&amp;key=10.1038%2Fs41560-018-0172-6" TargetMode="External"/><Relationship Id="rId16" Type="http://schemas.openxmlformats.org/officeDocument/2006/relationships/hyperlink" Target="https://clsbluesky.law.columbia.edu/2017/02/09/the-legacy-of-the-sarbanes-oxley-act-15-years-on/" TargetMode="External"/><Relationship Id="rId221" Type="http://schemas.openxmlformats.org/officeDocument/2006/relationships/hyperlink" Target="https://www.americanactionforum.org/research/incarceration-and-poverty-in-the-united-states" TargetMode="External"/><Relationship Id="rId242" Type="http://schemas.openxmlformats.org/officeDocument/2006/relationships/theme" Target="theme/theme1.xml"/><Relationship Id="rId37" Type="http://schemas.openxmlformats.org/officeDocument/2006/relationships/hyperlink" Target="https://www.frbatlanta.org/-/media/documents/cqer/researchcq/gdpnow/RealGDPTrackingSlides.pdf" TargetMode="External"/><Relationship Id="rId58" Type="http://schemas.openxmlformats.org/officeDocument/2006/relationships/hyperlink" Target="http://www.38north.org/2015/07/mhanham070915" TargetMode="External"/><Relationship Id="rId79" Type="http://schemas.openxmlformats.org/officeDocument/2006/relationships/hyperlink" Target="https://www.washingtonpost.com/business/economy/congress-to-roll-back-post-crisis-financial-rules-as-banks-post-record-profits/2018/05/22/ddb4db6e-5dd1-11e8-a4a4-c070ef53f315_story.html?utm_term=.df9ee65b30e8" TargetMode="External"/><Relationship Id="rId102" Type="http://schemas.openxmlformats.org/officeDocument/2006/relationships/hyperlink" Target="http://www.financialexecutives.org/KenticoCMS/Financial-Executive-Magazine/2012_07/Sarbanes-Oxley--A-Decade-Later.aspx" TargetMode="External"/><Relationship Id="rId123" Type="http://schemas.openxmlformats.org/officeDocument/2006/relationships/hyperlink" Target="https://www-tandfonline-com.proxy.lib.umich.edu/doi/full/10.1080/13563467.2019.1598964" TargetMode="External"/><Relationship Id="rId144" Type="http://schemas.openxmlformats.org/officeDocument/2006/relationships/hyperlink" Target="http://scholar.google.com.proxy.lib.umich.edu/scholar?hl=en&amp;q=Peters%2C+G.%2C+2017.+Does+the+carbon+budget+mean+the+end+of+fossil+fuels%3F+Climate+News.%C2%A0Available+from%3A%C2%A0https%3A%2F%2Fwww.cicero.oslo.no%2Fen%2Fposts%2Fklima%2Fdoes-the-carbon-budget-mean-the-end-of-fossil-fuels." TargetMode="External"/><Relationship Id="rId90" Type="http://schemas.openxmlformats.org/officeDocument/2006/relationships/hyperlink" Target="https://georgewbush-whitehouse.archives.gov/news/releases/2002/07/20020730.html" TargetMode="External"/><Relationship Id="rId165" Type="http://schemas.openxmlformats.org/officeDocument/2006/relationships/hyperlink" Target="https://www-tandfonline-com.proxy.lib.umich.edu/servlet/linkout?suffix=CIT0073&amp;dbid=128&amp;doi=10.1080%2F13563467.2019.1598964&amp;key=000384060600001" TargetMode="External"/><Relationship Id="rId186" Type="http://schemas.openxmlformats.org/officeDocument/2006/relationships/hyperlink" Target="http://scholar.google.com.proxy.lib.umich.edu/scholar?hl=en&amp;q=IPCC%2C+2000.+Special+report+on+emissions+scenarios." TargetMode="External"/><Relationship Id="rId211" Type="http://schemas.openxmlformats.org/officeDocument/2006/relationships/hyperlink" Target="https://www-tandfonline-com.proxy.lib.umich.edu/doi/full/10.1080/13563467.2019.1598964" TargetMode="External"/><Relationship Id="rId232" Type="http://schemas.openxmlformats.org/officeDocument/2006/relationships/hyperlink" Target="https://reneweconomy.com.au/coal-industrys-carbon-capture-dream-dangerous-fantasy-41399/" TargetMode="External"/><Relationship Id="rId27" Type="http://schemas.openxmlformats.org/officeDocument/2006/relationships/hyperlink" Target="https://www.sec.gov/ix?doc=/Archives/edgar/data/72971/000007297120000217/wfc-12312019xex13.htm" TargetMode="External"/><Relationship Id="rId48" Type="http://schemas.openxmlformats.org/officeDocument/2006/relationships/hyperlink" Target="https://www.nytimes.com/2019/01/15/science/north-korea-biological-weapons.html" TargetMode="External"/><Relationship Id="rId69" Type="http://schemas.openxmlformats.org/officeDocument/2006/relationships/hyperlink" Target="https://money.cnn.com/1997/10/27/markets/marketwrap/" TargetMode="External"/><Relationship Id="rId113" Type="http://schemas.openxmlformats.org/officeDocument/2006/relationships/hyperlink" Target="http://www.aspeninstitutece.org/en/article/1-2014-why-the-us-needs-europe" TargetMode="External"/><Relationship Id="rId134" Type="http://schemas.openxmlformats.org/officeDocument/2006/relationships/hyperlink" Target="https://www-tandfonline-com.proxy.lib.umich.edu/servlet/linkout?suffix=CIT0044&amp;dbid=16&amp;doi=10.1080%2F13563467.2019.1598964&amp;key=10.1023%2FA%3A1010617015484" TargetMode="External"/><Relationship Id="rId80" Type="http://schemas.openxmlformats.org/officeDocument/2006/relationships/hyperlink" Target="https://www.nytimes.com/2018/05/30/business/volcker-rule-banks-federal-reserve.html?hp&amp;action=click&amp;pgtype=Homepage&amp;clickSource=story-heading&amp;module=first-column-region&amp;region=top-news&amp;WT.nav=top-news" TargetMode="External"/><Relationship Id="rId155" Type="http://schemas.openxmlformats.org/officeDocument/2006/relationships/hyperlink" Target="https://www-tandfonline-com.proxy.lib.umich.edu/servlet/linkout?suffix=CIT0012&amp;dbid=128&amp;doi=10.1080%2F13563467.2019.1598964&amp;key=000348446900010" TargetMode="External"/><Relationship Id="rId176" Type="http://schemas.openxmlformats.org/officeDocument/2006/relationships/hyperlink" Target="https://www-tandfonline-com.proxy.lib.umich.edu/doi/full/10.1080/13563467.2019.1598964" TargetMode="External"/><Relationship Id="rId197" Type="http://schemas.openxmlformats.org/officeDocument/2006/relationships/hyperlink" Target="https://www-tandfonline-com.proxy.lib.umich.edu/doi/full/10.1080/13563467.2019.1598964" TargetMode="External"/><Relationship Id="rId201" Type="http://schemas.openxmlformats.org/officeDocument/2006/relationships/hyperlink" Target="https://www-tandfonline-com.proxy.lib.umich.edu/servlet/linkout?suffix=CIT0023&amp;dbid=128&amp;doi=10.1080%2F13563467.2019.1598964&amp;key=000435024900019" TargetMode="External"/><Relationship Id="rId222" Type="http://schemas.openxmlformats.org/officeDocument/2006/relationships/hyperlink" Target="https://www.americanactionforum.org/wp-content/uploads/2020/07/CJS-spend.png" TargetMode="External"/><Relationship Id="rId17" Type="http://schemas.openxmlformats.org/officeDocument/2006/relationships/hyperlink" Target="https://clsbluesky.law.columbia.edu/2017/02/09/the-legacy-of-the-sarbanes-oxley-act-15-years-on/" TargetMode="External"/><Relationship Id="rId38" Type="http://schemas.openxmlformats.org/officeDocument/2006/relationships/hyperlink" Target="https://www.morningstar.com/articles/979110/nobodys-talking-about-the-banks" TargetMode="External"/><Relationship Id="rId59" Type="http://schemas.openxmlformats.org/officeDocument/2006/relationships/hyperlink" Target="https://www.nonproliferation.org/wp-content/uploads/2018/12/op43-dprk-international-scientific-collaborations.pdf" TargetMode="External"/><Relationship Id="rId103" Type="http://schemas.openxmlformats.org/officeDocument/2006/relationships/hyperlink" Target="https://www.forbes.com/sites/hbsworkingknowledge/2014/03/10/the-costs-and-benefits-of-sarbanes-oxley/" TargetMode="External"/><Relationship Id="rId124" Type="http://schemas.openxmlformats.org/officeDocument/2006/relationships/hyperlink" Target="https://www-tandfonline-com.proxy.lib.umich.edu/servlet/linkout?suffix=CIT0049&amp;dbid=16&amp;doi=10.1080%2F13563467.2019.1598964&amp;key=10.1126%2Fscience.294.5543.786b" TargetMode="External"/><Relationship Id="rId70" Type="http://schemas.openxmlformats.org/officeDocument/2006/relationships/hyperlink" Target="http://www.amibrokeracademy.com/amibroker/dow-jones-industrial-average-index-october-1987-crashed-charting-amibrokeracademy-com/" TargetMode="External"/><Relationship Id="rId91" Type="http://schemas.openxmlformats.org/officeDocument/2006/relationships/hyperlink" Target="https://www.sec.gov/about/laws/soa2002.pdf" TargetMode="External"/><Relationship Id="rId145" Type="http://schemas.openxmlformats.org/officeDocument/2006/relationships/hyperlink" Target="https://www-tandfonline-com.proxy.lib.umich.edu/doi/full/10.1080/13563467.2019.1598964" TargetMode="External"/><Relationship Id="rId166" Type="http://schemas.openxmlformats.org/officeDocument/2006/relationships/hyperlink" Target="http://scholar.google.com.proxy.lib.umich.edu/scholar_lookup?hl=en&amp;publication_year=2016&amp;pages=095003&amp;author=N.E.+Vaughan&amp;author=C.+Gough&amp;title=Expert+assessment+concludes+negative+emissions+scenarios+may+not+deliver" TargetMode="External"/><Relationship Id="rId187" Type="http://schemas.openxmlformats.org/officeDocument/2006/relationships/hyperlink" Target="https://www-tandfonline-com.proxy.lib.umich.edu/doi/full/10.1080/13563467.2019.1598964" TargetMode="External"/><Relationship Id="rId1" Type="http://schemas.openxmlformats.org/officeDocument/2006/relationships/customXml" Target="../customXml/item1.xml"/><Relationship Id="rId212" Type="http://schemas.openxmlformats.org/officeDocument/2006/relationships/hyperlink" Target="http://www.theatlantic.com.proxy.lib.umich.edu/science/archive/2016/04/flat-emissions-economy-growth/" TargetMode="External"/><Relationship Id="rId233" Type="http://schemas.openxmlformats.org/officeDocument/2006/relationships/hyperlink" Target="https://www.degrowth.info/en/2020/03/a-degrowth-perspective-on-the-coronavirus-crisis/" TargetMode="External"/><Relationship Id="rId28" Type="http://schemas.openxmlformats.org/officeDocument/2006/relationships/hyperlink" Target="https://www.fsb.org/2019/12/vulnerabilities-associated-with-leveraged-loans-and-collateralised-loan-obligations/" TargetMode="External"/><Relationship Id="rId49" Type="http://schemas.openxmlformats.org/officeDocument/2006/relationships/hyperlink" Target="https://www.cia.gov/library/reports/general-reports-1/report-of-proliferation-related-acquisition-in-1997.html" TargetMode="External"/><Relationship Id="rId114" Type="http://schemas.openxmlformats.org/officeDocument/2006/relationships/hyperlink" Target="http://realmoney.thestreet.com/articles/03/22/2017/cramer-investing-europe-may-not-be-such-bad-idea" TargetMode="External"/><Relationship Id="rId60" Type="http://schemas.openxmlformats.org/officeDocument/2006/relationships/hyperlink" Target="https://www.reuters.com/article/us-northkorea-syria/north-korea-denies-chemical-weapons-link-with-syria-state-media-idUSKCN1GD6IZ" TargetMode="External"/><Relationship Id="rId81" Type="http://schemas.openxmlformats.org/officeDocument/2006/relationships/hyperlink" Target="https://www.nytimes.com/2018/06/01/opinion/volcker-rule-banks-fed.html?action=click&amp;pgtype=Homepage&amp;clickSource=story-heading&amp;module=opinion-c-col-left-region&amp;region=opinion-c-col-left-region&amp;WT.nav=opinion-c-col-left-region" TargetMode="External"/><Relationship Id="rId135" Type="http://schemas.openxmlformats.org/officeDocument/2006/relationships/hyperlink" Target="https://www-tandfonline-com.proxy.lib.umich.edu/servlet/linkout?suffix=CIT0044&amp;dbid=128&amp;doi=10.1080%2F13563467.2019.1598964&amp;key=000167812800001" TargetMode="External"/><Relationship Id="rId156" Type="http://schemas.openxmlformats.org/officeDocument/2006/relationships/hyperlink" Target="http://scholar.google.com.proxy.lib.umich.edu/scholar_lookup?hl=en&amp;publication_year=2014&amp;pages=243-270&amp;author=H.+De+Coninck&amp;author=S.M.+Benson&amp;title=Carbon+dioxide+capture+and+storage%3A+issues+and+prospects" TargetMode="External"/><Relationship Id="rId177" Type="http://schemas.openxmlformats.org/officeDocument/2006/relationships/hyperlink" Target="https://www-tandfonline-com.proxy.lib.umich.edu/doi/full/10.1080/13563467.2019.1598964" TargetMode="External"/><Relationship Id="rId198" Type="http://schemas.openxmlformats.org/officeDocument/2006/relationships/hyperlink" Target="https://www-tandfonline-com.proxy.lib.umich.edu/doi/full/10.1080/13563467.2019.1598964" TargetMode="External"/><Relationship Id="rId202" Type="http://schemas.openxmlformats.org/officeDocument/2006/relationships/hyperlink" Target="http://scholar.google.com.proxy.lib.umich.edu/scholar_lookup?hl=en&amp;publication_year=2018&amp;pages=515-527&amp;author=A.+Grubler&amp;title=A+low+energy+demand+scenario+for+meeting+the+1.5C+target+and+sustainable+development+goals+without+negative+emissions+technologies" TargetMode="External"/><Relationship Id="rId223" Type="http://schemas.openxmlformats.org/officeDocument/2006/relationships/image" Target="media/image1.png"/><Relationship Id="rId18" Type="http://schemas.openxmlformats.org/officeDocument/2006/relationships/hyperlink" Target="https://clsbluesky.law.columbia.edu/2017/02/09/the-legacy-of-the-sarbanes-oxley-act-15-years-on/" TargetMode="External"/><Relationship Id="rId39" Type="http://schemas.openxmlformats.org/officeDocument/2006/relationships/hyperlink" Target="https://www.morningstar.com/articles/979110" TargetMode="External"/><Relationship Id="rId50" Type="http://schemas.openxmlformats.org/officeDocument/2006/relationships/hyperlink" Target="https://www.cia.gov/news-information/speeches-testimony/2005/Goss_testimony_02162005.html" TargetMode="External"/><Relationship Id="rId104" Type="http://schemas.openxmlformats.org/officeDocument/2006/relationships/hyperlink" Target="http://www.hbs.edu/faculty/Pages/profile.aspx?facId=10700&amp;click=bestbet" TargetMode="External"/><Relationship Id="rId125" Type="http://schemas.openxmlformats.org/officeDocument/2006/relationships/hyperlink" Target="http://scholar.google.com.proxy.lib.umich.edu/scholar_lookup?hl=en&amp;publication_year=2001&amp;author=M.+Obersteiner&amp;title=Managing+climate+risk" TargetMode="External"/><Relationship Id="rId146" Type="http://schemas.openxmlformats.org/officeDocument/2006/relationships/hyperlink" Target="https://www-tandfonline-com.proxy.lib.umich.edu/servlet/linkout?suffix=CIT0061&amp;dbid=16&amp;doi=10.1080%2F13563467.2019.1598964&amp;key=10.1038%2Fnclimate2870" TargetMode="External"/><Relationship Id="rId167" Type="http://schemas.openxmlformats.org/officeDocument/2006/relationships/hyperlink" Target="https://www-tandfonline-com.proxy.lib.umich.edu/doi/full/10.1080/13563467.2019.1598964" TargetMode="External"/><Relationship Id="rId188" Type="http://schemas.openxmlformats.org/officeDocument/2006/relationships/hyperlink" Target="https://www-tandfonline-com.proxy.lib.umich.edu/servlet/linkout?suffix=CIT0031&amp;dbid=16&amp;doi=10.1080%2F13563467.2019.1598964&amp;key=10.1088%2F1748-9326%2Faac0c1" TargetMode="External"/><Relationship Id="rId71" Type="http://schemas.openxmlformats.org/officeDocument/2006/relationships/hyperlink" Target="https://online.wsj.com/public/resources/documents/info-StockCrash_0710-14.html" TargetMode="External"/><Relationship Id="rId92" Type="http://schemas.openxmlformats.org/officeDocument/2006/relationships/hyperlink" Target="http://www.thecaq.org/2016-main-street-investor-survey" TargetMode="External"/><Relationship Id="rId213" Type="http://schemas.openxmlformats.org/officeDocument/2006/relationships/hyperlink" Target="http://scholar.google.com.proxy.lib.umich.edu/scholar?hl=en&amp;q=Meyer%2C+R.+April+2016.+Not+doomed+yet%3A+the+biggest+political-economy+news+this+millennium.+The+Atlantic.+Available+from%3A+http%3A%2F%2Fwww.theatlantic.com%2Fscience%2Farchive%2F2016%2F04%2Fflat-emissions-economy-growth%2F." TargetMode="External"/><Relationship Id="rId234" Type="http://schemas.openxmlformats.org/officeDocument/2006/relationships/hyperlink" Target="http://carnegieeurope.eu/strategiceurope/66439" TargetMode="External"/><Relationship Id="rId2" Type="http://schemas.openxmlformats.org/officeDocument/2006/relationships/numbering" Target="numbering.xml"/><Relationship Id="rId29" Type="http://schemas.openxmlformats.org/officeDocument/2006/relationships/hyperlink" Target="https://www.sec.gov/ix?doc=/Archives/edgar/data/831001/000083100120000044/c-3312020x10q.htm" TargetMode="External"/><Relationship Id="rId40" Type="http://schemas.openxmlformats.org/officeDocument/2006/relationships/hyperlink" Target="http://www.globaleconomicgovernance.org/wp-content/uploads/IR-Colloquium-MT12-Week-5_The-Irony-of-Global-Economic-Governance.pdf" TargetMode="External"/><Relationship Id="rId115" Type="http://schemas.openxmlformats.org/officeDocument/2006/relationships/hyperlink" Target="http://www.documentcloud.org/documents/6808022-CSC-Final-Report.html" TargetMode="External"/><Relationship Id="rId136" Type="http://schemas.openxmlformats.org/officeDocument/2006/relationships/hyperlink" Target="http://scholar.google.com.proxy.lib.umich.edu/scholar_lookup?hl=en&amp;publication_year=2001&amp;pages=1-10&amp;issue=1&amp;author=D.W.+Keith&amp;title=Sinks%2C+energy+crops+and+land+use%3A+coherent+climate+policy+demands+an+integrated+analysis+of+biomass" TargetMode="External"/><Relationship Id="rId157" Type="http://schemas.openxmlformats.org/officeDocument/2006/relationships/hyperlink" Target="https://www-tandfonline-com.proxy.lib.umich.edu/doi/full/10.1080/13563467.2019.1598964" TargetMode="External"/><Relationship Id="rId178" Type="http://schemas.openxmlformats.org/officeDocument/2006/relationships/hyperlink" Target="https://www-tandfonline-com.proxy.lib.umich.edu/doi/full/10.1080/13563467.2019.1598964" TargetMode="External"/><Relationship Id="rId61" Type="http://schemas.openxmlformats.org/officeDocument/2006/relationships/hyperlink" Target="https://www.washingtonpost.com/blogs/in-the-loop/wp/2015/05/05/heres-why-ex-cia-director-tenet-said-iraq-would-be-a-slam-dunk/?utm_term=.1e9dbbf0df4a" TargetMode="External"/><Relationship Id="rId82" Type="http://schemas.openxmlformats.org/officeDocument/2006/relationships/hyperlink" Target="http://money.cnn.com/2018/05/22/investing/banks-record-profits-fdic-deregulation-bill/index.html" TargetMode="External"/><Relationship Id="rId199" Type="http://schemas.openxmlformats.org/officeDocument/2006/relationships/hyperlink" Target="https://www-tandfonline-com.proxy.lib.umich.edu/doi/full/10.1080/13563467.2019.1598964" TargetMode="External"/><Relationship Id="rId203" Type="http://schemas.openxmlformats.org/officeDocument/2006/relationships/hyperlink" Target="https://www-tandfonline-com.proxy.lib.umich.edu/doi/full/10.1080/13563467.2019.1598964" TargetMode="External"/><Relationship Id="rId19" Type="http://schemas.openxmlformats.org/officeDocument/2006/relationships/hyperlink" Target="https://www.washingtonpost.com/business/2020/07/11/after-fastest-recession-us-history-economic-recovery-may-be-fizzling/)//SD" TargetMode="External"/><Relationship Id="rId224" Type="http://schemas.openxmlformats.org/officeDocument/2006/relationships/hyperlink" Target="https://www.dol.gov/agencies/whd/minimum-wage/history" TargetMode="External"/><Relationship Id="rId30" Type="http://schemas.openxmlformats.org/officeDocument/2006/relationships/hyperlink" Target="https://www.sec.gov/ix?doc=/Archives/edgar/data/19617/000001961720000299/corpq12020.htm" TargetMode="External"/><Relationship Id="rId105" Type="http://schemas.openxmlformats.org/officeDocument/2006/relationships/hyperlink" Target="http://www.law.harvard.edu/faculty/directory/10170/Coates" TargetMode="External"/><Relationship Id="rId126" Type="http://schemas.openxmlformats.org/officeDocument/2006/relationships/hyperlink" Target="https://www-tandfonline-com.proxy.lib.umich.edu/doi/full/10.1080/13563467.2019.1598964" TargetMode="External"/><Relationship Id="rId147" Type="http://schemas.openxmlformats.org/officeDocument/2006/relationships/hyperlink" Target="https://www-tandfonline-com.proxy.lib.umich.edu/servlet/linkout?suffix=CIT0061&amp;dbid=128&amp;doi=10.1080%2F13563467.2019.1598964&amp;key=000367030800017" TargetMode="External"/><Relationship Id="rId168" Type="http://schemas.openxmlformats.org/officeDocument/2006/relationships/hyperlink" Target="https://www-tandfonline-com.proxy.lib.umich.edu/servlet/linkout?suffix=CIT0047&amp;dbid=20&amp;doi=10.1080%2F13563467.2019.1598964&amp;key=10.1080%2F14693062.2017.1346498&amp;tollfreelink=139069_3867371_5fbf43978b04d74c2fa259ad0ace059e6c66b011d8e943515ccd6189b1bb9a79" TargetMode="External"/><Relationship Id="rId51" Type="http://schemas.openxmlformats.org/officeDocument/2006/relationships/hyperlink" Target="https://www.dni.gov/files/documents/Intelligence%20Reports/2014%20WWTA%20%20SFR_SSCI_29_Jan.pdf" TargetMode="External"/><Relationship Id="rId72" Type="http://schemas.openxmlformats.org/officeDocument/2006/relationships/hyperlink" Target="https://www.marketwatch.com/investing/index/djia" TargetMode="External"/><Relationship Id="rId93" Type="http://schemas.openxmlformats.org/officeDocument/2006/relationships/hyperlink" Target="http://www.auditanalytics.com/blog/2015-financial-restatements-review/" TargetMode="External"/><Relationship Id="rId189" Type="http://schemas.openxmlformats.org/officeDocument/2006/relationships/hyperlink" Target="https://www-tandfonline-com.proxy.lib.umich.edu/servlet/linkout?suffix=CIT0031&amp;dbid=128&amp;doi=10.1080%2F13563467.2019.1598964&amp;key=000434819300003" TargetMode="External"/><Relationship Id="rId3" Type="http://schemas.openxmlformats.org/officeDocument/2006/relationships/styles" Target="styles.xml"/><Relationship Id="rId214" Type="http://schemas.openxmlformats.org/officeDocument/2006/relationships/hyperlink" Target="https://www-tandfonline-com.proxy.lib.umich.edu/doi/full/10.1080/13563467.2019.1598964" TargetMode="External"/><Relationship Id="rId235" Type="http://schemas.openxmlformats.org/officeDocument/2006/relationships/hyperlink" Target="https://eadaily.com/en/news/2017/02/21/trumps-political-debut-in-europe-source-of-instability-is-us-not-russia" TargetMode="External"/><Relationship Id="rId116" Type="http://schemas.openxmlformats.org/officeDocument/2006/relationships/hyperlink" Target="https://www.thehindubusinessline.com/opinion/the-west-may-no-longer-have-scientific-hegemony-post-covid/article31422478.ece" TargetMode="External"/><Relationship Id="rId137" Type="http://schemas.openxmlformats.org/officeDocument/2006/relationships/hyperlink" Target="https://www-tandfonline-com.proxy.lib.umich.edu/doi/full/10.1080/13563467.2019.1598964" TargetMode="External"/><Relationship Id="rId158" Type="http://schemas.openxmlformats.org/officeDocument/2006/relationships/hyperlink" Target="http://scholar.google.com.proxy.lib.umich.edu/scholar?hl=en&amp;q=Global+CCS+Institute%2C+2015.+Global+status+of+CCS+2015%3A+summary+report.%C2%A0Melbourne." TargetMode="External"/><Relationship Id="rId20" Type="http://schemas.openxmlformats.org/officeDocument/2006/relationships/hyperlink" Target="https://www.washingtonpost.com/health/2020/02/28/what-you-need-know-about-coronavirus/?itid=lk_inline_manual_5" TargetMode="External"/><Relationship Id="rId41" Type="http://schemas.openxmlformats.org/officeDocument/2006/relationships/hyperlink" Target="https://www.scmp.com/comment/opinion/article/3041428/us-dollar-hegemony-will-endure-long-americas-institutional-strength" TargetMode="External"/><Relationship Id="rId62" Type="http://schemas.openxmlformats.org/officeDocument/2006/relationships/hyperlink" Target="https://economicstrategygroup.org/wp-content/uploads/2020/06/Promoting-Economic-Recovery-After-COVID-0615-FINAL.pdf" TargetMode="External"/><Relationship Id="rId83" Type="http://schemas.openxmlformats.org/officeDocument/2006/relationships/hyperlink" Target="http://thehill.com/policy/finance/378491-senate-passes-bipartisan-bill-to-rollback-dodd-frank" TargetMode="External"/><Relationship Id="rId179" Type="http://schemas.openxmlformats.org/officeDocument/2006/relationships/hyperlink" Target="https://www-tandfonline-com.proxy.lib.umich.edu/servlet/linkout?suffix=CIT0039&amp;dbid=16&amp;doi=10.1080%2F13563467.2019.1598964&amp;key=10.1016%2Fj.enpol.2010.11.040" TargetMode="External"/><Relationship Id="rId190" Type="http://schemas.openxmlformats.org/officeDocument/2006/relationships/hyperlink" Target="http://scholar.google.com.proxy.lib.umich.edu/scholar_lookup?hl=en&amp;publication_year=2018&amp;pages=064028&amp;issue=6&amp;author=C.+Holz&amp;title=Ratcheting+ambition+to+limit+warming+to+1.5+C%E2%80%93trade-offs+between+emission+reductions+and+carbon+dioxide+removal" TargetMode="External"/><Relationship Id="rId204" Type="http://schemas.openxmlformats.org/officeDocument/2006/relationships/hyperlink" Target="http://scholar.google.com.proxy.lib.umich.edu/scholar_lookup?hl=en&amp;publication_year=2018&amp;author=IPCC&amp;title=Global+warming+of+1.5C+%E2%80%93+summary+for+policymakers" TargetMode="External"/><Relationship Id="rId225" Type="http://schemas.openxmlformats.org/officeDocument/2006/relationships/hyperlink" Target="https://www.americanactionforum.org/research/incarceration-and-poverty-in-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93</TotalTime>
  <Pages>1</Pages>
  <Words>121857</Words>
  <Characters>694591</Characters>
  <Application>Microsoft Office Word</Application>
  <DocSecurity>0</DocSecurity>
  <Lines>5788</Lines>
  <Paragraphs>1629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7</cp:revision>
  <dcterms:created xsi:type="dcterms:W3CDTF">2020-07-27T19:45:00Z</dcterms:created>
  <dcterms:modified xsi:type="dcterms:W3CDTF">2020-07-28T04:06:00Z</dcterms:modified>
</cp:coreProperties>
</file>