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E600A7" w14:textId="77777777" w:rsidR="00A95652" w:rsidRDefault="006E72D9" w:rsidP="006E72D9">
      <w:pPr>
        <w:pStyle w:val="Heading1"/>
      </w:pPr>
      <w:bookmarkStart w:id="0" w:name="_GoBack"/>
      <w:bookmarkEnd w:id="0"/>
      <w:r>
        <w:t>New Jim Code Affirmative</w:t>
      </w:r>
    </w:p>
    <w:p w14:paraId="70B40FC9" w14:textId="77777777" w:rsidR="006E72D9" w:rsidRDefault="006E72D9" w:rsidP="006E72D9"/>
    <w:p w14:paraId="46CE7B72" w14:textId="77777777" w:rsidR="006E72D9" w:rsidRDefault="006E72D9" w:rsidP="006E72D9">
      <w:pPr>
        <w:pStyle w:val="Heading2"/>
      </w:pPr>
      <w:r>
        <w:lastRenderedPageBreak/>
        <w:t>1ac</w:t>
      </w:r>
    </w:p>
    <w:p w14:paraId="7A628DC4" w14:textId="77777777" w:rsidR="006E72D9" w:rsidRPr="00D855BE" w:rsidRDefault="006E72D9" w:rsidP="006E72D9">
      <w:pPr>
        <w:pStyle w:val="Heading4"/>
      </w:pPr>
      <w:r>
        <w:t>Welcome to the New Jim Code. Violence has transitioned to the era of algorithmic governance. Race itself has become technology – machines determine who gets a housing loan, what neighborhoods to police, who gets tagged in a picture, and who will commit crime</w:t>
      </w:r>
      <w:r>
        <w:rPr>
          <w:b w:val="0"/>
        </w:rPr>
        <w:t xml:space="preserve">. </w:t>
      </w:r>
      <w:r>
        <w:t>Technoliberalism</w:t>
      </w:r>
      <w:r>
        <w:rPr>
          <w:b w:val="0"/>
        </w:rPr>
        <w:t xml:space="preserve"> </w:t>
      </w:r>
      <w:r>
        <w:t xml:space="preserve">has subsumed not only the way the state controls the machine, but debate as a function as series of numbers within the matrix.  </w:t>
      </w:r>
    </w:p>
    <w:p w14:paraId="31E591BD" w14:textId="37C45997" w:rsidR="006E72D9" w:rsidRPr="000A184F" w:rsidRDefault="00D611FE" w:rsidP="006E72D9">
      <w:pPr>
        <w:rPr>
          <w:rStyle w:val="Style13ptBold"/>
          <w:b w:val="0"/>
          <w:bCs w:val="0"/>
          <w:sz w:val="22"/>
        </w:rPr>
      </w:pPr>
      <w:r>
        <w:rPr>
          <w:rStyle w:val="Style13ptBold"/>
        </w:rPr>
        <w:t>Benjamin, 2016 –</w:t>
      </w:r>
      <w:r w:rsidR="006E72D9" w:rsidRPr="000A184F">
        <w:rPr>
          <w:rStyle w:val="Style13ptBold"/>
          <w:b w:val="0"/>
          <w:sz w:val="22"/>
        </w:rPr>
        <w:t xml:space="preserve"> </w:t>
      </w:r>
      <w:r w:rsidR="006E72D9" w:rsidRPr="000A184F">
        <w:rPr>
          <w:bCs/>
        </w:rPr>
        <w:t>Ruha Benjamin is a sociologist and an Associate Professor in the Department of African American Studies at Princeton University. The primary focus of her work is the relationship between innovation and equity, particularly focusing on the intersection of race, justice and technology.</w:t>
      </w:r>
      <w:r w:rsidR="006E72D9" w:rsidRPr="000A184F">
        <w:rPr>
          <w:rStyle w:val="Style13ptBold"/>
          <w:b w:val="0"/>
          <w:sz w:val="22"/>
        </w:rPr>
        <w:t>, (</w:t>
      </w:r>
      <w:r w:rsidR="006E72D9" w:rsidRPr="000A184F">
        <w:t xml:space="preserve">Catching our breath: critical race STS and the carceral imagination Engaging Science, Technology, and Society 2 (2016), Princeton University, DOI:10.17351/ests2016.70, </w:t>
      </w:r>
      <w:hyperlink r:id="rId7" w:history="1">
        <w:r w:rsidR="006E72D9" w:rsidRPr="000A184F">
          <w:rPr>
            <w:color w:val="0000FF"/>
            <w:u w:val="single"/>
          </w:rPr>
          <w:t>https://estsjournal.org/article/view/70/44</w:t>
        </w:r>
      </w:hyperlink>
      <w:r w:rsidR="006E72D9" w:rsidRPr="000A184F">
        <w:t>) ra</w:t>
      </w:r>
    </w:p>
    <w:p w14:paraId="4F14CB1D" w14:textId="77777777" w:rsidR="006E72D9" w:rsidRDefault="006E72D9" w:rsidP="006E72D9">
      <w:pPr>
        <w:rPr>
          <w:sz w:val="16"/>
        </w:rPr>
      </w:pPr>
      <w:r w:rsidRPr="00EA47FE">
        <w:rPr>
          <w:sz w:val="16"/>
        </w:rPr>
        <w:t xml:space="preserve">When Davis sued the officers, the judge tossed out the case, saying, “… a reasonable officer could have believed that beating a subdued and compliant Mr. Davis while causing a concussion, scalp lacerations, and bruising with almost no permanent damage, did not violate the Constitution” (Daly 2014). The Judge, in short, “race corrected” our reading of the US Constitution as applicable to the likes of Mr. Davis—a reminder that whatever else we think racism is, it is not simply ignorance, or a not knowing. It is also (at the very least) a logic, a reason, a justification, and a way of knowing the world and other human beings that is always violent, routinely deadly, and brilliantly codified in the very thing we would turn to for justice. </w:t>
      </w:r>
      <w:r w:rsidRPr="00BB6371">
        <w:rPr>
          <w:rStyle w:val="StyleUnderline"/>
        </w:rPr>
        <w:t xml:space="preserve">Until we come to grips with the reasonableness of </w:t>
      </w:r>
      <w:r w:rsidRPr="00E475B6">
        <w:rPr>
          <w:rStyle w:val="StyleUnderline"/>
        </w:rPr>
        <w:t>racism</w:t>
      </w:r>
      <w:r w:rsidRPr="00BB6371">
        <w:rPr>
          <w:rStyle w:val="StyleUnderline"/>
        </w:rPr>
        <w:t xml:space="preserve">, </w:t>
      </w:r>
      <w:r w:rsidRPr="00A971B4">
        <w:rPr>
          <w:rStyle w:val="StyleUnderline"/>
          <w:highlight w:val="green"/>
        </w:rPr>
        <w:t>we</w:t>
      </w:r>
      <w:r w:rsidRPr="00BB6371">
        <w:rPr>
          <w:rStyle w:val="StyleUnderline"/>
        </w:rPr>
        <w:t xml:space="preserve"> will continue</w:t>
      </w:r>
      <w:r w:rsidRPr="00EA47FE">
        <w:rPr>
          <w:sz w:val="16"/>
        </w:rPr>
        <w:t xml:space="preserve"> </w:t>
      </w:r>
      <w:r w:rsidRPr="00BB6371">
        <w:rPr>
          <w:rStyle w:val="StyleUnderline"/>
        </w:rPr>
        <w:t>to</w:t>
      </w:r>
      <w:r w:rsidRPr="00EA47FE">
        <w:rPr>
          <w:sz w:val="16"/>
        </w:rPr>
        <w:t xml:space="preserve"> look for it on the bloody floors of Charleston churches and the dashboard cameras on Texas highways, and </w:t>
      </w:r>
      <w:r w:rsidRPr="00A971B4">
        <w:rPr>
          <w:rStyle w:val="StyleUnderline"/>
          <w:highlight w:val="green"/>
        </w:rPr>
        <w:t>overlook</w:t>
      </w:r>
      <w:r w:rsidRPr="00BB6371">
        <w:rPr>
          <w:rStyle w:val="StyleUnderline"/>
        </w:rPr>
        <w:t xml:space="preserve"> </w:t>
      </w:r>
      <w:r w:rsidRPr="00A971B4">
        <w:rPr>
          <w:rStyle w:val="StyleUnderline"/>
          <w:highlight w:val="green"/>
        </w:rPr>
        <w:t>it in</w:t>
      </w:r>
      <w:r w:rsidRPr="00BB6371">
        <w:rPr>
          <w:rStyle w:val="StyleUnderline"/>
        </w:rPr>
        <w:t xml:space="preserve"> the</w:t>
      </w:r>
      <w:r w:rsidRPr="00EA47FE">
        <w:rPr>
          <w:sz w:val="16"/>
        </w:rPr>
        <w:t xml:space="preserve"> </w:t>
      </w:r>
      <w:r w:rsidRPr="00BB6371">
        <w:rPr>
          <w:rStyle w:val="StyleUnderline"/>
        </w:rPr>
        <w:t xml:space="preserve">smart sounding logics of </w:t>
      </w:r>
      <w:r w:rsidRPr="00A971B4">
        <w:rPr>
          <w:rStyle w:val="StyleUnderline"/>
          <w:highlight w:val="green"/>
        </w:rPr>
        <w:t>textbooks, policy statements, court rulings, science journals, and cutting edge technologies</w:t>
      </w:r>
      <w:r w:rsidRPr="00EA47FE">
        <w:rPr>
          <w:sz w:val="16"/>
        </w:rPr>
        <w:t xml:space="preserve"> (Bliss 2012; Epstein 2007; Fujimura and Rajagopalan 2010; Hatch 2016; Morning 2011; Nelson 2016; Roberts 2012; Shim 2014). As I have argued elsewhere, </w:t>
      </w:r>
      <w:r w:rsidRPr="00BB6371">
        <w:rPr>
          <w:rStyle w:val="StyleUnderline"/>
        </w:rPr>
        <w:t xml:space="preserve">we can </w:t>
      </w:r>
      <w:r w:rsidRPr="00A971B4">
        <w:rPr>
          <w:rStyle w:val="StyleUnderline"/>
          <w:highlight w:val="green"/>
        </w:rPr>
        <w:t>conceptualize race itself as</w:t>
      </w:r>
      <w:r w:rsidRPr="00BB6371">
        <w:rPr>
          <w:rStyle w:val="StyleUnderline"/>
        </w:rPr>
        <w:t xml:space="preserve"> a kind of </w:t>
      </w:r>
      <w:r w:rsidRPr="00A971B4">
        <w:rPr>
          <w:rStyle w:val="StyleUnderline"/>
          <w:highlight w:val="green"/>
        </w:rPr>
        <w:t>technology</w:t>
      </w:r>
      <w:r w:rsidRPr="00BB6371">
        <w:rPr>
          <w:rStyle w:val="StyleUnderline"/>
        </w:rPr>
        <w:t xml:space="preserve">, </w:t>
      </w:r>
      <w:r w:rsidRPr="00E475B6">
        <w:rPr>
          <w:rStyle w:val="StyleUnderline"/>
        </w:rPr>
        <w:t>one</w:t>
      </w:r>
      <w:r w:rsidRPr="00E475B6">
        <w:rPr>
          <w:sz w:val="16"/>
        </w:rPr>
        <w:t xml:space="preserve"> </w:t>
      </w:r>
      <w:r w:rsidRPr="00E475B6">
        <w:rPr>
          <w:rStyle w:val="StyleUnderline"/>
        </w:rPr>
        <w:t xml:space="preserve">that </w:t>
      </w:r>
      <w:r w:rsidRPr="00A971B4">
        <w:rPr>
          <w:rStyle w:val="StyleUnderline"/>
          <w:highlight w:val="green"/>
        </w:rPr>
        <w:t xml:space="preserve">creates parallel </w:t>
      </w:r>
      <w:r w:rsidRPr="00E475B6">
        <w:rPr>
          <w:rStyle w:val="StyleUnderline"/>
        </w:rPr>
        <w:t xml:space="preserve">social </w:t>
      </w:r>
      <w:r w:rsidRPr="00A971B4">
        <w:rPr>
          <w:rStyle w:val="StyleUnderline"/>
          <w:highlight w:val="green"/>
        </w:rPr>
        <w:t xml:space="preserve">universes and premature death, </w:t>
      </w:r>
      <w:r w:rsidRPr="00E475B6">
        <w:rPr>
          <w:rStyle w:val="StyleUnderline"/>
        </w:rPr>
        <w:t xml:space="preserve">and </w:t>
      </w:r>
      <w:r w:rsidRPr="00A971B4">
        <w:rPr>
          <w:rStyle w:val="StyleUnderline"/>
          <w:highlight w:val="green"/>
        </w:rPr>
        <w:t>which requires routine maintenance and upgrade:</w:t>
      </w:r>
      <w:r w:rsidRPr="00BB6371">
        <w:rPr>
          <w:rStyle w:val="StyleUnderline"/>
        </w:rPr>
        <w:t xml:space="preserve"> Homemade </w:t>
      </w:r>
      <w:r w:rsidRPr="00A971B4">
        <w:rPr>
          <w:rStyle w:val="StyleUnderline"/>
          <w:highlight w:val="green"/>
        </w:rPr>
        <w:t xml:space="preserve">nooses </w:t>
      </w:r>
      <w:r w:rsidRPr="00E475B6">
        <w:rPr>
          <w:rStyle w:val="StyleUnderline"/>
        </w:rPr>
        <w:t xml:space="preserve">are </w:t>
      </w:r>
      <w:r w:rsidRPr="00A971B4">
        <w:rPr>
          <w:rStyle w:val="StyleUnderline"/>
          <w:highlight w:val="green"/>
        </w:rPr>
        <w:t>upgraded for state-issued firearms.</w:t>
      </w:r>
      <w:r w:rsidRPr="00BB6371">
        <w:rPr>
          <w:rStyle w:val="StyleUnderline"/>
        </w:rPr>
        <w:t xml:space="preserve"> Violent </w:t>
      </w:r>
      <w:r w:rsidRPr="00E475B6">
        <w:rPr>
          <w:rStyle w:val="StyleUnderline"/>
        </w:rPr>
        <w:t>voter intimidation tactics are replaced with voter ID laws.</w:t>
      </w:r>
      <w:r w:rsidRPr="00BB6371">
        <w:rPr>
          <w:rStyle w:val="StyleUnderline"/>
        </w:rPr>
        <w:t xml:space="preserve"> Government-sanctioned </w:t>
      </w:r>
      <w:r w:rsidRPr="00A971B4">
        <w:rPr>
          <w:rStyle w:val="StyleUnderline"/>
          <w:highlight w:val="green"/>
        </w:rPr>
        <w:t>redlining is succeeded by predatory lending</w:t>
      </w:r>
      <w:r w:rsidRPr="00BB6371">
        <w:rPr>
          <w:rStyle w:val="StyleUnderline"/>
        </w:rPr>
        <w:t xml:space="preserve">. Top down </w:t>
      </w:r>
      <w:r w:rsidRPr="00A971B4">
        <w:rPr>
          <w:rStyle w:val="StyleUnderline"/>
          <w:highlight w:val="green"/>
        </w:rPr>
        <w:t>eugenic policies give way to reproductive technologies that allow consumers to select “socially desirable” traits</w:t>
      </w:r>
      <w:r w:rsidRPr="00BB6371">
        <w:rPr>
          <w:rStyle w:val="StyleUnderline"/>
        </w:rPr>
        <w:t xml:space="preserve">. These </w:t>
      </w:r>
      <w:r w:rsidRPr="00A971B4">
        <w:rPr>
          <w:rStyle w:val="StyleUnderline"/>
          <w:highlight w:val="green"/>
        </w:rPr>
        <w:t>postracial upgrades</w:t>
      </w:r>
      <w:r w:rsidRPr="00BB6371">
        <w:rPr>
          <w:rStyle w:val="StyleUnderline"/>
        </w:rPr>
        <w:t xml:space="preserve"> </w:t>
      </w:r>
      <w:r w:rsidRPr="00A971B4">
        <w:rPr>
          <w:rStyle w:val="StyleUnderline"/>
          <w:highlight w:val="green"/>
        </w:rPr>
        <w:t>appear</w:t>
      </w:r>
      <w:r w:rsidRPr="00BB6371">
        <w:rPr>
          <w:rStyle w:val="StyleUnderline"/>
        </w:rPr>
        <w:t xml:space="preserve"> necessary and even empowering, which is precisely what makes them so </w:t>
      </w:r>
      <w:r w:rsidRPr="00A971B4">
        <w:rPr>
          <w:rStyle w:val="StyleUnderline"/>
          <w:highlight w:val="green"/>
        </w:rPr>
        <w:t>effective at exacerbating inequality</w:t>
      </w:r>
      <w:r w:rsidRPr="00EA47FE">
        <w:rPr>
          <w:sz w:val="16"/>
        </w:rPr>
        <w:t xml:space="preserve"> (Benjamin 2016a). </w:t>
      </w:r>
      <w:r w:rsidRPr="00A971B4">
        <w:rPr>
          <w:rStyle w:val="Emphasis"/>
          <w:highlight w:val="green"/>
        </w:rPr>
        <w:t>Technology is</w:t>
      </w:r>
      <w:r w:rsidRPr="00EA47FE">
        <w:rPr>
          <w:sz w:val="16"/>
        </w:rPr>
        <w:t xml:space="preserve"> not only a metaphor for race, but </w:t>
      </w:r>
      <w:r w:rsidRPr="00BB6371">
        <w:rPr>
          <w:rStyle w:val="Emphasis"/>
        </w:rPr>
        <w:t xml:space="preserve">one of the many conduits by which past forms of </w:t>
      </w:r>
      <w:r w:rsidRPr="00A971B4">
        <w:rPr>
          <w:rStyle w:val="Emphasis"/>
          <w:highlight w:val="green"/>
        </w:rPr>
        <w:t xml:space="preserve">inequality </w:t>
      </w:r>
      <w:r w:rsidRPr="00E475B6">
        <w:rPr>
          <w:rStyle w:val="Emphasis"/>
        </w:rPr>
        <w:t xml:space="preserve">are </w:t>
      </w:r>
      <w:r w:rsidRPr="00A971B4">
        <w:rPr>
          <w:rStyle w:val="Emphasis"/>
          <w:highlight w:val="green"/>
        </w:rPr>
        <w:t>upgraded</w:t>
      </w:r>
      <w:r w:rsidRPr="00BB6371">
        <w:rPr>
          <w:rStyle w:val="Emphasis"/>
        </w:rPr>
        <w:t>.</w:t>
      </w:r>
      <w:r w:rsidRPr="00EA47FE">
        <w:rPr>
          <w:sz w:val="16"/>
        </w:rPr>
        <w:t xml:space="preserve"> For that reason, </w:t>
      </w:r>
      <w:r w:rsidRPr="00BB6371">
        <w:rPr>
          <w:rStyle w:val="StyleUnderline"/>
        </w:rPr>
        <w:t>it is vital that scholars routinely take stock of the conceptual tools we use to understand racial domination.</w:t>
      </w:r>
      <w:r w:rsidRPr="00EA47FE">
        <w:rPr>
          <w:sz w:val="16"/>
        </w:rPr>
        <w:t xml:space="preserve"> Visions of development and progress are too often built upon forms of social and political subjugation that require upgrading in the form of novel techniques of classification and control. When scholars set out to study the values, assumptions, and desires that shape science and technology, </w:t>
      </w:r>
      <w:r w:rsidRPr="00BB6371">
        <w:rPr>
          <w:rStyle w:val="StyleUnderline"/>
        </w:rPr>
        <w:t>we must also remain attentive to the racial anxieties and fears that shape the design of technoscience. The era of Big Data,</w:t>
      </w:r>
      <w:r w:rsidRPr="00EA47FE">
        <w:rPr>
          <w:sz w:val="16"/>
        </w:rPr>
        <w:t xml:space="preserve"> for example</w:t>
      </w:r>
      <w:r w:rsidRPr="00BB6371">
        <w:rPr>
          <w:rStyle w:val="StyleUnderline"/>
        </w:rPr>
        <w:t>, is intertwined with the fabrication of Big Deviance—the unprecedented “explosion of punitive crime policy”</w:t>
      </w:r>
      <w:r w:rsidRPr="00EA47FE">
        <w:rPr>
          <w:sz w:val="16"/>
        </w:rPr>
        <w:t xml:space="preserve"> (Murakawa 2014: 113). In a 7 recent report on ”machine bias,” Angwin and colleagues illustrate how computer-generated risk assessment tools are biased against black Americans: “</w:t>
      </w:r>
      <w:r w:rsidRPr="00BB6371">
        <w:rPr>
          <w:rStyle w:val="StyleUnderline"/>
        </w:rPr>
        <w:t xml:space="preserve">the formula </w:t>
      </w:r>
      <w:r w:rsidRPr="00BB6371">
        <w:rPr>
          <w:rStyle w:val="StyleUnderline"/>
        </w:rPr>
        <w:lastRenderedPageBreak/>
        <w:t>was particularly likely to falsely flag black defendants as future criminals, wrongly labeling them this way at almost twice the rate as white defendants”</w:t>
      </w:r>
      <w:r w:rsidRPr="00EA47FE">
        <w:rPr>
          <w:sz w:val="16"/>
        </w:rPr>
        <w:t xml:space="preserve"> (2016). This “</w:t>
      </w:r>
      <w:r w:rsidRPr="00A971B4">
        <w:rPr>
          <w:rStyle w:val="StyleUnderline"/>
          <w:highlight w:val="green"/>
        </w:rPr>
        <w:t>algorithmic discrimination” is not limited to police work</w:t>
      </w:r>
      <w:r w:rsidRPr="00EA47FE">
        <w:rPr>
          <w:sz w:val="16"/>
        </w:rPr>
        <w:t xml:space="preserve"> (boyd, Levy, Marwick 2014); </w:t>
      </w:r>
      <w:r w:rsidRPr="00E475B6">
        <w:rPr>
          <w:rStyle w:val="StyleUnderline"/>
        </w:rPr>
        <w:t>rather</w:t>
      </w:r>
      <w:r w:rsidRPr="00A971B4">
        <w:rPr>
          <w:rStyle w:val="StyleUnderline"/>
          <w:highlight w:val="green"/>
        </w:rPr>
        <w:t>, the suffocating tentacles of the carceral state embrace</w:t>
      </w:r>
      <w:r w:rsidRPr="00A971B4">
        <w:rPr>
          <w:sz w:val="16"/>
          <w:highlight w:val="green"/>
        </w:rPr>
        <w:t xml:space="preserve"> </w:t>
      </w:r>
      <w:r w:rsidRPr="00A971B4">
        <w:rPr>
          <w:rStyle w:val="StyleUnderline"/>
          <w:highlight w:val="green"/>
        </w:rPr>
        <w:t>for a formulation of “race as technology</w:t>
      </w:r>
      <w:r w:rsidRPr="00BB6371">
        <w:rPr>
          <w:rStyle w:val="StyleUnderline"/>
        </w:rPr>
        <w:t xml:space="preserve">.” </w:t>
      </w:r>
      <w:r w:rsidRPr="00EA47FE">
        <w:rPr>
          <w:sz w:val="16"/>
        </w:rPr>
        <w:t xml:space="preserve">But whereas Coleman asks the reader to disconnect race from “the biological and genetic systems that have historically dominated its definition,” my approach to race as a technology is concerned with how </w:t>
      </w:r>
      <w:r w:rsidRPr="00BB6371">
        <w:rPr>
          <w:rStyle w:val="StyleUnderline"/>
        </w:rPr>
        <w:t xml:space="preserve">contemporary </w:t>
      </w:r>
      <w:r w:rsidRPr="00A971B4">
        <w:rPr>
          <w:rStyle w:val="StyleUnderline"/>
          <w:highlight w:val="green"/>
        </w:rPr>
        <w:t>technoscientific practices coproduce racial classifications</w:t>
      </w:r>
      <w:r w:rsidRPr="00EA47FE">
        <w:rPr>
          <w:sz w:val="16"/>
        </w:rPr>
        <w:t xml:space="preserve"> (Reardon 2004), often </w:t>
      </w:r>
      <w:r w:rsidRPr="00BB6371">
        <w:rPr>
          <w:rStyle w:val="StyleUnderline"/>
        </w:rPr>
        <w:t>in the name of “helping” the underserved</w:t>
      </w:r>
      <w:r w:rsidRPr="00EA47FE">
        <w:rPr>
          <w:sz w:val="16"/>
        </w:rPr>
        <w:t>. Despite the charitable logic and seeming discontinuity with past forms of racial science, analysts must rigorously attend to the normative and political dimensions of technoscience in situ, that is, without knowing in advance all the norms and politics which coproduce such techniques. As Naomi Murawaka explains in her book The First Civil Right: How Liberals Built Prison America (2014), “</w:t>
      </w:r>
      <w:r>
        <w:rPr>
          <w:rStyle w:val="StyleUnderline"/>
        </w:rPr>
        <w:t xml:space="preserve">Even in the </w:t>
      </w:r>
      <w:r w:rsidRPr="00BB6371">
        <w:rPr>
          <w:rStyle w:val="StyleUnderline"/>
        </w:rPr>
        <w:t>context of falling crime rates… lawmakers hardened carceral machinery”</w:t>
      </w:r>
      <w:r w:rsidRPr="00EA47FE">
        <w:rPr>
          <w:sz w:val="16"/>
        </w:rPr>
        <w:t xml:space="preserve"> (113). In attending to the ongoing crisis of incarceration in the United States, I build upon Jasanoff and Kim’s notion of sociotechnical imaginaries, or </w:t>
      </w:r>
      <w:r w:rsidRPr="00A971B4">
        <w:rPr>
          <w:rStyle w:val="StyleUnderline"/>
          <w:highlight w:val="green"/>
        </w:rPr>
        <w:t>collective</w:t>
      </w:r>
      <w:r w:rsidRPr="00EA47FE">
        <w:rPr>
          <w:rStyle w:val="StyleUnderline"/>
        </w:rPr>
        <w:t xml:space="preserve"> </w:t>
      </w:r>
      <w:r w:rsidRPr="00A971B4">
        <w:rPr>
          <w:rStyle w:val="StyleUnderline"/>
          <w:highlight w:val="green"/>
        </w:rPr>
        <w:t>imaginations of the future</w:t>
      </w:r>
      <w:r w:rsidRPr="00EA47FE">
        <w:rPr>
          <w:sz w:val="16"/>
        </w:rPr>
        <w:t xml:space="preserve"> that “</w:t>
      </w:r>
      <w:r w:rsidRPr="00A971B4">
        <w:rPr>
          <w:rStyle w:val="StyleUnderline"/>
          <w:highlight w:val="green"/>
        </w:rPr>
        <w:t>encode</w:t>
      </w:r>
      <w:r w:rsidRPr="00EA47FE">
        <w:rPr>
          <w:rStyle w:val="StyleUnderline"/>
        </w:rPr>
        <w:t xml:space="preserve"> not only visions of what is attainable through science and technology, but also of </w:t>
      </w:r>
      <w:r w:rsidRPr="00A971B4">
        <w:rPr>
          <w:rStyle w:val="StyleUnderline"/>
          <w:highlight w:val="green"/>
        </w:rPr>
        <w:t>how life ought</w:t>
      </w:r>
      <w:r w:rsidRPr="00EA47FE">
        <w:rPr>
          <w:rStyle w:val="StyleUnderline"/>
        </w:rPr>
        <w:t>, or ought not</w:t>
      </w:r>
      <w:r w:rsidRPr="00A971B4">
        <w:rPr>
          <w:rStyle w:val="StyleUnderline"/>
          <w:highlight w:val="green"/>
        </w:rPr>
        <w:t>, to be lived</w:t>
      </w:r>
      <w:r w:rsidRPr="00EA47FE">
        <w:rPr>
          <w:rStyle w:val="StyleUnderline"/>
        </w:rPr>
        <w:t xml:space="preserve">; in this respect they express a society’s shared understandings of good and evil” </w:t>
      </w:r>
      <w:r w:rsidRPr="00EA47FE">
        <w:rPr>
          <w:sz w:val="16"/>
        </w:rPr>
        <w:t>(Jasanoff and Kim 2015, 4). As Jasanoff and Kim rightly note, competing</w:t>
      </w:r>
      <w:r w:rsidRPr="00EA47FE">
        <w:rPr>
          <w:rStyle w:val="StyleUnderline"/>
        </w:rPr>
        <w:t xml:space="preserve"> imaginaries</w:t>
      </w:r>
      <w:r w:rsidRPr="00EA47FE">
        <w:rPr>
          <w:sz w:val="16"/>
        </w:rPr>
        <w:t xml:space="preserve"> can very well </w:t>
      </w:r>
      <w:r w:rsidRPr="00EA47FE">
        <w:rPr>
          <w:rStyle w:val="StyleUnderline"/>
        </w:rPr>
        <w:t>coexist</w:t>
      </w:r>
      <w:r w:rsidRPr="00EA47FE">
        <w:rPr>
          <w:sz w:val="16"/>
        </w:rPr>
        <w:t xml:space="preserve">; </w:t>
      </w:r>
      <w:r w:rsidRPr="00EA47FE">
        <w:rPr>
          <w:rStyle w:val="StyleUnderline"/>
        </w:rPr>
        <w:t>in racialized societies in which representations of (white) good and (black) evil come conveniently color-coded in a range of cultural artifacts from children’s cartoons to religious iconography,</w:t>
      </w:r>
      <w:r w:rsidRPr="00EA47FE">
        <w:rPr>
          <w:sz w:val="16"/>
        </w:rPr>
        <w:t xml:space="preserve"> it is not simply that competing imaginaries exist. Rather, </w:t>
      </w:r>
      <w:r w:rsidRPr="00A971B4">
        <w:rPr>
          <w:rStyle w:val="StyleUnderline"/>
          <w:highlight w:val="green"/>
        </w:rPr>
        <w:t>black people</w:t>
      </w:r>
      <w:r w:rsidRPr="00EA47FE">
        <w:rPr>
          <w:rStyle w:val="StyleUnderline"/>
        </w:rPr>
        <w:t xml:space="preserve"> routinely </w:t>
      </w:r>
      <w:r w:rsidRPr="00A971B4">
        <w:rPr>
          <w:rStyle w:val="StyleUnderline"/>
          <w:highlight w:val="green"/>
        </w:rPr>
        <w:t>are</w:t>
      </w:r>
      <w:r w:rsidRPr="00EA47FE">
        <w:rPr>
          <w:rStyle w:val="StyleUnderline"/>
        </w:rPr>
        <w:t xml:space="preserve"> either degraded </w:t>
      </w:r>
      <w:r w:rsidRPr="00A971B4">
        <w:rPr>
          <w:rStyle w:val="StyleUnderline"/>
          <w:highlight w:val="green"/>
        </w:rPr>
        <w:t>in</w:t>
      </w:r>
      <w:r w:rsidRPr="00EA47FE">
        <w:rPr>
          <w:rStyle w:val="StyleUnderline"/>
        </w:rPr>
        <w:t xml:space="preserve"> popular representations of progress or completely written out of futuristic visions</w:t>
      </w:r>
      <w:r w:rsidRPr="00EA47FE">
        <w:rPr>
          <w:sz w:val="16"/>
        </w:rPr>
        <w:t xml:space="preserve"> (Nelson 2002</w:t>
      </w:r>
      <w:r w:rsidRPr="00EA47FE">
        <w:rPr>
          <w:rStyle w:val="StyleUnderline"/>
        </w:rPr>
        <w:t xml:space="preserve">), </w:t>
      </w:r>
      <w:r w:rsidRPr="00A971B4">
        <w:rPr>
          <w:rStyle w:val="StyleUnderline"/>
          <w:highlight w:val="green"/>
        </w:rPr>
        <w:t>a kind of temporal penitentiary</w:t>
      </w:r>
      <w:r w:rsidRPr="00EA47FE">
        <w:rPr>
          <w:rStyle w:val="StyleUnderline"/>
        </w:rPr>
        <w:t xml:space="preserve"> in which oppressed people are </w:t>
      </w:r>
      <w:r w:rsidRPr="00A971B4">
        <w:rPr>
          <w:rStyle w:val="StyleUnderline"/>
          <w:highlight w:val="green"/>
        </w:rPr>
        <w:t>locked in to a dystopic present</w:t>
      </w:r>
      <w:r w:rsidRPr="00EA47FE">
        <w:rPr>
          <w:rStyle w:val="StyleUnderline"/>
        </w:rPr>
        <w:t>.</w:t>
      </w:r>
      <w:r w:rsidRPr="00EA47FE">
        <w:rPr>
          <w:sz w:val="16"/>
        </w:rPr>
        <w:t xml:space="preserve"> In moving forward, several features of carceral imaginaries are worth highlighting as a basis for ongoing research. This conceptual lens is not only applicable to those processes that are directly tied to prisons and police; rather, I propose an expansive understanding of containment that trains scholarly attention to the underside of technoscientific development—who and what are fixed in place—classified, corralled, and/or coerced, to enable innovation</w:t>
      </w:r>
      <w:r w:rsidRPr="00EA47FE">
        <w:rPr>
          <w:rStyle w:val="StyleUnderline"/>
        </w:rPr>
        <w:t>? In the postracial er</w:t>
      </w:r>
      <w:r w:rsidRPr="00EA47FE">
        <w:rPr>
          <w:sz w:val="16"/>
        </w:rPr>
        <w:t xml:space="preserve">a, subjugation is hardly ever the explicit objective of science and technology; instead, noble aims such as </w:t>
      </w:r>
      <w:r w:rsidRPr="00EA47FE">
        <w:rPr>
          <w:rStyle w:val="StyleUnderline"/>
        </w:rPr>
        <w:t>“</w:t>
      </w:r>
      <w:r w:rsidRPr="00A971B4">
        <w:rPr>
          <w:rStyle w:val="StyleUnderline"/>
          <w:highlight w:val="green"/>
        </w:rPr>
        <w:t>health” and “safety” serve as a</w:t>
      </w:r>
      <w:r w:rsidRPr="00EA47FE">
        <w:rPr>
          <w:rStyle w:val="StyleUnderline"/>
        </w:rPr>
        <w:t xml:space="preserve"> kind of </w:t>
      </w:r>
      <w:r w:rsidRPr="00A971B4">
        <w:rPr>
          <w:rStyle w:val="StyleUnderline"/>
          <w:highlight w:val="green"/>
        </w:rPr>
        <w:t>moral prophylaxis for</w:t>
      </w:r>
      <w:r w:rsidRPr="00EA47FE">
        <w:rPr>
          <w:rStyle w:val="StyleUnderline"/>
        </w:rPr>
        <w:t xml:space="preserve"> newfangled forms of </w:t>
      </w:r>
      <w:r w:rsidRPr="00A971B4">
        <w:rPr>
          <w:rStyle w:val="StyleUnderline"/>
          <w:highlight w:val="green"/>
        </w:rPr>
        <w:t>classification and control</w:t>
      </w:r>
      <w:r w:rsidRPr="00EA47FE">
        <w:rPr>
          <w:rStyle w:val="StyleUnderline"/>
        </w:rPr>
        <w:t>.</w:t>
      </w:r>
      <w:r w:rsidRPr="00EA47FE">
        <w:rPr>
          <w:sz w:val="16"/>
        </w:rPr>
        <w:t xml:space="preserve"> For example, </w:t>
      </w:r>
      <w:r w:rsidRPr="00EA47FE">
        <w:rPr>
          <w:rStyle w:val="StyleUnderline"/>
        </w:rPr>
        <w:t xml:space="preserve">medical hot spotting is a practice that started in Camden, New Jersey, in 2007, which “uses Geographic Information Systems (GIS) technologies and spatial profiling to identify populations that are medically vulnerable (‘health care’s costliest 1%’) in order to provide preemptive care at home and lower hospital admissions and health care costs” (Krupar and Ehlers 2015, 4). </w:t>
      </w:r>
      <w:r w:rsidRPr="00EA47FE">
        <w:rPr>
          <w:rStyle w:val="Emphasis"/>
        </w:rPr>
        <w:t>In the process, those targeted “are often classified as ‘socially disintegrated,’ as dependent, and as unable to self-care” (4). The purported aim of medical hot spotting, to “help the underserved” reproduces the very forms of classificatory stigma that restrict people’s life chances in the first place</w:t>
      </w:r>
      <w:r w:rsidRPr="00EA47FE">
        <w:rPr>
          <w:sz w:val="16"/>
        </w:rPr>
        <w:t xml:space="preserve">. And racialized populations are not the only ones who are routinely “fixed” (purportedly helped and held in place) by the benevolent aims of technoscience. </w:t>
      </w:r>
      <w:r w:rsidRPr="00EA47FE">
        <w:rPr>
          <w:rStyle w:val="StyleUnderline"/>
        </w:rPr>
        <w:t xml:space="preserve">Recent </w:t>
      </w:r>
      <w:r w:rsidRPr="00A971B4">
        <w:rPr>
          <w:rStyle w:val="StyleUnderline"/>
          <w:highlight w:val="green"/>
        </w:rPr>
        <w:t>advances</w:t>
      </w:r>
      <w:r w:rsidRPr="00EA47FE">
        <w:rPr>
          <w:rStyle w:val="StyleUnderline"/>
        </w:rPr>
        <w:t xml:space="preserve"> </w:t>
      </w:r>
      <w:r w:rsidRPr="00A971B4">
        <w:rPr>
          <w:rStyle w:val="StyleUnderline"/>
          <w:highlight w:val="green"/>
        </w:rPr>
        <w:t>in</w:t>
      </w:r>
      <w:r w:rsidRPr="00EA47FE">
        <w:rPr>
          <w:rStyle w:val="StyleUnderline"/>
        </w:rPr>
        <w:t xml:space="preserve"> human </w:t>
      </w:r>
      <w:r w:rsidRPr="00A971B4">
        <w:rPr>
          <w:rStyle w:val="StyleUnderline"/>
          <w:highlight w:val="green"/>
        </w:rPr>
        <w:t>genetic engineering,</w:t>
      </w:r>
      <w:r w:rsidRPr="00EA47FE">
        <w:rPr>
          <w:rStyle w:val="StyleUnderline"/>
        </w:rPr>
        <w:t xml:space="preserve"> for example, </w:t>
      </w:r>
      <w:r w:rsidRPr="00A971B4">
        <w:rPr>
          <w:rStyle w:val="StyleUnderline"/>
          <w:highlight w:val="green"/>
        </w:rPr>
        <w:t>are hardening ableist definitions of “lives worth living</w:t>
      </w:r>
      <w:r w:rsidRPr="00EA47FE">
        <w:rPr>
          <w:rStyle w:val="StyleUnderline"/>
        </w:rPr>
        <w:t>” with the potential to stifle disability justice approaches to biotechnology</w:t>
      </w:r>
      <w:r w:rsidRPr="00EA47FE">
        <w:rPr>
          <w:sz w:val="16"/>
        </w:rPr>
        <w:t xml:space="preserve"> (Benjamin 2016b). </w:t>
      </w:r>
      <w:r w:rsidRPr="00EA47FE">
        <w:rPr>
          <w:rStyle w:val="StyleUnderline"/>
        </w:rPr>
        <w:t xml:space="preserve">A </w:t>
      </w:r>
      <w:r w:rsidRPr="00A971B4">
        <w:rPr>
          <w:rStyle w:val="StyleUnderline"/>
          <w:highlight w:val="green"/>
        </w:rPr>
        <w:lastRenderedPageBreak/>
        <w:t>critical race STS</w:t>
      </w:r>
      <w:r w:rsidRPr="00EA47FE">
        <w:rPr>
          <w:rStyle w:val="StyleUnderline"/>
        </w:rPr>
        <w:t xml:space="preserve"> agenda </w:t>
      </w:r>
      <w:r w:rsidRPr="00A971B4">
        <w:rPr>
          <w:rStyle w:val="StyleUnderline"/>
          <w:highlight w:val="green"/>
        </w:rPr>
        <w:t xml:space="preserve">builds upon feminist, postcolonial, and </w:t>
      </w:r>
      <w:r w:rsidRPr="00E475B6">
        <w:rPr>
          <w:rStyle w:val="StyleUnderline"/>
        </w:rPr>
        <w:t xml:space="preserve">critical </w:t>
      </w:r>
      <w:r w:rsidRPr="00A971B4">
        <w:rPr>
          <w:rStyle w:val="StyleUnderline"/>
          <w:highlight w:val="green"/>
        </w:rPr>
        <w:t>disability approaches,</w:t>
      </w:r>
      <w:r w:rsidRPr="00EA47FE">
        <w:rPr>
          <w:rStyle w:val="StyleUnderline"/>
        </w:rPr>
        <w:t xml:space="preserve"> which in turn would benefit from greater consideration of how carceral imaginaries seek to contain individual bodies and collective visions of the future. </w:t>
      </w:r>
      <w:r w:rsidRPr="00EA47FE">
        <w:rPr>
          <w:sz w:val="16"/>
        </w:rPr>
        <w:t xml:space="preserve">This leads to a final point: </w:t>
      </w:r>
      <w:r w:rsidRPr="00EA47FE">
        <w:rPr>
          <w:rStyle w:val="StyleUnderline"/>
        </w:rPr>
        <w:t>despite the overwhelming diffusion of ideas and institutional practices that seek to limit the freedoms of dispossessed groups well beyond the prison walls, subjugation necessarily produces a range of responses.</w:t>
      </w:r>
      <w:r w:rsidRPr="00EA47FE">
        <w:rPr>
          <w:sz w:val="16"/>
        </w:rPr>
        <w:t xml:space="preserve"> For example, individuals who have had any type of contact with the carceral system, even those who have only been stopped but not charged for a crime, avoid surveilling institutions such as schools, banks, places of employment, and hospitals, even in cases where they require medical attention (Brayne 2014). So as scholars examine the development and deployment of carceral imaginaries, we must remain attentive to the many forms of subversion and resistance that also take shape, along with the sometimes-deleterious byproducts of those responses. In her book Dark Matters: On the Surveillance of Blackness, sociologist Simone Browne elucidates the idea of a critical biometric consciousness, which is an understanding of biometric technology as, first and foremost, a human technology “where the ownership and access to one’s own body data and other intellectual property must be understood as a right” (Browne 2015, 86). Here, thinking in relation to expansions of the carceral, I propose we consider how an abolitionist consciousness is a way of conceptualizing efforts to exercise freedom and agency with and against sciences and technologies. Returning to Everett Hughes standing before the members of the American Sociological Association in 1963, and his dismay that sociologists seemed so removed from the mounting social crisis, let us not inherit the blurred spectacles of the past. Instead, it is possible to build upon existing work at the nexus of STS and the carceral, sharpening our analytic tools with the assistance of critical race approaches to science and technology. </w:t>
      </w:r>
      <w:r w:rsidRPr="00EA47FE">
        <w:rPr>
          <w:rStyle w:val="StyleUnderline"/>
        </w:rPr>
        <w:t>Browne</w:t>
      </w:r>
      <w:r w:rsidRPr="00EA47FE">
        <w:rPr>
          <w:sz w:val="16"/>
        </w:rPr>
        <w:t xml:space="preserve"> (2015) for example, </w:t>
      </w:r>
      <w:r w:rsidRPr="00EA47FE">
        <w:rPr>
          <w:rStyle w:val="StyleUnderline"/>
        </w:rPr>
        <w:t>puts questions at the heart of surveillance studies into conversation “with the enduring archive of transatlantic slavery and its afterlife</w:t>
      </w:r>
      <w:r w:rsidRPr="00EA47FE">
        <w:rPr>
          <w:sz w:val="16"/>
        </w:rPr>
        <w:t xml:space="preserve">” (11). </w:t>
      </w:r>
      <w:r w:rsidRPr="00EA47FE">
        <w:rPr>
          <w:rStyle w:val="StyleUnderline"/>
        </w:rPr>
        <w:t>Building upon so-called “new surveillance studies” that seek to shift analysis from maximum-security prisons to a more pervasive maximumsecurity society</w:t>
      </w:r>
      <w:r w:rsidRPr="00EA47FE">
        <w:rPr>
          <w:sz w:val="16"/>
        </w:rPr>
        <w:t xml:space="preserve"> (13), Browne notes that </w:t>
      </w:r>
      <w:r w:rsidRPr="00EA47FE">
        <w:rPr>
          <w:rStyle w:val="StyleUnderline"/>
        </w:rPr>
        <w:t>“</w:t>
      </w:r>
      <w:r w:rsidRPr="00A971B4">
        <w:rPr>
          <w:rStyle w:val="StyleUnderline"/>
          <w:highlight w:val="green"/>
        </w:rPr>
        <w:t>surveillance is nothing new to black folks”; from slave ships and</w:t>
      </w:r>
      <w:r w:rsidRPr="00EA47FE">
        <w:rPr>
          <w:rStyle w:val="StyleUnderline"/>
        </w:rPr>
        <w:t xml:space="preserve"> slave </w:t>
      </w:r>
      <w:r w:rsidRPr="00A971B4">
        <w:rPr>
          <w:rStyle w:val="StyleUnderline"/>
          <w:highlight w:val="green"/>
        </w:rPr>
        <w:t>patrols to airport security</w:t>
      </w:r>
      <w:r w:rsidRPr="00EA47FE">
        <w:rPr>
          <w:rStyle w:val="StyleUnderline"/>
        </w:rPr>
        <w:t xml:space="preserve"> checkpoints </w:t>
      </w:r>
      <w:r w:rsidRPr="00A971B4">
        <w:rPr>
          <w:rStyle w:val="StyleUnderline"/>
          <w:highlight w:val="green"/>
        </w:rPr>
        <w:t>and stop-and-frisk</w:t>
      </w:r>
      <w:r w:rsidRPr="00EA47FE">
        <w:rPr>
          <w:rStyle w:val="StyleUnderline"/>
        </w:rPr>
        <w:t xml:space="preserve"> policing practices, she points to the “facticity of surveillance in black life</w:t>
      </w:r>
      <w:r w:rsidRPr="00EA47FE">
        <w:rPr>
          <w:sz w:val="16"/>
        </w:rPr>
        <w:t>” (7): [</w:t>
      </w:r>
      <w:r w:rsidRPr="00EA47FE">
        <w:rPr>
          <w:rStyle w:val="StyleUnderline"/>
        </w:rPr>
        <w:t xml:space="preserve">R]ather than seeing surveillance as something inaugurated by new technologies… to see it as ongoing is to insist that we factor in how </w:t>
      </w:r>
      <w:r w:rsidRPr="00A971B4">
        <w:rPr>
          <w:rStyle w:val="StyleUnderline"/>
          <w:highlight w:val="green"/>
        </w:rPr>
        <w:t>racism and antiblackness undergird and sustain the intersecting surveillances of our present orde</w:t>
      </w:r>
      <w:r w:rsidRPr="00EA47FE">
        <w:rPr>
          <w:rStyle w:val="StyleUnderline"/>
        </w:rPr>
        <w:t>r (Browne 2015, 8-9).</w:t>
      </w:r>
      <w:r w:rsidRPr="00EA47FE">
        <w:rPr>
          <w:sz w:val="16"/>
        </w:rPr>
        <w:t xml:space="preserve"> Browne’s work, in turn, builds upon the Fanonian notion of “epidermilization,” or “the imposition of race on the body” (7), by theorizing what Browne terms “digital epidermilization.” </w:t>
      </w:r>
      <w:r w:rsidRPr="00EA47FE">
        <w:rPr>
          <w:rStyle w:val="Emphasis"/>
        </w:rPr>
        <w:t xml:space="preserve">This is “what happens when </w:t>
      </w:r>
      <w:r w:rsidRPr="00A971B4">
        <w:rPr>
          <w:rStyle w:val="Emphasis"/>
          <w:highlight w:val="green"/>
        </w:rPr>
        <w:t>certain bodies are rendered as digitized code”</w:t>
      </w:r>
      <w:r w:rsidRPr="00EA47FE">
        <w:rPr>
          <w:rStyle w:val="Emphasis"/>
        </w:rPr>
        <w:t xml:space="preserve"> (109) through such techniques as “facial recognition, iris and retinal scans, hand geometry, fingerprint templates, vascular patterns, gait and other kinesthetic recognition, and increasingly, DNA” (109). All of these ultimately treat the body as evidence that trumps individuals’ accounts of who they are and whether and where they belong.</w:t>
      </w:r>
      <w:r w:rsidRPr="00EA47FE">
        <w:rPr>
          <w:rStyle w:val="StyleUnderline"/>
        </w:rPr>
        <w:t xml:space="preserve"> The use of DNA tests to vet tribal membership in the US, for example, has caused individuals to be dis-enrolled despite their longstanding association with the tribe, and so technoscience has the potential to displace the socio-cultural underpinnings of indigenous identity and also undermine political sovereignty</w:t>
      </w:r>
      <w:r w:rsidRPr="00EA47FE">
        <w:rPr>
          <w:sz w:val="16"/>
        </w:rPr>
        <w:t xml:space="preserve"> (TallBear 2013). Sociologist Oliver Rollins’ work examines how the neurosciences are used to understand crime and violent behavior, with a focus on the reactions, rebuttals, and methodological steps taken by bio-criminologists to address critiques of their field (Rollins 2014). He builds upon the work of Troy Duster (2006), Nikolas Rose (2000), Aaron Panofsky (2014), and Joe Dumit (2004)— as well as the biomedicalization literature pioneered by Adele Clarke and colleagues (Clarke et al. 2010). Whether it has to do with the ways in which the “new” bio-criminology is transforming how we think about and manage “risk”; or the ongoing production and cultural value of visual technologies and the making of neuro-identities in and outside the courtroom, this body of work is vital to our understanding of what we might term “bio-criminalization.” This is a world in which statisticians like Richard Berk (University of Pennsylvania) have designed “crime prediction </w:t>
      </w:r>
      <w:r w:rsidRPr="00EA47FE">
        <w:rPr>
          <w:sz w:val="16"/>
        </w:rPr>
        <w:lastRenderedPageBreak/>
        <w:t>software to help anticipate when people on probation or parole, are most likely to commit murder or be murdered” (Johnson 2011). This is the pre-emptive carceral imagination popularized in films like “Minority Report” that is slowly being rolled out under the cover of mitigating risk. Finally, moving beyond the US context, Richard Tutton and colleagues examine how biotechnologies are put to use in UK border surveillance, specifically aimed at African asylum seekers (Tutton et al. 2014). If, over the course of a standard interview, a border agency official grows suspicious of an applicant’s story, s/he can request samples of saliva, nails, and hair to test for “nationality swapping,” using isotope analyses and genetic ancestry tests. And although the Human Provenance Pilot Program was eventually put on hold, the allure of objectivity that such tests offer in the face of popular xenophobia throughout the world suggests that many more such biotechnical fixes for social crises are in the pipeline.10 Taken together, this body of scholarship applies STS sensibilities to carceral practices, and responds to Laura Mamo and Jennifer Fishman’s reminder that, “STS has engaged justice as a matter of concern, but must go further to examine justice frameworks more explicitly and to participate in efforts that seek justice in ways that are associated with, yet distinct from, the study of ethics.” Likewise, I encourage scholars of race-ethnicity to take up STS insights in advancing knowledge about the remarkable durability and dexterity of racial ideologies and practices. After all</w:t>
      </w:r>
      <w:r w:rsidRPr="00EA47FE">
        <w:rPr>
          <w:rStyle w:val="StyleUnderline"/>
        </w:rPr>
        <w:t xml:space="preserve">, </w:t>
      </w:r>
      <w:r w:rsidRPr="00A971B4">
        <w:rPr>
          <w:rStyle w:val="StyleUnderline"/>
          <w:highlight w:val="green"/>
        </w:rPr>
        <w:t>social inequality is legitimized by</w:t>
      </w:r>
      <w:r w:rsidRPr="00EA47FE">
        <w:rPr>
          <w:sz w:val="16"/>
        </w:rPr>
        <w:t xml:space="preserve"> cultural mythologies about human difference—stories that are made to matter through </w:t>
      </w:r>
      <w:r w:rsidRPr="00EA47FE">
        <w:rPr>
          <w:rStyle w:val="StyleUnderline"/>
        </w:rPr>
        <w:t xml:space="preserve">science, </w:t>
      </w:r>
      <w:r w:rsidRPr="00A971B4">
        <w:rPr>
          <w:rStyle w:val="StyleUnderline"/>
          <w:highlight w:val="green"/>
        </w:rPr>
        <w:t>technology</w:t>
      </w:r>
      <w:r w:rsidRPr="00EA47FE">
        <w:rPr>
          <w:rStyle w:val="StyleUnderline"/>
        </w:rPr>
        <w:t>, and biomedicine, and which implicate race within a complex intersectional web of classifications that include class, gender, sexuality, disability, and citizenship among other axes of domination</w:t>
      </w:r>
      <w:r w:rsidRPr="00EA47FE">
        <w:rPr>
          <w:sz w:val="16"/>
        </w:rPr>
        <w:t xml:space="preserve"> (Collins 2000). Whether in the context of race-based pharmaceuticals, genetic ancestry tests, designer babies, or police databases, sociopolitical categories are reproduced and reconstituted through techno-scientific practices that act on, with, and against human bodies. It is my hope that as the field catches its collective breath we continue to foster scholarship that is not only about racialized processes, but also applies a critical race STS lens to all those aspects of social life that are currently suffocated by carceral logics. In that way we would contribute to “a revolution in the realm of ideas” in and outside the academy</w:t>
      </w:r>
    </w:p>
    <w:p w14:paraId="6BC0EE00" w14:textId="77777777" w:rsidR="006E72D9" w:rsidRDefault="006E72D9" w:rsidP="006E72D9"/>
    <w:p w14:paraId="6377675D" w14:textId="77777777" w:rsidR="006E72D9" w:rsidRPr="00FB337F" w:rsidRDefault="006E72D9" w:rsidP="006E72D9">
      <w:pPr>
        <w:pStyle w:val="Heading4"/>
      </w:pPr>
      <w:r>
        <w:t xml:space="preserve">Criminal Justice Reform is merely an update to the code, NextGen racism informed by the racial mechanics of cybernetics and the illusion of neutral technology. This objectivity supposed by the liberal humanist tech developer allows racism to function smoother and more effectively. Such technology makes hyper-visible the black subject to police and invisible to inclusive technology. Automation is a way of black-boxing social control. </w:t>
      </w:r>
    </w:p>
    <w:p w14:paraId="76C5543E" w14:textId="77777777" w:rsidR="006E72D9" w:rsidRPr="000664ED" w:rsidRDefault="006E72D9" w:rsidP="006E72D9">
      <w:pPr>
        <w:rPr>
          <w:rStyle w:val="Style13ptBold"/>
          <w:b w:val="0"/>
          <w:bCs w:val="0"/>
          <w:sz w:val="22"/>
        </w:rPr>
      </w:pPr>
      <w:r>
        <w:rPr>
          <w:rStyle w:val="Style13ptBold"/>
        </w:rPr>
        <w:t>Ramirez, 20 –</w:t>
      </w:r>
      <w:r>
        <w:rPr>
          <w:rStyle w:val="Style13ptBold"/>
          <w:b w:val="0"/>
        </w:rPr>
        <w:t xml:space="preserve"> </w:t>
      </w:r>
      <w:r>
        <w:rPr>
          <w:rStyle w:val="Style13ptBold"/>
          <w:b w:val="0"/>
          <w:sz w:val="22"/>
        </w:rPr>
        <w:t xml:space="preserve">J. Jesse Ramirez is a faculty member @ </w:t>
      </w:r>
      <w:r w:rsidRPr="00D659D5">
        <w:rPr>
          <w:bCs/>
        </w:rPr>
        <w:t xml:space="preserve">University of St. Gallen, School of </w:t>
      </w:r>
      <w:r>
        <w:rPr>
          <w:bCs/>
        </w:rPr>
        <w:t>Humanities and Social Sciences and published author writing about cultural life of speculation: utopian, dystopian, and apocalyptic popular culture, narratives of the future of automation, March 2020 (Race and Robots;</w:t>
      </w:r>
      <w:r w:rsidRPr="000664ED">
        <w:t xml:space="preserve"> </w:t>
      </w:r>
      <w:r>
        <w:t xml:space="preserve">American Quarterly, Volume 72, Number 1, Johns Hopkins University Press; DOI: </w:t>
      </w:r>
      <w:hyperlink r:id="rId8" w:history="1">
        <w:r w:rsidRPr="007277CB">
          <w:rPr>
            <w:rStyle w:val="Hyperlink"/>
          </w:rPr>
          <w:t>https://doi.org/10.1353/aq.2020.0015</w:t>
        </w:r>
      </w:hyperlink>
      <w:r>
        <w:t>)RA</w:t>
      </w:r>
      <w:r w:rsidRPr="00D659D5">
        <w:rPr>
          <w:bCs/>
        </w:rPr>
        <w:t> </w:t>
      </w:r>
    </w:p>
    <w:p w14:paraId="0B3DB93A" w14:textId="77777777" w:rsidR="006E72D9" w:rsidRPr="00D659D5" w:rsidRDefault="006E72D9" w:rsidP="006E72D9">
      <w:pPr>
        <w:rPr>
          <w:rStyle w:val="StyleUnderline"/>
        </w:rPr>
      </w:pPr>
      <w:r w:rsidRPr="00A971B4">
        <w:rPr>
          <w:rStyle w:val="StyleUnderline"/>
          <w:highlight w:val="green"/>
        </w:rPr>
        <w:t>Liberal humanism</w:t>
      </w:r>
      <w:r w:rsidRPr="00D659D5">
        <w:rPr>
          <w:rStyle w:val="StyleUnderline"/>
        </w:rPr>
        <w:t xml:space="preserve"> has its own mechanism of </w:t>
      </w:r>
      <w:r w:rsidRPr="00A971B4">
        <w:rPr>
          <w:rStyle w:val="StyleUnderline"/>
          <w:highlight w:val="green"/>
        </w:rPr>
        <w:t>transcendence, namely, technologies that replace human</w:t>
      </w:r>
      <w:r w:rsidRPr="00A971B4">
        <w:rPr>
          <w:sz w:val="16"/>
          <w:highlight w:val="green"/>
        </w:rPr>
        <w:t xml:space="preserve"> </w:t>
      </w:r>
      <w:r w:rsidRPr="00A971B4">
        <w:rPr>
          <w:rStyle w:val="StyleUnderline"/>
          <w:highlight w:val="green"/>
        </w:rPr>
        <w:t>bias with the machine’s alleged objectivity and neutrality</w:t>
      </w:r>
      <w:r w:rsidRPr="00D659D5">
        <w:rPr>
          <w:rStyle w:val="StyleUnderline"/>
        </w:rPr>
        <w:t>. The broad influence of this techno-deterministic common sense—</w:t>
      </w:r>
      <w:r w:rsidRPr="00386630">
        <w:rPr>
          <w:sz w:val="16"/>
        </w:rPr>
        <w:t>what Meredith Broussard calls “technochauvinism”—</w:t>
      </w:r>
      <w:r w:rsidRPr="00A971B4">
        <w:rPr>
          <w:rStyle w:val="StyleUnderline"/>
          <w:highlight w:val="green"/>
        </w:rPr>
        <w:t>makes it difficult to recognize and evaluate many of automation’s racializing processes</w:t>
      </w:r>
      <w:r w:rsidRPr="00D659D5">
        <w:rPr>
          <w:rStyle w:val="StyleUnderline"/>
        </w:rPr>
        <w:t xml:space="preserve">. </w:t>
      </w:r>
      <w:r w:rsidRPr="00386630">
        <w:rPr>
          <w:sz w:val="16"/>
        </w:rPr>
        <w:t xml:space="preserve">Moreover, </w:t>
      </w:r>
      <w:r w:rsidRPr="00D659D5">
        <w:rPr>
          <w:rStyle w:val="StyleUnderline"/>
        </w:rPr>
        <w:t xml:space="preserve">these processes are not only ideologically but also materially concealed in the so-called black box of technical design and implementation. Or more precisely: the anti-black box. </w:t>
      </w:r>
      <w:r w:rsidRPr="00386630">
        <w:rPr>
          <w:sz w:val="16"/>
        </w:rPr>
        <w:t xml:space="preserve">The latter is one of Ruha Benjamin’s synonyms for the New Jim Code, an elaboration of Michelle Alexander’s concept of the New Jim Crow. </w:t>
      </w:r>
      <w:r w:rsidRPr="00D659D5">
        <w:rPr>
          <w:rStyle w:val="StyleUnderline"/>
        </w:rPr>
        <w:t>While mass incarceration perpetuates Jim Crow within an apparently color-blind post–civil rights legal system</w:t>
      </w:r>
      <w:r w:rsidRPr="00A971B4">
        <w:rPr>
          <w:rStyle w:val="StyleUnderline"/>
          <w:highlight w:val="green"/>
        </w:rPr>
        <w:t xml:space="preserve">, the New Jim Code works through “new technologies </w:t>
      </w:r>
      <w:r w:rsidRPr="00A971B4">
        <w:rPr>
          <w:rStyle w:val="StyleUnderline"/>
          <w:highlight w:val="green"/>
        </w:rPr>
        <w:lastRenderedPageBreak/>
        <w:t xml:space="preserve">that reflect and reproduce existing inequities but </w:t>
      </w:r>
      <w:r w:rsidRPr="00D71D92">
        <w:rPr>
          <w:rStyle w:val="StyleUnderline"/>
        </w:rPr>
        <w:t xml:space="preserve">that </w:t>
      </w:r>
      <w:r w:rsidRPr="00A971B4">
        <w:rPr>
          <w:rStyle w:val="StyleUnderline"/>
          <w:highlight w:val="green"/>
        </w:rPr>
        <w:t>are promoted</w:t>
      </w:r>
      <w:r w:rsidRPr="00D659D5">
        <w:rPr>
          <w:rStyle w:val="StyleUnderline"/>
        </w:rPr>
        <w:t xml:space="preserve"> and perceived </w:t>
      </w:r>
      <w:r w:rsidRPr="00A971B4">
        <w:rPr>
          <w:rStyle w:val="StyleUnderline"/>
          <w:highlight w:val="green"/>
        </w:rPr>
        <w:t>as more objective</w:t>
      </w:r>
      <w:r w:rsidRPr="00D659D5">
        <w:rPr>
          <w:rStyle w:val="StyleUnderline"/>
        </w:rPr>
        <w:t xml:space="preserve"> or progressive </w:t>
      </w:r>
      <w:r w:rsidRPr="00A971B4">
        <w:rPr>
          <w:rStyle w:val="StyleUnderline"/>
          <w:highlight w:val="green"/>
        </w:rPr>
        <w:t>than the discriminatory systems of a previous era”</w:t>
      </w:r>
      <w:r w:rsidRPr="00D659D5">
        <w:rPr>
          <w:rStyle w:val="StyleUnderline"/>
        </w:rPr>
        <w:t xml:space="preserve"> (</w:t>
      </w:r>
      <w:r w:rsidRPr="00386630">
        <w:rPr>
          <w:sz w:val="16"/>
        </w:rPr>
        <w:t>5–6). In Race after Technology: Abolitionist Tools for the New Jim Code</w:t>
      </w:r>
      <w:r w:rsidRPr="00D659D5">
        <w:rPr>
          <w:rStyle w:val="StyleUnderline"/>
        </w:rPr>
        <w:t xml:space="preserve">, Benjamin claims that </w:t>
      </w:r>
      <w:r w:rsidRPr="00A971B4">
        <w:rPr>
          <w:rStyle w:val="StyleUnderline"/>
          <w:highlight w:val="green"/>
        </w:rPr>
        <w:t>race itself is a technology,</w:t>
      </w:r>
      <w:r w:rsidRPr="00D659D5">
        <w:rPr>
          <w:rStyle w:val="StyleUnderline"/>
        </w:rPr>
        <w:t xml:space="preserve"> a tool “</w:t>
      </w:r>
      <w:r w:rsidRPr="00A971B4">
        <w:rPr>
          <w:rStyle w:val="StyleUnderline"/>
          <w:highlight w:val="green"/>
        </w:rPr>
        <w:t>designed to stratify and sanctify social injustice as part of the architecture of everyday life</w:t>
      </w:r>
      <w:r w:rsidRPr="00D659D5">
        <w:rPr>
          <w:rStyle w:val="StyleUnderline"/>
        </w:rPr>
        <w:t xml:space="preserve">” </w:t>
      </w:r>
      <w:r w:rsidRPr="00386630">
        <w:rPr>
          <w:sz w:val="16"/>
        </w:rPr>
        <w:t xml:space="preserve">(17). </w:t>
      </w:r>
      <w:r w:rsidRPr="00D659D5">
        <w:rPr>
          <w:rStyle w:val="StyleUnderline"/>
        </w:rPr>
        <w:t xml:space="preserve">By codifying race’s technologies in objects and sociotechnical environments, and by presenting these technologies as progressive tools for overcoming inequality, </w:t>
      </w:r>
      <w:r w:rsidRPr="00A971B4">
        <w:rPr>
          <w:rStyle w:val="StyleUnderline"/>
          <w:highlight w:val="green"/>
        </w:rPr>
        <w:t xml:space="preserve">the New Jim Code automates the production and reproduction of racial hierarchies, allowing them to operate more quickly, </w:t>
      </w:r>
      <w:r w:rsidRPr="00D71D92">
        <w:rPr>
          <w:rStyle w:val="StyleUnderline"/>
        </w:rPr>
        <w:t>smoothly</w:t>
      </w:r>
      <w:r w:rsidRPr="00A971B4">
        <w:rPr>
          <w:rStyle w:val="StyleUnderline"/>
          <w:highlight w:val="green"/>
        </w:rPr>
        <w:t>, and beyond the reach of contestation</w:t>
      </w:r>
      <w:r w:rsidRPr="00D659D5">
        <w:rPr>
          <w:rStyle w:val="StyleUnderline"/>
        </w:rPr>
        <w:t>.</w:t>
      </w:r>
      <w:r w:rsidRPr="00386630">
        <w:rPr>
          <w:sz w:val="16"/>
        </w:rPr>
        <w:t xml:space="preserve"> And as Virginia Eubanks documents in Automating Inequality: How High-Tech Tools Profile, Police, and Punish the Poor (2017), </w:t>
      </w:r>
      <w:r w:rsidRPr="00D659D5">
        <w:rPr>
          <w:rStyle w:val="StyleUnderline"/>
        </w:rPr>
        <w:t xml:space="preserve">when private corporations develop systems for public institutions such as welfare agencies, the </w:t>
      </w:r>
      <w:r w:rsidRPr="00A971B4">
        <w:rPr>
          <w:rStyle w:val="StyleUnderline"/>
          <w:highlight w:val="green"/>
        </w:rPr>
        <w:t>corporations</w:t>
      </w:r>
      <w:r w:rsidRPr="00D659D5">
        <w:rPr>
          <w:rStyle w:val="StyleUnderline"/>
        </w:rPr>
        <w:t xml:space="preserve"> effectively </w:t>
      </w:r>
      <w:r w:rsidRPr="00A971B4">
        <w:rPr>
          <w:rStyle w:val="StyleUnderline"/>
          <w:highlight w:val="green"/>
        </w:rPr>
        <w:t>set racialized policy without public oversight and regulation—a form of control without the hassles of hegemony</w:t>
      </w:r>
      <w:r w:rsidRPr="00D659D5">
        <w:rPr>
          <w:rStyle w:val="StyleUnderline"/>
        </w:rPr>
        <w:t>.</w:t>
      </w:r>
      <w:r w:rsidRPr="00386630">
        <w:rPr>
          <w:sz w:val="16"/>
        </w:rPr>
        <w:t xml:space="preserve">6 But how does race “get into” robots? </w:t>
      </w:r>
      <w:r w:rsidRPr="00D659D5">
        <w:rPr>
          <w:rStyle w:val="StyleUnderline"/>
        </w:rPr>
        <w:t>Race after Technology raises and answers fundamental questions like this one in accessible and convincing ways, making it ideal for the undergraduate classroom and activist circles.</w:t>
      </w:r>
      <w:r w:rsidRPr="00386630">
        <w:rPr>
          <w:sz w:val="16"/>
        </w:rPr>
        <w:t xml:space="preserve"> </w:t>
      </w:r>
      <w:r w:rsidRPr="00D659D5">
        <w:rPr>
          <w:rStyle w:val="StyleUnderline"/>
        </w:rPr>
        <w:t>When engineers train machines on data that contain bias (input), the newly generated patterns that guide the system’s automated decisions about new data (output) reflect and extend the initial bias, especially if engineers understand social progress and scientific objectivity as color blindness toward the unequal society that produced the data.</w:t>
      </w:r>
      <w:r w:rsidRPr="00386630">
        <w:rPr>
          <w:sz w:val="16"/>
        </w:rPr>
        <w:t xml:space="preserve"> “</w:t>
      </w:r>
      <w:r w:rsidRPr="00D659D5">
        <w:rPr>
          <w:rStyle w:val="StyleUnderline"/>
        </w:rPr>
        <w:t xml:space="preserve">To the extent that machine learning relies on large, ‘naturally occurring’ datasets that are rife with racial (and economic and gendered) biases, the </w:t>
      </w:r>
      <w:r w:rsidRPr="00A971B4">
        <w:rPr>
          <w:rStyle w:val="StyleUnderline"/>
          <w:highlight w:val="green"/>
        </w:rPr>
        <w:t>raw data that robots are using to learn and make decisions about the world reflect deeply ingrained cultural prejudices and structural hierarchies”</w:t>
      </w:r>
      <w:r w:rsidRPr="00386630">
        <w:rPr>
          <w:sz w:val="16"/>
        </w:rPr>
        <w:t xml:space="preserve"> (58). Benjamin’s first chapter showcases a beauty contest in which machine learning technology judged user-submitted photographs. </w:t>
      </w:r>
      <w:r w:rsidRPr="00D659D5">
        <w:rPr>
          <w:rStyle w:val="StyleUnderline"/>
        </w:rPr>
        <w:t>Treating beauty as an objective and universal quality that technology can assess more accurately than biased humans, the Beauty AI algorithms mimicked their training data and selected mainly white winners. Or consider PredPol, the predictive policing algorithm used by the Los Angeles Police Department. In chapter 2, Benjamin displays the PredPol algorithm</w:t>
      </w:r>
      <w:r w:rsidRPr="00386630">
        <w:rPr>
          <w:sz w:val="16"/>
        </w:rPr>
        <w:t xml:space="preserve">: surely there can be no racism in math? But </w:t>
      </w:r>
      <w:r w:rsidRPr="00D659D5">
        <w:rPr>
          <w:rStyle w:val="StyleUnderline"/>
        </w:rPr>
        <w:t>PredPol uses data generated by long-standing hypersurveillance of racialized neighborhoods and sends police to hot spots where they have a mandate to racially profile and discover all manner of “crimes” before they occur, effectively turning PredPol into a self-fulfilling prophecy.</w:t>
      </w:r>
      <w:r w:rsidRPr="00386630">
        <w:rPr>
          <w:sz w:val="16"/>
        </w:rPr>
        <w:t xml:space="preserve"> </w:t>
      </w:r>
      <w:r w:rsidRPr="00D659D5">
        <w:rPr>
          <w:rStyle w:val="StyleUnderline"/>
        </w:rPr>
        <w:t xml:space="preserve">Thus, when an automated system’s designers not only repudiate racism but even claim to be making postracial </w:t>
      </w:r>
      <w:r w:rsidRPr="00D71D92">
        <w:rPr>
          <w:rStyle w:val="StyleUnderline"/>
        </w:rPr>
        <w:t>technology</w:t>
      </w:r>
      <w:r w:rsidRPr="00A971B4">
        <w:rPr>
          <w:rStyle w:val="StyleUnderline"/>
          <w:highlight w:val="green"/>
        </w:rPr>
        <w:t>, we must evaluate what the technology does, how it racially filters and organizes social life</w:t>
      </w:r>
      <w:r w:rsidRPr="00D659D5">
        <w:rPr>
          <w:rStyle w:val="StyleUnderline"/>
        </w:rPr>
        <w:t xml:space="preserve">, not designers’ intentions. </w:t>
      </w:r>
      <w:r w:rsidRPr="00A971B4">
        <w:rPr>
          <w:rStyle w:val="StyleUnderline"/>
          <w:highlight w:val="green"/>
        </w:rPr>
        <w:t>The glitch might be a useful tool for this task</w:t>
      </w:r>
      <w:r w:rsidRPr="00D659D5">
        <w:rPr>
          <w:rStyle w:val="StyleUnderline"/>
        </w:rPr>
        <w:t>. If Google Maps tells you to turn on “Malcolm Ten Boulevard,” the misrecognition of a major black political figure is “not an aberration but a form of evidence” (80) about the narrow perspectives of database engineers.</w:t>
      </w:r>
      <w:r w:rsidRPr="00386630">
        <w:rPr>
          <w:sz w:val="16"/>
        </w:rPr>
        <w:t xml:space="preserve"> Sharing Atanasoski and Vora’s and Rhee’s skepticism toward expanding liberal humanism to include its </w:t>
      </w:r>
      <w:r w:rsidRPr="00386630">
        <w:rPr>
          <w:sz w:val="16"/>
        </w:rPr>
        <w:lastRenderedPageBreak/>
        <w:t xml:space="preserve">others, </w:t>
      </w:r>
      <w:r w:rsidRPr="00D659D5">
        <w:rPr>
          <w:rStyle w:val="StyleUnderline"/>
        </w:rPr>
        <w:t xml:space="preserve">Benjamin elucidates a double bind facing many racialized subjects. Systems from automatic water faucets to webcams have trouble recognizing dark skin. But </w:t>
      </w:r>
      <w:r w:rsidRPr="00A971B4">
        <w:rPr>
          <w:rStyle w:val="Emphasis"/>
          <w:highlight w:val="green"/>
        </w:rPr>
        <w:t>while black people are relatively invisible to such technologies, they are also too visible to police</w:t>
      </w:r>
      <w:r w:rsidRPr="00D659D5">
        <w:rPr>
          <w:rStyle w:val="Emphasis"/>
        </w:rPr>
        <w:t>. If facial</w:t>
      </w:r>
      <w:r w:rsidRPr="00386630">
        <w:rPr>
          <w:sz w:val="16"/>
        </w:rPr>
        <w:t xml:space="preserve"> </w:t>
      </w:r>
      <w:r w:rsidRPr="00D659D5">
        <w:rPr>
          <w:rStyle w:val="StyleUnderline"/>
        </w:rPr>
        <w:t>recognition technology is recalibrated to recognize dark skin more efficiently, the danger is smoother insertion into racial technology and greater reification of racial difference.</w:t>
      </w:r>
      <w:r w:rsidRPr="00386630">
        <w:rPr>
          <w:sz w:val="16"/>
        </w:rPr>
        <w:t xml:space="preserve"> Benjamin points to one possible future of the New Jim Code: the Zimbabwean government has agreed to make a database of Zimbabwean faces available to a Chinese startup that is building facial recognition technology for law enforcement. The database is supposed to improve the technology by helping it learn the differences between Asian and black faces, as if these were natural, not social and political, phenomena. For </w:t>
      </w:r>
      <w:r w:rsidRPr="00A971B4">
        <w:rPr>
          <w:rStyle w:val="StyleUnderline"/>
          <w:highlight w:val="green"/>
        </w:rPr>
        <w:t>the New Jim Code</w:t>
      </w:r>
      <w:r w:rsidRPr="00D659D5">
        <w:rPr>
          <w:rStyle w:val="StyleUnderline"/>
        </w:rPr>
        <w:t xml:space="preserve"> not only is color-blind but also </w:t>
      </w:r>
      <w:r w:rsidRPr="00A971B4">
        <w:rPr>
          <w:rStyle w:val="StyleUnderline"/>
          <w:highlight w:val="green"/>
        </w:rPr>
        <w:t>recodes racial technology as recognition and celebration of difference, especially if this helps racial capitalism construct and sell to niche markets</w:t>
      </w:r>
      <w:r w:rsidRPr="00D659D5">
        <w:rPr>
          <w:rStyle w:val="StyleUnderline"/>
        </w:rPr>
        <w:t>.</w:t>
      </w:r>
      <w:r w:rsidRPr="00386630">
        <w:rPr>
          <w:sz w:val="16"/>
        </w:rPr>
        <w:t xml:space="preserve"> By analyzing family names, Diversity, Inc. serves companies that want to tailor their marketing to niche markets but are not permitted to collect racial data about customers. In the case of names like “Johnson” that are racially ambiguous, Diversity, Inc. correlates names with zip codes that reflect housing segregation: “</w:t>
      </w:r>
      <w:r w:rsidRPr="00D659D5">
        <w:rPr>
          <w:rStyle w:val="StyleUnderline"/>
        </w:rPr>
        <w:t>racialized zip codes are the output of Jim Crow policies and the input of New Jim Code practices”</w:t>
      </w:r>
      <w:r w:rsidRPr="00386630">
        <w:rPr>
          <w:sz w:val="16"/>
        </w:rPr>
        <w:t xml:space="preserve"> (147). </w:t>
      </w:r>
      <w:r w:rsidRPr="00D659D5">
        <w:rPr>
          <w:rStyle w:val="StyleUnderline"/>
        </w:rPr>
        <w:t>Inclusion is ultimately just another promise that technology is magic and that inequality could be overcome if we just had better tools</w:t>
      </w:r>
      <w:r w:rsidRPr="00386630">
        <w:rPr>
          <w:sz w:val="16"/>
        </w:rPr>
        <w:t>. “</w:t>
      </w:r>
      <w:r w:rsidRPr="00A971B4">
        <w:rPr>
          <w:rStyle w:val="StyleUnderline"/>
          <w:highlight w:val="green"/>
        </w:rPr>
        <w:t>The road to inequity</w:t>
      </w:r>
      <w:r w:rsidRPr="00D659D5">
        <w:rPr>
          <w:rStyle w:val="StyleUnderline"/>
        </w:rPr>
        <w:t>,”</w:t>
      </w:r>
      <w:r w:rsidRPr="00386630">
        <w:rPr>
          <w:sz w:val="16"/>
        </w:rPr>
        <w:t xml:space="preserve"> Benjamin writes, “</w:t>
      </w:r>
      <w:r w:rsidRPr="00A971B4">
        <w:rPr>
          <w:rStyle w:val="StyleUnderline"/>
          <w:highlight w:val="green"/>
        </w:rPr>
        <w:t>is paved with technical fixes</w:t>
      </w:r>
      <w:r w:rsidRPr="00386630">
        <w:rPr>
          <w:sz w:val="16"/>
        </w:rPr>
        <w:t xml:space="preserve">” (7). </w:t>
      </w:r>
      <w:r w:rsidRPr="00D659D5">
        <w:rPr>
          <w:rStyle w:val="StyleUnderline"/>
        </w:rPr>
        <w:t xml:space="preserve">If we are in Antonio Gramsci’s time of monsters, in the interregnum between a decaying world and a new one that cannot be born, </w:t>
      </w:r>
      <w:r w:rsidRPr="00A971B4">
        <w:rPr>
          <w:rStyle w:val="StyleUnderline"/>
          <w:highlight w:val="green"/>
        </w:rPr>
        <w:t>automation</w:t>
      </w:r>
      <w:r w:rsidRPr="00D659D5">
        <w:rPr>
          <w:rStyle w:val="StyleUnderline"/>
        </w:rPr>
        <w:t xml:space="preserve"> is a silver bullet.</w:t>
      </w:r>
      <w:r w:rsidRPr="00386630">
        <w:rPr>
          <w:sz w:val="16"/>
        </w:rPr>
        <w:t xml:space="preserve"> </w:t>
      </w:r>
      <w:r w:rsidRPr="00D659D5">
        <w:rPr>
          <w:rStyle w:val="StyleUnderline"/>
        </w:rPr>
        <w:t xml:space="preserve">It promises to eliminate the age’s monstrous symptoms and </w:t>
      </w:r>
      <w:r w:rsidRPr="00A971B4">
        <w:rPr>
          <w:rStyle w:val="StyleUnderline"/>
          <w:highlight w:val="green"/>
        </w:rPr>
        <w:t>deliver a more efficient capitalist technocracy in which racism and</w:t>
      </w:r>
      <w:r w:rsidRPr="00D659D5">
        <w:rPr>
          <w:rStyle w:val="StyleUnderline"/>
        </w:rPr>
        <w:t xml:space="preserve"> other trenchant social </w:t>
      </w:r>
      <w:r w:rsidRPr="00A971B4">
        <w:rPr>
          <w:rStyle w:val="StyleUnderline"/>
          <w:highlight w:val="green"/>
        </w:rPr>
        <w:t xml:space="preserve">inequalities have been engineered out of existence with neutral </w:t>
      </w:r>
      <w:r w:rsidRPr="00D71D92">
        <w:rPr>
          <w:rStyle w:val="StyleUnderline"/>
        </w:rPr>
        <w:t xml:space="preserve">and inclusive </w:t>
      </w:r>
      <w:r w:rsidRPr="00A971B4">
        <w:rPr>
          <w:rStyle w:val="StyleUnderline"/>
          <w:highlight w:val="green"/>
        </w:rPr>
        <w:t>technology</w:t>
      </w:r>
      <w:r w:rsidRPr="00D659D5">
        <w:rPr>
          <w:rStyle w:val="StyleUnderline"/>
        </w:rPr>
        <w:t>.</w:t>
      </w:r>
      <w:r w:rsidRPr="00386630">
        <w:rPr>
          <w:sz w:val="16"/>
        </w:rPr>
        <w:t xml:space="preserve"> To be sure, automation is moving forward at a much slower pace than the loudest enthusiasts and doomsayers claim. There is much “fauxtomation” in automation.7 Nonetheless</w:t>
      </w:r>
      <w:r w:rsidRPr="00D659D5">
        <w:rPr>
          <w:rStyle w:val="StyleUnderline"/>
        </w:rPr>
        <w:t xml:space="preserve">, </w:t>
      </w:r>
      <w:r w:rsidRPr="00A971B4">
        <w:rPr>
          <w:rStyle w:val="StyleUnderline"/>
          <w:highlight w:val="green"/>
        </w:rPr>
        <w:t>automation is a</w:t>
      </w:r>
      <w:r w:rsidRPr="00D659D5">
        <w:rPr>
          <w:rStyle w:val="StyleUnderline"/>
        </w:rPr>
        <w:t xml:space="preserve"> definite posthegemonic project, </w:t>
      </w:r>
      <w:r w:rsidRPr="00A971B4">
        <w:rPr>
          <w:rStyle w:val="StyleUnderline"/>
          <w:highlight w:val="green"/>
        </w:rPr>
        <w:t>a way of black-boxing social control</w:t>
      </w:r>
      <w:r w:rsidRPr="00D659D5">
        <w:rPr>
          <w:rStyle w:val="StyleUnderline"/>
        </w:rPr>
        <w:t xml:space="preserve"> and bypassing the processes through which hegemonic groups have usually represented and won the consent of a social formation. If hegemony is a representational cultural politics, a project to “make things mean,”8 then automation is posthegemonic insofar as </w:t>
      </w:r>
      <w:r w:rsidRPr="00A971B4">
        <w:rPr>
          <w:rStyle w:val="StyleUnderline"/>
          <w:highlight w:val="green"/>
        </w:rPr>
        <w:t>technologists indirectly govern society by stripping technology of all meanings other than neutrality, efficiency, and convenience.</w:t>
      </w:r>
      <w:r w:rsidRPr="00386630">
        <w:rPr>
          <w:sz w:val="16"/>
        </w:rPr>
        <w:t xml:space="preserve"> This posthegemony is a technosocial assemblage that is under construction and gathering ever more allies, as the Latourians would say. Surrogate Humanity, The Robotic Imaginary, and Race after Technology are major contributions to the social and cultural study of robots in our third era of automation discourse because they demonstrate that automation is ultimately about the degrees of automaticity with which power can be produced, reproduced, and contested</w:t>
      </w:r>
      <w:r w:rsidRPr="00D659D5">
        <w:rPr>
          <w:rStyle w:val="StyleUnderline"/>
        </w:rPr>
        <w:t>. The sociotechnical futures of work and play, policing and warfare, shopping and sex are not simply matters of “innovation.” Since technologies inscribe and materialize the hierarchies of the US racial order, the stakes of automation are the stakes of power’s possible futures.</w:t>
      </w:r>
    </w:p>
    <w:p w14:paraId="59F78C5B" w14:textId="77777777" w:rsidR="006E72D9" w:rsidRDefault="006E72D9" w:rsidP="006E72D9"/>
    <w:p w14:paraId="08D0784C" w14:textId="77777777" w:rsidR="006E72D9" w:rsidRDefault="006E72D9" w:rsidP="006E72D9">
      <w:pPr>
        <w:pStyle w:val="Heading4"/>
      </w:pPr>
      <w:r>
        <w:lastRenderedPageBreak/>
        <w:t xml:space="preserve">The machine seeks to render all things visible to it so that it may extract it for value. Every aspect of our society has become irresistible to the machine and the code. The machine grows with unmanageable complexity and it staggers across the earth with a fitful urgency to cement divisions within our society so that we may become productive for it. Outside of those divisions we find pockets of resistance to collect ourselves so that we may do what the machine can’t comprehend. </w:t>
      </w:r>
    </w:p>
    <w:p w14:paraId="40A3AB0A" w14:textId="77777777" w:rsidR="006E72D9" w:rsidRPr="00AE7ACD" w:rsidRDefault="006E72D9" w:rsidP="006E72D9">
      <w:r>
        <w:rPr>
          <w:rStyle w:val="Style13ptBold"/>
        </w:rPr>
        <w:t xml:space="preserve">Khozoei, 18 - </w:t>
      </w:r>
      <w:r>
        <w:t xml:space="preserve">Kenji Jalal Khozoei, PhD Candidate at The </w:t>
      </w:r>
      <w:r w:rsidRPr="00AE7ACD">
        <w:t>University of New South Wales</w:t>
      </w:r>
      <w:r>
        <w:t xml:space="preserve">, (Decolonising the Commons: Fugitivity and Future Planning in End Times, The University of New South Wales, </w:t>
      </w:r>
      <w:hyperlink r:id="rId9" w:history="1">
        <w:r w:rsidRPr="00AE7ACD">
          <w:rPr>
            <w:color w:val="0000FF"/>
            <w:u w:val="single"/>
          </w:rPr>
          <w:t>https://hcommons.org/deposits/objects/hc:27178/datastreams/CONTENT/content</w:t>
        </w:r>
      </w:hyperlink>
      <w:r>
        <w:t>) ra</w:t>
      </w:r>
    </w:p>
    <w:p w14:paraId="61E577A5" w14:textId="77777777" w:rsidR="006E72D9" w:rsidRPr="00EE441F" w:rsidRDefault="006E72D9" w:rsidP="006E72D9">
      <w:pPr>
        <w:rPr>
          <w:sz w:val="16"/>
        </w:rPr>
      </w:pPr>
      <w:r w:rsidRPr="00A971B4">
        <w:rPr>
          <w:rStyle w:val="StyleUnderline"/>
          <w:highlight w:val="green"/>
        </w:rPr>
        <w:t>A machine is eating the planet</w:t>
      </w:r>
      <w:r w:rsidRPr="00AE7ACD">
        <w:rPr>
          <w:rStyle w:val="StyleUnderline"/>
        </w:rPr>
        <w:t xml:space="preserve">. Seated at the helm and in the furnace, </w:t>
      </w:r>
      <w:r w:rsidRPr="00A971B4">
        <w:rPr>
          <w:rStyle w:val="StyleUnderline"/>
          <w:highlight w:val="green"/>
        </w:rPr>
        <w:t>humanity seems besieged</w:t>
      </w:r>
      <w:r w:rsidRPr="00AE7ACD">
        <w:rPr>
          <w:rStyle w:val="StyleUnderline"/>
        </w:rPr>
        <w:t xml:space="preserve">, </w:t>
      </w:r>
      <w:r w:rsidRPr="00A971B4">
        <w:rPr>
          <w:rStyle w:val="StyleUnderline"/>
          <w:highlight w:val="green"/>
        </w:rPr>
        <w:t>seized and sick</w:t>
      </w:r>
      <w:r w:rsidRPr="00AE7ACD">
        <w:rPr>
          <w:rStyle w:val="StyleUnderline"/>
        </w:rPr>
        <w:t xml:space="preserve">, inflated with incomplete memories of conquest and contradiction. </w:t>
      </w:r>
      <w:r w:rsidRPr="00A971B4">
        <w:rPr>
          <w:rStyle w:val="StyleUnderline"/>
          <w:highlight w:val="green"/>
        </w:rPr>
        <w:t xml:space="preserve">The machine ploughs the dirt and disturbs the life </w:t>
      </w:r>
      <w:r w:rsidRPr="00D71D92">
        <w:rPr>
          <w:rStyle w:val="StyleUnderline"/>
        </w:rPr>
        <w:t>therein</w:t>
      </w:r>
      <w:r w:rsidRPr="00AE7ACD">
        <w:rPr>
          <w:rStyle w:val="StyleUnderline"/>
        </w:rPr>
        <w:t xml:space="preserve">, </w:t>
      </w:r>
      <w:r w:rsidRPr="00A971B4">
        <w:rPr>
          <w:rStyle w:val="StyleUnderline"/>
          <w:highlight w:val="green"/>
        </w:rPr>
        <w:t>creating an illusion of movemen</w:t>
      </w:r>
      <w:r w:rsidRPr="00AE7ACD">
        <w:rPr>
          <w:rStyle w:val="StyleUnderline"/>
        </w:rPr>
        <w:t xml:space="preserve">t, distorting sound and light. In the torn earth that it claims and claims to see, </w:t>
      </w:r>
      <w:r w:rsidRPr="00A971B4">
        <w:rPr>
          <w:rStyle w:val="StyleUnderline"/>
          <w:highlight w:val="green"/>
        </w:rPr>
        <w:t>the machine sees nothing but atoms of individual value</w:t>
      </w:r>
      <w:r w:rsidRPr="00AE7ACD">
        <w:rPr>
          <w:rStyle w:val="StyleUnderline"/>
        </w:rPr>
        <w:t xml:space="preserve">, relating and exchanging with ever growing but never unmanageable complexity. The machine feeds on this process as it encloses it, staggering across the earth with a fitful urgency, every step heavy, absolute, lacerating. </w:t>
      </w:r>
      <w:r w:rsidRPr="00A971B4">
        <w:rPr>
          <w:rStyle w:val="StyleUnderline"/>
          <w:highlight w:val="green"/>
        </w:rPr>
        <w:t>Factories and institutions are forged in the open wounds</w:t>
      </w:r>
      <w:r w:rsidRPr="00AE7ACD">
        <w:rPr>
          <w:rStyle w:val="StyleUnderline"/>
        </w:rPr>
        <w:t>, networks of capture</w:t>
      </w:r>
      <w:r w:rsidRPr="00EE441F">
        <w:rPr>
          <w:sz w:val="16"/>
        </w:rPr>
        <w:t xml:space="preserve"> </w:t>
      </w:r>
      <w:r w:rsidRPr="00AE7ACD">
        <w:rPr>
          <w:rStyle w:val="StyleUnderline"/>
        </w:rPr>
        <w:t>and conversion stitched into and across trauma, and agents of the machine are dispatched to stimulate growth and goodwill.</w:t>
      </w:r>
      <w:r w:rsidRPr="00EE441F">
        <w:rPr>
          <w:sz w:val="16"/>
        </w:rPr>
        <w:t xml:space="preserve"> Having almost exhausted extraction, the agents—the knowers and fixers, the fixed and faithful—reap the harrowed fields of affect and cognition, seeking and seizing fugitive meaning to regurgitate it as policy and profit, labouring the thick, analeptic, effervescent feculence of raw life itself, its dregs, its deaths, its data. We1 tell stories sometimes of another time, but over time the racket becomes unbearable and the haze makes us drowsy, and in the overbearing revelation of the machine—a revelation of reason that revels nonetheless in a virulent irreverence for existing reality, ravaging every known history and horizon to revive this unholy procession it calls progress—all we can hear is this story. </w:t>
      </w:r>
      <w:r w:rsidRPr="00A971B4">
        <w:rPr>
          <w:rStyle w:val="StyleUnderline"/>
          <w:highlight w:val="green"/>
        </w:rPr>
        <w:t>Seemingly surrounded</w:t>
      </w:r>
      <w:r w:rsidRPr="00AE7ACD">
        <w:rPr>
          <w:rStyle w:val="StyleUnderline"/>
        </w:rPr>
        <w:t xml:space="preserve"> and forced to forget otherwise, </w:t>
      </w:r>
      <w:r w:rsidRPr="00A971B4">
        <w:rPr>
          <w:rStyle w:val="StyleUnderline"/>
          <w:highlight w:val="green"/>
        </w:rPr>
        <w:t>we retreat to “pockets of resistance” to collect ourselves, and then to politics to correct ourselves</w:t>
      </w:r>
      <w:r w:rsidRPr="00AE7ACD">
        <w:rPr>
          <w:rStyle w:val="StyleUnderline"/>
        </w:rPr>
        <w:t xml:space="preserve">, determined to </w:t>
      </w:r>
      <w:r w:rsidRPr="00A971B4">
        <w:rPr>
          <w:rStyle w:val="StyleUnderline"/>
          <w:highlight w:val="green"/>
        </w:rPr>
        <w:t>discern a position against encroaching enclosure</w:t>
      </w:r>
      <w:r w:rsidRPr="00EE441F">
        <w:rPr>
          <w:sz w:val="16"/>
        </w:rPr>
        <w:t xml:space="preserve">— </w:t>
      </w:r>
      <w:r w:rsidRPr="00FE7D12">
        <w:rPr>
          <w:rStyle w:val="StyleUnderline"/>
        </w:rPr>
        <w:t>endorsing, often absent consent or intent, the exerted incursion of imperialism’s exhaustive and exhausted empiricism, modernity’s mantled and etiolated episteme ensnaring us and all in the frenetic, feverish stasis of the here-and-now.3</w:t>
      </w:r>
      <w:r w:rsidRPr="00EE441F">
        <w:rPr>
          <w:sz w:val="16"/>
        </w:rPr>
        <w:t xml:space="preserve"> Armed with the incisive yet nonetheless imprecise language of critique, we say the machine must be something called capitalism, because look: Capitalism really is eating the planet, enclosing all that was ever common4 and polluting every horizon5, privatising the ocean to sustainably retain it, every field razed and readied for extractive investment and prison labour.6 Rotting and revolting, </w:t>
      </w:r>
      <w:r w:rsidRPr="00A971B4">
        <w:rPr>
          <w:rStyle w:val="StyleUnderline"/>
          <w:highlight w:val="green"/>
        </w:rPr>
        <w:t>the university reconstructs itself as a knowledge factory,</w:t>
      </w:r>
      <w:r w:rsidRPr="00EE441F">
        <w:rPr>
          <w:sz w:val="16"/>
        </w:rPr>
        <w:t xml:space="preserve"> </w:t>
      </w:r>
      <w:r w:rsidRPr="00FE7D12">
        <w:rPr>
          <w:rStyle w:val="StyleUnderline"/>
        </w:rPr>
        <w:t>the artist and the activist and the intellectual and the innovator all converting earnest exuberance to the exhilaration of enterprise, everyone always in pursuit of the latest and greatest solution</w:t>
      </w:r>
      <w:r w:rsidRPr="00EE441F">
        <w:rPr>
          <w:sz w:val="16"/>
        </w:rPr>
        <w:t xml:space="preserve">.7 </w:t>
      </w:r>
      <w:r w:rsidRPr="00A971B4">
        <w:rPr>
          <w:rStyle w:val="StyleUnderline"/>
          <w:highlight w:val="green"/>
        </w:rPr>
        <w:t>The profit motive has long been the only motive,</w:t>
      </w:r>
      <w:r w:rsidRPr="00AE7ACD">
        <w:rPr>
          <w:rStyle w:val="StyleUnderline"/>
        </w:rPr>
        <w:t xml:space="preserve"> industrial extractivism just one of its ugliest masks, but </w:t>
      </w:r>
      <w:r w:rsidRPr="00A971B4">
        <w:rPr>
          <w:rStyle w:val="StyleUnderline"/>
          <w:highlight w:val="green"/>
        </w:rPr>
        <w:t>today’s market is smarter and faster,</w:t>
      </w:r>
      <w:r w:rsidRPr="00AE7ACD">
        <w:rPr>
          <w:rStyle w:val="StyleUnderline"/>
        </w:rPr>
        <w:t xml:space="preserve"> </w:t>
      </w:r>
      <w:r w:rsidRPr="00A971B4">
        <w:rPr>
          <w:rStyle w:val="StyleUnderline"/>
          <w:highlight w:val="green"/>
        </w:rPr>
        <w:t>evolving with its technologies</w:t>
      </w:r>
      <w:r w:rsidRPr="00AE7ACD">
        <w:rPr>
          <w:rStyle w:val="StyleUnderline"/>
        </w:rPr>
        <w:t xml:space="preserve"> and publics </w:t>
      </w:r>
      <w:r w:rsidRPr="00A971B4">
        <w:rPr>
          <w:rStyle w:val="StyleUnderline"/>
          <w:highlight w:val="green"/>
        </w:rPr>
        <w:t>to claim and capitalise every relation and identity,</w:t>
      </w:r>
      <w:r w:rsidRPr="00AE7ACD">
        <w:rPr>
          <w:rStyle w:val="StyleUnderline"/>
        </w:rPr>
        <w:t xml:space="preserve"> claiming </w:t>
      </w:r>
      <w:r w:rsidRPr="00AE7ACD">
        <w:rPr>
          <w:rStyle w:val="StyleUnderline"/>
        </w:rPr>
        <w:lastRenderedPageBreak/>
        <w:t>itself as the mediator of all things material or otherwise. Neoliberalism emerges as contemporary counter-insurgency, eviscerating every public institution and intuition to redistribute resources upwards for private enterprise, every subject and relation reduced to pure economics</w:t>
      </w:r>
      <w:r w:rsidRPr="00EE441F">
        <w:rPr>
          <w:sz w:val="16"/>
        </w:rPr>
        <w:t xml:space="preserve">.8 The hospital is slashed to its most basic, industrial, alienating processes of exchange, with endless hierarchies of management hooked on pharmaceutical money, all addicted to the audit.9 Buckling under its immense power and prestige, </w:t>
      </w:r>
      <w:r w:rsidRPr="00A971B4">
        <w:rPr>
          <w:rStyle w:val="StyleUnderline"/>
          <w:highlight w:val="green"/>
        </w:rPr>
        <w:t>the university</w:t>
      </w:r>
      <w:r w:rsidRPr="00AE7ACD">
        <w:rPr>
          <w:rStyle w:val="StyleUnderline"/>
        </w:rPr>
        <w:t xml:space="preserve"> likewise </w:t>
      </w:r>
      <w:r w:rsidRPr="00A971B4">
        <w:rPr>
          <w:rStyle w:val="StyleUnderline"/>
          <w:highlight w:val="green"/>
        </w:rPr>
        <w:t xml:space="preserve">does deals with the devil, </w:t>
      </w:r>
      <w:r w:rsidRPr="009A00EB">
        <w:rPr>
          <w:rStyle w:val="StyleUnderline"/>
        </w:rPr>
        <w:t>foreclosing</w:t>
      </w:r>
      <w:r w:rsidRPr="00AE7ACD">
        <w:rPr>
          <w:rStyle w:val="StyleUnderline"/>
        </w:rPr>
        <w:t xml:space="preserve"> the future to throw faith instead to the council of fossilised stakeholders, the whole place infected with an unholy kind of urgency</w:t>
      </w:r>
      <w:r w:rsidRPr="00EE441F">
        <w:rPr>
          <w:sz w:val="16"/>
        </w:rPr>
        <w:t xml:space="preserve">.10 These examples are intentional, </w:t>
      </w:r>
      <w:r w:rsidRPr="00FE7D12">
        <w:rPr>
          <w:rStyle w:val="StyleUnderline"/>
        </w:rPr>
        <w:t>the university promising study and the hospital promising care</w:t>
      </w:r>
      <w:r w:rsidRPr="00EE441F">
        <w:rPr>
          <w:sz w:val="16"/>
        </w:rPr>
        <w:t xml:space="preserve">. </w:t>
      </w:r>
      <w:r w:rsidRPr="00A971B4">
        <w:rPr>
          <w:rStyle w:val="StyleUnderline"/>
          <w:highlight w:val="green"/>
        </w:rPr>
        <w:t>If</w:t>
      </w:r>
      <w:r w:rsidRPr="00FE7D12">
        <w:rPr>
          <w:rStyle w:val="StyleUnderline"/>
        </w:rPr>
        <w:t xml:space="preserve"> even </w:t>
      </w:r>
      <w:r w:rsidRPr="00A971B4">
        <w:rPr>
          <w:rStyle w:val="StyleUnderline"/>
          <w:highlight w:val="green"/>
        </w:rPr>
        <w:t>these</w:t>
      </w:r>
      <w:r w:rsidRPr="00FE7D12">
        <w:rPr>
          <w:rStyle w:val="StyleUnderline"/>
        </w:rPr>
        <w:t>—immaterial, affective, social—</w:t>
      </w:r>
      <w:r w:rsidRPr="00A971B4">
        <w:rPr>
          <w:rStyle w:val="StyleUnderline"/>
          <w:highlight w:val="green"/>
        </w:rPr>
        <w:t>commons are not safe, is anything?</w:t>
      </w:r>
      <w:r w:rsidRPr="00FE7D12">
        <w:rPr>
          <w:rStyle w:val="StyleUnderline"/>
        </w:rPr>
        <w:t xml:space="preserve"> </w:t>
      </w:r>
      <w:r w:rsidRPr="00EE441F">
        <w:rPr>
          <w:sz w:val="16"/>
        </w:rPr>
        <w:t xml:space="preserve">Art and academia, philosophy and physics, land and life; </w:t>
      </w:r>
      <w:r w:rsidRPr="00A971B4">
        <w:rPr>
          <w:rStyle w:val="StyleUnderline"/>
          <w:highlight w:val="green"/>
        </w:rPr>
        <w:t>all that was once common falls prey to this now global machine</w:t>
      </w:r>
      <w:r w:rsidRPr="00AE7ACD">
        <w:rPr>
          <w:rStyle w:val="StyleUnderline"/>
        </w:rPr>
        <w:t xml:space="preserve">, which </w:t>
      </w:r>
      <w:r w:rsidRPr="00FE7D12">
        <w:rPr>
          <w:rStyle w:val="StyleUnderline"/>
        </w:rPr>
        <w:t>everywhere appears irresistible in its reach</w:t>
      </w:r>
      <w:r w:rsidRPr="00AE7ACD">
        <w:rPr>
          <w:rStyle w:val="StyleUnderline"/>
        </w:rPr>
        <w:t>, reconfiguring and replicating in response to whatever input.</w:t>
      </w:r>
      <w:r w:rsidRPr="00EE441F">
        <w:rPr>
          <w:sz w:val="16"/>
        </w:rPr>
        <w:t xml:space="preserve"> As medium and method, process and product, capital certainly seems a technology in its own right, its uncanny array of increasingly automated appendages advancing across and through every surface, every screen and sensor a tentacle, accumulating all under its algorithms, its endless abstractions of extraction.11 Programmed primarily to produce profit, </w:t>
      </w:r>
      <w:r w:rsidRPr="00FE7D12">
        <w:rPr>
          <w:rStyle w:val="StyleUnderline"/>
        </w:rPr>
        <w:t>the machine pursues and consumes every viable site of resistance or recourse, revising crisis to then thrive in crisis, reviving it thereafter indefinitely</w:t>
      </w:r>
      <w:r w:rsidRPr="00EE441F">
        <w:rPr>
          <w:sz w:val="16"/>
        </w:rPr>
        <w:t xml:space="preserve">.12 Once upon a time, power was checked and balanced by institutions like the university and the library, the gallery and the coffee house, abstract publics brought together by a radio broadcast or literary journal—supposed intermediaries between the political system proper and the private lifeworld of the citizenry, public arenas to push ‘common concerns’ “from the periphery into the centre of the political system”.13 But the public sphere had always already been compromised by the market, the free flow of information and ideas inescapably inhibited by economic imperatives and other a priori exclusions.14 </w:t>
      </w:r>
      <w:r w:rsidRPr="00A971B4">
        <w:rPr>
          <w:rStyle w:val="Emphasis"/>
          <w:highlight w:val="green"/>
        </w:rPr>
        <w:t>Mass media is</w:t>
      </w:r>
      <w:r w:rsidRPr="00AE7ACD">
        <w:rPr>
          <w:rStyle w:val="Emphasis"/>
        </w:rPr>
        <w:t xml:space="preserve"> not only </w:t>
      </w:r>
      <w:r w:rsidRPr="009A00EB">
        <w:rPr>
          <w:rStyle w:val="Emphasis"/>
        </w:rPr>
        <w:t xml:space="preserve">mediated but also </w:t>
      </w:r>
      <w:r w:rsidRPr="00A971B4">
        <w:rPr>
          <w:rStyle w:val="Emphasis"/>
          <w:highlight w:val="green"/>
        </w:rPr>
        <w:t>mandated by the market</w:t>
      </w:r>
      <w:r w:rsidRPr="00AE7ACD">
        <w:rPr>
          <w:rStyle w:val="Emphasis"/>
        </w:rPr>
        <w:t xml:space="preserve">, by policies and presumptions of scale and scarcity, competition and convention, </w:t>
      </w:r>
      <w:r w:rsidRPr="00A971B4">
        <w:rPr>
          <w:rStyle w:val="Emphasis"/>
          <w:highlight w:val="green"/>
        </w:rPr>
        <w:t>depoliticising discourse and diminishing</w:t>
      </w:r>
      <w:r w:rsidRPr="00AE7ACD">
        <w:rPr>
          <w:rStyle w:val="Emphasis"/>
        </w:rPr>
        <w:t xml:space="preserve"> public communication and </w:t>
      </w:r>
      <w:r w:rsidRPr="00A971B4">
        <w:rPr>
          <w:rStyle w:val="Emphasis"/>
          <w:highlight w:val="green"/>
        </w:rPr>
        <w:t>sociality</w:t>
      </w:r>
      <w:r w:rsidRPr="00AE7ACD">
        <w:rPr>
          <w:rStyle w:val="Emphasis"/>
        </w:rPr>
        <w:t xml:space="preserve"> more generally</w:t>
      </w:r>
      <w:r w:rsidRPr="00AE7ACD">
        <w:rPr>
          <w:rStyle w:val="StyleUnderline"/>
        </w:rPr>
        <w:t>.15 Cultural production anticipates and reflects this decline, the expressions of the imagination dissolved into their dialectical relation with reasonable debate and sensible economics, captured by the culture industry to be processed and consumed, finally and forever, as cultural commodities.</w:t>
      </w:r>
      <w:r w:rsidRPr="00EE441F">
        <w:rPr>
          <w:sz w:val="16"/>
        </w:rPr>
        <w:t>16 Determining everything from livelihood to leisure, ensnaring education in entertainment and preservation in politics, the machine nestles itself and all else in the "well-worn grooves of association"17 of commodity fetishism, insulating everything from the imaginary and fantastical, the hope or possibility of otherwise</w:t>
      </w:r>
      <w:r w:rsidRPr="006776E2">
        <w:rPr>
          <w:rStyle w:val="StyleUnderline"/>
        </w:rPr>
        <w:t xml:space="preserve">. Postmodernism blows its triumphant horn as all the old borders, whether imperial or epistemological, biological or ethical, dissolve into the incessantly de/reterritorializing, global techno-capitalist sovereignty of Empire18, ushering in the end of (the end of) history as we know it. </w:t>
      </w:r>
      <w:r w:rsidRPr="00A971B4">
        <w:rPr>
          <w:rStyle w:val="StyleUnderline"/>
          <w:highlight w:val="green"/>
        </w:rPr>
        <w:t>The hegemony of the machine</w:t>
      </w:r>
      <w:r w:rsidRPr="006776E2">
        <w:rPr>
          <w:rStyle w:val="StyleUnderline"/>
        </w:rPr>
        <w:t xml:space="preserve">—the global scale of its extensions and intensities, </w:t>
      </w:r>
      <w:r w:rsidRPr="00A971B4">
        <w:rPr>
          <w:rStyle w:val="StyleUnderline"/>
          <w:highlight w:val="green"/>
        </w:rPr>
        <w:t xml:space="preserve">its </w:t>
      </w:r>
      <w:r w:rsidRPr="00FE7D12">
        <w:rPr>
          <w:rStyle w:val="StyleUnderline"/>
        </w:rPr>
        <w:t xml:space="preserve">disturbing </w:t>
      </w:r>
      <w:r w:rsidRPr="00A971B4">
        <w:rPr>
          <w:rStyle w:val="StyleUnderline"/>
          <w:highlight w:val="green"/>
        </w:rPr>
        <w:t>propensity for indifference and adaptability</w:t>
      </w:r>
      <w:r w:rsidRPr="006776E2">
        <w:rPr>
          <w:rStyle w:val="StyleUnderline"/>
        </w:rPr>
        <w:t xml:space="preserve">, </w:t>
      </w:r>
      <w:r w:rsidRPr="00A971B4">
        <w:rPr>
          <w:rStyle w:val="StyleUnderline"/>
          <w:highlight w:val="green"/>
        </w:rPr>
        <w:t>its non-consensual conquest of consent and consciousness, of</w:t>
      </w:r>
      <w:r w:rsidRPr="006776E2">
        <w:rPr>
          <w:rStyle w:val="StyleUnderline"/>
        </w:rPr>
        <w:t xml:space="preserve"> community and </w:t>
      </w:r>
      <w:r w:rsidRPr="00A971B4">
        <w:rPr>
          <w:rStyle w:val="StyleUnderline"/>
          <w:highlight w:val="green"/>
        </w:rPr>
        <w:t>the commons</w:t>
      </w:r>
      <w:r w:rsidRPr="00EE441F">
        <w:rPr>
          <w:sz w:val="16"/>
        </w:rPr>
        <w:t>—</w:t>
      </w:r>
      <w:r w:rsidRPr="00A971B4">
        <w:rPr>
          <w:rStyle w:val="StyleUnderline"/>
          <w:highlight w:val="green"/>
        </w:rPr>
        <w:t>has never felt so palpable than in the contemporary context,</w:t>
      </w:r>
      <w:r w:rsidRPr="006776E2">
        <w:rPr>
          <w:rStyle w:val="StyleUnderline"/>
        </w:rPr>
        <w:t xml:space="preserve"> </w:t>
      </w:r>
      <w:r w:rsidRPr="00A971B4">
        <w:rPr>
          <w:rStyle w:val="StyleUnderline"/>
          <w:highlight w:val="green"/>
        </w:rPr>
        <w:t>never so difficult to navigate</w:t>
      </w:r>
      <w:r w:rsidRPr="006776E2">
        <w:rPr>
          <w:rStyle w:val="StyleUnderline"/>
        </w:rPr>
        <w:t xml:space="preserve"> and resist than </w:t>
      </w:r>
      <w:r w:rsidRPr="00A971B4">
        <w:rPr>
          <w:rStyle w:val="StyleUnderline"/>
          <w:highlight w:val="green"/>
        </w:rPr>
        <w:t>when facing t</w:t>
      </w:r>
      <w:r w:rsidRPr="006776E2">
        <w:rPr>
          <w:rStyle w:val="StyleUnderline"/>
        </w:rPr>
        <w:t xml:space="preserve">his dizzying </w:t>
      </w:r>
      <w:r w:rsidRPr="00A971B4">
        <w:rPr>
          <w:rStyle w:val="StyleUnderline"/>
          <w:highlight w:val="green"/>
        </w:rPr>
        <w:t xml:space="preserve">ubiquity of </w:t>
      </w:r>
      <w:r w:rsidRPr="00FE7D12">
        <w:rPr>
          <w:rStyle w:val="StyleUnderline"/>
        </w:rPr>
        <w:t xml:space="preserve">information and </w:t>
      </w:r>
      <w:r w:rsidRPr="00A971B4">
        <w:rPr>
          <w:rStyle w:val="StyleUnderline"/>
          <w:highlight w:val="green"/>
        </w:rPr>
        <w:t>data,</w:t>
      </w:r>
      <w:r w:rsidRPr="006776E2">
        <w:rPr>
          <w:rStyle w:val="StyleUnderline"/>
        </w:rPr>
        <w:t xml:space="preserve"> networks of abstractions manifesting momentarily as interface, everything enmeshed in endlessly expanding and increasingly integrated global circulations of culture/politics/communication/content-as-commodity, production and consumption </w:t>
      </w:r>
      <w:r w:rsidRPr="006776E2">
        <w:rPr>
          <w:rStyle w:val="StyleUnderline"/>
        </w:rPr>
        <w:lastRenderedPageBreak/>
        <w:t>unfolding as and in circulation all at once, everywhere and always.</w:t>
      </w:r>
      <w:r w:rsidRPr="00EE441F">
        <w:rPr>
          <w:sz w:val="16"/>
        </w:rPr>
        <w:t xml:space="preserve">19 Communicative capitalism says this is a good thing, that we’ve never been more connected and have never had more access, and if we all just had more of all of it then we’d all be better off. </w:t>
      </w:r>
      <w:r w:rsidRPr="00A971B4">
        <w:rPr>
          <w:rStyle w:val="StyleUnderline"/>
          <w:highlight w:val="green"/>
        </w:rPr>
        <w:t>Democratic values</w:t>
      </w:r>
      <w:r w:rsidRPr="00FE7D12">
        <w:rPr>
          <w:rStyle w:val="StyleUnderline"/>
        </w:rPr>
        <w:t xml:space="preserve"> like “access, inclusion, discussion and participation”20 </w:t>
      </w:r>
      <w:r w:rsidRPr="00A971B4">
        <w:rPr>
          <w:rStyle w:val="StyleUnderline"/>
          <w:highlight w:val="green"/>
        </w:rPr>
        <w:t>are subsumed by the machine,</w:t>
      </w:r>
      <w:r w:rsidRPr="00FE7D12">
        <w:rPr>
          <w:rStyle w:val="StyleUnderline"/>
        </w:rPr>
        <w:t xml:space="preserve"> then spat back out for the public to execute only ever through the intensification and circulation of the network</w:t>
      </w:r>
      <w:r w:rsidRPr="00EE441F">
        <w:rPr>
          <w:sz w:val="16"/>
        </w:rPr>
        <w:t xml:space="preserve">, through more content and contributions, more conversation and innovation, more access and affordability—through an investment, that is, in the utopian promises of technological salvation of luxuryautomated-communism and Silicon-Valley-singularity alike.21 Sensing discontent, communicative </w:t>
      </w:r>
      <w:r w:rsidRPr="00A971B4">
        <w:rPr>
          <w:rStyle w:val="StyleUnderline"/>
          <w:highlight w:val="green"/>
        </w:rPr>
        <w:t>capitalism captures communication and promises democracy (at the end) of information,</w:t>
      </w:r>
      <w:r w:rsidRPr="00FE7D12">
        <w:rPr>
          <w:rStyle w:val="StyleUnderline"/>
        </w:rPr>
        <w:t xml:space="preserve"> </w:t>
      </w:r>
      <w:r w:rsidRPr="00EE441F">
        <w:rPr>
          <w:sz w:val="16"/>
        </w:rPr>
        <w:t xml:space="preserve">relieving “top-level actors” of whatever remnants of responsibility to respond they might remember.22 </w:t>
      </w:r>
      <w:r w:rsidRPr="00A971B4">
        <w:rPr>
          <w:rStyle w:val="StyleUnderline"/>
          <w:highlight w:val="green"/>
        </w:rPr>
        <w:t>Politics on the ground is</w:t>
      </w:r>
      <w:r w:rsidRPr="00FE7D12">
        <w:rPr>
          <w:rStyle w:val="StyleUnderline"/>
        </w:rPr>
        <w:t xml:space="preserve"> finally </w:t>
      </w:r>
      <w:r w:rsidRPr="00A971B4">
        <w:rPr>
          <w:rStyle w:val="StyleUnderline"/>
          <w:highlight w:val="green"/>
        </w:rPr>
        <w:t>foreclosed</w:t>
      </w:r>
      <w:r w:rsidRPr="00FE7D12">
        <w:rPr>
          <w:rStyle w:val="StyleUnderline"/>
        </w:rPr>
        <w:t xml:space="preserve"> in finality, </w:t>
      </w:r>
      <w:r w:rsidRPr="00A971B4">
        <w:rPr>
          <w:rStyle w:val="StyleUnderline"/>
          <w:highlight w:val="green"/>
        </w:rPr>
        <w:t>the hyperindividualised,</w:t>
      </w:r>
      <w:r w:rsidRPr="00FE7D12">
        <w:rPr>
          <w:rStyle w:val="StyleUnderline"/>
        </w:rPr>
        <w:t xml:space="preserve"> deeply </w:t>
      </w:r>
      <w:r w:rsidRPr="00A971B4">
        <w:rPr>
          <w:rStyle w:val="StyleUnderline"/>
          <w:highlight w:val="green"/>
        </w:rPr>
        <w:t>depoliticized</w:t>
      </w:r>
      <w:r w:rsidRPr="00FE7D12">
        <w:rPr>
          <w:rStyle w:val="StyleUnderline"/>
        </w:rPr>
        <w:t xml:space="preserve">, flat </w:t>
      </w:r>
      <w:r w:rsidRPr="00A971B4">
        <w:rPr>
          <w:rStyle w:val="StyleUnderline"/>
          <w:highlight w:val="green"/>
        </w:rPr>
        <w:t>and fragmented companions of</w:t>
      </w:r>
      <w:r w:rsidRPr="00FE7D12">
        <w:rPr>
          <w:rStyle w:val="StyleUnderline"/>
        </w:rPr>
        <w:t xml:space="preserve"> communicative </w:t>
      </w:r>
      <w:r w:rsidRPr="00A971B4">
        <w:rPr>
          <w:rStyle w:val="StyleUnderline"/>
          <w:highlight w:val="green"/>
        </w:rPr>
        <w:t>capitalism handed to the cold and spooky grasp of the algorithm</w:t>
      </w:r>
      <w:r w:rsidRPr="00EE441F">
        <w:rPr>
          <w:rStyle w:val="StyleUnderline"/>
        </w:rPr>
        <w:t>23</w:t>
      </w:r>
      <w:r w:rsidRPr="00EE441F">
        <w:rPr>
          <w:sz w:val="16"/>
        </w:rPr>
        <w:t xml:space="preserve">, subjects biopolitically reconfigured in situ by neoliberalism’s ever-present enterprising project, everything circulating seamlessly, a stable connection ensuring steady transmission. Feeling out of options, we opt out of feeling, scrolling endlessly until the sky inevitably falls, resigning the future to anyone brave or powerful enough to carry it. “Driven by a tremendous faith in speed, volume and connectivity”,24 the successful self-as-brand and the entrepreneur-asinfluencer emerge as the privileged subjects, the ideal neoliberal self25 of the ‘cool capitalist’, agentive and future-facing, oriented to the immediacy, abundance, and openness of the (market) network of the new knowledge/information society. </w:t>
      </w:r>
      <w:r w:rsidRPr="00FE7D12">
        <w:rPr>
          <w:rStyle w:val="StyleUnderline"/>
        </w:rPr>
        <w:t>Sensing defeat and fearing the worst, some still dream of the communist horizon, calling for a return to the party, a unified front to loosen the fantasies of capital.26 They say the communicative circuits are too powerful and capital has got us captured, that the freedom we thought we saw in the digital was just another delusion, and the only way we’ll find the collectivism that we (think we) lost is to collect ourselves as comrades. Others see such resignation as weakness, just the latest defeat in a series of accepted failures and assumed folk-politics, a fetish for the familiar that keeps us frozen (in the fracture)</w:t>
      </w:r>
      <w:r w:rsidRPr="00EE441F">
        <w:rPr>
          <w:sz w:val="16"/>
        </w:rPr>
        <w:t xml:space="preserve">. </w:t>
      </w:r>
      <w:r w:rsidRPr="00A971B4">
        <w:rPr>
          <w:rStyle w:val="Emphasis"/>
          <w:highlight w:val="green"/>
        </w:rPr>
        <w:t>Throwing faith</w:t>
      </w:r>
      <w:r w:rsidRPr="006776E2">
        <w:rPr>
          <w:rStyle w:val="Emphasis"/>
        </w:rPr>
        <w:t xml:space="preserve">, ironically perhaps, </w:t>
      </w:r>
      <w:r w:rsidRPr="00A971B4">
        <w:rPr>
          <w:rStyle w:val="Emphasis"/>
          <w:highlight w:val="green"/>
        </w:rPr>
        <w:t>to (modernity’s) resurrection</w:t>
      </w:r>
      <w:r w:rsidRPr="006776E2">
        <w:rPr>
          <w:rStyle w:val="Emphasis"/>
        </w:rPr>
        <w:t xml:space="preserve">, this new breed of champions of the future </w:t>
      </w:r>
      <w:r w:rsidRPr="00A971B4">
        <w:rPr>
          <w:rStyle w:val="Emphasis"/>
          <w:highlight w:val="green"/>
        </w:rPr>
        <w:t>suggest diving into the</w:t>
      </w:r>
      <w:r w:rsidRPr="006776E2">
        <w:rPr>
          <w:rStyle w:val="Emphasis"/>
        </w:rPr>
        <w:t xml:space="preserve"> contemporary </w:t>
      </w:r>
      <w:r w:rsidRPr="00A971B4">
        <w:rPr>
          <w:rStyle w:val="Emphasis"/>
          <w:highlight w:val="green"/>
        </w:rPr>
        <w:t>chaos of cyberspace</w:t>
      </w:r>
      <w:r w:rsidRPr="006776E2">
        <w:rPr>
          <w:rStyle w:val="Emphasis"/>
        </w:rPr>
        <w:t xml:space="preserve">, to strategically accelerate some of its processes while obstructing others, </w:t>
      </w:r>
      <w:r w:rsidRPr="00A971B4">
        <w:rPr>
          <w:rStyle w:val="Emphasis"/>
          <w:highlight w:val="green"/>
        </w:rPr>
        <w:t>to excavate the buried potentials of our exploited (digita</w:t>
      </w:r>
      <w:r w:rsidRPr="006776E2">
        <w:rPr>
          <w:rStyle w:val="Emphasis"/>
        </w:rPr>
        <w:t xml:space="preserve">l and material) </w:t>
      </w:r>
      <w:r w:rsidRPr="00A971B4">
        <w:rPr>
          <w:rStyle w:val="Emphasis"/>
          <w:highlight w:val="green"/>
        </w:rPr>
        <w:t>labour</w:t>
      </w:r>
      <w:r w:rsidRPr="006776E2">
        <w:rPr>
          <w:rStyle w:val="Emphasis"/>
        </w:rPr>
        <w:t>.27 We just need better technology, they say, better theories and better subjects—and what better time than now, with all this information in our grasp, all this technology at our disposal?</w:t>
      </w:r>
      <w:r w:rsidRPr="00EE441F">
        <w:rPr>
          <w:sz w:val="16"/>
        </w:rPr>
        <w:t xml:space="preserve"> From the privileged position thrust upon us by history, everything is at hand, and so—in the face of fragmentation and fracture, flooded in ecologies of fear28 and fabricated facts, flattened and exhausted of all imagination and intuition, left inescapably to induce ethics from politics— surely there is still hope? Tracing the 19th Century shift from machine-as-tool (“which the worker animates and makes into his organ with his skill and strength”) to machine-assystem (“which possesses skill and strength in place of the worker… with a soul of its own in the mechanical laws acting through it”), Karl Marx also saw some other thing in the machine, a spark or splinter perhaps of another dream, some labour that escaped as (im)possibility “under the total process of the machinery itself… which confronts [the workers and their] individual, insignificant doings as a mighty organism”.[F] As ‘fixed capital’, Marx saw that productive machinery was the realization of not only capital’s dream but the workers’ as well, released at last from the trouble of labour, free to “idle time and time for higher activity”. In the frenzy of the here-and-now, surrounded by such speed and dynamism, the promise of automation and post-work democracy (always) just around the corner, that communist dream that Marx told us all so much about… We strain ourselves to stay determined, to stay facing forward and fixed on our feet, claiming to see everything— convinced if we don’t we might miss something. Eyes closed for a moment and we feel the stillness seep (out)—an a priori indeterminacy that was always already everything other than silence, holding us in this unsettling embrace, unsettling the dark ground that could never be settled anyway— shimmering with splinters of otherwise and all the dreams we’ve (yet) seen. Eyes open and blinded by the light again, every sound distorted by the force of a former forgetting, we find a way somehow to stop and wonder (away): why has the future never worked?29.</w:t>
      </w:r>
    </w:p>
    <w:p w14:paraId="3B2BED0D" w14:textId="77777777" w:rsidR="006E72D9" w:rsidRDefault="006E72D9" w:rsidP="006E72D9"/>
    <w:p w14:paraId="1F31EC15" w14:textId="77777777" w:rsidR="006E72D9" w:rsidRDefault="006E72D9" w:rsidP="006E72D9">
      <w:pPr>
        <w:pStyle w:val="Heading4"/>
      </w:pPr>
      <w:r>
        <w:t xml:space="preserve">Thus, we affirm Fugitivity. </w:t>
      </w:r>
    </w:p>
    <w:p w14:paraId="593AABBB" w14:textId="02ADC309" w:rsidR="006E72D9" w:rsidRPr="00D611FE" w:rsidRDefault="006E72D9" w:rsidP="00D611FE">
      <w:pPr>
        <w:pStyle w:val="Heading4"/>
        <w:rPr>
          <w:rStyle w:val="StyleUnderline"/>
          <w:u w:val="none"/>
        </w:rPr>
      </w:pPr>
      <w:r w:rsidRPr="00D611FE">
        <w:t xml:space="preserve">The </w:t>
      </w:r>
      <w:r w:rsidRPr="00D611FE">
        <w:rPr>
          <w:rStyle w:val="StyleUnderline"/>
          <w:u w:val="none"/>
        </w:rPr>
        <w:t xml:space="preserve">movement, in movement; an impossible yet constant moment of escape that inheres in every closed circle, to break every enclosure. We glitch the system, constantly unwiring and decoding it. In the midst of the New Jim Code and algorithmic governance, we’re left with no option but to endure this world and to want to be in it all the way to the end of it. This world can’t be remade so we remain fugitive </w:t>
      </w:r>
      <w:r w:rsidR="00D611FE" w:rsidRPr="00D611FE">
        <w:rPr>
          <w:rStyle w:val="StyleUnderline"/>
          <w:u w:val="none"/>
        </w:rPr>
        <w:t xml:space="preserve">from it </w:t>
      </w:r>
    </w:p>
    <w:p w14:paraId="3ADB176D" w14:textId="77777777" w:rsidR="006E72D9" w:rsidRPr="00AE7ACD" w:rsidRDefault="006E72D9" w:rsidP="006E72D9">
      <w:r>
        <w:rPr>
          <w:rStyle w:val="Style13ptBold"/>
        </w:rPr>
        <w:t xml:space="preserve">Khozoei, 18 - </w:t>
      </w:r>
      <w:r>
        <w:t xml:space="preserve">Kenji Jalal Khozoei, PhD Candidate at The </w:t>
      </w:r>
      <w:r w:rsidRPr="00AE7ACD">
        <w:t>University of New South Wales</w:t>
      </w:r>
      <w:r>
        <w:t xml:space="preserve">, (Decolonising the Commons: Fugitivity and Future Planning in End Times, The University of New South Wales, </w:t>
      </w:r>
      <w:hyperlink r:id="rId10" w:history="1">
        <w:r w:rsidRPr="00AE7ACD">
          <w:rPr>
            <w:color w:val="0000FF"/>
            <w:u w:val="single"/>
          </w:rPr>
          <w:t>https://hcommons.org/deposits/objects/hc:27178/datastreams/CONTENT/content</w:t>
        </w:r>
      </w:hyperlink>
      <w:r>
        <w:t>) ra</w:t>
      </w:r>
    </w:p>
    <w:p w14:paraId="021E790F" w14:textId="77777777" w:rsidR="006E72D9" w:rsidRPr="00AE7ACD" w:rsidRDefault="006E72D9" w:rsidP="006E72D9">
      <w:pPr>
        <w:rPr>
          <w:sz w:val="16"/>
        </w:rPr>
      </w:pPr>
      <w:r w:rsidRPr="00AE7ACD">
        <w:rPr>
          <w:sz w:val="16"/>
        </w:rPr>
        <w:t xml:space="preserve">If politics suggests a move towards self-possession within the predetermined terms of normative democratic struggle, then what might an alternative look, sound, feel or move like? </w:t>
      </w:r>
      <w:r w:rsidRPr="00A971B4">
        <w:rPr>
          <w:rStyle w:val="StyleUnderline"/>
          <w:highlight w:val="green"/>
        </w:rPr>
        <w:t>Not an alternative politics</w:t>
      </w:r>
      <w:r w:rsidRPr="00421A32">
        <w:rPr>
          <w:rStyle w:val="StyleUnderline"/>
        </w:rPr>
        <w:t xml:space="preserve">, </w:t>
      </w:r>
      <w:r w:rsidRPr="00A971B4">
        <w:rPr>
          <w:rStyle w:val="StyleUnderline"/>
          <w:highlight w:val="green"/>
        </w:rPr>
        <w:t>but</w:t>
      </w:r>
      <w:r w:rsidRPr="00421A32">
        <w:rPr>
          <w:rStyle w:val="StyleUnderline"/>
        </w:rPr>
        <w:t xml:space="preserve"> rather </w:t>
      </w:r>
      <w:r w:rsidRPr="00A971B4">
        <w:rPr>
          <w:rStyle w:val="StyleUnderline"/>
          <w:highlight w:val="green"/>
        </w:rPr>
        <w:t>an</w:t>
      </w:r>
      <w:r w:rsidRPr="00421A32">
        <w:rPr>
          <w:rStyle w:val="StyleUnderline"/>
        </w:rPr>
        <w:t xml:space="preserve"> </w:t>
      </w:r>
      <w:r w:rsidRPr="00A971B4">
        <w:rPr>
          <w:rStyle w:val="StyleUnderline"/>
          <w:highlight w:val="green"/>
        </w:rPr>
        <w:t>alternative</w:t>
      </w:r>
      <w:r w:rsidRPr="00421A32">
        <w:rPr>
          <w:rStyle w:val="StyleUnderline"/>
        </w:rPr>
        <w:t xml:space="preserve"> </w:t>
      </w:r>
      <w:r w:rsidRPr="00A971B4">
        <w:rPr>
          <w:rStyle w:val="StyleUnderline"/>
          <w:highlight w:val="green"/>
        </w:rPr>
        <w:t>modality of moving, listening, feeling,</w:t>
      </w:r>
      <w:r w:rsidRPr="00421A32">
        <w:rPr>
          <w:rStyle w:val="StyleUnderline"/>
        </w:rPr>
        <w:t xml:space="preserve"> dancing, laughing, </w:t>
      </w:r>
      <w:r w:rsidRPr="00A971B4">
        <w:rPr>
          <w:rStyle w:val="StyleUnderline"/>
          <w:highlight w:val="green"/>
        </w:rPr>
        <w:t>loving, and studying with and within,</w:t>
      </w:r>
      <w:r w:rsidRPr="00421A32">
        <w:rPr>
          <w:rStyle w:val="StyleUnderline"/>
        </w:rPr>
        <w:t xml:space="preserve"> </w:t>
      </w:r>
      <w:r w:rsidRPr="00A971B4">
        <w:rPr>
          <w:rStyle w:val="StyleUnderline"/>
          <w:highlight w:val="green"/>
        </w:rPr>
        <w:t>against and beyond the political,</w:t>
      </w:r>
      <w:r w:rsidRPr="00421A32">
        <w:rPr>
          <w:rStyle w:val="StyleUnderline"/>
        </w:rPr>
        <w:t xml:space="preserve"> the struggle for representation and recourse, even, </w:t>
      </w:r>
      <w:r w:rsidRPr="00A971B4">
        <w:rPr>
          <w:rStyle w:val="StyleUnderline"/>
          <w:highlight w:val="green"/>
        </w:rPr>
        <w:t>the inherited notion of the subject, of the individual, of the human</w:t>
      </w:r>
      <w:r w:rsidRPr="00AE7ACD">
        <w:rPr>
          <w:sz w:val="16"/>
        </w:rPr>
        <w:t xml:space="preserve">? Having recognised as illusory the recognition offered by these inherited grammars of colonial subjectivity, </w:t>
      </w:r>
      <w:r w:rsidRPr="00A971B4">
        <w:rPr>
          <w:rStyle w:val="StyleUnderline"/>
          <w:highlight w:val="green"/>
        </w:rPr>
        <w:t>the state’s recognition</w:t>
      </w:r>
      <w:r w:rsidRPr="00421A32">
        <w:rPr>
          <w:rStyle w:val="StyleUnderline"/>
        </w:rPr>
        <w:t xml:space="preserve"> in turn </w:t>
      </w:r>
      <w:r w:rsidRPr="00A971B4">
        <w:rPr>
          <w:rStyle w:val="StyleUnderline"/>
          <w:highlight w:val="green"/>
        </w:rPr>
        <w:t>appears unrecognizable,</w:t>
      </w:r>
      <w:r w:rsidRPr="00421A32">
        <w:rPr>
          <w:rStyle w:val="StyleUnderline"/>
        </w:rPr>
        <w:t xml:space="preserve"> </w:t>
      </w:r>
      <w:r w:rsidRPr="00A971B4">
        <w:rPr>
          <w:rStyle w:val="StyleUnderline"/>
          <w:highlight w:val="green"/>
        </w:rPr>
        <w:t>betraying</w:t>
      </w:r>
      <w:r w:rsidRPr="00421A32">
        <w:rPr>
          <w:rStyle w:val="StyleUnderline"/>
        </w:rPr>
        <w:t xml:space="preserve"> an absolute </w:t>
      </w:r>
      <w:r w:rsidRPr="00A971B4">
        <w:rPr>
          <w:rStyle w:val="StyleUnderline"/>
          <w:highlight w:val="green"/>
        </w:rPr>
        <w:t>inability to ever really recognise</w:t>
      </w:r>
      <w:r w:rsidRPr="00421A32">
        <w:rPr>
          <w:rStyle w:val="StyleUnderline"/>
        </w:rPr>
        <w:t xml:space="preserve"> (us, itself, or anything).</w:t>
      </w:r>
      <w:r w:rsidRPr="00AE7ACD">
        <w:rPr>
          <w:sz w:val="16"/>
        </w:rPr>
        <w:t xml:space="preserve">100 </w:t>
      </w:r>
      <w:r w:rsidRPr="00A971B4">
        <w:rPr>
          <w:rStyle w:val="StyleUnderline"/>
          <w:highlight w:val="green"/>
        </w:rPr>
        <w:t>We</w:t>
      </w:r>
      <w:r w:rsidRPr="00421A32">
        <w:rPr>
          <w:rStyle w:val="StyleUnderline"/>
        </w:rPr>
        <w:t xml:space="preserve"> therefore </w:t>
      </w:r>
      <w:r w:rsidRPr="00A971B4">
        <w:rPr>
          <w:rStyle w:val="StyleUnderline"/>
          <w:highlight w:val="green"/>
        </w:rPr>
        <w:t>refuse recognition and in doing so refuse the regulative (il)logics that made possible</w:t>
      </w:r>
      <w:r w:rsidRPr="00421A32">
        <w:rPr>
          <w:rStyle w:val="StyleUnderline"/>
        </w:rPr>
        <w:t xml:space="preserve"> such an arrogant </w:t>
      </w:r>
      <w:r w:rsidRPr="00A971B4">
        <w:rPr>
          <w:rStyle w:val="StyleUnderline"/>
          <w:highlight w:val="green"/>
        </w:rPr>
        <w:t>assertion of authority at all.</w:t>
      </w:r>
      <w:r w:rsidRPr="00421A32">
        <w:rPr>
          <w:rStyle w:val="StyleUnderline"/>
        </w:rPr>
        <w:t xml:space="preserve"> Indeed, the imperative to make oneself intelligible holds (at least the trace of) a colonial and colonising move, </w:t>
      </w:r>
      <w:r w:rsidRPr="00A971B4">
        <w:rPr>
          <w:rStyle w:val="StyleUnderline"/>
          <w:highlight w:val="green"/>
        </w:rPr>
        <w:t>the imposed order assuming itself as an origin predicated on a disavowal of what was already and always there—as if any person or thing did not matter until presented as (a) matter that matters.</w:t>
      </w:r>
      <w:r w:rsidRPr="00AE7ACD">
        <w:rPr>
          <w:sz w:val="16"/>
        </w:rPr>
        <w:t xml:space="preserve"> </w:t>
      </w:r>
      <w:r w:rsidRPr="00A971B4">
        <w:rPr>
          <w:rStyle w:val="StyleUnderline"/>
          <w:highlight w:val="green"/>
        </w:rPr>
        <w:t>We lean into and away from</w:t>
      </w:r>
      <w:r w:rsidRPr="00421A32">
        <w:rPr>
          <w:rStyle w:val="StyleUnderline"/>
        </w:rPr>
        <w:t xml:space="preserve">, moving through and around, bending and breaking </w:t>
      </w:r>
      <w:r w:rsidRPr="00A971B4">
        <w:rPr>
          <w:rStyle w:val="StyleUnderline"/>
          <w:highlight w:val="green"/>
        </w:rPr>
        <w:t xml:space="preserve">these inherited grammars, </w:t>
      </w:r>
      <w:r w:rsidRPr="00A971B4">
        <w:rPr>
          <w:rStyle w:val="Emphasis"/>
          <w:highlight w:val="green"/>
        </w:rPr>
        <w:t>whether found in the classroom or the prison</w:t>
      </w:r>
      <w:r w:rsidRPr="00AE7ACD">
        <w:rPr>
          <w:sz w:val="16"/>
        </w:rPr>
        <w:t>, the boardroom or the bathroom</w:t>
      </w:r>
      <w:r w:rsidRPr="00421A32">
        <w:rPr>
          <w:rStyle w:val="StyleUnderline"/>
        </w:rPr>
        <w:t xml:space="preserve">, in </w:t>
      </w:r>
      <w:r w:rsidRPr="00A971B4">
        <w:rPr>
          <w:rStyle w:val="StyleUnderline"/>
          <w:highlight w:val="green"/>
        </w:rPr>
        <w:t>a</w:t>
      </w:r>
      <w:r w:rsidRPr="002374CF">
        <w:rPr>
          <w:rStyle w:val="StyleUnderline"/>
        </w:rPr>
        <w:t xml:space="preserve">n academic </w:t>
      </w:r>
      <w:r w:rsidRPr="00A971B4">
        <w:rPr>
          <w:rStyle w:val="StyleUnderline"/>
          <w:highlight w:val="green"/>
        </w:rPr>
        <w:t>conference</w:t>
      </w:r>
      <w:r w:rsidRPr="00421A32">
        <w:rPr>
          <w:rStyle w:val="StyleUnderline"/>
        </w:rPr>
        <w:t xml:space="preserve"> </w:t>
      </w:r>
      <w:r w:rsidRPr="00A971B4">
        <w:rPr>
          <w:rStyle w:val="StyleUnderline"/>
          <w:highlight w:val="green"/>
        </w:rPr>
        <w:t>on</w:t>
      </w:r>
      <w:r w:rsidRPr="00421A32">
        <w:rPr>
          <w:rStyle w:val="StyleUnderline"/>
        </w:rPr>
        <w:t xml:space="preserve"> radical </w:t>
      </w:r>
      <w:r w:rsidRPr="00A971B4">
        <w:rPr>
          <w:rStyle w:val="StyleUnderline"/>
          <w:highlight w:val="green"/>
        </w:rPr>
        <w:t>Marxist utopias or</w:t>
      </w:r>
      <w:r w:rsidRPr="00421A32">
        <w:rPr>
          <w:rStyle w:val="StyleUnderline"/>
        </w:rPr>
        <w:t xml:space="preserve"> a panel of </w:t>
      </w:r>
      <w:r w:rsidRPr="00A971B4">
        <w:rPr>
          <w:rStyle w:val="StyleUnderline"/>
          <w:highlight w:val="green"/>
        </w:rPr>
        <w:t>experts on</w:t>
      </w:r>
      <w:r w:rsidRPr="00421A32">
        <w:rPr>
          <w:rStyle w:val="StyleUnderline"/>
        </w:rPr>
        <w:t xml:space="preserve"> the latest innovations in extractive </w:t>
      </w:r>
      <w:r w:rsidRPr="00A971B4">
        <w:rPr>
          <w:rStyle w:val="StyleUnderline"/>
          <w:highlight w:val="green"/>
        </w:rPr>
        <w:t>economics</w:t>
      </w:r>
      <w:r w:rsidRPr="00421A32">
        <w:rPr>
          <w:rStyle w:val="StyleUnderline"/>
        </w:rPr>
        <w:t>,</w:t>
      </w:r>
      <w:r w:rsidRPr="00AE7ACD">
        <w:rPr>
          <w:sz w:val="16"/>
        </w:rPr>
        <w:t xml:space="preserve"> whether it’s the borders drawn on the soil or the soul, those that define money or marriage, care from work, law from lore, prescribing and proscribing what is considered appropriate and intelligible and passable for the housewife and the sex worker, </w:t>
      </w:r>
      <w:r w:rsidRPr="00A971B4">
        <w:rPr>
          <w:rStyle w:val="Emphasis"/>
          <w:highlight w:val="green"/>
        </w:rPr>
        <w:t>the trans hacker and the military man</w:t>
      </w:r>
      <w:r w:rsidRPr="002374CF">
        <w:rPr>
          <w:rStyle w:val="Emphasis"/>
        </w:rPr>
        <w:t xml:space="preserve">, the artist and the audience, the doctor and the junkie, </w:t>
      </w:r>
      <w:r w:rsidRPr="00A971B4">
        <w:rPr>
          <w:rStyle w:val="Emphasis"/>
          <w:highlight w:val="green"/>
        </w:rPr>
        <w:t>the cyborg and the human, the professor and the student, the cop and the crim.</w:t>
      </w:r>
      <w:r w:rsidRPr="002374CF">
        <w:rPr>
          <w:rStyle w:val="Emphasis"/>
        </w:rPr>
        <w:t xml:space="preserve"> </w:t>
      </w:r>
      <w:r w:rsidRPr="00421A32">
        <w:rPr>
          <w:rStyle w:val="StyleUnderline"/>
        </w:rPr>
        <w:t xml:space="preserve">What would it mean, for us and ours, to refuse such calls? What would it mean to accept instead </w:t>
      </w:r>
      <w:r w:rsidRPr="00A971B4">
        <w:rPr>
          <w:rStyle w:val="StyleUnderline"/>
          <w:highlight w:val="green"/>
        </w:rPr>
        <w:t>the call to disorder,</w:t>
      </w:r>
      <w:r w:rsidRPr="00421A32">
        <w:rPr>
          <w:rStyle w:val="StyleUnderline"/>
        </w:rPr>
        <w:t xml:space="preserve"> which quickly </w:t>
      </w:r>
      <w:r w:rsidRPr="00A971B4">
        <w:rPr>
          <w:rStyle w:val="StyleUnderline"/>
          <w:highlight w:val="green"/>
        </w:rPr>
        <w:t>reveals itself to have always already been there, circling and shadowing every scant statute of order,</w:t>
      </w:r>
      <w:r w:rsidRPr="00421A32">
        <w:rPr>
          <w:rStyle w:val="StyleUnderline"/>
        </w:rPr>
        <w:t xml:space="preserve"> every arrogant assumption of authority? </w:t>
      </w:r>
      <w:r w:rsidRPr="00A971B4">
        <w:rPr>
          <w:rStyle w:val="StyleUnderline"/>
          <w:highlight w:val="green"/>
        </w:rPr>
        <w:t>What would it mean to recognise that we are always already in the wild and unsettling, imaginative and improvisatory and irreducibly collective call</w:t>
      </w:r>
      <w:r w:rsidRPr="00421A32">
        <w:rPr>
          <w:rStyle w:val="StyleUnderline"/>
        </w:rPr>
        <w:t xml:space="preserve"> (and response) </w:t>
      </w:r>
      <w:r w:rsidRPr="00A971B4">
        <w:rPr>
          <w:rStyle w:val="StyleUnderline"/>
          <w:highlight w:val="green"/>
        </w:rPr>
        <w:t xml:space="preserve">of </w:t>
      </w:r>
      <w:r w:rsidRPr="00A971B4">
        <w:rPr>
          <w:rStyle w:val="StyleUnderline"/>
          <w:highlight w:val="green"/>
        </w:rPr>
        <w:lastRenderedPageBreak/>
        <w:t>undercommon (dis)order</w:t>
      </w:r>
      <w:r w:rsidRPr="00421A32">
        <w:rPr>
          <w:rStyle w:val="StyleUnderline"/>
        </w:rPr>
        <w:t>, that the call (and response) is always already within us?</w:t>
      </w:r>
      <w:r w:rsidRPr="00AE7ACD">
        <w:rPr>
          <w:sz w:val="16"/>
        </w:rPr>
        <w:t xml:space="preserve"> </w:t>
      </w:r>
      <w:r w:rsidRPr="00A971B4">
        <w:rPr>
          <w:rStyle w:val="StyleUnderline"/>
          <w:highlight w:val="green"/>
        </w:rPr>
        <w:t>Attendance to these non-spaces of transitivity and fugitivity that surround and unsettle the frame</w:t>
      </w:r>
      <w:r w:rsidRPr="00421A32">
        <w:rPr>
          <w:rStyle w:val="StyleUnderline"/>
        </w:rPr>
        <w:t xml:space="preserve">, these wild and prophetic movements that produce the conditions of possibility for the or any frame, </w:t>
      </w:r>
      <w:r w:rsidRPr="00A971B4">
        <w:rPr>
          <w:rStyle w:val="StyleUnderline"/>
          <w:highlight w:val="green"/>
        </w:rPr>
        <w:t xml:space="preserve">is given not only in celebration and reclamation of ourselves </w:t>
      </w:r>
      <w:r w:rsidRPr="002374CF">
        <w:rPr>
          <w:rStyle w:val="StyleUnderline"/>
        </w:rPr>
        <w:t>and</w:t>
      </w:r>
      <w:r w:rsidRPr="00421A32">
        <w:rPr>
          <w:rStyle w:val="StyleUnderline"/>
        </w:rPr>
        <w:t xml:space="preserve"> all of that which was deemed excessive, disordered,</w:t>
      </w:r>
      <w:r w:rsidRPr="00AE7ACD">
        <w:rPr>
          <w:sz w:val="16"/>
        </w:rPr>
        <w:t xml:space="preserve"> </w:t>
      </w:r>
      <w:r w:rsidRPr="00421A32">
        <w:rPr>
          <w:rStyle w:val="StyleUnderline"/>
        </w:rPr>
        <w:t>or dissonant, but also in the timeless truth of that most mundane but nonetheless vital cliché: “</w:t>
      </w:r>
      <w:r w:rsidRPr="00421A32">
        <w:rPr>
          <w:rStyle w:val="Emphasis"/>
        </w:rPr>
        <w:t>We cannot solve our problems with the same thinking we used when we created them.”</w:t>
      </w:r>
      <w:r w:rsidRPr="00AE7ACD">
        <w:rPr>
          <w:sz w:val="16"/>
        </w:rPr>
        <w:t xml:space="preserve"> Put simply, </w:t>
      </w:r>
      <w:r w:rsidRPr="00A971B4">
        <w:rPr>
          <w:rStyle w:val="Emphasis"/>
          <w:highlight w:val="green"/>
        </w:rPr>
        <w:t>whatever ‘the future’ means or looks like, it’s not something we can ever picture or describe, and even if our utopian visions have somehow covered all bases and can guarantee a good life for all, we’re certainly not going to ‘get there’ using the same tools, languages, stories, theories, or whatever else that got us ‘here’</w:t>
      </w:r>
      <w:r w:rsidRPr="00A971B4">
        <w:rPr>
          <w:rStyle w:val="StyleUnderline"/>
          <w:highlight w:val="green"/>
        </w:rPr>
        <w:t>.</w:t>
      </w:r>
      <w:r w:rsidRPr="00AE7ACD">
        <w:rPr>
          <w:sz w:val="16"/>
        </w:rPr>
        <w:t xml:space="preserve"> </w:t>
      </w:r>
      <w:r w:rsidRPr="00421A32">
        <w:rPr>
          <w:rStyle w:val="StyleUnderline"/>
        </w:rPr>
        <w:t xml:space="preserve">And so </w:t>
      </w:r>
      <w:r w:rsidRPr="00A971B4">
        <w:rPr>
          <w:rStyle w:val="StyleUnderline"/>
          <w:highlight w:val="green"/>
        </w:rPr>
        <w:t>we must fall into</w:t>
      </w:r>
      <w:r w:rsidRPr="00AE7ACD">
        <w:rPr>
          <w:sz w:val="16"/>
        </w:rPr>
        <w:t xml:space="preserve"> this madness, </w:t>
      </w:r>
      <w:r w:rsidRPr="00421A32">
        <w:rPr>
          <w:rStyle w:val="StyleUnderline"/>
        </w:rPr>
        <w:t xml:space="preserve">these </w:t>
      </w:r>
      <w:r w:rsidRPr="00A971B4">
        <w:rPr>
          <w:rStyle w:val="StyleUnderline"/>
          <w:highlight w:val="green"/>
        </w:rPr>
        <w:t xml:space="preserve">disordered and disordering, unsettling and unsettled movements of the fugitive public, </w:t>
      </w:r>
      <w:r w:rsidRPr="002374CF">
        <w:rPr>
          <w:rStyle w:val="StyleUnderline"/>
        </w:rPr>
        <w:t xml:space="preserve">to </w:t>
      </w:r>
      <w:r w:rsidRPr="00A971B4">
        <w:rPr>
          <w:rStyle w:val="StyleUnderline"/>
          <w:highlight w:val="green"/>
        </w:rPr>
        <w:t xml:space="preserve">trace and follow </w:t>
      </w:r>
      <w:r w:rsidRPr="002374CF">
        <w:rPr>
          <w:rStyle w:val="StyleUnderline"/>
        </w:rPr>
        <w:t xml:space="preserve">those </w:t>
      </w:r>
      <w:r w:rsidRPr="00A971B4">
        <w:rPr>
          <w:rStyle w:val="StyleUnderline"/>
          <w:highlight w:val="green"/>
        </w:rPr>
        <w:t>movements and join them, knowing that to do so is simply to believe in the world and to want to be in it,</w:t>
      </w:r>
      <w:r w:rsidRPr="00421A32">
        <w:rPr>
          <w:rStyle w:val="StyleUnderline"/>
        </w:rPr>
        <w:t xml:space="preserve"> to want to be in it all the way to the end of it because </w:t>
      </w:r>
      <w:r w:rsidRPr="00A971B4">
        <w:rPr>
          <w:rStyle w:val="StyleUnderline"/>
          <w:highlight w:val="green"/>
        </w:rPr>
        <w:t>we believe in another world in this world</w:t>
      </w:r>
      <w:r w:rsidRPr="00421A32">
        <w:rPr>
          <w:rStyle w:val="StyleUnderline"/>
        </w:rPr>
        <w:t xml:space="preserve"> and we want to be in that.</w:t>
      </w:r>
      <w:r w:rsidRPr="00AE7ACD">
        <w:rPr>
          <w:sz w:val="16"/>
        </w:rPr>
        <w:t xml:space="preserve">101 The world we believe in is maybe not ‘a world’ at all, but it might have something to do with the Earth, with life, with love and imagination and togetherness, and in any case it takes it cue from something quite old-new. This is the decolonial horizon that we stay facing, that we stay running from and for, guided and humbled by what we sometimes can’t remember but can never forget, which keeps us from slipping into the meaninglessness of an anarchism with no regard for life or a liberalism with no regard for history. Struggling against and beyond normativity has never not involved a kind of madness, a madness that has never not had something to do with the irrepressibility of the imagination, its insurgent inventiveness, which has never been and can never be contained. </w:t>
      </w:r>
      <w:r w:rsidRPr="00421A32">
        <w:rPr>
          <w:rStyle w:val="StyleUnderline"/>
        </w:rPr>
        <w:t xml:space="preserve">The unsettlement given in and as </w:t>
      </w:r>
      <w:r w:rsidRPr="00A971B4">
        <w:rPr>
          <w:rStyle w:val="StyleUnderline"/>
          <w:highlight w:val="green"/>
        </w:rPr>
        <w:t>refusal and fugitivity</w:t>
      </w:r>
      <w:r w:rsidRPr="00421A32">
        <w:rPr>
          <w:rStyle w:val="StyleUnderline"/>
        </w:rPr>
        <w:t xml:space="preserve"> was and </w:t>
      </w:r>
      <w:r w:rsidRPr="00A971B4">
        <w:rPr>
          <w:rStyle w:val="StyleUnderline"/>
          <w:highlight w:val="green"/>
        </w:rPr>
        <w:t>continues to be the condition of possibility for</w:t>
      </w:r>
      <w:r w:rsidRPr="00AE7ACD">
        <w:rPr>
          <w:sz w:val="16"/>
        </w:rPr>
        <w:t xml:space="preserve"> modernity, for the world order, </w:t>
      </w:r>
      <w:r w:rsidRPr="00421A32">
        <w:rPr>
          <w:rStyle w:val="StyleUnderline"/>
        </w:rPr>
        <w:t xml:space="preserve">for </w:t>
      </w:r>
      <w:r w:rsidRPr="00A971B4">
        <w:rPr>
          <w:rStyle w:val="StyleUnderline"/>
          <w:highlight w:val="green"/>
        </w:rPr>
        <w:t>resistance and preservation and so much more that we don’t or can’t (</w:t>
      </w:r>
      <w:r w:rsidRPr="00421A32">
        <w:rPr>
          <w:rStyle w:val="StyleUnderline"/>
        </w:rPr>
        <w:t xml:space="preserve">yet) </w:t>
      </w:r>
      <w:r w:rsidRPr="00A971B4">
        <w:rPr>
          <w:rStyle w:val="StyleUnderline"/>
          <w:highlight w:val="green"/>
        </w:rPr>
        <w:t>know</w:t>
      </w:r>
      <w:r w:rsidRPr="00421A32">
        <w:rPr>
          <w:rStyle w:val="StyleUnderline"/>
        </w:rPr>
        <w:t>, so let’s stay there, which is here, which is everywhere and nowhere, in the hold, in the break, as if entering this broken world again and again and again</w:t>
      </w:r>
      <w:r w:rsidRPr="00AE7ACD">
        <w:rPr>
          <w:sz w:val="16"/>
        </w:rPr>
        <w:t xml:space="preserve">.102 (Im)Possibilities of Escape. But </w:t>
      </w:r>
      <w:r w:rsidRPr="00421A32">
        <w:rPr>
          <w:rStyle w:val="StyleUnderline"/>
        </w:rPr>
        <w:t xml:space="preserve">the weary watchmen of the unreal, never too far behind, (mis)hearing our wild and weird, unsettled and unsettling dream(ing)s from and for the Earth, call us back into line to remind us of the world, </w:t>
      </w:r>
      <w:r w:rsidRPr="00A971B4">
        <w:rPr>
          <w:rStyle w:val="StyleUnderline"/>
          <w:highlight w:val="green"/>
        </w:rPr>
        <w:t>this unreal world that forgets the Earth and all of us in order to (re)call itself</w:t>
      </w:r>
      <w:r w:rsidRPr="00421A32">
        <w:rPr>
          <w:rStyle w:val="StyleUnderline"/>
        </w:rPr>
        <w:t xml:space="preserve">, again and again and again, as and into a violent yet illusory whole, populated by and assuming itself to be sovereign over numerous but never innumerable individuals with interests. </w:t>
      </w:r>
      <w:r w:rsidRPr="00AE7ACD">
        <w:rPr>
          <w:sz w:val="16"/>
        </w:rPr>
        <w:t xml:space="preserve">And of course, despite failing to see what's really (un)real, when they tell us to get real, to get a real job and to get on with it, we know what they might be trying to say. As Smith tells it, we must “proceed through” the unreality of the colonised present. </w:t>
      </w:r>
      <w:r w:rsidRPr="00A971B4">
        <w:rPr>
          <w:rStyle w:val="StyleUnderline"/>
          <w:highlight w:val="green"/>
        </w:rPr>
        <w:t>We must</w:t>
      </w:r>
      <w:r w:rsidRPr="00A971B4">
        <w:rPr>
          <w:sz w:val="16"/>
          <w:highlight w:val="green"/>
        </w:rPr>
        <w:t xml:space="preserve">, </w:t>
      </w:r>
      <w:r w:rsidRPr="002374CF">
        <w:rPr>
          <w:sz w:val="16"/>
        </w:rPr>
        <w:t>however</w:t>
      </w:r>
      <w:r w:rsidRPr="00AE7ACD">
        <w:rPr>
          <w:sz w:val="16"/>
        </w:rPr>
        <w:t xml:space="preserve"> and </w:t>
      </w:r>
      <w:r w:rsidRPr="00421A32">
        <w:rPr>
          <w:rStyle w:val="StyleUnderline"/>
        </w:rPr>
        <w:t xml:space="preserve">whenever and wherever we can, </w:t>
      </w:r>
      <w:r w:rsidRPr="00A971B4">
        <w:rPr>
          <w:rStyle w:val="StyleUnderline"/>
          <w:highlight w:val="green"/>
        </w:rPr>
        <w:t>live and love</w:t>
      </w:r>
      <w:r w:rsidRPr="00421A32">
        <w:rPr>
          <w:rStyle w:val="StyleUnderline"/>
        </w:rPr>
        <w:t xml:space="preserve"> anyway</w:t>
      </w:r>
      <w:r w:rsidRPr="00421A32">
        <w:rPr>
          <w:rStyle w:val="Emphasis"/>
        </w:rPr>
        <w:t xml:space="preserve">, </w:t>
      </w:r>
      <w:r w:rsidRPr="00A971B4">
        <w:rPr>
          <w:rStyle w:val="Emphasis"/>
          <w:highlight w:val="green"/>
        </w:rPr>
        <w:t>finding and forging ways to survive and navigate this world that (de)values life differently</w:t>
      </w:r>
      <w:r w:rsidRPr="00421A32">
        <w:rPr>
          <w:rStyle w:val="Emphasis"/>
        </w:rPr>
        <w:t xml:space="preserve"> and prioritises the primacy of production over the preservation of the planet,</w:t>
      </w:r>
      <w:r w:rsidRPr="00421A32">
        <w:rPr>
          <w:rStyle w:val="StyleUnderline"/>
        </w:rPr>
        <w:t xml:space="preserve"> of plurality and play—the risk of death never far in a world afraid of itself. We cannot be naïve about the hard materiality of (the) settlement and the violences it does to us, to ours, to all, nor can we delude ourselves into believing exodus was ever viable, “as if there was a </w:t>
      </w:r>
      <w:r w:rsidRPr="00421A32">
        <w:rPr>
          <w:rStyle w:val="StyleUnderline"/>
        </w:rPr>
        <w:lastRenderedPageBreak/>
        <w:t>space you could carve out of the terrorizing state apparatus in order to exist outside its clutches and forge some autonomy”.</w:t>
      </w:r>
      <w:r w:rsidRPr="00AE7ACD">
        <w:rPr>
          <w:sz w:val="16"/>
        </w:rPr>
        <w:t xml:space="preserve">103 </w:t>
      </w:r>
      <w:r w:rsidRPr="00421A32">
        <w:rPr>
          <w:rStyle w:val="StyleUnderline"/>
        </w:rPr>
        <w:t>W</w:t>
      </w:r>
      <w:r w:rsidRPr="00A971B4">
        <w:rPr>
          <w:rStyle w:val="StyleUnderline"/>
          <w:highlight w:val="green"/>
        </w:rPr>
        <w:t>e can’t help being with(in) capitalism or (the) settlement, the university</w:t>
      </w:r>
      <w:r w:rsidRPr="00421A32">
        <w:rPr>
          <w:rStyle w:val="StyleUnderline"/>
        </w:rPr>
        <w:t xml:space="preserve"> or the hospital or the city—we can’t avoid the hold(s) of language and subject, of nation and </w:t>
      </w:r>
      <w:r w:rsidRPr="00A971B4">
        <w:rPr>
          <w:rStyle w:val="StyleUnderline"/>
          <w:highlight w:val="green"/>
        </w:rPr>
        <w:t>skin and class and gender</w:t>
      </w:r>
      <w:r w:rsidRPr="00421A32">
        <w:rPr>
          <w:rStyle w:val="StyleUnderline"/>
        </w:rPr>
        <w:t xml:space="preserve">. </w:t>
      </w:r>
      <w:r w:rsidRPr="00A971B4">
        <w:rPr>
          <w:rStyle w:val="StyleUnderline"/>
          <w:highlight w:val="green"/>
        </w:rPr>
        <w:t>Escape</w:t>
      </w:r>
      <w:r w:rsidRPr="00421A32">
        <w:rPr>
          <w:rStyle w:val="StyleUnderline"/>
        </w:rPr>
        <w:t xml:space="preserve"> in this absolute sense, for now, </w:t>
      </w:r>
      <w:r w:rsidRPr="00A971B4">
        <w:rPr>
          <w:rStyle w:val="StyleUnderline"/>
          <w:highlight w:val="green"/>
        </w:rPr>
        <w:t>remains impossible</w:t>
      </w:r>
      <w:r w:rsidRPr="00421A32">
        <w:rPr>
          <w:rStyle w:val="StyleUnderline"/>
        </w:rPr>
        <w:t xml:space="preserve">, and so to live anyway, not naïve to the brutality of the normative while refusing to acquiesce to it, refusing the snare of recognition while noting its inevitability, is to </w:t>
      </w:r>
      <w:r w:rsidRPr="00A971B4">
        <w:rPr>
          <w:rStyle w:val="StyleUnderline"/>
          <w:highlight w:val="green"/>
        </w:rPr>
        <w:t>live appositionally and impossibly, as if from and as a kind of internal outside, the irreducible fugitivity of flux and flight</w:t>
      </w:r>
      <w:r w:rsidRPr="00421A32">
        <w:rPr>
          <w:rStyle w:val="StyleUnderline"/>
        </w:rPr>
        <w:t xml:space="preserve"> as it gives and takes refuge in the under and around and beyond of the unreal of the here and now.</w:t>
      </w:r>
      <w:r w:rsidRPr="00AE7ACD">
        <w:rPr>
          <w:sz w:val="16"/>
        </w:rPr>
        <w:t xml:space="preserve"> </w:t>
      </w:r>
      <w:r w:rsidRPr="00421A32">
        <w:rPr>
          <w:rStyle w:val="StyleUnderline"/>
        </w:rPr>
        <w:t>Fugitivity is therefore always a movement, in movement, this</w:t>
      </w:r>
      <w:r w:rsidRPr="00AE7ACD">
        <w:rPr>
          <w:sz w:val="16"/>
        </w:rPr>
        <w:t xml:space="preserve"> </w:t>
      </w:r>
      <w:r w:rsidRPr="00421A32">
        <w:rPr>
          <w:rStyle w:val="StyleUnderline"/>
        </w:rPr>
        <w:t>impossible yet constant “movement of escape, the stealth of the stolen that can be said, since it inheres in every closed circle, to break every enclosure”.104 Accepting this and insisting on that “fugitive impulse to rely on the undercommons for protection, to rely on the honor, and to insist on the honor of the fugitive community”</w:t>
      </w:r>
      <w:r w:rsidRPr="00AE7ACD">
        <w:rPr>
          <w:sz w:val="16"/>
        </w:rPr>
        <w:t xml:space="preserve">105 is to hope against and beyond hope, where the latter is that which is offered in the hold of state recognition, in the hold of an adequately intelligible colonial subjecthood, in the hold, that is, of (the) settlement. </w:t>
      </w:r>
      <w:r w:rsidRPr="00AE7ACD">
        <w:rPr>
          <w:rStyle w:val="Emphasis"/>
        </w:rPr>
        <w:t xml:space="preserve">Our </w:t>
      </w:r>
      <w:r w:rsidRPr="00A971B4">
        <w:rPr>
          <w:rStyle w:val="Emphasis"/>
          <w:highlight w:val="green"/>
        </w:rPr>
        <w:t>refusal</w:t>
      </w:r>
      <w:r w:rsidRPr="00AE7ACD">
        <w:rPr>
          <w:rStyle w:val="Emphasis"/>
        </w:rPr>
        <w:t xml:space="preserve"> </w:t>
      </w:r>
      <w:r w:rsidRPr="00A971B4">
        <w:rPr>
          <w:rStyle w:val="Emphasis"/>
          <w:highlight w:val="green"/>
        </w:rPr>
        <w:t>of</w:t>
      </w:r>
      <w:r w:rsidRPr="00AE7ACD">
        <w:rPr>
          <w:rStyle w:val="Emphasis"/>
        </w:rPr>
        <w:t xml:space="preserve"> that </w:t>
      </w:r>
      <w:r w:rsidRPr="00A971B4">
        <w:rPr>
          <w:rStyle w:val="Emphasis"/>
          <w:highlight w:val="green"/>
        </w:rPr>
        <w:t>hope is self-preservation</w:t>
      </w:r>
      <w:r w:rsidRPr="00AE7ACD">
        <w:rPr>
          <w:rStyle w:val="Emphasis"/>
        </w:rPr>
        <w:t xml:space="preserve">, in so far as we understand that the ultimate </w:t>
      </w:r>
      <w:r w:rsidRPr="00A971B4">
        <w:rPr>
          <w:rStyle w:val="Emphasis"/>
          <w:highlight w:val="green"/>
        </w:rPr>
        <w:t>hope of that hope is total assimilation and integration</w:t>
      </w:r>
      <w:r w:rsidRPr="00AE7ACD">
        <w:rPr>
          <w:rStyle w:val="Emphasis"/>
        </w:rPr>
        <w:t xml:space="preserve">, which is not but nothing other than the final notes of </w:t>
      </w:r>
      <w:r w:rsidRPr="00A971B4">
        <w:rPr>
          <w:rStyle w:val="Emphasis"/>
          <w:highlight w:val="green"/>
        </w:rPr>
        <w:t>genocidal conquest</w:t>
      </w:r>
      <w:r w:rsidRPr="00AE7ACD">
        <w:rPr>
          <w:rStyle w:val="Emphasis"/>
        </w:rPr>
        <w:t>. We refuse to leave however also in self-preservation, where what is being preserved is not just us and ours in the here and now but also that fugitive public, the “general inheritance of the shipped, the impossible tradition of those without tradition.”</w:t>
      </w:r>
      <w:r w:rsidRPr="00AE7ACD">
        <w:rPr>
          <w:sz w:val="16"/>
        </w:rPr>
        <w:t xml:space="preserve">106 </w:t>
      </w:r>
      <w:r w:rsidRPr="00AE7ACD">
        <w:rPr>
          <w:rStyle w:val="StyleUnderline"/>
        </w:rPr>
        <w:t>We hope only to find and follow that fugitive public, moving through and around these holds, reaching for and from that sublime otherwise that cuts through “the public and the private, the state and the economy</w:t>
      </w:r>
      <w:r w:rsidRPr="00AE7ACD">
        <w:rPr>
          <w:sz w:val="16"/>
        </w:rPr>
        <w:t xml:space="preserve">.”107 The refusal at stake here is therefore also a refusal of the thinking that frames such wild and wide-eyed disavowal as unthinking or unserious, a refusal of that which frames such refusal as inaction or exodus. </w:t>
      </w:r>
      <w:r w:rsidRPr="00AE7ACD">
        <w:rPr>
          <w:rStyle w:val="StyleUnderline"/>
        </w:rPr>
        <w:t>When what is being refused so often relies on, finds coherence around, is made possible by the fugitivity that is generated in and as that refusal, and when that refusal is given and taken in and as the appositional movements of “that internal outside, that unassimilated underground”108 then the question of disengagement falls apart.</w:t>
      </w:r>
      <w:r w:rsidRPr="00AE7ACD">
        <w:rPr>
          <w:sz w:val="16"/>
        </w:rPr>
        <w:t xml:space="preserve"> As Aria Dean puts it, “the black is always already mutually co-constituting capital and subjecthood simultaneously.”109 </w:t>
      </w:r>
      <w:r w:rsidRPr="00AE7ACD">
        <w:rPr>
          <w:rStyle w:val="StyleUnderline"/>
        </w:rPr>
        <w:t>It follows then that the state that deems itself an authority to grant us recognition in the form of “an illusory right to what we do not have”110 is itself illusory and permeable, finding coherence only ever when called to regulate away the black plans and fugitive labour of the undercommons</w:t>
      </w:r>
      <w:r w:rsidRPr="00A971B4">
        <w:rPr>
          <w:rStyle w:val="StyleUnderline"/>
          <w:highlight w:val="green"/>
        </w:rPr>
        <w:t>. The dichotomous proscription to either reform the state or overthrow it, to restore the university or flee, to save the institutions or burn them down, dissolves into a distraction as we come to see that revolutionary thought and action, which would better be described</w:t>
      </w:r>
      <w:r w:rsidRPr="00AE7ACD">
        <w:rPr>
          <w:sz w:val="16"/>
        </w:rPr>
        <w:t xml:space="preserve">, if at all, as decolonial thought </w:t>
      </w:r>
      <w:r w:rsidRPr="00AE7ACD">
        <w:rPr>
          <w:sz w:val="16"/>
        </w:rPr>
        <w:lastRenderedPageBreak/>
        <w:t>and action, o</w:t>
      </w:r>
      <w:r w:rsidRPr="00A971B4">
        <w:rPr>
          <w:sz w:val="16"/>
          <w:highlight w:val="green"/>
        </w:rPr>
        <w:t xml:space="preserve">r </w:t>
      </w:r>
      <w:r w:rsidRPr="00A971B4">
        <w:rPr>
          <w:rStyle w:val="StyleUnderline"/>
          <w:highlight w:val="green"/>
        </w:rPr>
        <w:t>as fugitivity</w:t>
      </w:r>
      <w:r w:rsidRPr="00AE7ACD">
        <w:rPr>
          <w:rStyle w:val="StyleUnderline"/>
        </w:rPr>
        <w:t xml:space="preserve"> in and as decolonial futurity, </w:t>
      </w:r>
      <w:r w:rsidRPr="00A971B4">
        <w:rPr>
          <w:rStyle w:val="StyleUnderline"/>
          <w:highlight w:val="green"/>
        </w:rPr>
        <w:t>is always already possible in every place that has been touched by coloniality,</w:t>
      </w:r>
      <w:r w:rsidRPr="00AE7ACD">
        <w:rPr>
          <w:rStyle w:val="StyleUnderline"/>
        </w:rPr>
        <w:t xml:space="preserve"> which is seemingly almost every place, including and perhaps especially ourselves, our own beings and becomings, our own epistemological, ontological, political and other assumptions, the language(s) by which we are able to say or know any of this and the grammar(s) by which such enunciations are able to make any sense at all.</w:t>
      </w:r>
      <w:r w:rsidRPr="00AE7ACD">
        <w:rPr>
          <w:sz w:val="16"/>
        </w:rPr>
        <w:t xml:space="preserve"> Refusing the world and not the Earth, refusing to acquiesce and refusing to leave— surely this is (im)possible, just the absurd sermons of the pathologically optimistic? To be sure, </w:t>
      </w:r>
      <w:r w:rsidRPr="00AE7ACD">
        <w:rPr>
          <w:rStyle w:val="StyleUnderline"/>
        </w:rPr>
        <w:t>at stake are certain (im)possibilities at the heart of (the) settlement, the untold and uncontainable, always already existing reality of “fugitive movement in and out of the frame, bar, or whatever externally imposed social logic.”111 We feel and follow this fugitive poetics through the undercommons of the here-and-now, its constant and unmediated escape from and unsettling of every imposed order to appear for a moment as something called “social life”, whose “relation to law is reducible neither to simple interdiction nor bare transgression”.</w:t>
      </w:r>
      <w:r w:rsidRPr="00AE7ACD">
        <w:rPr>
          <w:sz w:val="16"/>
        </w:rPr>
        <w:t xml:space="preserve">112 What is that “fugitive art of social life” that is “practiced on and over the edge of politics” and “beneath its ground” —how does it feel, how does it move? Of course, the point is </w:t>
      </w:r>
      <w:r w:rsidRPr="00AE7ACD">
        <w:rPr>
          <w:rStyle w:val="StyleUnderline"/>
        </w:rPr>
        <w:t>we already know, that we have always already known, that we practise this every day that we can find and be with each other, every moment that we can remember that there is nothing wrong with us or ours, every night we rest in the embrace of our dreams that are as real as anything</w:t>
      </w:r>
      <w:r w:rsidRPr="00AE7ACD">
        <w:rPr>
          <w:sz w:val="16"/>
        </w:rPr>
        <w:t xml:space="preserve">. 'Cooperation Jackson': Solidarity Economies and Black Self-Determination Returning to face the machine, which shifts and spreads ceaselessly across the globe, accumulating and disposing (the disposables, which increasingly seems as a category to increase), refusal seems a certain (im)possibility.113 </w:t>
      </w:r>
      <w:r w:rsidRPr="00AE7ACD">
        <w:rPr>
          <w:rStyle w:val="StyleUnderline"/>
        </w:rPr>
        <w:t>Not naïve to the enemy, knowing its illusory incoherence, reminded all too often of the hard materiality of its unreal impositions, the decolonial insurgent refuses capitalism in service of a memory of something else, refusing to forget the (im)possibility of autonomous and shared living—refusing to forget, that is, what remains evident everywhere around them, the irrepressible interconnectivity and cooperation that remains both before and beyond (always under and around) enclosure (eternally as its condition of possibility, as that which enclosure follows to (fail to) enclose). Illusive though the enemy might be, it persists with force and fabrications of fatalism, false desires and fake stories that for some reason won’t fade away, foreclosing the future for those who thought they saw it first, frozen forever in the hold(s) of the here-andnow, the flat and frenzied fever-dream of neoliberal techno-capital. Refusing capitalism and the coerced and cursed containment it carries over all, the dominance it assumes over seemingly every facet of life and living, the commodification and territorialisation of all things it brings relentlessly</w:t>
      </w:r>
      <w:r w:rsidRPr="00AE7ACD">
        <w:rPr>
          <w:sz w:val="16"/>
        </w:rPr>
        <w:t xml:space="preserve">—seems indeed to require more or less a step away (and towards) the world as we (un)know it. No wonder (for) the West, as the critical histories articulated at the outset assert irrefutably: no wonder. Denying before all else (the all but lost wonders of) his own insurgent and imaginative interiority, </w:t>
      </w:r>
      <w:r w:rsidRPr="00A971B4">
        <w:rPr>
          <w:rStyle w:val="StyleUnderline"/>
          <w:highlight w:val="green"/>
        </w:rPr>
        <w:t>Modernity’s weary Man wandered out</w:t>
      </w:r>
      <w:r w:rsidRPr="00AE7ACD">
        <w:rPr>
          <w:rStyle w:val="StyleUnderline"/>
        </w:rPr>
        <w:t xml:space="preserve"> (from itself), emerging </w:t>
      </w:r>
      <w:r w:rsidRPr="00A971B4">
        <w:rPr>
          <w:rStyle w:val="StyleUnderline"/>
          <w:highlight w:val="green"/>
        </w:rPr>
        <w:t>from</w:t>
      </w:r>
      <w:r w:rsidRPr="00AE7ACD">
        <w:rPr>
          <w:rStyle w:val="StyleUnderline"/>
        </w:rPr>
        <w:t xml:space="preserve"> Europe’s </w:t>
      </w:r>
      <w:r w:rsidRPr="00A971B4">
        <w:rPr>
          <w:rStyle w:val="StyleUnderline"/>
          <w:highlight w:val="green"/>
        </w:rPr>
        <w:t>Dark Ages on</w:t>
      </w:r>
      <w:r w:rsidRPr="00AE7ACD">
        <w:rPr>
          <w:rStyle w:val="StyleUnderline"/>
        </w:rPr>
        <w:t xml:space="preserve"> an awakening predicated primarily upon consumptive constructions of </w:t>
      </w:r>
      <w:r w:rsidRPr="00A971B4">
        <w:rPr>
          <w:rStyle w:val="StyleUnderline"/>
          <w:highlight w:val="green"/>
        </w:rPr>
        <w:t>whiteness and purity</w:t>
      </w:r>
      <w:r w:rsidRPr="00AE7ACD">
        <w:rPr>
          <w:rStyle w:val="StyleUnderline"/>
        </w:rPr>
        <w:t xml:space="preserve">, on virulent ideologies of fungibility </w:t>
      </w:r>
      <w:r w:rsidRPr="00AE7ACD">
        <w:rPr>
          <w:rStyle w:val="StyleUnderline"/>
        </w:rPr>
        <w:lastRenderedPageBreak/>
        <w:t xml:space="preserve">and flesh—that is, </w:t>
      </w:r>
      <w:r w:rsidRPr="00A971B4">
        <w:rPr>
          <w:rStyle w:val="StyleUnderline"/>
          <w:highlight w:val="green"/>
        </w:rPr>
        <w:t>on anti-blackness</w:t>
      </w:r>
      <w:r w:rsidRPr="00AE7ACD">
        <w:rPr>
          <w:rStyle w:val="StyleUnderline"/>
        </w:rPr>
        <w:t>—</w:t>
      </w:r>
      <w:r w:rsidRPr="00A971B4">
        <w:rPr>
          <w:rStyle w:val="StyleUnderline"/>
          <w:highlight w:val="green"/>
        </w:rPr>
        <w:t>that came before</w:t>
      </w:r>
      <w:r w:rsidRPr="00AE7ACD">
        <w:rPr>
          <w:rStyle w:val="StyleUnderline"/>
        </w:rPr>
        <w:t xml:space="preserve"> and variously found their ways into </w:t>
      </w:r>
      <w:r w:rsidRPr="00A971B4">
        <w:rPr>
          <w:rStyle w:val="StyleUnderline"/>
          <w:highlight w:val="green"/>
        </w:rPr>
        <w:t>Marx’s early</w:t>
      </w:r>
      <w:r w:rsidRPr="00AE7ACD">
        <w:rPr>
          <w:rStyle w:val="StyleUnderline"/>
        </w:rPr>
        <w:t xml:space="preserve"> and magisterial but nonetheless </w:t>
      </w:r>
      <w:r w:rsidRPr="00A971B4">
        <w:rPr>
          <w:rStyle w:val="StyleUnderline"/>
          <w:highlight w:val="green"/>
        </w:rPr>
        <w:t xml:space="preserve">narrowly-conceived theorisations of </w:t>
      </w:r>
      <w:r w:rsidRPr="002374CF">
        <w:rPr>
          <w:rStyle w:val="StyleUnderline"/>
        </w:rPr>
        <w:t xml:space="preserve">capital, accumulation, </w:t>
      </w:r>
      <w:r w:rsidRPr="00A971B4">
        <w:rPr>
          <w:rStyle w:val="StyleUnderline"/>
          <w:highlight w:val="green"/>
        </w:rPr>
        <w:t>labour and exploitation</w:t>
      </w:r>
      <w:r w:rsidRPr="00AE7ACD">
        <w:rPr>
          <w:rStyle w:val="StyleUnderline"/>
        </w:rPr>
        <w:t>.</w:t>
      </w:r>
      <w:r w:rsidRPr="00AE7ACD">
        <w:rPr>
          <w:sz w:val="16"/>
        </w:rPr>
        <w:t xml:space="preserve"> Put differently: if decolonisation remains our horizon, it is insufficient to refuse capitalism only to affirm communism, leaving untouched and unthought the hold(s) by which Marx was held, those by which our inherited Marxisms continue to hold even the idea of communal or shared living at all. Marx got a lot right, but he didn’t discover the idea of collectivism. Held by modernity, historical materialism, the universalist assumptions of bourgeois Europe, and the dream for better, Marx remains one of the most incisive observers of capital. His ideas have found widespread articulation, inspiring and overlapping with the freedom struggles of ‘colonised’ and ‘oppressed’ peoples around the world. However, his theories remain incomplete—worse, the exclusions at the heart of Marxism remain invisible, the unthought spectre of the Black (slave), the primitive accumulation of slavery that had kicked off years before the first capitalist.114 Forged through decades of radical Black organising and class struggle in the Deep South, the Jackson-Kush Plan follows innumerable forerunners and forebears “from the New Afrikan Independence Movement (NAIM) in particular and the BLM [Black Liberation Movement] in general”.115 </w:t>
      </w:r>
      <w:r w:rsidRPr="00AE7ACD">
        <w:rPr>
          <w:rStyle w:val="StyleUnderline"/>
        </w:rPr>
        <w:t>The self-determined and collective efforts of the Malcolm X Grassroots Movement (</w:t>
      </w:r>
      <w:r w:rsidRPr="00A971B4">
        <w:rPr>
          <w:rStyle w:val="StyleUnderline"/>
          <w:highlight w:val="green"/>
        </w:rPr>
        <w:t>MXGM</w:t>
      </w:r>
      <w:r w:rsidRPr="00AE7ACD">
        <w:rPr>
          <w:rStyle w:val="StyleUnderline"/>
        </w:rPr>
        <w:t xml:space="preserve">) </w:t>
      </w:r>
      <w:r w:rsidRPr="00A971B4">
        <w:rPr>
          <w:rStyle w:val="StyleUnderline"/>
          <w:highlight w:val="green"/>
        </w:rPr>
        <w:t>were central in instigating the People’s Hurricane Relief Fund</w:t>
      </w:r>
      <w:r w:rsidRPr="00AE7ACD">
        <w:rPr>
          <w:rStyle w:val="StyleUnderline"/>
        </w:rPr>
        <w:t xml:space="preserve"> in the face of total government neglect and indifference to the (predominantly Black) death and loss </w:t>
      </w:r>
      <w:r w:rsidRPr="00A971B4">
        <w:rPr>
          <w:rStyle w:val="StyleUnderline"/>
          <w:highlight w:val="green"/>
        </w:rPr>
        <w:t>following</w:t>
      </w:r>
      <w:r w:rsidRPr="00AE7ACD">
        <w:rPr>
          <w:rStyle w:val="StyleUnderline"/>
        </w:rPr>
        <w:t xml:space="preserve"> Hurricane </w:t>
      </w:r>
      <w:r w:rsidRPr="00A971B4">
        <w:rPr>
          <w:rStyle w:val="StyleUnderline"/>
          <w:highlight w:val="green"/>
        </w:rPr>
        <w:t>Katrina</w:t>
      </w:r>
      <w:r w:rsidRPr="00AE7ACD">
        <w:rPr>
          <w:rStyle w:val="StyleUnderline"/>
        </w:rPr>
        <w:t xml:space="preserve">.116 The insurgent invention of the Jackson Human Rights Coalition in the 1980s117 was similarly pivotal in organising against police terror, white segregationist politics, and the other violent signs of the “the plantation bloc's restoration" in the contemporary South.118 Reflecting on Cooperation Jackson, the solidarity economy component of the plan, co-founder and co-director Kali Akuno references "eclectic sources of inspiration—Mondragon worker cooperatives in Spain, Zapatistas, cooperatives in the South going back 200 years in the Black community, projects in the early days of Tanzania, Algeria, Guyana.”119 The People’s Assembly, the model of democratic social organization at the heart of the plan, follows its roots “from </w:t>
      </w:r>
      <w:r w:rsidRPr="00A971B4">
        <w:rPr>
          <w:rStyle w:val="StyleUnderline"/>
          <w:highlight w:val="green"/>
        </w:rPr>
        <w:t>the</w:t>
      </w:r>
      <w:r w:rsidRPr="00AE7ACD">
        <w:rPr>
          <w:rStyle w:val="StyleUnderline"/>
        </w:rPr>
        <w:t xml:space="preserve"> spiritual or prayer circles” of “</w:t>
      </w:r>
      <w:r w:rsidRPr="00A971B4">
        <w:rPr>
          <w:rStyle w:val="StyleUnderline"/>
          <w:highlight w:val="green"/>
        </w:rPr>
        <w:t>enslaved</w:t>
      </w:r>
      <w:r w:rsidRPr="00AE7ACD">
        <w:rPr>
          <w:rStyle w:val="StyleUnderline"/>
        </w:rPr>
        <w:t xml:space="preserve"> Afrikans”, who (dis)</w:t>
      </w:r>
      <w:r w:rsidRPr="00A971B4">
        <w:rPr>
          <w:rStyle w:val="StyleUnderline"/>
          <w:highlight w:val="green"/>
        </w:rPr>
        <w:t>organised in stealth to sustain and find each other and themselves</w:t>
      </w:r>
      <w:r w:rsidRPr="00AE7ACD">
        <w:rPr>
          <w:rStyle w:val="StyleUnderline"/>
        </w:rPr>
        <w:t>, (de)forming community and resistance from the brutal (im)possibilities of the hold, an irruptive and eruptive refusal that evidently resonates today in the dreams and designs of Jackson’s Black, working, and poor communities.</w:t>
      </w:r>
      <w:r w:rsidRPr="00AE7ACD">
        <w:rPr>
          <w:sz w:val="16"/>
        </w:rPr>
        <w:t xml:space="preserve">120 The deep and dark cuts of such broad (an)origins—which to be clear, even staying within the Black South, predates the birth of Karl Marx—gives the Jackson-Kush Plan not only its vision, but the vision also to recognise that in order to achieve that dream of selfdetermining, radically democratic, autonomous living that moved Marx and Malcolm alike, a “critical break with capitalism” would be essential but insufficient without “the dismantling of the American settler colonial project”.121 </w:t>
      </w:r>
      <w:r w:rsidRPr="00A971B4">
        <w:rPr>
          <w:rStyle w:val="StyleUnderline"/>
          <w:highlight w:val="green"/>
        </w:rPr>
        <w:t>This is not</w:t>
      </w:r>
      <w:r w:rsidRPr="00AE7ACD">
        <w:rPr>
          <w:rStyle w:val="StyleUnderline"/>
        </w:rPr>
        <w:t xml:space="preserve"> simply </w:t>
      </w:r>
      <w:r w:rsidRPr="00A971B4">
        <w:rPr>
          <w:rStyle w:val="StyleUnderline"/>
          <w:highlight w:val="green"/>
        </w:rPr>
        <w:t>to reorient our political</w:t>
      </w:r>
      <w:r w:rsidRPr="00AE7ACD">
        <w:rPr>
          <w:rStyle w:val="StyleUnderline"/>
        </w:rPr>
        <w:t xml:space="preserve"> and ethical </w:t>
      </w:r>
      <w:r w:rsidRPr="00A971B4">
        <w:rPr>
          <w:rStyle w:val="StyleUnderline"/>
          <w:highlight w:val="green"/>
        </w:rPr>
        <w:t>focus</w:t>
      </w:r>
      <w:r w:rsidRPr="00AE7ACD">
        <w:rPr>
          <w:rStyle w:val="StyleUnderline"/>
        </w:rPr>
        <w:t xml:space="preserve">, although indeed this is often necessary; rather, </w:t>
      </w:r>
      <w:r w:rsidRPr="00A971B4">
        <w:rPr>
          <w:rStyle w:val="StyleUnderline"/>
          <w:highlight w:val="green"/>
        </w:rPr>
        <w:t>it is the</w:t>
      </w:r>
      <w:r w:rsidRPr="00AE7ACD">
        <w:rPr>
          <w:rStyle w:val="StyleUnderline"/>
        </w:rPr>
        <w:t xml:space="preserve"> Jackson-Kush Plan’s explicit (</w:t>
      </w:r>
      <w:r w:rsidRPr="00A971B4">
        <w:rPr>
          <w:rStyle w:val="StyleUnderline"/>
          <w:highlight w:val="green"/>
        </w:rPr>
        <w:t>ap)position</w:t>
      </w:r>
      <w:r w:rsidRPr="00AE7ACD">
        <w:rPr>
          <w:rStyle w:val="StyleUnderline"/>
        </w:rPr>
        <w:t xml:space="preserve"> with(in) and </w:t>
      </w:r>
      <w:r w:rsidRPr="00A971B4">
        <w:rPr>
          <w:rStyle w:val="StyleUnderline"/>
          <w:highlight w:val="green"/>
        </w:rPr>
        <w:t>against</w:t>
      </w:r>
      <w:r w:rsidRPr="00AE7ACD">
        <w:rPr>
          <w:rStyle w:val="StyleUnderline"/>
        </w:rPr>
        <w:t xml:space="preserve"> </w:t>
      </w:r>
      <w:r w:rsidRPr="00A971B4">
        <w:rPr>
          <w:rStyle w:val="StyleUnderline"/>
          <w:highlight w:val="green"/>
        </w:rPr>
        <w:t>the</w:t>
      </w:r>
      <w:r w:rsidRPr="00AE7ACD">
        <w:rPr>
          <w:rStyle w:val="StyleUnderline"/>
        </w:rPr>
        <w:t xml:space="preserve"> “American settler </w:t>
      </w:r>
      <w:r w:rsidRPr="00A971B4">
        <w:rPr>
          <w:rStyle w:val="StyleUnderline"/>
          <w:highlight w:val="green"/>
        </w:rPr>
        <w:t xml:space="preserve">colonial project” </w:t>
      </w:r>
      <w:r w:rsidRPr="005F4B5F">
        <w:rPr>
          <w:rStyle w:val="StyleUnderline"/>
        </w:rPr>
        <w:t>that is of most significance</w:t>
      </w:r>
      <w:r w:rsidRPr="00AE7ACD">
        <w:rPr>
          <w:rStyle w:val="StyleUnderline"/>
        </w:rPr>
        <w:t xml:space="preserve"> (to their organising, to this thesis, to all of us). 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w:t>
      </w:r>
      <w:r w:rsidRPr="00AE7ACD">
        <w:rPr>
          <w:sz w:val="16"/>
        </w:rPr>
        <w:t xml:space="preserve">122 </w:t>
      </w:r>
      <w:r w:rsidRPr="00AE7ACD">
        <w:rPr>
          <w:rStyle w:val="StyleUnderline"/>
        </w:rPr>
        <w:t xml:space="preserve">In other words, in recognising the illegitimacy and illusion of (the) settlement, the Jackson-Kush Plan discloses the (im)possibilities that eternally remain internal, under and around the hold(s) of (the) settlement, gesturing from and towards the ruptures in (the past that </w:t>
      </w:r>
      <w:r w:rsidRPr="00AE7ACD">
        <w:rPr>
          <w:rStyle w:val="StyleUnderline"/>
        </w:rPr>
        <w:lastRenderedPageBreak/>
        <w:t>fracture) the here-and-now, suppressed socialities and runaway dreams of communal living that continue to pierce the present with splinters of hope and (im)possibility, (in)complete plans of productive fugitivity and fugitive productivity. Self-described as a “vehicle for sustainable community development, economic democracy, and community ownership”,123 Cooperation Jackson emerged in 2013 from the vision(s) of the Jackson-Kush Plan to develop a (re)generative solidarity network in Jackson, Mississippi (and everywhere else) across and through four interconnected and interdependent institutions: a federation of local green worker cooperatives and mutual aid networks, a cooperative incubator and sustainable development centre, a communal school and training facility, and a community-owned and controlled bank.</w:t>
      </w:r>
      <w:r w:rsidRPr="00AE7ACD">
        <w:rPr>
          <w:sz w:val="16"/>
        </w:rPr>
        <w:t xml:space="preserve"> The cooperative is maintained democratically through a People’s Assembly, a model of participatory selfgovernance and Black (and brown and poor) self-determination, organised without hierarchies via democratically determined agendas and working bodies.124 Linking with already existing regional and national solidarity economy networks (like the Southern Grassroots Economics Project and the US Solidarity Economy Network), and drawing on a wealth of theory and praxis elaborated in struggle through the 1980s and 90s in Latin America, Cooperation Jackson works for (and through and with) the multiplication of solidarity networks of mutually reinforcing cooperative initiatives. It seeks “a regenerative economy…. that not only restores and replenishes the resources it extracts from the earth, but aids in the actual restoration of our earth's ecosystems”.125 What it might (and indeed in places like Detroit, New York, and Atlanta is already beginning to126) look like is a regenerative network of mutually reinforcing yet interdependent and localised eco-villages self-sustaining via community production (of energy, food, life, and so on), enmeshed with urban and regional farms, farmers markets and community land trusts held by and holding communal financing and collective and ecologically-constrained enterprise, eventually evolving an autonomous public sector providing communal health care, transportation, education, housing, and whatever else the people themselves decide they want or need, according to (democratically determined and ecologically constrained) ability and need— elaborating and embodying an unsettling, dynamic, “all-embracing and class-oriented” model of community and worker unionism, centring the need to “build genuine worker power from the ground up… as the core transformative force to democratize the local economy and society”.127</w:t>
      </w:r>
    </w:p>
    <w:p w14:paraId="6616DA5C" w14:textId="77777777" w:rsidR="006E72D9" w:rsidRDefault="006E72D9" w:rsidP="006E72D9"/>
    <w:p w14:paraId="15C3F82F" w14:textId="77777777" w:rsidR="006E72D9" w:rsidRPr="00F41639" w:rsidRDefault="006E72D9" w:rsidP="006E72D9">
      <w:pPr>
        <w:pStyle w:val="Heading4"/>
      </w:pPr>
      <w:r>
        <w:t xml:space="preserve">The new Jim Code and Cybernetics have encroached upon the educational commons to the point where the actions of students and teachers become coded and trapped in a feedback loop of governmental control. Algorithmic governance is internalized within the cybernetic supra-system that is education so that educational spaces like debate may update the code and produce social formations and data for the algorithm.  </w:t>
      </w:r>
    </w:p>
    <w:p w14:paraId="1A14D7C0" w14:textId="77777777" w:rsidR="006E72D9" w:rsidRPr="005701ED" w:rsidRDefault="006E72D9" w:rsidP="006E72D9">
      <w:pPr>
        <w:rPr>
          <w:rStyle w:val="Style13ptBold"/>
          <w:sz w:val="22"/>
        </w:rPr>
      </w:pPr>
      <w:r>
        <w:rPr>
          <w:rStyle w:val="Style13ptBold"/>
        </w:rPr>
        <w:t>Shutkin, 99 –</w:t>
      </w:r>
      <w:r>
        <w:rPr>
          <w:rStyle w:val="Style13ptBold"/>
          <w:b w:val="0"/>
        </w:rPr>
        <w:t xml:space="preserve"> </w:t>
      </w:r>
      <w:r>
        <w:rPr>
          <w:rStyle w:val="Style13ptBold"/>
          <w:b w:val="0"/>
          <w:sz w:val="22"/>
        </w:rPr>
        <w:t xml:space="preserve">David </w:t>
      </w:r>
      <w:r w:rsidRPr="005701ED">
        <w:rPr>
          <w:bCs/>
        </w:rPr>
        <w:t>S</w:t>
      </w:r>
      <w:r>
        <w:rPr>
          <w:bCs/>
        </w:rPr>
        <w:t>hutkin is an Australian educational researcher;</w:t>
      </w:r>
      <w:r w:rsidRPr="005701ED">
        <w:rPr>
          <w:bCs/>
        </w:rPr>
        <w:t> </w:t>
      </w:r>
      <w:r>
        <w:rPr>
          <w:bCs/>
        </w:rPr>
        <w:t>(</w:t>
      </w:r>
      <w:r>
        <w:rPr>
          <w:bCs/>
          <w:i/>
          <w:iCs/>
        </w:rPr>
        <w:t>Cybernetics, C</w:t>
      </w:r>
      <w:r w:rsidRPr="005701ED">
        <w:rPr>
          <w:bCs/>
          <w:i/>
          <w:iCs/>
        </w:rPr>
        <w:t>yberpedagogy &amp; Post‐Industrial Society. Teaching Education, 10(2), 73–86.</w:t>
      </w:r>
      <w:r w:rsidRPr="005701ED">
        <w:rPr>
          <w:bCs/>
        </w:rPr>
        <w:t> doi:10.1080/1047621990100209</w:t>
      </w:r>
      <w:r>
        <w:rPr>
          <w:bCs/>
        </w:rPr>
        <w:t>, 1999)RA</w:t>
      </w:r>
    </w:p>
    <w:p w14:paraId="2CA5AED4" w14:textId="77777777" w:rsidR="006E72D9" w:rsidRPr="00EE441F" w:rsidRDefault="006E72D9" w:rsidP="006E72D9">
      <w:pPr>
        <w:rPr>
          <w:sz w:val="16"/>
        </w:rPr>
      </w:pPr>
      <w:r w:rsidRPr="00165900">
        <w:rPr>
          <w:rStyle w:val="StyleUnderline"/>
        </w:rPr>
        <w:t xml:space="preserve">With seeming indifference to critiques of instrumental reasoning and technocratic control, </w:t>
      </w:r>
      <w:r w:rsidRPr="00A971B4">
        <w:rPr>
          <w:rStyle w:val="StyleUnderline"/>
          <w:highlight w:val="green"/>
        </w:rPr>
        <w:t>functionalist models of educational systems are currently reemerging in systemic initiatives to restructure schooling. Informed by</w:t>
      </w:r>
      <w:r w:rsidRPr="00165900">
        <w:rPr>
          <w:rStyle w:val="StyleUnderline"/>
        </w:rPr>
        <w:t xml:space="preserve"> the rhetoric</w:t>
      </w:r>
      <w:r w:rsidRPr="00EE441F">
        <w:rPr>
          <w:sz w:val="16"/>
        </w:rPr>
        <w:t xml:space="preserve"> </w:t>
      </w:r>
      <w:r w:rsidRPr="00165900">
        <w:rPr>
          <w:rStyle w:val="StyleUnderline"/>
        </w:rPr>
        <w:t>of</w:t>
      </w:r>
      <w:r w:rsidRPr="00EE441F">
        <w:rPr>
          <w:sz w:val="16"/>
        </w:rPr>
        <w:t xml:space="preserve"> a postindustrial </w:t>
      </w:r>
      <w:r w:rsidRPr="00A971B4">
        <w:rPr>
          <w:rStyle w:val="StyleUnderline"/>
          <w:highlight w:val="green"/>
        </w:rPr>
        <w:t>society</w:t>
      </w:r>
      <w:r w:rsidRPr="00165900">
        <w:rPr>
          <w:rStyle w:val="StyleUnderline"/>
        </w:rPr>
        <w:t>, this "</w:t>
      </w:r>
      <w:r w:rsidRPr="00A971B4">
        <w:rPr>
          <w:rStyle w:val="StyleUnderline"/>
          <w:highlight w:val="green"/>
        </w:rPr>
        <w:t>cybernetics</w:t>
      </w:r>
      <w:r w:rsidRPr="00165900">
        <w:rPr>
          <w:rStyle w:val="StyleUnderline"/>
        </w:rPr>
        <w:t xml:space="preserve">" of education </w:t>
      </w:r>
      <w:r w:rsidRPr="00A971B4">
        <w:rPr>
          <w:rStyle w:val="StyleUnderline"/>
          <w:highlight w:val="green"/>
        </w:rPr>
        <w:t xml:space="preserve">reduces </w:t>
      </w:r>
      <w:r w:rsidRPr="009A00EB">
        <w:rPr>
          <w:rStyle w:val="StyleUnderline"/>
        </w:rPr>
        <w:t xml:space="preserve">the </w:t>
      </w:r>
      <w:r w:rsidRPr="00A971B4">
        <w:rPr>
          <w:rStyle w:val="StyleUnderline"/>
          <w:highlight w:val="green"/>
        </w:rPr>
        <w:t>education of children to a</w:t>
      </w:r>
      <w:r w:rsidRPr="009A00EB">
        <w:rPr>
          <w:rStyle w:val="StyleUnderline"/>
        </w:rPr>
        <w:t xml:space="preserve"> rational </w:t>
      </w:r>
      <w:r w:rsidRPr="00A971B4">
        <w:rPr>
          <w:rStyle w:val="StyleUnderline"/>
          <w:highlight w:val="green"/>
        </w:rPr>
        <w:t>feedback model of purpose, content, and input/output processes</w:t>
      </w:r>
      <w:r w:rsidRPr="00165900">
        <w:rPr>
          <w:rStyle w:val="StyleUnderline"/>
        </w:rPr>
        <w:t xml:space="preserve">. It is the "art" of </w:t>
      </w:r>
      <w:r w:rsidRPr="00A971B4">
        <w:rPr>
          <w:rStyle w:val="StyleUnderline"/>
          <w:highlight w:val="green"/>
        </w:rPr>
        <w:t>such initiatives</w:t>
      </w:r>
      <w:r w:rsidRPr="00165900">
        <w:rPr>
          <w:rStyle w:val="StyleUnderline"/>
        </w:rPr>
        <w:t xml:space="preserve"> to </w:t>
      </w:r>
      <w:r w:rsidRPr="00A971B4">
        <w:rPr>
          <w:rStyle w:val="StyleUnderline"/>
          <w:highlight w:val="green"/>
        </w:rPr>
        <w:t xml:space="preserve">induce children to </w:t>
      </w:r>
      <w:r w:rsidRPr="009A00EB">
        <w:rPr>
          <w:rStyle w:val="StyleUnderline"/>
        </w:rPr>
        <w:t xml:space="preserve">act in their best interests while simultaneously </w:t>
      </w:r>
      <w:r w:rsidRPr="00A971B4">
        <w:rPr>
          <w:rStyle w:val="StyleUnderline"/>
          <w:highlight w:val="green"/>
        </w:rPr>
        <w:t>advanc</w:t>
      </w:r>
      <w:r w:rsidRPr="009A00EB">
        <w:rPr>
          <w:rStyle w:val="StyleUnderline"/>
        </w:rPr>
        <w:t>ing</w:t>
      </w:r>
      <w:r w:rsidRPr="00A971B4">
        <w:rPr>
          <w:rStyle w:val="StyleUnderline"/>
          <w:highlight w:val="green"/>
        </w:rPr>
        <w:t xml:space="preserve"> the interests of state </w:t>
      </w:r>
      <w:r w:rsidRPr="009A00EB">
        <w:rPr>
          <w:rStyle w:val="StyleUnderline"/>
        </w:rPr>
        <w:t xml:space="preserve">governmental </w:t>
      </w:r>
      <w:r w:rsidRPr="00A971B4">
        <w:rPr>
          <w:rStyle w:val="StyleUnderline"/>
          <w:highlight w:val="green"/>
        </w:rPr>
        <w:t>institutions and private industry</w:t>
      </w:r>
      <w:r w:rsidRPr="00EE441F">
        <w:rPr>
          <w:sz w:val="16"/>
        </w:rPr>
        <w:t xml:space="preserve"> (Shutkin, </w:t>
      </w:r>
      <w:r w:rsidRPr="00EE441F">
        <w:rPr>
          <w:sz w:val="16"/>
        </w:rPr>
        <w:lastRenderedPageBreak/>
        <w:t xml:space="preserve">1997). </w:t>
      </w:r>
      <w:r w:rsidRPr="00A971B4">
        <w:rPr>
          <w:rStyle w:val="StyleUnderline"/>
          <w:highlight w:val="green"/>
        </w:rPr>
        <w:t xml:space="preserve">Cybernetics </w:t>
      </w:r>
      <w:r w:rsidRPr="001F4B0A">
        <w:rPr>
          <w:rStyle w:val="StyleUnderline"/>
        </w:rPr>
        <w:t xml:space="preserve">names the science of communication and control systems; it </w:t>
      </w:r>
      <w:r w:rsidRPr="00A971B4">
        <w:rPr>
          <w:rStyle w:val="StyleUnderline"/>
          <w:highlight w:val="green"/>
        </w:rPr>
        <w:t>is about control and predictability</w:t>
      </w:r>
      <w:r w:rsidRPr="00165900">
        <w:rPr>
          <w:rStyle w:val="StyleUnderline"/>
        </w:rPr>
        <w:t xml:space="preserve">. </w:t>
      </w:r>
      <w:r w:rsidRPr="00EE441F">
        <w:rPr>
          <w:sz w:val="16"/>
        </w:rPr>
        <w:t xml:space="preserve">Yet, </w:t>
      </w:r>
      <w:r w:rsidRPr="00A971B4">
        <w:rPr>
          <w:rStyle w:val="StyleUnderline"/>
          <w:highlight w:val="green"/>
        </w:rPr>
        <w:t>cybernetics</w:t>
      </w:r>
      <w:r w:rsidRPr="00165900">
        <w:rPr>
          <w:rStyle w:val="StyleUnderline"/>
        </w:rPr>
        <w:t xml:space="preserve"> </w:t>
      </w:r>
      <w:r w:rsidRPr="001F4B0A">
        <w:rPr>
          <w:rStyle w:val="StyleUnderline"/>
        </w:rPr>
        <w:t xml:space="preserve">also </w:t>
      </w:r>
      <w:r w:rsidRPr="00A971B4">
        <w:rPr>
          <w:rStyle w:val="StyleUnderline"/>
          <w:highlight w:val="green"/>
        </w:rPr>
        <w:t>depends on</w:t>
      </w:r>
      <w:r w:rsidRPr="00165900">
        <w:rPr>
          <w:rStyle w:val="StyleUnderline"/>
        </w:rPr>
        <w:t xml:space="preserve"> a form of </w:t>
      </w:r>
      <w:r w:rsidRPr="00A971B4">
        <w:rPr>
          <w:rStyle w:val="StyleUnderline"/>
          <w:highlight w:val="green"/>
        </w:rPr>
        <w:t>individual o</w:t>
      </w:r>
      <w:r w:rsidRPr="00165900">
        <w:rPr>
          <w:rStyle w:val="StyleUnderline"/>
        </w:rPr>
        <w:t xml:space="preserve">r local </w:t>
      </w:r>
      <w:r w:rsidRPr="00A971B4">
        <w:rPr>
          <w:rStyle w:val="StyleUnderline"/>
          <w:highlight w:val="green"/>
        </w:rPr>
        <w:t>group autonomy subordinated to</w:t>
      </w:r>
      <w:r w:rsidRPr="00165900">
        <w:rPr>
          <w:rStyle w:val="StyleUnderline"/>
        </w:rPr>
        <w:t xml:space="preserve"> predetermined top-down </w:t>
      </w:r>
      <w:r w:rsidRPr="00A971B4">
        <w:rPr>
          <w:rStyle w:val="StyleUnderline"/>
          <w:highlight w:val="green"/>
        </w:rPr>
        <w:t>goals</w:t>
      </w:r>
      <w:r w:rsidRPr="00EE441F">
        <w:rPr>
          <w:sz w:val="16"/>
        </w:rPr>
        <w:t xml:space="preserve"> (Bromley, 1992). </w:t>
      </w:r>
      <w:r w:rsidRPr="00165900">
        <w:rPr>
          <w:rStyle w:val="StyleUnderline"/>
        </w:rPr>
        <w:t>School</w:t>
      </w:r>
      <w:r w:rsidRPr="00EE441F">
        <w:rPr>
          <w:sz w:val="16"/>
        </w:rPr>
        <w:t xml:space="preserve"> restructuring </w:t>
      </w:r>
      <w:r w:rsidRPr="00165900">
        <w:rPr>
          <w:rStyle w:val="StyleUnderline"/>
        </w:rPr>
        <w:t>initiatives are guided by this form of cybernetic autonomy as individuals or local groups come to regulate their own adherence to national and/or state mandated education goals</w:t>
      </w:r>
      <w:r w:rsidRPr="00EE441F">
        <w:rPr>
          <w:sz w:val="16"/>
        </w:rPr>
        <w:t xml:space="preserve"> (Shutkin, 1998). </w:t>
      </w:r>
      <w:r w:rsidRPr="00A971B4">
        <w:rPr>
          <w:rStyle w:val="StyleUnderline"/>
          <w:highlight w:val="green"/>
        </w:rPr>
        <w:t>The feedback loop forms the dominant trope or metaphor of cybernetics</w:t>
      </w:r>
      <w:r w:rsidRPr="00165900">
        <w:rPr>
          <w:rStyle w:val="StyleUnderline"/>
        </w:rPr>
        <w:t>.</w:t>
      </w:r>
      <w:r w:rsidRPr="00EE441F">
        <w:rPr>
          <w:sz w:val="16"/>
        </w:rPr>
        <w:t xml:space="preserve"> According to Senge (1990), the understanding of feedback loops is too often reduced to a common sense meaning such as when people say, "Give me some feedback..." (p.75). </w:t>
      </w:r>
      <w:r w:rsidRPr="00165900">
        <w:rPr>
          <w:rStyle w:val="StyleUnderline"/>
        </w:rPr>
        <w:t xml:space="preserve">In cybernetics or systems thinking, feedback </w:t>
      </w:r>
      <w:r w:rsidRPr="00EE441F">
        <w:rPr>
          <w:sz w:val="16"/>
        </w:rPr>
        <w:t>actually</w:t>
      </w:r>
      <w:r w:rsidRPr="00165900">
        <w:rPr>
          <w:rStyle w:val="StyleUnderline"/>
        </w:rPr>
        <w:t xml:space="preserve"> refers to reciprocal flows of influence</w:t>
      </w:r>
      <w:r w:rsidRPr="00EE441F">
        <w:rPr>
          <w:sz w:val="16"/>
        </w:rPr>
        <w:t xml:space="preserve">; </w:t>
      </w:r>
      <w:r w:rsidRPr="00165900">
        <w:rPr>
          <w:rStyle w:val="StyleUnderline"/>
        </w:rPr>
        <w:t>any influence is simultaneously cause and effect</w:t>
      </w:r>
      <w:r w:rsidRPr="00EE441F">
        <w:rPr>
          <w:sz w:val="16"/>
        </w:rPr>
        <w:t xml:space="preserve"> (Senge, 1990).</w:t>
      </w:r>
      <w:r w:rsidRPr="00165900">
        <w:rPr>
          <w:rStyle w:val="StyleUnderline"/>
        </w:rPr>
        <w:t xml:space="preserve"> </w:t>
      </w:r>
      <w:r w:rsidRPr="00EE441F">
        <w:rPr>
          <w:sz w:val="16"/>
        </w:rPr>
        <w:t xml:space="preserve">Feedback loops are also characterized as either positive or negative, as Richardson (1991) explains: In a positive loop, an increase in an element (A) feeds around the loop and tends to cause (A) to increase still further;...In a negative loop, an increase in (A) feeds around the loop and tends to cause (A) to slow or reverse its increase... (p. 5) The feedback loop traces to Balzac's (1850) vicious circle —a bad situation that leads to its own worsening; to Adam Smith's (1776) general theory of supply and demand; to the self-fulfilling prophecy; as well as to Michael Apple's (1979; 1986) favorite, the bandwagon. The bandwagon effect is an instance of a positive feedback loop which dates to Teddy Roosevelt as much as it does to Barnum and Bailey and refers to the tendency of a movement to gain supporters simply because of its growing popularity. Not long after the popular article by Rosenblueth, Wiener, and Bigelow in 1943 formally linking human activity to feedback in a general theory of cybernetics, there was a shift in the old field of audio visual instruction. </w:t>
      </w:r>
      <w:r w:rsidRPr="00165900">
        <w:rPr>
          <w:rStyle w:val="StyleUnderline"/>
        </w:rPr>
        <w:t>As it incorporated concerns for feedback loops and systems theory, the name of the field was</w:t>
      </w:r>
      <w:r w:rsidRPr="00EE441F">
        <w:rPr>
          <w:sz w:val="16"/>
        </w:rPr>
        <w:t xml:space="preserve"> </w:t>
      </w:r>
      <w:r w:rsidRPr="00165900">
        <w:rPr>
          <w:rStyle w:val="StyleUnderline"/>
        </w:rPr>
        <w:t>changed to "instructional technology."</w:t>
      </w:r>
      <w:r w:rsidRPr="00EE441F">
        <w:rPr>
          <w:sz w:val="16"/>
        </w:rPr>
        <w:t xml:space="preserve"> The meaning of technology thus expanded to include both techne" and technique, both technical artifacts and the systematic practice of their incorporation (Saettler, 1990). While John Dewey authored a critique of behaviorism as early as 1896 implicitly employing notions of feedback, fifty years later </w:t>
      </w:r>
      <w:r w:rsidRPr="001F4B0A">
        <w:rPr>
          <w:rStyle w:val="StyleUnderline"/>
        </w:rPr>
        <w:t>the</w:t>
      </w:r>
      <w:r w:rsidRPr="00165900">
        <w:rPr>
          <w:rStyle w:val="StyleUnderline"/>
        </w:rPr>
        <w:t xml:space="preserve"> emerging field of instructional </w:t>
      </w:r>
      <w:r w:rsidRPr="00A971B4">
        <w:rPr>
          <w:rStyle w:val="StyleUnderline"/>
          <w:highlight w:val="green"/>
        </w:rPr>
        <w:t>technology promotes feedback as a means of guaranteeing behavioral outcomes</w:t>
      </w:r>
      <w:r w:rsidRPr="00165900">
        <w:rPr>
          <w:rStyle w:val="StyleUnderline"/>
        </w:rPr>
        <w:t>.</w:t>
      </w:r>
      <w:r w:rsidRPr="00EE441F">
        <w:rPr>
          <w:sz w:val="16"/>
        </w:rPr>
        <w:t xml:space="preserve"> This time frame is identical to the emergence of the Tyler Rationale... Indeed, the late forties produced a bandwagon's bandwagon and its name was cybernetics. Banathy (1968, p. 16) describes the "systems view" in the field of education as "common sense by design," as it begins by asking, what is education for</w:t>
      </w:r>
      <w:r w:rsidRPr="00165900">
        <w:rPr>
          <w:rStyle w:val="StyleUnderline"/>
        </w:rPr>
        <w:t>? The purpose of the education system,</w:t>
      </w:r>
      <w:r w:rsidRPr="00EE441F">
        <w:rPr>
          <w:sz w:val="16"/>
        </w:rPr>
        <w:t xml:space="preserve"> he answers</w:t>
      </w:r>
      <w:r w:rsidRPr="00165900">
        <w:rPr>
          <w:rStyle w:val="StyleUnderline"/>
        </w:rPr>
        <w:t>, is learning</w:t>
      </w:r>
      <w:r w:rsidRPr="00EE441F">
        <w:rPr>
          <w:sz w:val="16"/>
        </w:rPr>
        <w:t>. Banathy (1968) explains that t</w:t>
      </w:r>
      <w:r w:rsidRPr="00165900">
        <w:rPr>
          <w:rStyle w:val="StyleUnderline"/>
        </w:rPr>
        <w:t xml:space="preserve">he education system must respond to changes in the larger societal system of which it is a part. Systems are part of still larger systems, referred to as </w:t>
      </w:r>
      <w:r w:rsidRPr="00A971B4">
        <w:rPr>
          <w:rStyle w:val="StyleUnderline"/>
          <w:highlight w:val="green"/>
        </w:rPr>
        <w:t>suprasystems</w:t>
      </w:r>
      <w:r w:rsidRPr="00165900">
        <w:rPr>
          <w:rStyle w:val="StyleUnderline"/>
        </w:rPr>
        <w:t xml:space="preserve">, which </w:t>
      </w:r>
      <w:r w:rsidRPr="00A971B4">
        <w:rPr>
          <w:rStyle w:val="StyleUnderline"/>
          <w:highlight w:val="green"/>
        </w:rPr>
        <w:t>operate in a larger context</w:t>
      </w:r>
      <w:r w:rsidRPr="00165900">
        <w:rPr>
          <w:rStyle w:val="StyleUnderline"/>
        </w:rPr>
        <w:t>. The larger context of education is "society," the suprasystem of education</w:t>
      </w:r>
      <w:r w:rsidRPr="00EE441F">
        <w:rPr>
          <w:sz w:val="16"/>
        </w:rPr>
        <w:t xml:space="preserve"> (Banathy, 1968). </w:t>
      </w:r>
      <w:r w:rsidRPr="00165900">
        <w:rPr>
          <w:rStyle w:val="StyleUnderline"/>
        </w:rPr>
        <w:t xml:space="preserve">This suprasystem, with its own purpose, processes, and content, is comprised of peer systems including education, government, business, and social services. These peer systems receive their purpose as well as their input from the suprasystem. As the purpose of the education system is learning, the child is conceptualized as input. </w:t>
      </w:r>
      <w:r w:rsidRPr="00EE441F">
        <w:rPr>
          <w:sz w:val="16"/>
        </w:rPr>
        <w:t xml:space="preserve">To illustrate this cybernetic structure, it is worth quoting Banathy (1968) at length: From society, for example, education receives its purpose as well as its pupils, personnel, and material resources. </w:t>
      </w:r>
      <w:r w:rsidRPr="00A971B4">
        <w:rPr>
          <w:rStyle w:val="StyleUnderline"/>
          <w:highlight w:val="green"/>
        </w:rPr>
        <w:t>It is into the suprasystem that the system sends its output.</w:t>
      </w:r>
      <w:r w:rsidRPr="00165900">
        <w:rPr>
          <w:rStyle w:val="StyleUnderline"/>
        </w:rPr>
        <w:t xml:space="preserve"> In the case of education, these outputs include the person who has been educated and the knowledge that has been developed.</w:t>
      </w:r>
      <w:r w:rsidRPr="00EE441F">
        <w:rPr>
          <w:sz w:val="16"/>
        </w:rPr>
        <w:t xml:space="preserve"> It is the environment—the suprasystem — that accepts or rejects the output of a system. Thus if a system is to maintain itself, it is essential that it ensure the adequacy of its output. In order to ensure such adequacy, the system has to provide for continuous assessment of its output and for a feedback of this assessment into the system</w:t>
      </w:r>
      <w:r w:rsidRPr="00165900">
        <w:rPr>
          <w:rStyle w:val="StyleUnderline"/>
        </w:rPr>
        <w:t xml:space="preserve">. </w:t>
      </w:r>
      <w:r w:rsidRPr="00A971B4">
        <w:rPr>
          <w:rStyle w:val="StyleUnderline"/>
          <w:highlight w:val="green"/>
        </w:rPr>
        <w:t>The feedback of the output assessment emerges as a basis for system adjustment</w:t>
      </w:r>
      <w:r w:rsidRPr="00EE441F">
        <w:rPr>
          <w:sz w:val="16"/>
        </w:rPr>
        <w:t xml:space="preserve">, (p. 10) Recently, Banathy (1995) has exclaimed that </w:t>
      </w:r>
      <w:r w:rsidRPr="00165900">
        <w:rPr>
          <w:rStyle w:val="StyleUnderline"/>
        </w:rPr>
        <w:t xml:space="preserve">the education community must recognize that the "old ways" of conceptualizing and understanding the field of education are dysfunctional. </w:t>
      </w:r>
      <w:r w:rsidRPr="00EE441F">
        <w:rPr>
          <w:sz w:val="16"/>
        </w:rPr>
        <w:t xml:space="preserve">In his words: "We have to be willing to consider Einstein's challenge of learning to 'see the world </w:t>
      </w:r>
      <w:r w:rsidRPr="00EE441F">
        <w:rPr>
          <w:sz w:val="16"/>
        </w:rPr>
        <w:lastRenderedPageBreak/>
        <w:t xml:space="preserve">anew' and develop a systems view of the world and a systems view of education as priorities of the highest order" (p.54). Banathy (1995) </w:t>
      </w:r>
      <w:r w:rsidRPr="00165900">
        <w:rPr>
          <w:rStyle w:val="StyleUnderline"/>
        </w:rPr>
        <w:t>claims that the focus of past educational reform efforts have been on "piecemeal" approaches to correcting the existing system without envisioning the development of a new system</w:t>
      </w:r>
      <w:r w:rsidRPr="00EE441F">
        <w:rPr>
          <w:sz w:val="16"/>
        </w:rPr>
        <w:t xml:space="preserve">. Banathy's (1992b) solution: he urges </w:t>
      </w:r>
      <w:r w:rsidRPr="00165900">
        <w:rPr>
          <w:rStyle w:val="StyleUnderline"/>
        </w:rPr>
        <w:t>all researchers in the field of education to abandon their disciplines and instead apply the methods of the systems view to the construction of models that are</w:t>
      </w:r>
      <w:r w:rsidRPr="00EE441F">
        <w:rPr>
          <w:sz w:val="16"/>
        </w:rPr>
        <w:t xml:space="preserve">, in his estimation, universally applicable to all systems including the education system. By now, </w:t>
      </w:r>
      <w:r w:rsidRPr="00A971B4">
        <w:rPr>
          <w:rStyle w:val="StyleUnderline"/>
          <w:highlight w:val="green"/>
        </w:rPr>
        <w:t>critiques of this educational cybernetics</w:t>
      </w:r>
      <w:r w:rsidRPr="00EE441F">
        <w:rPr>
          <w:sz w:val="16"/>
        </w:rPr>
        <w:t xml:space="preserve"> are common and familiar. Consider Kliebard's (1986) historical analysis, The Struggle for the American Curriculum, which discusses the influences of Taylor's principles of scientific management on curriculum development and the efforts of Franklin Bobbitt. Apple (1979)explicitly critiques Banathy's (1968) work in his analysis of systems management and the ideology of technical control. More recently, Muffoletto (1994) offers </w:t>
      </w:r>
      <w:r w:rsidRPr="00165900">
        <w:rPr>
          <w:rStyle w:val="StyleUnderline"/>
        </w:rPr>
        <w:t>critical commentary of documents</w:t>
      </w:r>
      <w:r w:rsidRPr="00EE441F">
        <w:rPr>
          <w:sz w:val="16"/>
        </w:rPr>
        <w:t>, such as America 2000 (1991), which</w:t>
      </w:r>
      <w:r w:rsidRPr="00165900">
        <w:rPr>
          <w:rStyle w:val="StyleUnderline"/>
        </w:rPr>
        <w:t xml:space="preserve"> </w:t>
      </w:r>
      <w:r w:rsidRPr="00A971B4">
        <w:rPr>
          <w:rStyle w:val="StyleUnderline"/>
          <w:highlight w:val="green"/>
        </w:rPr>
        <w:t>position children as the means to realizing national economic goals</w:t>
      </w:r>
      <w:r w:rsidRPr="00165900">
        <w:rPr>
          <w:rStyle w:val="StyleUnderline"/>
        </w:rPr>
        <w:t xml:space="preserve">. </w:t>
      </w:r>
      <w:r w:rsidRPr="00EE441F">
        <w:rPr>
          <w:sz w:val="16"/>
        </w:rPr>
        <w:t>Goodman (1995) situates the systemic school restructuring initiatives of educational technologists within Kliebard's (1986) historical critique of scientific management and scientific curriculum making.</w:t>
      </w:r>
    </w:p>
    <w:p w14:paraId="6B30B8D4" w14:textId="77777777" w:rsidR="006E72D9" w:rsidRPr="00134BE9" w:rsidRDefault="006E72D9" w:rsidP="006E72D9"/>
    <w:p w14:paraId="472F9799" w14:textId="77777777" w:rsidR="006E72D9" w:rsidRDefault="006E72D9" w:rsidP="006E72D9"/>
    <w:p w14:paraId="07D7A8B8" w14:textId="77777777" w:rsidR="006E72D9" w:rsidRDefault="006E72D9" w:rsidP="006E72D9"/>
    <w:p w14:paraId="2ABB8E7D" w14:textId="7C533115" w:rsidR="006E72D9" w:rsidRDefault="006E72D9" w:rsidP="006E72D9">
      <w:pPr>
        <w:pStyle w:val="Heading1"/>
      </w:pPr>
    </w:p>
    <w:p w14:paraId="785618D0" w14:textId="77777777" w:rsidR="006E72D9" w:rsidRDefault="006E72D9" w:rsidP="006E72D9"/>
    <w:p w14:paraId="1A02E7BD" w14:textId="77777777" w:rsidR="006E72D9" w:rsidRDefault="006E72D9" w:rsidP="006E72D9"/>
    <w:p w14:paraId="1E8EFA1A" w14:textId="77777777" w:rsidR="00EC356F" w:rsidRDefault="00EC356F" w:rsidP="00EC356F">
      <w:pPr>
        <w:pStyle w:val="Heading1"/>
      </w:pPr>
      <w:r>
        <w:lastRenderedPageBreak/>
        <w:t>---Affirmative---</w:t>
      </w:r>
    </w:p>
    <w:p w14:paraId="7C810104" w14:textId="77777777" w:rsidR="006E72D9" w:rsidRDefault="006E72D9" w:rsidP="00EC356F">
      <w:pPr>
        <w:pStyle w:val="Heading2"/>
      </w:pPr>
      <w:r>
        <w:lastRenderedPageBreak/>
        <w:t>Case</w:t>
      </w:r>
    </w:p>
    <w:p w14:paraId="7C1101F7" w14:textId="77777777" w:rsidR="006E72D9" w:rsidRDefault="006E72D9" w:rsidP="00EC356F">
      <w:pPr>
        <w:pStyle w:val="Heading3"/>
      </w:pPr>
      <w:r>
        <w:lastRenderedPageBreak/>
        <w:t>General</w:t>
      </w:r>
    </w:p>
    <w:p w14:paraId="33856953" w14:textId="69B7BC1E" w:rsidR="006E72D9" w:rsidRPr="008D7CDF" w:rsidRDefault="006E72D9" w:rsidP="006E72D9">
      <w:pPr>
        <w:pStyle w:val="Heading4"/>
        <w:rPr>
          <w:rStyle w:val="StyleUnderline"/>
          <w:u w:val="none"/>
        </w:rPr>
      </w:pPr>
      <w:r>
        <w:rPr>
          <w:rStyle w:val="StyleUnderline"/>
          <w:u w:val="none"/>
        </w:rPr>
        <w:t xml:space="preserve">Conceptualizing Criminal justice reform as technology must come prior. Cybernetics has infiltrated every aspect of our daily lives. It informs the way that the state operates, determines policy planning and execution, and seeks to map all things so that we are either productive or incarcerated. </w:t>
      </w:r>
    </w:p>
    <w:p w14:paraId="20267417" w14:textId="77777777" w:rsidR="006E72D9" w:rsidRPr="008D7CDF" w:rsidRDefault="006E72D9" w:rsidP="006E72D9">
      <w:pPr>
        <w:rPr>
          <w:rStyle w:val="StyleUnderline"/>
          <w:u w:val="none"/>
        </w:rPr>
      </w:pPr>
      <w:r w:rsidRPr="008D7CDF">
        <w:rPr>
          <w:rStyle w:val="StyleUnderline"/>
          <w:b/>
          <w:bCs/>
          <w:szCs w:val="26"/>
          <w:u w:val="none"/>
        </w:rPr>
        <w:t>Benjamin 19 -</w:t>
      </w:r>
      <w:r w:rsidRPr="008D7CDF">
        <w:rPr>
          <w:rStyle w:val="StyleUnderline"/>
          <w:u w:val="none"/>
        </w:rPr>
        <w:t xml:space="preserve"> </w:t>
      </w:r>
      <w:r w:rsidRPr="008D7CDF">
        <w:rPr>
          <w:sz w:val="14"/>
          <w:szCs w:val="14"/>
          <w:shd w:val="clear" w:color="auto" w:fill="FFFFFF"/>
        </w:rPr>
        <w:t>Ruha Benjamin is a sociologist and an Associate Professor in the Department of African American Studies at Princeton University. The primary focus of her work is the relationship between innovation and equity, particularly focusing on the intersection of race, justice and technology [Ruha, “Captivating Technology: Race, Carceral Technoscience, and the Liberatory Imagination in Everyday Life,” pg. 1-7, jl]</w:t>
      </w:r>
    </w:p>
    <w:p w14:paraId="170E68B4" w14:textId="77777777" w:rsidR="00D90F60" w:rsidRPr="008D7CDF" w:rsidRDefault="00D90F60" w:rsidP="00D90F60">
      <w:pPr>
        <w:rPr>
          <w:rStyle w:val="StyleUnderline"/>
        </w:rPr>
      </w:pPr>
      <w:r w:rsidRPr="00A971B4">
        <w:rPr>
          <w:rStyle w:val="StyleUnderline"/>
          <w:highlight w:val="green"/>
        </w:rPr>
        <w:t>Technology captivates. Capturing bodies</w:t>
      </w:r>
      <w:r w:rsidRPr="008D7CDF">
        <w:rPr>
          <w:rStyle w:val="StyleUnderline"/>
        </w:rPr>
        <w:t>. Dashcams on the front of police vehicles recording traffic stops turned deadly, as with the arrest of Sandra Bland on a Texas highway. Ro</w:t>
      </w:r>
      <w:r w:rsidRPr="00A971B4">
        <w:rPr>
          <w:rStyle w:val="StyleUnderline"/>
          <w:highlight w:val="green"/>
        </w:rPr>
        <w:t>bot cranes</w:t>
      </w:r>
      <w:r w:rsidRPr="008D7CDF">
        <w:rPr>
          <w:rStyle w:val="StyleUnderline"/>
        </w:rPr>
        <w:t xml:space="preserve"> reaching thirty feet in the air, </w:t>
      </w:r>
      <w:r w:rsidRPr="00A971B4">
        <w:rPr>
          <w:rStyle w:val="StyleUnderline"/>
          <w:highlight w:val="green"/>
        </w:rPr>
        <w:t>monitor</w:t>
      </w:r>
      <w:r w:rsidRPr="008D7CDF">
        <w:rPr>
          <w:rStyle w:val="StyleUnderline"/>
        </w:rPr>
        <w:t xml:space="preserve">ing </w:t>
      </w:r>
      <w:r w:rsidRPr="00A971B4">
        <w:rPr>
          <w:rStyle w:val="StyleUnderline"/>
          <w:highlight w:val="green"/>
        </w:rPr>
        <w:t>images and heat signatures</w:t>
      </w:r>
      <w:r w:rsidRPr="008D7CDF">
        <w:rPr>
          <w:rStyle w:val="StyleUnderline"/>
        </w:rPr>
        <w:t xml:space="preserve"> throughout Camden, New Jersey, </w:t>
      </w:r>
      <w:r w:rsidRPr="00A971B4">
        <w:rPr>
          <w:rStyle w:val="StyleUnderline"/>
          <w:highlight w:val="green"/>
        </w:rPr>
        <w:t>deepening police occupation of impoverished neighborhoods.1 Crime prediction algorithms labeling black defendants “higher risk”</w:t>
      </w:r>
      <w:r w:rsidRPr="008D7CDF">
        <w:rPr>
          <w:rStyle w:val="StyleUnderline"/>
        </w:rPr>
        <w:t xml:space="preserve"> than their white counterparts, </w:t>
      </w:r>
      <w:r w:rsidRPr="00A971B4">
        <w:rPr>
          <w:rStyle w:val="StyleUnderline"/>
          <w:highlight w:val="green"/>
        </w:rPr>
        <w:t>reinforcing popular stereotypes of criminality and innocence behind</w:t>
      </w:r>
      <w:r w:rsidRPr="008D7CDF">
        <w:rPr>
          <w:rStyle w:val="StyleUnderline"/>
        </w:rPr>
        <w:t xml:space="preserve"> a veneer of </w:t>
      </w:r>
      <w:r w:rsidRPr="00A971B4">
        <w:rPr>
          <w:rStyle w:val="StyleUnderline"/>
          <w:highlight w:val="green"/>
        </w:rPr>
        <w:t>objectivity</w:t>
      </w:r>
      <w:r w:rsidRPr="008D7CDF">
        <w:rPr>
          <w:sz w:val="16"/>
        </w:rPr>
        <w:t xml:space="preserve">.2 Electronic ankle monitors wrapping around the limbs of thousands of people as they await trial or serve parole . . . an “attractive alternative” to cages, more humane and cost-effective than jails, we are told. Tools, in this way, capture more than just people’s bodies. They also capture the imagination, offering technological fixes for a wide range of social problems. </w:t>
      </w:r>
      <w:r w:rsidRPr="008D7CDF">
        <w:rPr>
          <w:rStyle w:val="StyleUnderline"/>
        </w:rPr>
        <w:t>Electronic tracking and location systems are part of a growing suite of interventions dubbed “technocorrections.”3 Indeed, these interventions come bubble wrapped in rhetoric about correcting, not just individuals, but social disorders such as poverty and crime.</w:t>
      </w:r>
      <w:r w:rsidRPr="008D7CDF">
        <w:rPr>
          <w:sz w:val="16"/>
        </w:rPr>
        <w:t xml:space="preserve"> In the first-ever report analyzing the impact of electronic monitoring of youth in California, we learn that e-monitoring entails a combination of onerous and arbitrary rules that end up forcing young people back into custody for “technical violations.” 4 Attractive fixes, it turns out, produce new opportunities for youth to violate the law and, thereby, new grounds for penalizing them. But perhaps this is the point? Could it be that we don’t need technocorrections to make us secure, that we need social insecurity to justify technocorrections?5 Captivating Technology examines how the management, control, and “correction” of poor and racialized people provide the raison d’être for investing in discriminatory designs.6 The volume aims to contribute to a long-standing sociological concern with structures of inequality</w:t>
      </w:r>
      <w:r w:rsidRPr="008D7CDF">
        <w:rPr>
          <w:rStyle w:val="StyleUnderline"/>
        </w:rPr>
        <w:t xml:space="preserve">. These “default settings” encompass legal, economic, and now computer codes, and move past an individual’s intention to discriminate, by focusing analysis on how technoscience reflects and reproduces social hierarchies, whether wittingly or not. </w:t>
      </w:r>
      <w:r w:rsidRPr="00A971B4">
        <w:rPr>
          <w:rStyle w:val="StyleUnderline"/>
          <w:highlight w:val="green"/>
        </w:rPr>
        <w:t xml:space="preserve">From credit-scoring algorithms to workplace monitoring systems, novel techniques and devices are shown to </w:t>
      </w:r>
      <w:r w:rsidRPr="00F32CDE">
        <w:rPr>
          <w:rStyle w:val="StyleUnderline"/>
        </w:rPr>
        <w:t>routinely</w:t>
      </w:r>
      <w:r w:rsidRPr="00A971B4">
        <w:rPr>
          <w:rStyle w:val="StyleUnderline"/>
          <w:highlight w:val="green"/>
        </w:rPr>
        <w:t xml:space="preserve"> build upon and deepen inequality</w:t>
      </w:r>
      <w:r w:rsidRPr="008D7CDF">
        <w:rPr>
          <w:rStyle w:val="StyleUnderline"/>
        </w:rPr>
        <w:t xml:space="preserve">.7 </w:t>
      </w:r>
      <w:r w:rsidRPr="00A971B4">
        <w:rPr>
          <w:rStyle w:val="StyleUnderline"/>
          <w:highlight w:val="green"/>
        </w:rPr>
        <w:t xml:space="preserve">Racist and classist forms of social control, in this sense, are not limited to obvious forms of incarceration and punishment; rather, they entail </w:t>
      </w:r>
      <w:r w:rsidRPr="00F32CDE">
        <w:rPr>
          <w:rStyle w:val="StyleUnderline"/>
        </w:rPr>
        <w:t xml:space="preserve">what sociologist Carla Shedd calls </w:t>
      </w:r>
      <w:r w:rsidRPr="00A971B4">
        <w:rPr>
          <w:rStyle w:val="StyleUnderline"/>
          <w:highlight w:val="green"/>
        </w:rPr>
        <w:t>a “carceral continuum” that scales over prison walls</w:t>
      </w:r>
      <w:r w:rsidRPr="008D7CDF">
        <w:rPr>
          <w:rStyle w:val="StyleUnderline"/>
        </w:rPr>
        <w:t>.8 Even what is now popularly known as the “prison industrial complex” is vaster than most of us realize</w:t>
      </w:r>
      <w:r w:rsidRPr="008D7CDF">
        <w:rPr>
          <w:sz w:val="16"/>
        </w:rPr>
        <w:t xml:space="preserve">. As the editors of Captive Genders Eric Stanley and Nat Smith catalog, </w:t>
      </w:r>
      <w:r w:rsidRPr="008D7CDF">
        <w:rPr>
          <w:rStyle w:val="StyleUnderline"/>
        </w:rPr>
        <w:t>it includes “[i]immigration enters, juvenile justice facilities, county jails, holding rooms, court rooms, sheriffs’ offices</w:t>
      </w:r>
      <w:r w:rsidRPr="008D7CDF">
        <w:rPr>
          <w:sz w:val="16"/>
        </w:rPr>
        <w:t xml:space="preserve">, psychiatric institutes,” along with an extensive set of social relations that include </w:t>
      </w:r>
      <w:r w:rsidRPr="008D7CDF">
        <w:rPr>
          <w:rStyle w:val="StyleUnderline"/>
        </w:rPr>
        <w:t>“prison labor, privatized prisons, prison guard unions, food suppliers, telephone companies, commissary suppliers, uniform producers, and beyond, the carceral landscape overwhelms.</w:t>
      </w:r>
      <w:r w:rsidRPr="008D7CDF">
        <w:rPr>
          <w:sz w:val="16"/>
        </w:rPr>
        <w:t xml:space="preserve">”9 Indeed, the enormity of the terrain is overwhelming, especially for those individuals, families, and </w:t>
      </w:r>
      <w:r w:rsidRPr="008D7CDF">
        <w:rPr>
          <w:sz w:val="16"/>
        </w:rPr>
        <w:lastRenderedPageBreak/>
        <w:t>communities that are caught in the crosshairs of this carceral regime.10 But what the following pages reveal is that the sticky web of carcerality extends even further, into the everyday lives of those who are purportedly free, wrapping around hospitals, schools, banks, social service agencies, humanitarian organizations, shopping malls, and the digital service economy.11</w:t>
      </w:r>
      <w:r w:rsidRPr="008D7CDF">
        <w:rPr>
          <w:rStyle w:val="StyleUnderline"/>
        </w:rPr>
        <w:t xml:space="preserve"> </w:t>
      </w:r>
      <w:r w:rsidRPr="00A971B4">
        <w:rPr>
          <w:rStyle w:val="StyleUnderline"/>
          <w:highlight w:val="green"/>
        </w:rPr>
        <w:t>Technology is not just a bystander that happens to be at the scene of the crime; it actually aids and abets the process by which carcerality penetrates social life</w:t>
      </w:r>
      <w:r w:rsidRPr="008D7CDF">
        <w:rPr>
          <w:rStyle w:val="StyleUnderline"/>
        </w:rPr>
        <w:t xml:space="preserve">. It does so, in part, because technoscientific approaches seem to “fix” the problem of human bias when it comes to a wide range of activities. But as law professor Patricia J. Williams insists with respect to color-blind interventions more broadly, “the application of such quick fixes becomes not just a shortcut but a short-circuiting of the process.”12 And while there is some hope for broadbased solidarity precisely because of how far-reaching carceral logics are, </w:t>
      </w:r>
      <w:r w:rsidRPr="00A971B4">
        <w:rPr>
          <w:rStyle w:val="StyleUnderline"/>
          <w:highlight w:val="green"/>
        </w:rPr>
        <w:t>racialized groups continue to pay a much higher price for this failure to deal</w:t>
      </w:r>
      <w:r w:rsidRPr="008D7CDF">
        <w:rPr>
          <w:rStyle w:val="StyleUnderline"/>
        </w:rPr>
        <w:t xml:space="preserve"> squarely </w:t>
      </w:r>
      <w:r w:rsidRPr="00A971B4">
        <w:rPr>
          <w:rStyle w:val="StyleUnderline"/>
          <w:highlight w:val="green"/>
        </w:rPr>
        <w:t>with the deep currents of social life</w:t>
      </w:r>
      <w:r w:rsidRPr="008D7CDF">
        <w:rPr>
          <w:rStyle w:val="StyleUnderline"/>
        </w:rPr>
        <w:t xml:space="preserve">. </w:t>
      </w:r>
      <w:r w:rsidRPr="008D7CDF">
        <w:rPr>
          <w:sz w:val="16"/>
        </w:rPr>
        <w:t>the new jim code So how should we understand the duplicity of technological fixes— purported solutions that nevertheless sediment existing hierarchies</w:t>
      </w:r>
      <w:r w:rsidRPr="008D7CDF">
        <w:rPr>
          <w:rStyle w:val="StyleUnderline"/>
        </w:rPr>
        <w:t xml:space="preserve">? First, it is important to reckon with the way that </w:t>
      </w:r>
      <w:r w:rsidRPr="00A971B4">
        <w:rPr>
          <w:rStyle w:val="StyleUnderline"/>
          <w:highlight w:val="green"/>
        </w:rPr>
        <w:t>emerging technologies</w:t>
      </w:r>
      <w:r w:rsidRPr="008D7CDF">
        <w:rPr>
          <w:rStyle w:val="StyleUnderline"/>
        </w:rPr>
        <w:t xml:space="preserve"> can </w:t>
      </w:r>
      <w:r w:rsidRPr="00A971B4">
        <w:rPr>
          <w:rStyle w:val="StyleUnderline"/>
          <w:highlight w:val="green"/>
        </w:rPr>
        <w:t>reinforce interlocking forms of discrimination</w:t>
      </w:r>
      <w:r w:rsidRPr="008D7CDF">
        <w:rPr>
          <w:rStyle w:val="StyleUnderline"/>
        </w:rPr>
        <w:t xml:space="preserve">, especially when we presume they are insulated from human influence. </w:t>
      </w:r>
      <w:r w:rsidRPr="00A971B4">
        <w:rPr>
          <w:rStyle w:val="StyleUnderline"/>
          <w:highlight w:val="green"/>
        </w:rPr>
        <w:t>This</w:t>
      </w:r>
      <w:r w:rsidRPr="008D7CDF">
        <w:rPr>
          <w:rStyle w:val="StyleUnderline"/>
        </w:rPr>
        <w:t xml:space="preserve"> insidious </w:t>
      </w:r>
      <w:r w:rsidRPr="00A971B4">
        <w:rPr>
          <w:rStyle w:val="StyleUnderline"/>
          <w:highlight w:val="green"/>
        </w:rPr>
        <w:t>combination of coded bias and imagined objectivity is</w:t>
      </w:r>
      <w:r w:rsidRPr="008D7CDF">
        <w:rPr>
          <w:rStyle w:val="StyleUnderline"/>
        </w:rPr>
        <w:t xml:space="preserve"> what I call </w:t>
      </w:r>
      <w:r w:rsidRPr="00A971B4">
        <w:rPr>
          <w:rStyle w:val="StyleUnderline"/>
          <w:highlight w:val="green"/>
        </w:rPr>
        <w:t>the New Jim Code</w:t>
      </w:r>
      <w:r w:rsidRPr="008D7CDF">
        <w:rPr>
          <w:rStyle w:val="StyleUnderline"/>
        </w:rPr>
        <w:t>—</w:t>
      </w:r>
      <w:r w:rsidRPr="00A971B4">
        <w:rPr>
          <w:rStyle w:val="StyleUnderline"/>
          <w:highlight w:val="green"/>
        </w:rPr>
        <w:t>innovation that enables social containment while appearing fairer than discriminatory practices of a previous era</w:t>
      </w:r>
      <w:r w:rsidRPr="008D7CDF">
        <w:rPr>
          <w:rStyle w:val="StyleUnderline"/>
        </w:rPr>
        <w:t>. This riff on Michelle Alexander’s The New Jim Crow considers how the reproduction of racist forms of social control in successive institutional forms (slavery, Jim Crow, ghettoization, mass incarceration), now entails a crucial sociotechnical component that hides not only the nature of domination, but allows it to penetrate every facet of social life</w:t>
      </w:r>
      <w:r w:rsidRPr="008D7CDF">
        <w:rPr>
          <w:sz w:val="16"/>
        </w:rPr>
        <w:t xml:space="preserve">. </w:t>
      </w:r>
      <w:r w:rsidRPr="008D7CDF">
        <w:rPr>
          <w:rStyle w:val="StyleUnderline"/>
        </w:rPr>
        <w:t xml:space="preserve">As I have argued elsewhere, </w:t>
      </w:r>
      <w:r w:rsidRPr="00A971B4">
        <w:rPr>
          <w:rStyle w:val="StyleUnderline"/>
          <w:highlight w:val="green"/>
        </w:rPr>
        <w:t>these “postracial upgrades appear necessary</w:t>
      </w:r>
      <w:r w:rsidRPr="008D7CDF">
        <w:rPr>
          <w:rStyle w:val="StyleUnderline"/>
        </w:rPr>
        <w:t xml:space="preserve"> and even empowering, </w:t>
      </w:r>
      <w:r w:rsidRPr="00A971B4">
        <w:rPr>
          <w:rStyle w:val="StyleUnderline"/>
          <w:highlight w:val="green"/>
        </w:rPr>
        <w:t>which is</w:t>
      </w:r>
      <w:r w:rsidRPr="008D7CDF">
        <w:rPr>
          <w:rStyle w:val="StyleUnderline"/>
        </w:rPr>
        <w:t xml:space="preserve"> precisely </w:t>
      </w:r>
      <w:r w:rsidRPr="00A971B4">
        <w:rPr>
          <w:rStyle w:val="StyleUnderline"/>
          <w:highlight w:val="green"/>
        </w:rPr>
        <w:t>what makes them so effective at exacerbating inequality. . . . In this way it is a kind of racial minimalism that allows for more and more racist violence to be less and less discernable</w:t>
      </w:r>
      <w:r w:rsidRPr="008D7CDF">
        <w:rPr>
          <w:rStyle w:val="StyleUnderline"/>
        </w:rPr>
        <w:t>.”13 Thus, truly transformative abolitionist projects must seek an end to carcerality in all its forms, from the state-sanctioned exercise of social control à la Big Brother, to everyday forms of surveillance that people engage in as workers, employers, consumers, and neighbors à la little brother.14 Taken together, such an approach rests upon an expansive understanding of the “carceral” that attends to the institutional and imaginative underpinnings of oppressive systems. Indeed, abolishing the carceral continuum requires investment in a continuum of alternatives to address the many social problems that the prison industry is tasked with managing but, thereby, perpetuates.</w:t>
      </w:r>
      <w:r w:rsidRPr="008D7CDF">
        <w:rPr>
          <w:sz w:val="16"/>
        </w:rPr>
        <w:t xml:space="preserve"> In the words of Angela Y. Davis, the aim is not “prisonlike substitutes for the prison, such as house arrest safeguarded by electronic surveillance bracelets. Rather, positing decarceration as our overarching strategy, 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vengeance.”15 A colossal undertaking indeed! This is why nothing short of the “creation of new institutions that lay claim to space now occupied by the prison” and all of its carceral antennae and appendages can form the basis of genuine social transformation. </w:t>
      </w:r>
      <w:r w:rsidRPr="008D7CDF">
        <w:rPr>
          <w:rStyle w:val="StyleUnderline"/>
        </w:rPr>
        <w:t xml:space="preserve">To that end, this discussion aims to buoy the vital scholarly and activist investment in abolition and transformative justice </w:t>
      </w:r>
      <w:r w:rsidRPr="008D7CDF">
        <w:rPr>
          <w:rStyle w:val="StyleUnderline"/>
        </w:rPr>
        <w:lastRenderedPageBreak/>
        <w:t>by offering the first sustained analysis of the carceral dimensions of emerging technologies across a wide range of social arenas</w:t>
      </w:r>
      <w:r w:rsidRPr="008D7CDF">
        <w:rPr>
          <w:sz w:val="16"/>
        </w:rPr>
        <w:t>. The central questions animating the text are: Who and what are fixed in place to enable innovation in science and technology? What social groups are classified, corralled, coerced, and capitalized upon so others are free to tinker, experiment, design, and engineer the future? How are novel technologies deployed in carceral approaches to governing life well beyond the domain of policing? This book also asks: To what end do we imagine? How can innovation in terms of our political, cultural, and social norms work toward freedom? How might technoscience be appropriated and reimagined for more liberatory ends? Ultimately, this volume is about what people can do, are doing about it. From Frederick Douglass to Dorothy E. Roberts, African diasporic artists to black feminist abolitionists, the following pages also explore visions of fashioning the world in radically dif</w:t>
      </w:r>
      <w:r w:rsidRPr="008D7CDF">
        <w:rPr>
          <w:sz w:val="16"/>
        </w:rPr>
        <w:softHyphen/>
        <w:t xml:space="preserve">ferent ways. discriminatory </w:t>
      </w:r>
      <w:r w:rsidRPr="008D7CDF">
        <w:rPr>
          <w:rStyle w:val="StyleUnderline"/>
        </w:rPr>
        <w:t>design In rethinking the relationship between technology and society, a more expansive conceptual tool kit is necessary, one that bridges science and technology studies (sts) and critical race studies, two fields not often put in direct conversation. This hybrid approach illuminates not only how society is impacted by technological development, as techno-determinists would argue, but how social norms, policies, and institutional frameworks shape a context that make some technologies appear inevitable and others impossible</w:t>
      </w:r>
      <w:r w:rsidRPr="008D7CDF">
        <w:rPr>
          <w:sz w:val="16"/>
        </w:rPr>
        <w:t xml:space="preserve">. This process of mutual constitution wherein technoscience and society shape one another is called coproduction. 16 </w:t>
      </w:r>
      <w:r w:rsidRPr="008D7CDF">
        <w:rPr>
          <w:rStyle w:val="StyleUnderline"/>
        </w:rPr>
        <w:t>In her book Dark Matters, for example, sociologist Simone Browne examines how surveillance technologies coproduce notions of blackness, explaining that “</w:t>
      </w:r>
      <w:r w:rsidRPr="00A971B4">
        <w:rPr>
          <w:rStyle w:val="StyleUnderline"/>
          <w:highlight w:val="green"/>
        </w:rPr>
        <w:t>surveillance is nothing new to black folks”; from slave ships and slave patrols to airport security checkpoints and stop-and-frisk</w:t>
      </w:r>
      <w:r w:rsidRPr="008D7CDF">
        <w:rPr>
          <w:rStyle w:val="StyleUnderline"/>
        </w:rPr>
        <w:t xml:space="preserve"> policing practices, she points to the “facticity of surveillance in black life.”17 Challenging a technologically determinist approach, she argues that instead of “seeing surveillance as something inaugurated by new technologies . . . to see it as ongoing is to insist that we factor in how racism and anti-blackness undergird and sustain the intersecting surveillances of our present order.”18 Antiblack racism, in this context, is not only a by-product, but a precondition for the fabrication of such technologies—antiblack imagination put to work</w:t>
      </w:r>
      <w:r w:rsidRPr="008D7CDF">
        <w:rPr>
          <w:sz w:val="16"/>
        </w:rPr>
        <w:t xml:space="preserve">. A coproductionist analysis calls for more than technological or scientific literacy, but a more far-reaching sociotechnical imaginary that examines not only how the technical and social components of design are intertwined, but also imagines how they might be configured differently.19 </w:t>
      </w:r>
      <w:r w:rsidRPr="008D7CDF">
        <w:rPr>
          <w:rStyle w:val="StyleUnderline"/>
        </w:rPr>
        <w:t>To extricate carceral imaginaries and their attending logics and practices from our institutions, we will also have to free up our own thinking and question many of our starting assumptions, even the idea of “crime” itself</w:t>
      </w:r>
      <w:r w:rsidRPr="008D7CDF">
        <w:rPr>
          <w:sz w:val="16"/>
        </w:rPr>
        <w:t>. Take, for instance, a parody project that begins by subverting the antiblack logics embedded in new high-tech approaches to crime prevention. Instead of using predictive policing techniques to forecast street crime, the White Collar Crime Early Warning System flips the script by creating a heat map that flags city blocks where financial crimes are likely to occur.20 The system brings not only the hidden, but no less deadly, crimes of capitalism into view, but includes an app that alerts users when they enter high-risk areas to encourage “citizen policing and awareness.”21 Taking it one step further, the development team is working on a facial recognition program to flag individuals who are likely perpetrators, and the training set used to design the algorithm includes the profile photos of 7,000 corporate executives downloaded from the popular professional networking site LinkedIn. Not surprisingly, the “average” face of a criminal is white and male. To be sure, creative exercises like this are only comical if we ignore the fact that all of its features are drawn directly from actually existing proposals and practices “in the real world,” including the use of facial images to predict criminality.22 By deliberately and inventively upsetting the status quo in this manner, analysts can better understand and expose the many forms of discrimination embedded in and enabled by technology. In fact, the late legal scholar Derrick A. Bell encouraged just this—a radical assessment of reality through creative methods and racial reversals, insisting that “[t]o see things as they really are, you must imagine them for what they might be.”</w:t>
      </w:r>
      <w:r w:rsidRPr="008D7CDF">
        <w:rPr>
          <w:rStyle w:val="StyleUnderline"/>
        </w:rPr>
        <w:t>23 Discriminatory design, moreover, is a conceptual lens to investigate how social biases get coded, not only in laws and policies, but in many dif</w:t>
      </w:r>
      <w:r w:rsidRPr="008D7CDF">
        <w:rPr>
          <w:rStyle w:val="StyleUnderline"/>
        </w:rPr>
        <w:softHyphen/>
        <w:t>ferent objects and tools that we use in everyday life.</w:t>
      </w:r>
      <w:r w:rsidRPr="008D7CDF">
        <w:rPr>
          <w:sz w:val="16"/>
        </w:rPr>
        <w:t xml:space="preserve"> Consider public benches designed with intermittent armrests that make it impossible to lie down. For the typical passerby, the inconvenience is negligible. But for a person who is homeless, it is another concrete reminder of one’s denigrated </w:t>
      </w:r>
      <w:r w:rsidRPr="008D7CDF">
        <w:rPr>
          <w:sz w:val="16"/>
        </w:rPr>
        <w:lastRenderedPageBreak/>
        <w:t xml:space="preserve">status as “human refuse,” kept out of sight, out of mind through techniques of “invisibilization.”24 Discriminatory design finds expression, too, in the spiked corners of luxury flats in London,25 single-occupancy benches in Helsinki, and caged public seating in France.26 In the last case, public criticism was swift and fierce, forcing city officials to remove the benches almost right away, demonstrating how everyday people can and should resist discriminatory designs as antithetical to the common good. To illustrate how much of public life has been effectively privatized, German artist Fabian Brunsing created a metered bench that requires the user to pay in order for the spikes to retreat into the seat. </w:t>
      </w:r>
      <w:r w:rsidRPr="008D7CDF">
        <w:rPr>
          <w:rStyle w:val="StyleUnderline"/>
        </w:rPr>
        <w:t xml:space="preserve">Brunsing’s artwork reminds us that, </w:t>
      </w:r>
      <w:r w:rsidRPr="00A971B4">
        <w:rPr>
          <w:rStyle w:val="StyleUnderline"/>
          <w:highlight w:val="green"/>
        </w:rPr>
        <w:t>although discrimination may no longer be expressed in the form of “Whites Only” signs</w:t>
      </w:r>
      <w:r w:rsidRPr="008D7CDF">
        <w:rPr>
          <w:rStyle w:val="StyleUnderline"/>
        </w:rPr>
        <w:t xml:space="preserve"> hanging in storefronts or painted on the back of benches as they once were, </w:t>
      </w:r>
      <w:r w:rsidRPr="00A971B4">
        <w:rPr>
          <w:rStyle w:val="StyleUnderline"/>
          <w:highlight w:val="green"/>
        </w:rPr>
        <w:t>seemingly neutral “pay to use” policies enforce social boundaries and deepen inequities nonetheless</w:t>
      </w:r>
      <w:r w:rsidRPr="008D7CDF">
        <w:rPr>
          <w:rStyle w:val="StyleUnderline"/>
        </w:rPr>
        <w:t>. The metering of public life is evident in education, health care, policing, and more, where public goods that are nominally for everyone are structurally restrictive because historic and ongoing processes of discrimination ensure some people can easily feed the meter while others must contend with the spikes</w:t>
      </w:r>
      <w:r w:rsidRPr="008D7CDF">
        <w:rPr>
          <w:sz w:val="16"/>
        </w:rPr>
        <w:t xml:space="preserve">. Keep in mind that well before eighteen-year-old Michael Brown was murdered by Officer Darren Wilson in the streets of Ferguson, Missouri, the municipality was exacting a pernicious form of economic terrorism by targeting the predominantly black citizenry for fees and fines in the millions of dollars. As one observer put it, “It’s easy to see the drama of a fatal police shooting, but harder to understand the complexities of municipal finances that created many thousands of hostile encounters, one of which turned fatal.”27 Like an ordinary park bench enforcing the line between wanted and unwanted, public policies overseeing the most mundane aspects of social life act like so many skewers, violently prodding those who cannot pay up. </w:t>
      </w:r>
      <w:r w:rsidRPr="00A971B4">
        <w:rPr>
          <w:rStyle w:val="StyleUnderline"/>
          <w:highlight w:val="green"/>
        </w:rPr>
        <w:t>This metering of social life is a key feature of the carceral infrastructure that extends well beyond prison bars</w:t>
      </w:r>
      <w:r w:rsidRPr="008D7CDF">
        <w:rPr>
          <w:rStyle w:val="StyleUnderline"/>
        </w:rPr>
        <w:t>. It contributed to the tragic death of Sandra Bland, who was charged $5,000 in bail, and thereby skewered by a punitive apparatus, which those with means could have walked away from</w:t>
      </w:r>
      <w:r w:rsidRPr="008D7CDF">
        <w:rPr>
          <w:sz w:val="16"/>
        </w:rPr>
        <w:t>. According to a federal study, there are over half a million people sitting in city and county jails who have not been convicted of a crime.28 In 2016 alone there were over eight hundred documented fatalities among those in lockup because they could not post bail29—a form of “premature death” that political geographer Ruth Wilson Gilmore defines as a key feature of racist state violence.</w:t>
      </w:r>
      <w:r w:rsidRPr="008D7CDF">
        <w:rPr>
          <w:rStyle w:val="StyleUnderline"/>
        </w:rPr>
        <w:t>30 And considering that a meter is a measurement tool, whether it is metered benches or metered public policies, the pervasive use of this technology to govern public life signifies a perverse calculus of human worth.</w:t>
      </w:r>
    </w:p>
    <w:p w14:paraId="042958DF" w14:textId="77777777" w:rsidR="006E72D9" w:rsidRDefault="006E72D9" w:rsidP="006E72D9"/>
    <w:p w14:paraId="4143246D" w14:textId="77777777" w:rsidR="006E72D9" w:rsidRDefault="006E72D9" w:rsidP="006E72D9">
      <w:pPr>
        <w:pStyle w:val="Heading4"/>
      </w:pPr>
      <w:r>
        <w:t xml:space="preserve">Biases are so cemented within technology that the New Jim Code becomes impossible to change. Finding new ways to subvert these technologies through counter-coding and glitching is our only option. Strategic invisibility allows us to be seen and hidden when we want to. This is how we find each other and revitalize sociality. </w:t>
      </w:r>
    </w:p>
    <w:p w14:paraId="47D93307" w14:textId="77777777" w:rsidR="006E72D9" w:rsidRPr="00D07DB2" w:rsidRDefault="006E72D9" w:rsidP="006E72D9">
      <w:pPr>
        <w:rPr>
          <w:rStyle w:val="Style13ptBold"/>
          <w:b w:val="0"/>
        </w:rPr>
      </w:pPr>
      <w:r>
        <w:rPr>
          <w:rStyle w:val="Style13ptBold"/>
        </w:rPr>
        <w:t xml:space="preserve">Benjamin, 19 - </w:t>
      </w:r>
      <w:r w:rsidRPr="000A184F">
        <w:rPr>
          <w:bCs/>
        </w:rPr>
        <w:t>Ruha Benjamin is a sociologist and an Associate Professor in the Department of African American Studies at Princeton University. The primary focus of her work is the relationship between innovation and equity, particularly focusing on the intersection of race, justice and technology.</w:t>
      </w:r>
      <w:r w:rsidRPr="000A184F">
        <w:rPr>
          <w:rStyle w:val="Style13ptBold"/>
          <w:b w:val="0"/>
          <w:sz w:val="22"/>
        </w:rPr>
        <w:t>,</w:t>
      </w:r>
      <w:r>
        <w:rPr>
          <w:rStyle w:val="Style13ptBold"/>
          <w:b w:val="0"/>
          <w:sz w:val="22"/>
        </w:rPr>
        <w:t xml:space="preserve"> (Race After Technology: Abolitionist Tools for the New Jim Code, Polity Press, 2019</w:t>
      </w:r>
      <w:r w:rsidRPr="00D07DB2">
        <w:rPr>
          <w:bCs/>
        </w:rPr>
        <w:t xml:space="preserve"> </w:t>
      </w:r>
      <w:hyperlink r:id="rId11" w:history="1">
        <w:r w:rsidRPr="00481B08">
          <w:rPr>
            <w:rStyle w:val="Hyperlink"/>
            <w:bCs/>
          </w:rPr>
          <w:t>http://ebookcentral.proquest.com/lib/utxa/detail.action?docID=5820427</w:t>
        </w:r>
      </w:hyperlink>
      <w:r w:rsidRPr="00D07DB2">
        <w:rPr>
          <w:bCs/>
        </w:rPr>
        <w:t>.</w:t>
      </w:r>
      <w:r>
        <w:rPr>
          <w:bCs/>
        </w:rPr>
        <w:t>) RA</w:t>
      </w:r>
      <w:r w:rsidRPr="00D07DB2">
        <w:rPr>
          <w:bCs/>
        </w:rPr>
        <w:br/>
      </w:r>
    </w:p>
    <w:p w14:paraId="72876DAE" w14:textId="77777777" w:rsidR="006E72D9" w:rsidRPr="00D07DB2" w:rsidRDefault="006E72D9" w:rsidP="006E72D9">
      <w:pPr>
        <w:rPr>
          <w:rStyle w:val="StyleUnderline"/>
        </w:rPr>
      </w:pPr>
      <w:r w:rsidRPr="00D07DB2">
        <w:rPr>
          <w:rStyle w:val="StyleUnderline"/>
        </w:rPr>
        <w:lastRenderedPageBreak/>
        <w:t>Forensic DNA phenotyping, in turn, gives officers license to suspect anyone who fits generic description of the image</w:t>
      </w:r>
      <w:r w:rsidRPr="002B6815">
        <w:rPr>
          <w:rStyle w:val="Style13ptBold"/>
          <w:b w:val="0"/>
          <w:sz w:val="16"/>
        </w:rPr>
        <w:t xml:space="preserve">. As Stanford bioethicist Pamela Sankar cautions, “[i]t seems possible that </w:t>
      </w:r>
      <w:r w:rsidRPr="00D07DB2">
        <w:rPr>
          <w:rStyle w:val="StyleUnderline"/>
        </w:rPr>
        <w:t>instead of making suspect searches more exact, the vagueness of FDP descriptions might make them more vulnerable to stereotyping</w:t>
      </w:r>
      <w:r w:rsidRPr="002B6815">
        <w:rPr>
          <w:rStyle w:val="Style13ptBold"/>
          <w:b w:val="0"/>
          <w:sz w:val="16"/>
        </w:rPr>
        <w:t xml:space="preserve">. Of course, the same might be said of most descriptions the police are handed when it comes to certain suspects. Other descriptions, however, are not based on genetics.” That is, when the </w:t>
      </w:r>
      <w:r w:rsidRPr="00A971B4">
        <w:rPr>
          <w:rStyle w:val="StyleUnderline"/>
          <w:highlight w:val="green"/>
        </w:rPr>
        <w:t>bias is routed through technoscience and coded “scientific” and “objective,” a key feature of the New Jim Code, it becomes even more difficult to challenge it and to hold individuals and institutions accountable.</w:t>
      </w:r>
      <w:r w:rsidRPr="00D07DB2">
        <w:rPr>
          <w:rStyle w:val="StyleUnderline"/>
        </w:rPr>
        <w:t xml:space="preserve"> </w:t>
      </w:r>
    </w:p>
    <w:p w14:paraId="508799C1" w14:textId="77777777" w:rsidR="006E72D9" w:rsidRPr="002B6815" w:rsidRDefault="006E72D9" w:rsidP="006E72D9">
      <w:pPr>
        <w:rPr>
          <w:rStyle w:val="Style13ptBold"/>
          <w:b w:val="0"/>
          <w:sz w:val="16"/>
        </w:rPr>
      </w:pPr>
      <w:r w:rsidRPr="002B6815">
        <w:rPr>
          <w:rStyle w:val="Style13ptBold"/>
          <w:b w:val="0"/>
          <w:sz w:val="16"/>
        </w:rPr>
        <w:t xml:space="preserve"> And yet, as Britt Rusert so poignantly chronicles in Fugitive Science: Empiricism and Freedom in Early African American Culture, </w:t>
      </w:r>
      <w:r w:rsidRPr="00D07DB2">
        <w:rPr>
          <w:rStyle w:val="StyleUnderline"/>
        </w:rPr>
        <w:t>Black scientists, scholars, and artists have resisted and subverted racist science at every turn. Their radical empiricism takes special issue with the visual dimensions of scientific racism, producing a counterarchive that offers “competing visual evidence” of Black humanity and sociality and refuting the derogatory images of scientific writings and the popular press alike.</w:t>
      </w:r>
      <w:r w:rsidRPr="002B6815">
        <w:rPr>
          <w:rStyle w:val="Style13ptBold"/>
          <w:b w:val="0"/>
          <w:sz w:val="16"/>
        </w:rPr>
        <w:t xml:space="preserve"> Drawing upon Shawn Michelle Smith’s discussion of the “scopic regime” that supported scientific racism, Rusert demonstrates that “[t]he ground of the visual became a key site upon which African Americans waged their battle against racist science, print, and popular culture in the 1830s and 1840s.” And </w:t>
      </w:r>
      <w:r w:rsidRPr="00D07DB2">
        <w:rPr>
          <w:rStyle w:val="StyleUnderline"/>
        </w:rPr>
        <w:t>the battle still rages!</w:t>
      </w:r>
    </w:p>
    <w:p w14:paraId="7D227087" w14:textId="77777777" w:rsidR="006E72D9" w:rsidRPr="002B6815" w:rsidRDefault="006E72D9" w:rsidP="006E72D9">
      <w:pPr>
        <w:rPr>
          <w:rStyle w:val="Style13ptBold"/>
          <w:b w:val="0"/>
          <w:sz w:val="16"/>
        </w:rPr>
      </w:pPr>
      <w:r w:rsidRPr="00A971B4">
        <w:rPr>
          <w:rStyle w:val="StyleUnderline"/>
          <w:highlight w:val="green"/>
        </w:rPr>
        <w:t>Racial representations engineered through algorithmic codes should be understood as part of a much longer visual archive</w:t>
      </w:r>
      <w:r w:rsidRPr="002B6815">
        <w:rPr>
          <w:rStyle w:val="Style13ptBold"/>
          <w:b w:val="0"/>
          <w:sz w:val="16"/>
        </w:rPr>
        <w:t xml:space="preserve">. The </w:t>
      </w:r>
      <w:r w:rsidRPr="00A971B4">
        <w:rPr>
          <w:rStyle w:val="Emphasis"/>
          <w:highlight w:val="green"/>
        </w:rPr>
        <w:t>proliferation of digitized racial visions</w:t>
      </w:r>
      <w:r w:rsidRPr="00A971B4">
        <w:rPr>
          <w:rStyle w:val="StyleUnderline"/>
          <w:highlight w:val="green"/>
        </w:rPr>
        <w:t xml:space="preserve">, from HP’s blurry blackness to Google’s gorilla tags, </w:t>
      </w:r>
      <w:r w:rsidRPr="00A971B4">
        <w:rPr>
          <w:rStyle w:val="Emphasis"/>
          <w:highlight w:val="green"/>
        </w:rPr>
        <w:t>is also an occasion for the creation of subversive countercodings</w:t>
      </w:r>
      <w:r w:rsidRPr="00D07DB2">
        <w:rPr>
          <w:rStyle w:val="Emphasis"/>
        </w:rPr>
        <w:t>.</w:t>
      </w:r>
      <w:r w:rsidRPr="002B6815">
        <w:rPr>
          <w:rStyle w:val="Style13ptBold"/>
          <w:b w:val="0"/>
          <w:sz w:val="16"/>
        </w:rPr>
        <w:t xml:space="preserve"> </w:t>
      </w:r>
      <w:r w:rsidRPr="00D07DB2">
        <w:rPr>
          <w:rStyle w:val="StyleUnderline"/>
        </w:rPr>
        <w:t>After it was revealed that the Miami Police Department used images of Black men for target practice, a movement of clergy and other activists initiated the hashtag #UseMeInstead circulating their own, predominantly White photos. In another form of subversive visualization, activists called out the way media outlets circulate unflattering photos of Black youths murdered by police or White vigilantes</w:t>
      </w:r>
      <w:r w:rsidRPr="002B6815">
        <w:rPr>
          <w:rStyle w:val="Style13ptBold"/>
          <w:b w:val="0"/>
          <w:sz w:val="16"/>
        </w:rPr>
        <w:t>. They used the hashtag  #IfTheyGunnedMeDown and asked the question “Which one would they use?” with dueling photos of themselves looking stereotypically “thuggish” (e.g. not smiling, wearing a hoodie, throwing up hand signs, smoking, or holding alcohol) and “respectable” (e.g. smiling, wearing a graduation gown or suit, playing with a baby, or wearing a military uniform).</w:t>
      </w:r>
    </w:p>
    <w:p w14:paraId="2D43EF11" w14:textId="77777777" w:rsidR="006E72D9" w:rsidRPr="002B6815" w:rsidRDefault="006E72D9" w:rsidP="006E72D9">
      <w:pPr>
        <w:rPr>
          <w:rStyle w:val="Style13ptBold"/>
          <w:b w:val="0"/>
          <w:sz w:val="16"/>
        </w:rPr>
      </w:pPr>
      <w:r w:rsidRPr="002B6815">
        <w:rPr>
          <w:rStyle w:val="Style13ptBold"/>
          <w:b w:val="0"/>
          <w:sz w:val="16"/>
        </w:rPr>
        <w:t xml:space="preserve">Whether owing to the overrepresentation of Black people in TV news reports of criminal suspects or to the decision of media outlets to use more “thuggish” photos when reporting Black victims, </w:t>
      </w:r>
      <w:r w:rsidRPr="00A971B4">
        <w:rPr>
          <w:rStyle w:val="StyleUnderline"/>
          <w:highlight w:val="green"/>
        </w:rPr>
        <w:t>racism runs all the way through the visual representation of crime and victimization</w:t>
      </w:r>
      <w:r w:rsidRPr="00D07DB2">
        <w:rPr>
          <w:rStyle w:val="StyleUnderline"/>
        </w:rPr>
        <w:t>. Style, comportment, and context become the codes through which mass audiences are hailed in the Fanonian sense of “Look, a Negro!” But, through social media technologies, the hashtag phenomenon allows people to decode and recode these mediated hails astutely and collectively</w:t>
      </w:r>
      <w:r w:rsidRPr="002B6815">
        <w:rPr>
          <w:rStyle w:val="Style13ptBold"/>
          <w:b w:val="0"/>
          <w:sz w:val="16"/>
        </w:rPr>
        <w:t xml:space="preserve">, demonstrating how popular representations criminalize Black victims of state-sanctioned violence and revealing, through visual performance, how racialized distortions continue apace, even when they have no explicit mentions of race to rely on. </w:t>
      </w:r>
    </w:p>
    <w:p w14:paraId="22373B1D" w14:textId="77777777" w:rsidR="006E72D9" w:rsidRDefault="006E72D9" w:rsidP="006E72D9">
      <w:pPr>
        <w:rPr>
          <w:rStyle w:val="Style13ptBold"/>
          <w:b w:val="0"/>
        </w:rPr>
      </w:pPr>
      <w:r>
        <w:rPr>
          <w:rStyle w:val="Style13ptBold"/>
          <w:b w:val="0"/>
        </w:rPr>
        <w:t xml:space="preserve">Exposing Privacy </w:t>
      </w:r>
    </w:p>
    <w:p w14:paraId="3BE39C81" w14:textId="77777777" w:rsidR="006E72D9" w:rsidRPr="002B6815" w:rsidRDefault="006E72D9" w:rsidP="006E72D9">
      <w:pPr>
        <w:rPr>
          <w:rStyle w:val="Style13ptBold"/>
          <w:b w:val="0"/>
          <w:sz w:val="16"/>
        </w:rPr>
      </w:pPr>
      <w:r w:rsidRPr="002B6815">
        <w:rPr>
          <w:rStyle w:val="Style13ptBold"/>
          <w:b w:val="0"/>
          <w:sz w:val="16"/>
        </w:rPr>
        <w:lastRenderedPageBreak/>
        <w:t xml:space="preserve">Fanon’s (2008) Black Skin, White Masks reverberates through the work of MIT Media Lab researcher Joy Buolamwini, who discovered that the </w:t>
      </w:r>
      <w:r w:rsidRPr="00D07DB2">
        <w:rPr>
          <w:rStyle w:val="StyleUnderline"/>
        </w:rPr>
        <w:t>facial recognition technology</w:t>
      </w:r>
      <w:r w:rsidRPr="002B6815">
        <w:rPr>
          <w:rStyle w:val="Style13ptBold"/>
          <w:b w:val="0"/>
          <w:sz w:val="16"/>
        </w:rPr>
        <w:t xml:space="preserve"> with which she was working </w:t>
      </w:r>
      <w:r w:rsidRPr="00D07DB2">
        <w:rPr>
          <w:rStyle w:val="StyleUnderline"/>
        </w:rPr>
        <w:t>could detect the contours of her face only when she put on a white mask. This is what she calls the “coded gaze</w:t>
      </w:r>
      <w:r w:rsidRPr="002B6815">
        <w:rPr>
          <w:rStyle w:val="Style13ptBold"/>
          <w:b w:val="0"/>
          <w:sz w:val="16"/>
        </w:rPr>
        <w:t>.” Buolamwini established the Algorithmic Justice League as part of her quest for “full spectrum inclusion,” to counter the bias she experienced. She asks: “If we do not improve the systems and they continue to be used, what are the implications of having innocent people identified as criminal suspects?”</w:t>
      </w:r>
    </w:p>
    <w:p w14:paraId="25F7D9F4" w14:textId="77777777" w:rsidR="006E72D9" w:rsidRPr="00D07DB2" w:rsidRDefault="006E72D9" w:rsidP="006E72D9">
      <w:pPr>
        <w:rPr>
          <w:rStyle w:val="StyleUnderline"/>
        </w:rPr>
      </w:pPr>
      <w:r w:rsidRPr="002B6815">
        <w:rPr>
          <w:rStyle w:val="Style13ptBold"/>
          <w:b w:val="0"/>
          <w:sz w:val="16"/>
        </w:rPr>
        <w:t xml:space="preserve">While inclusion and accuracy are worthy goals in the abstract, </w:t>
      </w:r>
      <w:r w:rsidRPr="00D07DB2">
        <w:rPr>
          <w:rStyle w:val="StyleUnderline"/>
        </w:rPr>
        <w:t xml:space="preserve">given the encoding of long-standing racism in discriminatory design, what does it mean to be included, and hence more accurately identifiable, in an unjust set of social relations? Innocence and criminality are not objective states of being that can be detected by an algorithm but are created through the interaction of institutions and individuals against the backdrop of a deeply racialized history in which Blackness is coded as criminal. Inclusion in this context is more akin to possession, as in Fanon’s plea that the “tool never possess the man,” where possession alerts us to the way freedom is constrained. </w:t>
      </w:r>
    </w:p>
    <w:p w14:paraId="30713E5B" w14:textId="77777777" w:rsidR="006E72D9" w:rsidRDefault="006E72D9" w:rsidP="006E72D9">
      <w:r w:rsidRPr="002B6815">
        <w:rPr>
          <w:bCs/>
          <w:sz w:val="16"/>
        </w:rPr>
        <w:t>Consider a population-wide facial recognition program in which the Zimbabwean government has contracted a China-based company to track millions of Zimbabwean citizens in order to make the Chinese database more comprehensive by “more clearly identify[ing] different ethnicities.” The benefit for Zimbabwe is access to a suite of technologies that can be used by law enforcement and other public agencies, while positioning China to become “the world leader in artificial intelligence.” 63 Transnational algorithmic diversity training par excellence! Perhaps. Or, better, neocolonial extraction for the digital age in which the people whose faces populate the database have no rights vis-à-vis the data or systems that are built with their biometric input. Not only that. Since the biggest application of facial recognition is in the context of law enforcement and immigration control, Zimbabwe is helping Chinese officials to become more adept at criminalizing Black people within China and across the African diaspora.</w:t>
      </w:r>
      <w:r w:rsidRPr="002B6815">
        <w:rPr>
          <w:bCs/>
          <w:sz w:val="16"/>
        </w:rPr>
        <w:br/>
      </w:r>
      <w:r w:rsidRPr="00A971B4">
        <w:rPr>
          <w:rStyle w:val="Emphasis"/>
          <w:highlight w:val="green"/>
        </w:rPr>
        <w:t>Racist structures do not only marginalize but also forcibly center and surveil racialized groups that are “trapped between regimes of invisibility and spectacular hypervisibility,”  threatened by inclusion in science and technology as objects of inquiry. Inclusion is no straightforward good but is often a form of unwanted exposure</w:t>
      </w:r>
      <w:r w:rsidRPr="00D07DB2">
        <w:rPr>
          <w:rStyle w:val="StyleUnderline"/>
        </w:rPr>
        <w:t>.</w:t>
      </w:r>
      <w:r w:rsidRPr="002B6815">
        <w:rPr>
          <w:bCs/>
          <w:sz w:val="16"/>
        </w:rPr>
        <w:t xml:space="preserve"> Jasmine Nichole Cobb’s insight that “</w:t>
      </w:r>
      <w:r w:rsidRPr="00A971B4">
        <w:rPr>
          <w:rStyle w:val="Emphasis"/>
          <w:highlight w:val="green"/>
        </w:rPr>
        <w:t>invisibility is … part of the social condition of blackness in modernity as well as an important representational tactic for people of African descen</w:t>
      </w:r>
      <w:r w:rsidRPr="002B6815">
        <w:rPr>
          <w:rStyle w:val="Emphasis"/>
        </w:rPr>
        <w:t>t</w:t>
      </w:r>
      <w:r w:rsidRPr="002B6815">
        <w:rPr>
          <w:bCs/>
          <w:sz w:val="16"/>
        </w:rPr>
        <w:t>” – what Rusert describes as that “</w:t>
      </w:r>
      <w:r w:rsidRPr="002B6815">
        <w:rPr>
          <w:rStyle w:val="StyleUnderline"/>
        </w:rPr>
        <w:t>dialectic of calculated visibility and strategic invisibility” – is relevant to countering the New Jim Code.</w:t>
      </w:r>
      <w:r w:rsidRPr="002B6815">
        <w:rPr>
          <w:bCs/>
          <w:sz w:val="16"/>
        </w:rPr>
        <w:t xml:space="preserve"> 65 The figure of Saartjie (“Sara”) Baartman illustrates the violent underside of being forcibly seen. Baartman, who was taken from South Africa to Europe in 1810, was publicly displayed for large audiences in London and Paris, photographed, studied, and eventually dissected in death by the leading scientist of the time, Georges Cuvier, and her skeleton, brain, and genitals were subsequently put on display until 1974. Baartman’s horrific exposure in life and death illustrates the connection between visual and scientific technologies. While many people have heard some version of her story in scholarly texts and popular works, few know of Baartman’s eventual repatriation to and burial in South Africa in 2002, through which the evidentiary politics surrounding her identity came to a climax. The protracted negotiations between South Africa and France for the return of Baartman’s remains – her skeleton, brain, and genitals – were stalled by French claims that the remains had been lost and could not be identified among the museum’s holdings. Consider that “Baartman was one of thousands from Europe’s former colonial territories whose remains had been gathered in metropolitan museums.” In 2002, “once the French government [finally] agreed to return them, a dispute arose about the veracity of the physical remains offered by the French.”</w:t>
      </w:r>
      <w:r w:rsidRPr="002B6815">
        <w:rPr>
          <w:bCs/>
          <w:sz w:val="16"/>
        </w:rPr>
        <w:br/>
      </w:r>
    </w:p>
    <w:p w14:paraId="68A25274" w14:textId="77777777" w:rsidR="00D611FE" w:rsidRDefault="00D611FE" w:rsidP="00D611FE">
      <w:pPr>
        <w:pStyle w:val="Heading4"/>
      </w:pPr>
      <w:r>
        <w:lastRenderedPageBreak/>
        <w:t>The shift towards algorithmic governance is devastating for the criminal justice system – algorithms cement implicit bias, disregard privacy and rights to a fair trial, and put the profit motive ahead of justice</w:t>
      </w:r>
    </w:p>
    <w:p w14:paraId="3642218E" w14:textId="77777777" w:rsidR="00D611FE" w:rsidRPr="00AC0653" w:rsidRDefault="00D611FE" w:rsidP="00D611FE">
      <w:pPr>
        <w:rPr>
          <w:sz w:val="20"/>
        </w:rPr>
      </w:pPr>
      <w:r w:rsidRPr="0049214C">
        <w:t>Zavrsnik</w:t>
      </w:r>
      <w:r>
        <w:rPr>
          <w:rStyle w:val="Style13ptBold"/>
        </w:rPr>
        <w:t xml:space="preserve">, 19 - </w:t>
      </w:r>
      <w:r w:rsidRPr="00AC0653">
        <w:rPr>
          <w:sz w:val="20"/>
        </w:rPr>
        <w:t xml:space="preserve">Aleš Završnik </w:t>
      </w:r>
      <w:r>
        <w:rPr>
          <w:sz w:val="20"/>
        </w:rPr>
        <w:t xml:space="preserve">researcher in Criminal Justice Studies and Criminology, associate of </w:t>
      </w:r>
      <w:r w:rsidRPr="00AC0653">
        <w:rPr>
          <w:sz w:val="20"/>
        </w:rPr>
        <w:t xml:space="preserve">University of Ljubljana, Slovenia, (Algorithmic justice: Algorithms and big data in criminal justice settings, </w:t>
      </w:r>
      <w:r w:rsidRPr="00FF3880">
        <w:t>European</w:t>
      </w:r>
      <w:r w:rsidRPr="00AC0653">
        <w:rPr>
          <w:sz w:val="20"/>
        </w:rPr>
        <w:t xml:space="preserve"> Journal of Criminology, </w:t>
      </w:r>
      <w:hyperlink r:id="rId12" w:history="1">
        <w:r w:rsidRPr="00AC0653">
          <w:rPr>
            <w:rStyle w:val="Hyperlink"/>
            <w:sz w:val="20"/>
          </w:rPr>
          <w:t>https://doi.org/10.1177/1477370819876762</w:t>
        </w:r>
      </w:hyperlink>
      <w:r w:rsidRPr="00AC0653">
        <w:rPr>
          <w:sz w:val="20"/>
        </w:rPr>
        <w:t>) RA</w:t>
      </w:r>
    </w:p>
    <w:p w14:paraId="220E1044" w14:textId="77777777" w:rsidR="00D611FE" w:rsidRPr="002317A0" w:rsidRDefault="00D611FE" w:rsidP="00D611FE">
      <w:pPr>
        <w:rPr>
          <w:sz w:val="16"/>
        </w:rPr>
      </w:pPr>
      <w:r w:rsidRPr="002317A0">
        <w:rPr>
          <w:sz w:val="16"/>
        </w:rPr>
        <w:t>This trend is a part of ‘</w:t>
      </w:r>
      <w:r w:rsidRPr="002317A0">
        <w:rPr>
          <w:rStyle w:val="StyleUnderline"/>
        </w:rPr>
        <w:t>algorithmic governmentality’</w:t>
      </w:r>
      <w:r w:rsidRPr="002317A0">
        <w:rPr>
          <w:sz w:val="16"/>
        </w:rPr>
        <w:t xml:space="preserve"> (Rouvroy and Berns, 2013) and the increased influence of mathematics on all spheres of our lives (O’Neil, 2016). It </w:t>
      </w:r>
      <w:r w:rsidRPr="002317A0">
        <w:rPr>
          <w:rStyle w:val="StyleUnderline"/>
        </w:rPr>
        <w:t>is a part of ‘solutionism’, whereby tech companies offer technical solutions to all social problems, including crime</w:t>
      </w:r>
      <w:r w:rsidRPr="002317A0">
        <w:rPr>
          <w:sz w:val="16"/>
        </w:rPr>
        <w:t xml:space="preserve"> (Morozov, 2013). Despite the strong influence of mathematics and statistical modelling on all spheres of life, the question of ‘what, then, do we talk about when we talk about “governing algorithms”?’ (Barocas et al., 2013) remains largely unanswered in the criminal justice domain. </w:t>
      </w:r>
      <w:r w:rsidRPr="002317A0">
        <w:rPr>
          <w:rStyle w:val="StyleUnderline"/>
        </w:rPr>
        <w:t xml:space="preserve">How does the justice sector reflect the trend of the ‘algorithmization’ of society and what are the risks and perils of this? The importance of this issue has triggered an emerging new field of enquiry, epitomized by critical algorithm studies. They analyse algorithmic biases, filter bubbles and other aspects of how society is affected by algorithms. Discrimination in social service programmes </w:t>
      </w:r>
      <w:r w:rsidRPr="002317A0">
        <w:rPr>
          <w:sz w:val="16"/>
        </w:rPr>
        <w:t xml:space="preserve">(Eubanks, 2018) </w:t>
      </w:r>
      <w:r w:rsidRPr="002317A0">
        <w:rPr>
          <w:rStyle w:val="StyleUnderline"/>
        </w:rPr>
        <w:t>and discrimination in search engines, where they have been called ‘algorithms of oppression’</w:t>
      </w:r>
      <w:r w:rsidRPr="002317A0">
        <w:rPr>
          <w:sz w:val="16"/>
        </w:rPr>
        <w:t xml:space="preserve"> (Noble, 2018), </w:t>
      </w:r>
      <w:r w:rsidRPr="002317A0">
        <w:rPr>
          <w:rStyle w:val="StyleUnderline"/>
        </w:rPr>
        <w:t>are but some examples of the concerns that algorithms, big data and machine learning trigger in the social realm. Predictive policing and algorithmic justice are part of the larger shift towards ‘algorithmic governance’.</w:t>
      </w:r>
      <w:r w:rsidRPr="002317A0">
        <w:rPr>
          <w:sz w:val="16"/>
        </w:rPr>
        <w:t xml:space="preserve"> </w:t>
      </w:r>
      <w:r w:rsidRPr="002317A0">
        <w:rPr>
          <w:rStyle w:val="StyleUnderline"/>
        </w:rPr>
        <w:t>Big data, coupled with algorithms and machine learning, has become a central theme of intelligence, security, defence, anti-terrorist and crime policy efforts, as computers help the military find its targets and intelligence agencies justify carrying out massive pre-emptive surveillance of public telecommunications networks. Several actors in the ‘crime and security domain’ are using the new tools</w:t>
      </w:r>
      <w:r w:rsidRPr="002317A0">
        <w:rPr>
          <w:sz w:val="16"/>
        </w:rPr>
        <w:t xml:space="preserve">:1 (1) </w:t>
      </w:r>
      <w:r w:rsidRPr="002317A0">
        <w:rPr>
          <w:rStyle w:val="StyleUnderline"/>
        </w:rPr>
        <w:t>intelligence agencies</w:t>
      </w:r>
      <w:r w:rsidRPr="002317A0">
        <w:rPr>
          <w:sz w:val="16"/>
        </w:rPr>
        <w:t xml:space="preserve"> (see, for example, the judgment of the European Court of Human Rights in Zakharov v. Russia in 2015, No. 47143/06, or the revelations of Edward Snowden in 2013); (2) </w:t>
      </w:r>
      <w:r w:rsidRPr="002317A0">
        <w:rPr>
          <w:rStyle w:val="StyleUnderline"/>
        </w:rPr>
        <w:t xml:space="preserve">law enforce- ment agencies, which are increasingly using crime prediction software such as PredPol </w:t>
      </w:r>
      <w:r w:rsidRPr="002317A0">
        <w:rPr>
          <w:sz w:val="16"/>
        </w:rPr>
        <w:t>(Santa Cruz, California), Hu</w:t>
      </w:r>
      <w:r w:rsidRPr="002317A0">
        <w:rPr>
          <w:rStyle w:val="StyleUnderline"/>
        </w:rPr>
        <w:t xml:space="preserve">nchLab </w:t>
      </w:r>
      <w:r w:rsidRPr="002317A0">
        <w:rPr>
          <w:sz w:val="16"/>
        </w:rPr>
        <w:t xml:space="preserve">(Philadelphia), </w:t>
      </w:r>
      <w:r w:rsidRPr="002317A0">
        <w:rPr>
          <w:rStyle w:val="StyleUnderline"/>
        </w:rPr>
        <w:t>Precobs</w:t>
      </w:r>
      <w:r w:rsidRPr="002317A0">
        <w:rPr>
          <w:sz w:val="16"/>
        </w:rPr>
        <w:t xml:space="preserve"> (Zürich, Munich) and </w:t>
      </w:r>
      <w:r w:rsidRPr="002317A0">
        <w:rPr>
          <w:rStyle w:val="StyleUnderline"/>
        </w:rPr>
        <w:t>Maprevelation</w:t>
      </w:r>
      <w:r w:rsidRPr="002317A0">
        <w:rPr>
          <w:sz w:val="16"/>
        </w:rPr>
        <w:t xml:space="preserve"> (France) (see Egbert, 2018; Ferguson, 2017; Wilson, 2018); and (3) </w:t>
      </w:r>
      <w:r w:rsidRPr="002317A0">
        <w:rPr>
          <w:rStyle w:val="StyleUnderline"/>
        </w:rPr>
        <w:t>criminal courts and probation commissions</w:t>
      </w:r>
      <w:r w:rsidRPr="002317A0">
        <w:rPr>
          <w:sz w:val="16"/>
        </w:rPr>
        <w:t xml:space="preserve"> (see Harcourt, 2015a; Kehl and Kessler, 2017). </w:t>
      </w:r>
      <w:r w:rsidRPr="002317A0">
        <w:rPr>
          <w:rStyle w:val="StyleUnderline"/>
        </w:rPr>
        <w:t>The use of big data and algorithms for intelligence agencies’ ‘dragnet’ investigations raised considerable concern after Snowden’s revelations regarding the ’National Security Agency’s access to the content and traffic data of Internet users. Predictive policing has attracted an equal level of concern among scholars, who have addressed ‘the rise of predictive policing’</w:t>
      </w:r>
      <w:r w:rsidRPr="002317A0">
        <w:rPr>
          <w:sz w:val="16"/>
        </w:rPr>
        <w:t xml:space="preserve"> (Ferguson, 2017) </w:t>
      </w:r>
      <w:r w:rsidRPr="002317A0">
        <w:rPr>
          <w:rStyle w:val="StyleUnderline"/>
        </w:rPr>
        <w:t>and the ‘algorithmic patrol’</w:t>
      </w:r>
      <w:r w:rsidRPr="002317A0">
        <w:rPr>
          <w:sz w:val="16"/>
        </w:rPr>
        <w:t xml:space="preserve"> (Wilson, 2018</w:t>
      </w:r>
      <w:r w:rsidRPr="002317A0">
        <w:rPr>
          <w:rStyle w:val="StyleUnderline"/>
        </w:rPr>
        <w:t>) as the new predominant method of policing, which thus impacts other methods of policing.</w:t>
      </w:r>
      <w:r w:rsidRPr="002317A0">
        <w:rPr>
          <w:sz w:val="16"/>
        </w:rPr>
        <w:t xml:space="preserve"> Country- specific studies of predictive policing exist in Germany (Egbert, 2018), France (Polloni, 2015), Switzerland (Aebi, 2015) and the UK (Stanier, 2016). </w:t>
      </w:r>
      <w:r w:rsidRPr="002317A0">
        <w:rPr>
          <w:rStyle w:val="StyleUnderline"/>
        </w:rPr>
        <w:t xml:space="preserve">A common concern is the predictive policing allure of objectivity, and the creative role police still have in creating inputs for automated calculations of future crime: ‘Their choices, priorities, and even omissions </w:t>
      </w:r>
      <w:r w:rsidRPr="002317A0">
        <w:rPr>
          <w:rStyle w:val="StyleUnderline"/>
        </w:rPr>
        <w:lastRenderedPageBreak/>
        <w:t>become the inputs algorithms use to forecast crime</w:t>
      </w:r>
      <w:r w:rsidRPr="002317A0">
        <w:rPr>
          <w:sz w:val="16"/>
        </w:rPr>
        <w:t xml:space="preserve">’ (Joh, 2017a). Scholars have shown how </w:t>
      </w:r>
      <w:r w:rsidRPr="002317A0">
        <w:rPr>
          <w:rStyle w:val="StyleUnderline"/>
        </w:rPr>
        <w:t>public concerns are superseded by the market-oriented motivations and aspirations of companies that produce the new tools</w:t>
      </w:r>
      <w:r w:rsidRPr="002317A0">
        <w:rPr>
          <w:sz w:val="16"/>
        </w:rPr>
        <w:t xml:space="preserve"> (Joh, 2017b). Human rights advocates have raised numerous concerns regarding predictive policing (see Robinson and Koepke, 2016). For instance, </w:t>
      </w:r>
      <w:r w:rsidRPr="002317A0">
        <w:rPr>
          <w:rStyle w:val="StyleUnderline"/>
        </w:rPr>
        <w:t>a coalition of 17 civil rights organizations has listed several risks, such as a lack of transparency, ignoring community needs, failing to monitor the racial impact of predictive policing and the use of predictive policing primarily to intensify enforcement rather than to meet human needs</w:t>
      </w:r>
      <w:r w:rsidRPr="002317A0">
        <w:rPr>
          <w:sz w:val="16"/>
        </w:rPr>
        <w:t xml:space="preserve"> (ACLU, 2016). </w:t>
      </w:r>
      <w:r w:rsidRPr="002317A0">
        <w:rPr>
          <w:rStyle w:val="StyleUnderline"/>
        </w:rPr>
        <w:t xml:space="preserve">In Anglo-American legal systems, tools for assessing criminality have been used in criminal justice settings for a few decades. But now these tools are being enhanced with machine learning and AI </w:t>
      </w:r>
      <w:r w:rsidRPr="002317A0">
        <w:rPr>
          <w:sz w:val="16"/>
        </w:rPr>
        <w:t xml:space="preserve">(Harcourt, 2015b), and other European countries are also looking at these systems for several competing reasons, such as to shrink budgets, decrease legitimacy and address the overload of cases. </w:t>
      </w:r>
      <w:r w:rsidRPr="002317A0">
        <w:rPr>
          <w:rStyle w:val="StyleUnderline"/>
        </w:rPr>
        <w:t>The trend to ‘algorithmize’ everything</w:t>
      </w:r>
      <w:r w:rsidRPr="002317A0">
        <w:rPr>
          <w:sz w:val="16"/>
        </w:rPr>
        <w:t xml:space="preserve"> (Steiner, 2012) </w:t>
      </w:r>
      <w:r w:rsidRPr="002317A0">
        <w:rPr>
          <w:rStyle w:val="StyleUnderline"/>
        </w:rPr>
        <w:t>has thus raised the interest of policy-makers</w:t>
      </w:r>
      <w:r w:rsidRPr="002317A0">
        <w:rPr>
          <w:sz w:val="16"/>
        </w:rPr>
        <w:t xml:space="preserve">. The European Union Fundamental Rights Agency warns that discrimination in data-supported decision-making is ‘a fundamental area particularly affected by technological development’ (European Union Agency for Fundamental Rights, 2018). The Council of Europe’s European Commission for the Efficiency of Justice adopted a specific ‘European Charter on the Use of AI in Judicial Systems’ in 2018 to mitigate the above-mentioned risks specifically in justice sector. In general, courts use such systems to assess the likelihood of the recidivism or flight of those awaiting trial or offenders in bail and parole procedures. For instance, </w:t>
      </w:r>
      <w:r w:rsidRPr="002317A0">
        <w:rPr>
          <w:rStyle w:val="StyleUnderline"/>
        </w:rPr>
        <w:t>the well- known Arnold Foundation algorithm, which is being rolled out in 21 jurisdictions in the USA</w:t>
      </w:r>
      <w:r w:rsidRPr="002317A0">
        <w:rPr>
          <w:sz w:val="16"/>
        </w:rPr>
        <w:t xml:space="preserve"> (Dewan, 2015), </w:t>
      </w:r>
      <w:r w:rsidRPr="002317A0">
        <w:rPr>
          <w:rStyle w:val="StyleUnderline"/>
        </w:rPr>
        <w:t>uses 1.5 million criminal cases to predict defendants’ behaviour in the pre-trial phase. Similarly, Florida uses machine learning algorithms to set bail amounts</w:t>
      </w:r>
      <w:r w:rsidRPr="002317A0">
        <w:rPr>
          <w:sz w:val="16"/>
        </w:rPr>
        <w:t xml:space="preserve"> (Eckhouse, 2017). </w:t>
      </w:r>
      <w:r w:rsidRPr="002317A0">
        <w:rPr>
          <w:rStyle w:val="StyleUnderline"/>
        </w:rPr>
        <w:t>These systems are also used to ascertain the criminogenic needs of offenders, which could be changed through treatment, and to monitor interventions in sentencing procedures</w:t>
      </w:r>
      <w:r w:rsidRPr="002317A0">
        <w:rPr>
          <w:sz w:val="16"/>
        </w:rPr>
        <w:t xml:space="preserve"> (Kehl and Kessler, 2017). </w:t>
      </w:r>
      <w:r w:rsidRPr="002317A0">
        <w:rPr>
          <w:rStyle w:val="StyleUnderline"/>
        </w:rPr>
        <w:t>Some scholars are even discussing the possibility of using AI to address the solitary confinement crisis in the USA by employing smart assistants, similar to Amazon’s Alexa, as a form of ‘confinement companion’ for prisoners. Although at least some of the proposed uses seem outrageous and directly dangerous, such as inferring criminality from face images, the successes of other cases in the criminal justice system seem harder to dispute or debunk.</w:t>
      </w:r>
      <w:r w:rsidRPr="002317A0">
        <w:rPr>
          <w:sz w:val="16"/>
        </w:rPr>
        <w:t xml:space="preserve"> For instance, in a study of 1.36 million pre-trial detention cases, scholars showed that a computer could predict whether a suspect would flee or re-offend better than a human judge (Kleinberg et al., 2017). The purpose of this article is two-fold: first, it examines the more fundamental changes in knowledge production in criminal justice settings occurring due to over-reliance on the new epistemological transition – on knowledge supposedly generated without a pri- ori theory. Second, it shows why automated predictive decision-making tools are often at variance with fundamental liberties and also with the established legal doctrines and concepts of criminal procedure law. </w:t>
      </w:r>
      <w:r w:rsidRPr="002317A0">
        <w:rPr>
          <w:rStyle w:val="StyleUnderline"/>
        </w:rPr>
        <w:t>Such tools discriminate against persons in lower income strata and less empowered sectors of the population</w:t>
      </w:r>
      <w:r w:rsidRPr="002317A0">
        <w:rPr>
          <w:sz w:val="16"/>
        </w:rPr>
        <w:t xml:space="preserve"> (Eubanks, 2018; Harcourt, 2015a’; Noble, 2018; O’Neil, 2016). The following sections of this article map the novelties of automated decision-making tools – defined as tools utilizing advances in big data, algorithms, machine learning and ‘’AI – in criminal justice settings.</w:t>
      </w:r>
    </w:p>
    <w:p w14:paraId="1092C5B7" w14:textId="77777777" w:rsidR="00D611FE" w:rsidRDefault="00D611FE" w:rsidP="00D611FE"/>
    <w:p w14:paraId="6E7986F4" w14:textId="77777777" w:rsidR="00D611FE" w:rsidRDefault="00D611FE" w:rsidP="00D611FE">
      <w:pPr>
        <w:pStyle w:val="Heading3"/>
      </w:pPr>
      <w:r>
        <w:lastRenderedPageBreak/>
        <w:t>University</w:t>
      </w:r>
    </w:p>
    <w:p w14:paraId="473B3DCB" w14:textId="77777777" w:rsidR="00D611FE" w:rsidRPr="00CC1096" w:rsidRDefault="00D611FE" w:rsidP="00D611FE">
      <w:pPr>
        <w:pStyle w:val="Heading4"/>
        <w:rPr>
          <w:rFonts w:asciiTheme="minorHAnsi" w:hAnsiTheme="minorHAnsi" w:cstheme="minorHAnsi"/>
        </w:rPr>
      </w:pPr>
      <w:r>
        <w:rPr>
          <w:rFonts w:asciiTheme="minorHAnsi" w:hAnsiTheme="minorHAnsi" w:cstheme="minorHAnsi"/>
        </w:rPr>
        <w:t>The pedagogy of the 1ac can resist the neoliberal tactics of the university. The 1ac resists the professionalized discourse of status quo policy in favor of deconstructing the way debates about criminal justice reform happen now</w:t>
      </w:r>
    </w:p>
    <w:p w14:paraId="46BE7807" w14:textId="77777777" w:rsidR="00D611FE" w:rsidRPr="00207203" w:rsidRDefault="00D611FE" w:rsidP="00D611FE">
      <w:pPr>
        <w:rPr>
          <w:sz w:val="24"/>
        </w:rPr>
      </w:pPr>
      <w:r w:rsidRPr="00CC1096">
        <w:rPr>
          <w:rStyle w:val="Style13ptBold"/>
          <w:rFonts w:asciiTheme="minorHAnsi" w:hAnsiTheme="minorHAnsi" w:cstheme="minorHAnsi"/>
        </w:rPr>
        <w:t>Harney and Moten 13</w:t>
      </w:r>
      <w:r>
        <w:rPr>
          <w:rFonts w:asciiTheme="minorHAnsi" w:hAnsiTheme="minorHAnsi" w:cstheme="minorHAnsi"/>
        </w:rPr>
        <w:t xml:space="preserve"> - </w:t>
      </w:r>
      <w:r w:rsidRPr="00207203">
        <w:rPr>
          <w:sz w:val="24"/>
        </w:rPr>
        <w:t>Fred Moten, Professor of Performance Studies at the Tisch School of the Arts at NYU, PhD from UC Berkeley, Stefano Harney, Professor of Strategic Management Education at Singapore Management University, co-founder of the School for Study, PhD from the University of Cambridge (</w:t>
      </w:r>
      <w:r w:rsidRPr="00207203">
        <w:rPr>
          <w:rFonts w:asciiTheme="minorHAnsi" w:hAnsiTheme="minorHAnsi" w:cstheme="minorHAnsi"/>
          <w:sz w:val="24"/>
        </w:rPr>
        <w:t xml:space="preserve">The Undercommons: Fugitive Planning and Black Study, Stefano Harney &amp; Fred Moten </w:t>
      </w:r>
      <w:hyperlink r:id="rId13" w:history="1">
        <w:r w:rsidRPr="00207203">
          <w:rPr>
            <w:rStyle w:val="Hyperlink"/>
            <w:sz w:val="24"/>
          </w:rPr>
          <w:t>https://ink.library.smu.edu.sg/cgi/viewcontent.cgi?referer=https://scholar.google.com/&amp;httpsredir=1&amp;article=6024&amp;context=lkcsb_research</w:t>
        </w:r>
      </w:hyperlink>
      <w:r w:rsidRPr="00207203">
        <w:rPr>
          <w:sz w:val="24"/>
        </w:rPr>
        <w:t xml:space="preserve">, </w:t>
      </w:r>
      <w:r w:rsidRPr="00207203">
        <w:rPr>
          <w:rFonts w:asciiTheme="minorHAnsi" w:hAnsiTheme="minorHAnsi" w:cstheme="minorHAnsi"/>
          <w:sz w:val="24"/>
        </w:rPr>
        <w:t>Pg 30-34) RA</w:t>
      </w:r>
    </w:p>
    <w:p w14:paraId="140F71DF" w14:textId="77777777" w:rsidR="00D611FE" w:rsidRPr="00CC1096" w:rsidRDefault="00D611FE" w:rsidP="00D611FE">
      <w:pPr>
        <w:rPr>
          <w:rFonts w:asciiTheme="minorHAnsi" w:hAnsiTheme="minorHAnsi" w:cstheme="minorHAnsi"/>
          <w:sz w:val="14"/>
        </w:rPr>
      </w:pPr>
      <w:r w:rsidRPr="00CC1096">
        <w:rPr>
          <w:rFonts w:asciiTheme="minorHAnsi" w:hAnsiTheme="minorHAnsi" w:cstheme="minorHAnsi"/>
          <w:sz w:val="14"/>
          <w:szCs w:val="16"/>
        </w:rPr>
        <w:t>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w:t>
      </w:r>
      <w:r w:rsidRPr="00CC1096">
        <w:rPr>
          <w:rStyle w:val="Emphasis"/>
          <w:rFonts w:asciiTheme="minorHAnsi" w:hAnsiTheme="minorHAnsi" w:cstheme="minorHAnsi"/>
        </w:rPr>
        <w:t xml:space="preserve">It is rather that </w:t>
      </w:r>
      <w:r w:rsidRPr="00207203">
        <w:rPr>
          <w:rStyle w:val="Emphasis"/>
          <w:rFonts w:asciiTheme="minorHAnsi" w:hAnsiTheme="minorHAnsi" w:cstheme="minorHAnsi"/>
          <w:highlight w:val="green"/>
        </w:rPr>
        <w:t>to be a critical academic in the university is to be against the university</w:t>
      </w:r>
      <w:r w:rsidRPr="00CC1096">
        <w:rPr>
          <w:rStyle w:val="Emphasis"/>
          <w:rFonts w:asciiTheme="minorHAnsi" w:hAnsiTheme="minorHAnsi" w:cstheme="minorHAnsi"/>
        </w:rPr>
        <w:t>, and to be against the university is always to recognize it and be recognized by it</w:t>
      </w:r>
      <w:r w:rsidRPr="00CC1096">
        <w:rPr>
          <w:rFonts w:asciiTheme="minorHAnsi" w:hAnsiTheme="minorHAnsi" w:cstheme="minorHAnsi"/>
          <w:b/>
          <w:u w:val="single"/>
        </w:rPr>
        <w:t>,</w:t>
      </w:r>
      <w:r w:rsidRPr="00CC1096">
        <w:rPr>
          <w:rStyle w:val="StyleUnderline"/>
          <w:rFonts w:asciiTheme="minorHAnsi" w:hAnsiTheme="minorHAnsi" w:cstheme="minorHAnsi"/>
        </w:rPr>
        <w:t xml:space="preserve"> </w:t>
      </w:r>
      <w:r w:rsidRPr="00207203">
        <w:rPr>
          <w:rStyle w:val="StyleUnderline"/>
          <w:rFonts w:asciiTheme="minorHAnsi" w:hAnsiTheme="minorHAnsi" w:cstheme="minorHAnsi"/>
          <w:highlight w:val="green"/>
        </w:rPr>
        <w:t>and to institute the negligence of that internal outside</w:t>
      </w:r>
      <w:r w:rsidRPr="00CC1096">
        <w:rPr>
          <w:rStyle w:val="StyleUnderline"/>
          <w:rFonts w:asciiTheme="minorHAnsi" w:hAnsiTheme="minorHAnsi" w:cstheme="minorHAnsi"/>
        </w:rPr>
        <w:t xml:space="preserve">, that unassimilated underground, a negligence of it that is precisely, we must insist, the basis of the professions. </w:t>
      </w:r>
      <w:r w:rsidRPr="00CC1096">
        <w:rPr>
          <w:rFonts w:asciiTheme="minorHAnsi" w:hAnsiTheme="minorHAnsi" w:cstheme="minorHAnsi"/>
          <w:sz w:val="14"/>
        </w:rPr>
        <w:t xml:space="preserve">And this act of being against always already excludes the unrecognized modes of politics, the beyond of politics already in motion, the discredited criminal para-organization, what Robin Kelley might refer to as the infrapolitical field (and its music). It is not just the labor of the maroons but their prophetic organization that is negated by the idea of intellectual space in an organization called the university. This is why the negligence of the critical academic is always at the same time an assertion of bourgeois individualism. Such negligence is the essence of professionalization where it turns out professionalization is not the opposite of negligence but its mode of politics in the United States. It takes the form of a choice that excludes the prophetic organization of the Undercommons – to be against, to put into question the knowledge object, let us say in this case the university, not so much without touching its foundation, as without touching one’s own condition of possibility, without admitting the Undercommons and being admitted to it. From this, a general negligence of condition is the only coherent position. Not so much an antifoundationalism or foundationalism, as both are used against each other to avoid contact with the undercommons. This always-negligent act is what leads us to say there is no distinction between the university in the United States and professionalization. </w:t>
      </w:r>
      <w:r w:rsidRPr="00207203">
        <w:rPr>
          <w:rStyle w:val="StyleUnderline"/>
          <w:rFonts w:asciiTheme="minorHAnsi" w:hAnsiTheme="minorHAnsi" w:cstheme="minorHAnsi"/>
          <w:highlight w:val="green"/>
        </w:rPr>
        <w:t xml:space="preserve">There is no point in trying to hold out the university against its professionalization. </w:t>
      </w:r>
      <w:r w:rsidRPr="00207203">
        <w:rPr>
          <w:rStyle w:val="StyleUnderline"/>
          <w:rFonts w:asciiTheme="minorHAnsi" w:hAnsiTheme="minorHAnsi" w:cstheme="minorHAnsi"/>
        </w:rPr>
        <w:t xml:space="preserve">They are the same. </w:t>
      </w:r>
      <w:r w:rsidRPr="00207203">
        <w:rPr>
          <w:rStyle w:val="StyleUnderline"/>
          <w:rFonts w:asciiTheme="minorHAnsi" w:hAnsiTheme="minorHAnsi" w:cstheme="minorHAnsi"/>
          <w:highlight w:val="green"/>
        </w:rPr>
        <w:t>Yet</w:t>
      </w:r>
      <w:r w:rsidRPr="00CC1096">
        <w:rPr>
          <w:rStyle w:val="StyleUnderline"/>
          <w:rFonts w:asciiTheme="minorHAnsi" w:hAnsiTheme="minorHAnsi" w:cstheme="minorHAnsi"/>
        </w:rPr>
        <w:t xml:space="preserve"> the </w:t>
      </w:r>
      <w:r w:rsidRPr="00207203">
        <w:rPr>
          <w:rStyle w:val="Emphasis"/>
          <w:rFonts w:asciiTheme="minorHAnsi" w:hAnsiTheme="minorHAnsi" w:cstheme="minorHAnsi"/>
          <w:highlight w:val="green"/>
        </w:rPr>
        <w:t>maroons refuse to</w:t>
      </w:r>
      <w:r w:rsidRPr="00207203">
        <w:rPr>
          <w:rStyle w:val="StyleUnderline"/>
          <w:rFonts w:asciiTheme="minorHAnsi" w:hAnsiTheme="minorHAnsi" w:cstheme="minorHAnsi"/>
          <w:highlight w:val="green"/>
        </w:rPr>
        <w:t xml:space="preserve"> refuse professionalization, that is, to </w:t>
      </w:r>
      <w:r w:rsidRPr="00207203">
        <w:rPr>
          <w:rStyle w:val="Emphasis"/>
          <w:rFonts w:asciiTheme="minorHAnsi" w:hAnsiTheme="minorHAnsi" w:cstheme="minorHAnsi"/>
          <w:highlight w:val="green"/>
        </w:rPr>
        <w:t>be against the university</w:t>
      </w:r>
      <w:r w:rsidRPr="00CC1096">
        <w:rPr>
          <w:rStyle w:val="Emphasis"/>
          <w:rFonts w:asciiTheme="minorHAnsi" w:hAnsiTheme="minorHAnsi" w:cstheme="minorHAnsi"/>
        </w:rPr>
        <w:t>.</w:t>
      </w:r>
      <w:r w:rsidRPr="00CC1096">
        <w:rPr>
          <w:rFonts w:asciiTheme="minorHAnsi" w:hAnsiTheme="minorHAnsi" w:cstheme="minorHAnsi"/>
          <w:sz w:val="14"/>
        </w:rPr>
        <w:t xml:space="preserve"> </w:t>
      </w:r>
      <w:r w:rsidRPr="00CC1096">
        <w:rPr>
          <w:rFonts w:asciiTheme="minorHAnsi" w:hAnsiTheme="minorHAnsi" w:cstheme="minorHAnsi"/>
          <w:sz w:val="14"/>
          <w:szCs w:val="16"/>
        </w:rPr>
        <w:t xml:space="preserve">The university </w:t>
      </w:r>
      <w:r w:rsidRPr="00CC1096">
        <w:rPr>
          <w:rFonts w:asciiTheme="minorHAnsi" w:hAnsiTheme="minorHAnsi" w:cstheme="minorHAnsi"/>
          <w:sz w:val="14"/>
        </w:rPr>
        <w:t xml:space="preserve">will not recognize this indecision, and thus professionalization is shaped precisely by what it cannot acknowledge, its internal antagonism, its wayward labor, its surplus. Against this wayward labor it sends the critical, sends its claim that what is left beyond the critical is waste. But in fact, critical education only attempts to perfect professional education. 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education, it is its attempted completion. A professional education has become a critical education. But one should not applaud this fact. It should be taken for what it is, not progress in the professional schools, not cohabitation with the Universitas, but counterinsurgency, the refounding terrorism of law, coming for the discredited, coming for those who refuse to write of or write up the </w:t>
      </w:r>
      <w:r w:rsidRPr="00CC1096">
        <w:rPr>
          <w:rFonts w:asciiTheme="minorHAnsi" w:hAnsiTheme="minorHAnsi" w:cstheme="minorHAnsi"/>
          <w:sz w:val="14"/>
        </w:rPr>
        <w:lastRenderedPageBreak/>
        <w:t xml:space="preserve">undercommons. </w:t>
      </w:r>
      <w:r w:rsidRPr="00207203">
        <w:rPr>
          <w:rStyle w:val="StyleUnderline"/>
          <w:rFonts w:asciiTheme="minorHAnsi" w:hAnsiTheme="minorHAnsi" w:cstheme="minorHAnsi"/>
          <w:highlight w:val="green"/>
        </w:rPr>
        <w:t>The Universitas is always a state</w:t>
      </w:r>
      <w:r w:rsidRPr="00CC1096">
        <w:rPr>
          <w:rFonts w:asciiTheme="minorHAnsi" w:hAnsiTheme="minorHAnsi" w:cstheme="minorHAnsi"/>
          <w:sz w:val="14"/>
        </w:rPr>
        <w:t xml:space="preserve">/State </w:t>
      </w:r>
      <w:r w:rsidRPr="00207203">
        <w:rPr>
          <w:rStyle w:val="StyleUnderline"/>
          <w:rFonts w:asciiTheme="minorHAnsi" w:hAnsiTheme="minorHAnsi" w:cstheme="minorHAnsi"/>
          <w:highlight w:val="green"/>
        </w:rPr>
        <w:t>strategy</w:t>
      </w:r>
      <w:r w:rsidRPr="00CC1096">
        <w:rPr>
          <w:rStyle w:val="StyleUnderline"/>
          <w:rFonts w:asciiTheme="minorHAnsi" w:hAnsiTheme="minorHAnsi" w:cstheme="minorHAnsi"/>
        </w:rPr>
        <w:t>.</w:t>
      </w:r>
      <w:r w:rsidRPr="00CC1096">
        <w:rPr>
          <w:rFonts w:asciiTheme="minorHAnsi" w:hAnsiTheme="minorHAnsi" w:cstheme="minorHAnsi"/>
          <w:sz w:val="14"/>
        </w:rPr>
        <w:t xml:space="preserve"> </w:t>
      </w:r>
      <w:r w:rsidRPr="00CC1096">
        <w:rPr>
          <w:rFonts w:asciiTheme="minorHAnsi" w:hAnsiTheme="minorHAnsi" w:cstheme="minorHAnsi"/>
          <w:sz w:val="14"/>
          <w:szCs w:val="16"/>
        </w:rPr>
        <w:t xml:space="preserve">Perhaps it’s surprising to say </w:t>
      </w:r>
      <w:r w:rsidRPr="00207203">
        <w:rPr>
          <w:rStyle w:val="StyleUnderline"/>
          <w:rFonts w:asciiTheme="minorHAnsi" w:hAnsiTheme="minorHAnsi" w:cstheme="minorHAnsi"/>
          <w:highlight w:val="green"/>
        </w:rPr>
        <w:t>professionalization</w:t>
      </w:r>
      <w:r w:rsidRPr="00CC1096">
        <w:rPr>
          <w:rFonts w:asciiTheme="minorHAnsi" w:hAnsiTheme="minorHAnsi" w:cstheme="minorHAnsi"/>
          <w:sz w:val="14"/>
          <w:szCs w:val="16"/>
        </w:rPr>
        <w:t xml:space="preserve"> – that which reproduces the professions </w:t>
      </w:r>
      <w:r w:rsidRPr="00207203">
        <w:rPr>
          <w:rFonts w:asciiTheme="minorHAnsi" w:hAnsiTheme="minorHAnsi" w:cstheme="minorHAnsi"/>
          <w:sz w:val="14"/>
          <w:szCs w:val="16"/>
          <w:highlight w:val="green"/>
        </w:rPr>
        <w:t xml:space="preserve">– </w:t>
      </w:r>
      <w:r w:rsidRPr="00207203">
        <w:rPr>
          <w:rStyle w:val="StyleUnderline"/>
          <w:rFonts w:asciiTheme="minorHAnsi" w:hAnsiTheme="minorHAnsi" w:cstheme="minorHAnsi"/>
          <w:highlight w:val="green"/>
        </w:rPr>
        <w:t>is a state strategy</w:t>
      </w:r>
      <w:r w:rsidRPr="00CC1096">
        <w:rPr>
          <w:rFonts w:asciiTheme="minorHAnsi" w:hAnsiTheme="minorHAnsi" w:cstheme="minorHAnsi"/>
          <w:sz w:val="14"/>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CC1096">
        <w:rPr>
          <w:rStyle w:val="StyleUnderline"/>
          <w:rFonts w:asciiTheme="minorHAnsi" w:hAnsiTheme="minorHAnsi" w:cstheme="minorHAnsi"/>
        </w:rPr>
        <w:t xml:space="preserve">This ambition both mirrors </w:t>
      </w:r>
      <w:r w:rsidRPr="00207203">
        <w:rPr>
          <w:rStyle w:val="StyleUnderline"/>
          <w:rFonts w:asciiTheme="minorHAnsi" w:hAnsiTheme="minorHAnsi" w:cstheme="minorHAnsi"/>
          <w:highlight w:val="green"/>
        </w:rPr>
        <w:t>the state’s</w:t>
      </w:r>
      <w:r w:rsidRPr="00CC1096">
        <w:rPr>
          <w:rStyle w:val="StyleUnderline"/>
          <w:rFonts w:asciiTheme="minorHAnsi" w:hAnsiTheme="minorHAnsi" w:cstheme="minorHAnsi"/>
        </w:rPr>
        <w:t xml:space="preserve"> ambition, </w:t>
      </w:r>
      <w:r w:rsidRPr="00CC1096">
        <w:rPr>
          <w:rStyle w:val="Emphasis"/>
          <w:rFonts w:asciiTheme="minorHAnsi" w:hAnsiTheme="minorHAnsi" w:cstheme="minorHAnsi"/>
        </w:rPr>
        <w:t xml:space="preserve">because </w:t>
      </w:r>
      <w:r w:rsidRPr="00207203">
        <w:rPr>
          <w:rStyle w:val="Emphasis"/>
          <w:rFonts w:asciiTheme="minorHAnsi" w:hAnsiTheme="minorHAnsi" w:cstheme="minorHAnsi"/>
        </w:rPr>
        <w:t>it</w:t>
      </w:r>
      <w:r w:rsidRPr="00CC1096">
        <w:rPr>
          <w:rStyle w:val="Emphasis"/>
          <w:rFonts w:asciiTheme="minorHAnsi" w:hAnsiTheme="minorHAnsi" w:cstheme="minorHAnsi"/>
        </w:rPr>
        <w:t xml:space="preserve">, too, </w:t>
      </w:r>
      <w:r w:rsidRPr="00207203">
        <w:rPr>
          <w:rStyle w:val="Emphasis"/>
          <w:rFonts w:asciiTheme="minorHAnsi" w:hAnsiTheme="minorHAnsi" w:cstheme="minorHAnsi"/>
          <w:highlight w:val="green"/>
        </w:rPr>
        <w:t>wants to control education and to impose a worldview</w:t>
      </w:r>
      <w:r w:rsidRPr="00207203">
        <w:rPr>
          <w:rStyle w:val="StyleUnderline"/>
          <w:rFonts w:asciiTheme="minorHAnsi" w:hAnsiTheme="minorHAnsi" w:cstheme="minorHAnsi"/>
          <w:highlight w:val="green"/>
        </w:rPr>
        <w:t>, and</w:t>
      </w:r>
      <w:r w:rsidRPr="00CC1096">
        <w:rPr>
          <w:rStyle w:val="StyleUnderline"/>
          <w:rFonts w:asciiTheme="minorHAnsi" w:hAnsiTheme="minorHAnsi" w:cstheme="minorHAnsi"/>
        </w:rPr>
        <w:t xml:space="preserve"> threatens it</w:t>
      </w:r>
      <w:r w:rsidRPr="00CC1096">
        <w:rPr>
          <w:rFonts w:asciiTheme="minorHAnsi" w:hAnsiTheme="minorHAnsi" w:cstheme="minorHAnsi"/>
          <w:sz w:val="14"/>
        </w:rPr>
        <w:t xml:space="preserve">, </w:t>
      </w:r>
      <w:r w:rsidRPr="00CC1096">
        <w:rPr>
          <w:rFonts w:asciiTheme="minorHAnsi" w:hAnsiTheme="minorHAnsi" w:cstheme="minorHAnsi"/>
          <w:sz w:val="14"/>
          <w:szCs w:val="16"/>
        </w:rPr>
        <w:t>because Hegel’s State</w:t>
      </w:r>
      <w:r w:rsidRPr="00CC1096">
        <w:rPr>
          <w:rFonts w:asciiTheme="minorHAnsi" w:hAnsiTheme="minorHAnsi" w:cstheme="minorHAnsi"/>
          <w:sz w:val="14"/>
        </w:rPr>
        <w:t xml:space="preserve"> </w:t>
      </w:r>
      <w:r w:rsidRPr="00207203">
        <w:rPr>
          <w:rStyle w:val="StyleUnderline"/>
          <w:rFonts w:asciiTheme="minorHAnsi" w:hAnsiTheme="minorHAnsi" w:cstheme="minorHAnsi"/>
          <w:highlight w:val="green"/>
        </w:rPr>
        <w:t>exceeds and thus localizes the</w:t>
      </w:r>
      <w:r w:rsidRPr="00CC1096">
        <w:rPr>
          <w:rStyle w:val="StyleUnderline"/>
          <w:rFonts w:asciiTheme="minorHAnsi" w:hAnsiTheme="minorHAnsi" w:cstheme="minorHAnsi"/>
        </w:rPr>
        <w:t xml:space="preserve"> </w:t>
      </w:r>
      <w:r w:rsidRPr="00CC1096">
        <w:rPr>
          <w:rFonts w:asciiTheme="minorHAnsi" w:hAnsiTheme="minorHAnsi" w:cstheme="minorHAnsi"/>
          <w:sz w:val="14"/>
          <w:szCs w:val="16"/>
        </w:rPr>
        <w:t>Prussian</w:t>
      </w:r>
      <w:r w:rsidRPr="00CC1096">
        <w:rPr>
          <w:rStyle w:val="StyleUnderline"/>
          <w:rFonts w:asciiTheme="minorHAnsi" w:hAnsiTheme="minorHAnsi" w:cstheme="minorHAnsi"/>
        </w:rPr>
        <w:t xml:space="preserve"> </w:t>
      </w:r>
      <w:r w:rsidRPr="00207203">
        <w:rPr>
          <w:rStyle w:val="StyleUnderline"/>
          <w:rFonts w:asciiTheme="minorHAnsi" w:hAnsiTheme="minorHAnsi" w:cstheme="minorHAnsi"/>
          <w:highlight w:val="green"/>
        </w:rPr>
        <w:t>state</w:t>
      </w:r>
      <w:r w:rsidRPr="00CC1096">
        <w:rPr>
          <w:rStyle w:val="StyleUnderline"/>
          <w:rFonts w:asciiTheme="minorHAnsi" w:hAnsiTheme="minorHAnsi" w:cstheme="minorHAnsi"/>
        </w:rPr>
        <w:t xml:space="preserve">, exposing its pretense to </w:t>
      </w:r>
      <w:r w:rsidRPr="00CC1096">
        <w:rPr>
          <w:rStyle w:val="Emphasis"/>
          <w:rFonts w:asciiTheme="minorHAnsi" w:hAnsiTheme="minorHAnsi" w:cstheme="minorHAnsi"/>
        </w:rPr>
        <w:t>the encyclopedic</w:t>
      </w:r>
      <w:r w:rsidRPr="00CC1096">
        <w:rPr>
          <w:rFonts w:asciiTheme="minorHAnsi" w:hAnsiTheme="minorHAnsi" w:cstheme="minorHAnsi"/>
          <w:sz w:val="14"/>
        </w:rPr>
        <w:t xml:space="preserve">. </w:t>
      </w:r>
      <w:r w:rsidRPr="00CC1096">
        <w:rPr>
          <w:rFonts w:asciiTheme="minorHAnsi" w:hAnsiTheme="minorHAnsi" w:cstheme="minorHAnsi"/>
          <w:sz w:val="14"/>
          <w:szCs w:val="16"/>
        </w:rPr>
        <w:t xml:space="preserve">Derrida draws the following lesson from his reading: </w:t>
      </w:r>
      <w:r w:rsidRPr="00CC1096">
        <w:rPr>
          <w:rStyle w:val="StyleUnderline"/>
          <w:rFonts w:asciiTheme="minorHAnsi" w:hAnsiTheme="minorHAnsi" w:cstheme="minorHAnsi"/>
          <w:sz w:val="16"/>
          <w:szCs w:val="16"/>
        </w:rPr>
        <w:t>the Universitas</w:t>
      </w:r>
      <w:r w:rsidRPr="00CC1096">
        <w:rPr>
          <w:rFonts w:asciiTheme="minorHAnsi" w:hAnsiTheme="minorHAnsi" w:cstheme="minorHAnsi"/>
          <w:sz w:val="14"/>
          <w:szCs w:val="16"/>
        </w:rPr>
        <w:t>, as he generalizes the university (but specifies it, too, as properly intellectual and not professional),</w:t>
      </w:r>
      <w:r w:rsidRPr="00CC1096">
        <w:rPr>
          <w:rFonts w:asciiTheme="minorHAnsi" w:hAnsiTheme="minorHAnsi" w:cstheme="minorHAnsi"/>
          <w:sz w:val="14"/>
        </w:rPr>
        <w:t xml:space="preserve"> </w:t>
      </w:r>
      <w:r w:rsidRPr="00CC1096">
        <w:rPr>
          <w:rStyle w:val="Emphasis"/>
          <w:rFonts w:asciiTheme="minorHAnsi" w:hAnsiTheme="minorHAnsi" w:cstheme="minorHAnsi"/>
        </w:rPr>
        <w:t>always has the impulse of State, or enlightenment</w:t>
      </w:r>
      <w:r w:rsidRPr="00CC1096">
        <w:rPr>
          <w:rStyle w:val="StyleUnderline"/>
          <w:rFonts w:asciiTheme="minorHAnsi" w:hAnsiTheme="minorHAnsi" w:cstheme="minorHAnsi"/>
        </w:rPr>
        <w:t>, and the impulse of state, or its specific conditions of production and reproduction.</w:t>
      </w:r>
      <w:r w:rsidRPr="00CC1096">
        <w:rPr>
          <w:rFonts w:asciiTheme="minorHAnsi" w:hAnsiTheme="minorHAnsi" w:cstheme="minorHAnsi"/>
          <w:sz w:val="14"/>
        </w:rPr>
        <w:t xml:space="preserve"> </w:t>
      </w:r>
      <w:r w:rsidRPr="00CC1096">
        <w:rPr>
          <w:rFonts w:asciiTheme="minorHAnsi" w:hAnsiTheme="minorHAnsi" w:cstheme="minorHAnsi"/>
          <w:sz w:val="14"/>
          <w:szCs w:val="16"/>
        </w:rPr>
        <w:t>Both have the ambition to be, as Derrida says, onto- and auto-encyclopedic. It follows that to be either for the Universitas or against it presents problems.</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To be for the Universitas is to support this onto- and auto-encyclopedic project of the State as enlightenment, or enlightenment as totality, to use an old-fashioned word. </w:t>
      </w:r>
      <w:r w:rsidRPr="00207203">
        <w:rPr>
          <w:rStyle w:val="Emphasis"/>
          <w:rFonts w:asciiTheme="minorHAnsi" w:hAnsiTheme="minorHAnsi" w:cstheme="minorHAnsi"/>
          <w:highlight w:val="green"/>
        </w:rPr>
        <w:t>To be too much against the Universitas</w:t>
      </w:r>
      <w:r w:rsidRPr="00CC1096">
        <w:rPr>
          <w:rStyle w:val="Emphasis"/>
          <w:rFonts w:asciiTheme="minorHAnsi" w:hAnsiTheme="minorHAnsi" w:cstheme="minorHAnsi"/>
        </w:rPr>
        <w:t xml:space="preserve">, however, </w:t>
      </w:r>
      <w:r w:rsidRPr="00207203">
        <w:rPr>
          <w:rStyle w:val="Emphasis"/>
          <w:rFonts w:asciiTheme="minorHAnsi" w:hAnsiTheme="minorHAnsi" w:cstheme="minorHAnsi"/>
          <w:highlight w:val="green"/>
        </w:rPr>
        <w:t>creates the danger of specific elements in the state taking steps to rid itself of the contradiction of</w:t>
      </w:r>
      <w:r w:rsidRPr="00207203">
        <w:rPr>
          <w:rStyle w:val="StyleUnderline"/>
          <w:rFonts w:asciiTheme="minorHAnsi" w:hAnsiTheme="minorHAnsi" w:cstheme="minorHAnsi"/>
          <w:highlight w:val="green"/>
        </w:rPr>
        <w:t xml:space="preserve"> the</w:t>
      </w:r>
      <w:r w:rsidRPr="00CC1096">
        <w:rPr>
          <w:rStyle w:val="StyleUnderline"/>
          <w:rFonts w:asciiTheme="minorHAnsi" w:hAnsiTheme="minorHAnsi" w:cstheme="minorHAnsi"/>
        </w:rPr>
        <w:t xml:space="preserve"> onto- and auto-encyclopedic </w:t>
      </w:r>
      <w:r w:rsidRPr="00207203">
        <w:rPr>
          <w:rStyle w:val="StyleUnderline"/>
          <w:rFonts w:asciiTheme="minorHAnsi" w:hAnsiTheme="minorHAnsi" w:cstheme="minorHAnsi"/>
          <w:highlight w:val="green"/>
        </w:rPr>
        <w:t xml:space="preserve">project of </w:t>
      </w:r>
      <w:r w:rsidRPr="00207203">
        <w:rPr>
          <w:rStyle w:val="Emphasis"/>
          <w:rFonts w:asciiTheme="minorHAnsi" w:hAnsiTheme="minorHAnsi" w:cstheme="minorHAnsi"/>
          <w:highlight w:val="green"/>
        </w:rPr>
        <w:t>the Universitas and replacing it with some other form of social reproduction</w:t>
      </w:r>
      <w:r w:rsidRPr="00CC1096">
        <w:rPr>
          <w:rStyle w:val="Emphasis"/>
          <w:rFonts w:asciiTheme="minorHAnsi" w:hAnsiTheme="minorHAnsi" w:cstheme="minorHAnsi"/>
        </w:rPr>
        <w:t>,</w:t>
      </w:r>
      <w:r w:rsidRPr="00CC1096">
        <w:rPr>
          <w:rFonts w:asciiTheme="minorHAnsi" w:hAnsiTheme="minorHAnsi" w:cstheme="minorHAnsi"/>
          <w:sz w:val="14"/>
        </w:rPr>
        <w:t xml:space="preserve"> t</w:t>
      </w:r>
      <w:r w:rsidRPr="00CC1096">
        <w:rPr>
          <w:rFonts w:asciiTheme="minorHAnsi" w:hAnsiTheme="minorHAnsi" w:cstheme="minorHAnsi"/>
          <w:sz w:val="14"/>
          <w:szCs w:val="16"/>
        </w:rPr>
        <w:t xml:space="preserve">he anti-enlightenment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The mode of professionalization that is the American university is precisely dedicated to promoting this consensual choice: an antifoundational </w:t>
      </w:r>
      <w:r w:rsidRPr="00CC1096">
        <w:rPr>
          <w:rFonts w:asciiTheme="minorHAnsi" w:hAnsiTheme="minorHAnsi" w:cstheme="minorHAnsi"/>
          <w:sz w:val="14"/>
        </w:rPr>
        <w:t xml:space="preserve">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 It is therefore unwise to think of professionalization as a narrowing and better to think of it as a circling, an encircling of war wagons around the last camp of indigenous women and children. 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 Never having to confront the foundation, never having to confront antifoundation out of faith in the unconfrontable foundation, critical intellectuals can float in the middle range. These loyalties banish dialectics with its inconvenient interest in pushing the material and abstract, the table and its brain, as far as it can, unprofessional behavior at its most obvious. </w:t>
      </w:r>
    </w:p>
    <w:p w14:paraId="2F903CDF" w14:textId="77777777" w:rsidR="00D611FE" w:rsidRPr="00B55AD5" w:rsidRDefault="00D611FE" w:rsidP="00D611FE"/>
    <w:p w14:paraId="4B7C0E14" w14:textId="77777777" w:rsidR="00D611FE" w:rsidRPr="00345ECE" w:rsidRDefault="00D611FE" w:rsidP="00D611FE">
      <w:pPr>
        <w:pStyle w:val="Heading4"/>
      </w:pPr>
      <w:r>
        <w:t xml:space="preserve">The University is a necessary starting point for struggles to spill out of the academy. We need to have a public sphere that can provide conditions for students to learn about how to organize and express solidarity. </w:t>
      </w:r>
    </w:p>
    <w:p w14:paraId="7134F1A6" w14:textId="77777777" w:rsidR="00D611FE" w:rsidRPr="00EA4066" w:rsidRDefault="00D611FE" w:rsidP="00D611FE">
      <w:pPr>
        <w:rPr>
          <w:rFonts w:cstheme="majorHAnsi"/>
        </w:rPr>
      </w:pPr>
      <w:r w:rsidRPr="00EA4066">
        <w:rPr>
          <w:rStyle w:val="Style13ptBold"/>
          <w:rFonts w:cstheme="majorHAnsi"/>
        </w:rPr>
        <w:t>Giroux</w:t>
      </w:r>
      <w:r>
        <w:rPr>
          <w:rStyle w:val="Style13ptBold"/>
          <w:rFonts w:cstheme="majorHAnsi"/>
        </w:rPr>
        <w:t>,</w:t>
      </w:r>
      <w:r w:rsidRPr="00EA4066">
        <w:rPr>
          <w:rStyle w:val="Style13ptBold"/>
          <w:rFonts w:cstheme="majorHAnsi"/>
        </w:rPr>
        <w:t xml:space="preserve"> 11</w:t>
      </w:r>
      <w:r>
        <w:rPr>
          <w:rStyle w:val="Style13ptBold"/>
          <w:rFonts w:cstheme="majorHAnsi"/>
        </w:rPr>
        <w:t xml:space="preserve"> -</w:t>
      </w:r>
      <w:r>
        <w:rPr>
          <w:rFonts w:cstheme="majorHAnsi"/>
        </w:rPr>
        <w:t xml:space="preserve"> </w:t>
      </w:r>
      <w:r w:rsidRPr="00EA4066">
        <w:rPr>
          <w:rFonts w:cstheme="majorHAnsi"/>
        </w:rPr>
        <w:t>Henry A. Giroux, Global TV Network Chair in English and Cultural Studies at McMast</w:t>
      </w:r>
      <w:r>
        <w:rPr>
          <w:rFonts w:cstheme="majorHAnsi"/>
        </w:rPr>
        <w:t>er University, 21 November 2011, (</w:t>
      </w:r>
      <w:r w:rsidRPr="00EA4066">
        <w:rPr>
          <w:rFonts w:cstheme="majorHAnsi"/>
        </w:rPr>
        <w:t>“Occupy Colleges Now: Students as the New Public Intellectuals”, http://www.truth-out.org/occupy-colleges-now-students-new-public-intellectuals/1321891418)</w:t>
      </w:r>
      <w:r>
        <w:rPr>
          <w:rFonts w:cstheme="majorHAnsi"/>
        </w:rPr>
        <w:t>RA</w:t>
      </w:r>
    </w:p>
    <w:p w14:paraId="17276C16" w14:textId="77777777" w:rsidR="00D611FE" w:rsidRPr="00EA4066" w:rsidRDefault="00D611FE" w:rsidP="00D611FE">
      <w:pPr>
        <w:rPr>
          <w:rFonts w:cstheme="majorHAnsi"/>
          <w:sz w:val="10"/>
        </w:rPr>
      </w:pPr>
      <w:r w:rsidRPr="00345ECE">
        <w:rPr>
          <w:rStyle w:val="StyleUnderline"/>
          <w:rFonts w:cstheme="majorHAnsi"/>
        </w:rPr>
        <w:t>Finding our way to a more humane future demands a new politics, a new set of values, and a renewed sense of the fragile nature of democracy</w:t>
      </w:r>
      <w:r w:rsidRPr="00345ECE">
        <w:rPr>
          <w:rFonts w:cstheme="majorHAnsi"/>
          <w:sz w:val="10"/>
        </w:rPr>
        <w:t xml:space="preserve">. In part, </w:t>
      </w:r>
      <w:r w:rsidRPr="00345ECE">
        <w:rPr>
          <w:rStyle w:val="StyleUnderline"/>
          <w:rFonts w:cstheme="majorHAnsi"/>
        </w:rPr>
        <w:t xml:space="preserve">this means educating a new generation of intellectuals who not only defend higher education as a democratic public </w:t>
      </w:r>
      <w:r w:rsidRPr="00345ECE">
        <w:rPr>
          <w:rStyle w:val="StyleUnderline"/>
          <w:rFonts w:cstheme="majorHAnsi"/>
        </w:rPr>
        <w:lastRenderedPageBreak/>
        <w:t>sphere, but also frame their own agency as intellectuals willing to connect their research</w:t>
      </w:r>
      <w:r w:rsidRPr="00345ECE">
        <w:rPr>
          <w:rFonts w:cstheme="majorHAnsi"/>
          <w:sz w:val="10"/>
        </w:rPr>
        <w:t xml:space="preserve">, teaching, knowledge, and service </w:t>
      </w:r>
      <w:r w:rsidRPr="00345ECE">
        <w:rPr>
          <w:rStyle w:val="StyleUnderline"/>
          <w:rFonts w:cstheme="majorHAnsi"/>
        </w:rPr>
        <w:t>with broader democratic concerns</w:t>
      </w:r>
      <w:r w:rsidRPr="00345ECE">
        <w:rPr>
          <w:rFonts w:cstheme="majorHAnsi"/>
          <w:sz w:val="10"/>
        </w:rPr>
        <w:t xml:space="preserve"> over equality, justice, and an alternative vision of what the university might be and what society could become. Under the present circumstances, it is time to remind ourselves that </w:t>
      </w:r>
      <w:r w:rsidRPr="00345ECE">
        <w:rPr>
          <w:rStyle w:val="Emphasis"/>
          <w:rFonts w:cstheme="majorHAnsi"/>
        </w:rPr>
        <w:t>academe may be one of the few public spheres available</w:t>
      </w:r>
      <w:r w:rsidRPr="00345ECE">
        <w:rPr>
          <w:rStyle w:val="StyleUnderline"/>
          <w:rFonts w:cstheme="majorHAnsi"/>
        </w:rPr>
        <w:t xml:space="preserve"> that can provide the educational conditions for students</w:t>
      </w:r>
      <w:r w:rsidRPr="00345ECE">
        <w:rPr>
          <w:rFonts w:cstheme="majorHAnsi"/>
          <w:sz w:val="10"/>
        </w:rPr>
        <w:t xml:space="preserve">, faculty, administrators, and community members </w:t>
      </w:r>
      <w:r w:rsidRPr="00345ECE">
        <w:rPr>
          <w:rStyle w:val="StyleUnderline"/>
          <w:rFonts w:cstheme="majorHAnsi"/>
        </w:rPr>
        <w:t xml:space="preserve">to embrace pedagogy as a space of dialogue and unmitigated questioning, imagine different futures, become border-crossers, and embrace a language of critique and possibility </w:t>
      </w:r>
      <w:r w:rsidRPr="00345ECE">
        <w:rPr>
          <w:rStyle w:val="Emphasis"/>
          <w:rFonts w:cstheme="majorHAnsi"/>
        </w:rPr>
        <w:t xml:space="preserve">that makes visible the urgency of a politics necessary to address important social issues and contribute to the quality of public life </w:t>
      </w:r>
      <w:r w:rsidRPr="00345ECE">
        <w:rPr>
          <w:rStyle w:val="StyleUnderline"/>
          <w:rFonts w:cstheme="majorHAnsi"/>
        </w:rPr>
        <w:t>and the common good. As people</w:t>
      </w:r>
      <w:r w:rsidRPr="00345ECE">
        <w:rPr>
          <w:rFonts w:cstheme="majorHAnsi"/>
          <w:sz w:val="10"/>
        </w:rPr>
        <w:t xml:space="preserve"> move or </w:t>
      </w:r>
      <w:r w:rsidRPr="00345ECE">
        <w:rPr>
          <w:rStyle w:val="StyleUnderline"/>
          <w:rFonts w:cstheme="majorHAnsi"/>
        </w:rPr>
        <w:t>are pushed by authorities out of their makeshift tent cities</w:t>
      </w:r>
      <w:r w:rsidRPr="00345ECE">
        <w:rPr>
          <w:rFonts w:cstheme="majorHAnsi"/>
          <w:sz w:val="10"/>
        </w:rPr>
        <w:t xml:space="preserve"> in Zuccotti Park and other public spaces in cities across the United States, </w:t>
      </w:r>
      <w:r w:rsidRPr="00345ECE">
        <w:rPr>
          <w:rStyle w:val="StyleUnderline"/>
          <w:rFonts w:cstheme="majorHAnsi"/>
        </w:rPr>
        <w:t>the harsh registers and interests of the punishing state become more visible. The corporate state cannot fight any longer with ideas because their visions, ideologies and survival of the fittest ethic are bankrupt, fast losing any semblance of legitimacy. Students all over the country are changing the language of politics while reclaiming pedagogy as central to any viable notion of agency, resistance and collective struggle</w:t>
      </w:r>
      <w:r w:rsidRPr="00345ECE">
        <w:rPr>
          <w:rFonts w:cstheme="majorHAnsi"/>
          <w:sz w:val="10"/>
        </w:rPr>
        <w:t xml:space="preserve">. In short, </w:t>
      </w:r>
      <w:r w:rsidRPr="00345ECE">
        <w:rPr>
          <w:rStyle w:val="StyleUnderline"/>
          <w:rFonts w:cstheme="majorHAnsi"/>
        </w:rPr>
        <w:t>they have become the new public intellectuals, using</w:t>
      </w:r>
      <w:r w:rsidRPr="00345ECE">
        <w:rPr>
          <w:rFonts w:cstheme="majorHAnsi"/>
          <w:sz w:val="10"/>
        </w:rPr>
        <w:t xml:space="preserve"> their bodies, social media, new digital technologies, and </w:t>
      </w:r>
      <w:r w:rsidRPr="00345ECE">
        <w:rPr>
          <w:rStyle w:val="StyleUnderline"/>
          <w:rFonts w:cstheme="majorHAnsi"/>
        </w:rPr>
        <w:t xml:space="preserve">any other viable educational tool to raise new questions, point to new possibilities, and register their criticisms of the various antidemocratic elements of casino capitalism and the emerging punishing state. </w:t>
      </w:r>
      <w:r w:rsidRPr="00345ECE">
        <w:rPr>
          <w:rFonts w:cstheme="majorHAnsi"/>
          <w:sz w:val="10"/>
        </w:rPr>
        <w:t xml:space="preserve">Increasingly, the Occupy Wall Street protesters are occupying colleges and universities, setting up tents, and using the power of ideas to engage other students, faculty, and anyone else who will listen to them. The call is going out from the University of California at Berkeley, Harvard University, Florida State University, Duke University, Rhode Island College, and over 120 other universities that </w:t>
      </w:r>
      <w:r w:rsidRPr="00345ECE">
        <w:rPr>
          <w:rStyle w:val="StyleUnderline"/>
          <w:rFonts w:cstheme="majorHAnsi"/>
        </w:rPr>
        <w:t>the time has come to connect knowledge not just to power, but to the very meaning of what it means to be an engaged intellectual responsive to the possibilities of individual and collective resistance and change.</w:t>
      </w:r>
      <w:r w:rsidRPr="00345ECE">
        <w:rPr>
          <w:rStyle w:val="Emphasis"/>
          <w:rFonts w:cstheme="majorHAnsi"/>
        </w:rPr>
        <w:t xml:space="preserve"> This poses a new challenge</w:t>
      </w:r>
      <w:r w:rsidRPr="00345ECE">
        <w:rPr>
          <w:rStyle w:val="StyleUnderline"/>
          <w:rFonts w:cstheme="majorHAnsi"/>
        </w:rPr>
        <w:t xml:space="preserve"> not only for the brave students mobilizing these protests on college campuses, but </w:t>
      </w:r>
      <w:r w:rsidRPr="00345ECE">
        <w:rPr>
          <w:rStyle w:val="Emphasis"/>
          <w:rFonts w:cstheme="majorHAnsi"/>
        </w:rPr>
        <w:t>also to faculty who often relegate themselves to the secure and comfortable claim that scholarship should be disinterested, objective and removed from politics.</w:t>
      </w:r>
      <w:r w:rsidRPr="00345ECE">
        <w:rPr>
          <w:rStyle w:val="StyleUnderline"/>
          <w:rFonts w:cstheme="majorHAnsi"/>
        </w:rPr>
        <w:t xml:space="preserve"> There is a great deal these students and young people can learn from this turn away from the so-called professionalism of disinterested knowledge and the disinterested intellectua</w:t>
      </w:r>
      <w:r w:rsidRPr="00345ECE">
        <w:rPr>
          <w:rFonts w:cstheme="majorHAnsi"/>
          <w:sz w:val="10"/>
        </w:rPr>
        <w:t xml:space="preserve">l by reading the works of Noam Chomsky, Edward Said, Jacques Derrida, Howard Zinn, Arundhati Roy, Elaine Scarry, Pierre Bourdieu and others who offer a treasure trove of theoretical and political insights about what it means to assume the role of a public intellectual as both a matter of social responsibility and political urgency. </w:t>
      </w:r>
      <w:r w:rsidRPr="00345ECE">
        <w:rPr>
          <w:rStyle w:val="StyleUnderline"/>
          <w:rFonts w:cstheme="majorHAnsi"/>
        </w:rPr>
        <w:t xml:space="preserve">In response to the political indifference and moral coma that embraced many universities and scholars </w:t>
      </w:r>
      <w:r w:rsidRPr="00345ECE">
        <w:rPr>
          <w:rFonts w:cstheme="majorHAnsi"/>
          <w:sz w:val="10"/>
        </w:rPr>
        <w:t xml:space="preserve">since the 1980s, the late Said argued for intellectuals to move beyond the narrow interests of professionalism and specialization as well as the cheap seductions of celebrity culture being offered to a new breed of publicity and anti-public intellectuals. </w:t>
      </w:r>
      <w:r w:rsidRPr="00345ECE">
        <w:rPr>
          <w:rStyle w:val="StyleUnderline"/>
          <w:rFonts w:cstheme="majorHAnsi"/>
        </w:rPr>
        <w:t>Said wanted to defend the necessity indeed, keep open the possibility of the intellectual who does not consolidate power, but questions it, connects his or her work to the alleviation of human suffering, enters the public sphere in order to deflate the claims of triumphalism and recalls from exile those dangerous memories that are often repressed</w:t>
      </w:r>
      <w:r w:rsidRPr="00345ECE">
        <w:rPr>
          <w:rFonts w:cstheme="majorHAnsi"/>
          <w:sz w:val="10"/>
        </w:rPr>
        <w:t xml:space="preserve"> or ignored. Of course, </w:t>
      </w:r>
      <w:r w:rsidRPr="00345ECE">
        <w:rPr>
          <w:rStyle w:val="StyleUnderline"/>
          <w:rFonts w:cstheme="majorHAnsi"/>
        </w:rPr>
        <w:t xml:space="preserve">such a position is at odds with those intellectuals who have retreated into arcane discourses that offer the cloistered protection of the professional recluse. Making few connections with </w:t>
      </w:r>
      <w:r w:rsidRPr="00345ECE">
        <w:rPr>
          <w:rStyle w:val="StyleUnderline"/>
          <w:rFonts w:cstheme="majorHAnsi"/>
        </w:rPr>
        <w:lastRenderedPageBreak/>
        <w:t>audiences outside of the academy or to the myriad issues that bear down on everyday lives, many academics became increasingly irrelevant, while humanistic inquiry suffers the aftershocks of flagging public support.</w:t>
      </w:r>
      <w:r w:rsidRPr="00345ECE">
        <w:rPr>
          <w:rFonts w:cstheme="majorHAnsi"/>
          <w:sz w:val="10"/>
        </w:rPr>
        <w:t xml:space="preserve"> The Occupy Wall Street </w:t>
      </w:r>
      <w:r w:rsidRPr="00345ECE">
        <w:rPr>
          <w:rStyle w:val="StyleUnderline"/>
          <w:rFonts w:cstheme="majorHAnsi"/>
        </w:rPr>
        <w:t>protesters have refused this notion of the deracinated</w:t>
      </w:r>
      <w:r w:rsidRPr="00345ECE">
        <w:rPr>
          <w:rFonts w:cstheme="majorHAnsi"/>
          <w:sz w:val="10"/>
        </w:rPr>
        <w:t xml:space="preserve">, if not increasingly irrelevant, </w:t>
      </w:r>
      <w:r w:rsidRPr="00345ECE">
        <w:rPr>
          <w:rStyle w:val="StyleUnderline"/>
          <w:rFonts w:cstheme="majorHAnsi"/>
        </w:rPr>
        <w:t>notion of academics and students as disinterested intellectuals. They are not alone. Refusing the rewards of apolitical professionalism</w:t>
      </w:r>
      <w:r w:rsidRPr="00345ECE">
        <w:rPr>
          <w:rFonts w:cstheme="majorHAnsi"/>
          <w:sz w:val="10"/>
        </w:rPr>
        <w:t xml:space="preserve"> or obscure specialization so rampant on university campuses, Roy has pointed out that </w:t>
      </w:r>
      <w:r w:rsidRPr="00345ECE">
        <w:rPr>
          <w:rStyle w:val="StyleUnderline"/>
          <w:rFonts w:cstheme="majorHAnsi"/>
        </w:rPr>
        <w:t>intellectuals need to ask themselves some very "uncomfortable questions about our values and traditions, our vision for the future, our responsibilities as citizens, the legitimacy of our 'democratic institutions,' the role of the state, the police, the army, the judiciary, and the intellectual community</w:t>
      </w:r>
      <w:r w:rsidRPr="00345ECE">
        <w:rPr>
          <w:rFonts w:cstheme="majorHAnsi"/>
          <w:sz w:val="10"/>
        </w:rPr>
        <w:t xml:space="preserve">."[1] Similarly, Scarry points to the difficulty of seeing an injury and injustice, the sense of futility of one's own small efforts, and the special difficulty of lifting complex ideas into the public sphere.[2] Derrida has raised important questions about the relationship between critique and the very nature of the university and the humanities, as when he writes: </w:t>
      </w:r>
      <w:r w:rsidRPr="00345ECE">
        <w:rPr>
          <w:rStyle w:val="Emphasis"/>
          <w:rFonts w:cstheme="majorHAnsi"/>
        </w:rPr>
        <w:t>The university</w:t>
      </w:r>
      <w:r w:rsidRPr="00345ECE">
        <w:rPr>
          <w:rFonts w:cstheme="majorHAnsi"/>
          <w:sz w:val="10"/>
        </w:rPr>
        <w:t xml:space="preserve"> without condition does not, in fact, exist, as we know only too well. Nevertheless, in principle and in conformity with its declared vocation, its professed essence, it </w:t>
      </w:r>
      <w:r w:rsidRPr="00345ECE">
        <w:rPr>
          <w:rStyle w:val="Emphasis"/>
          <w:rFonts w:cstheme="majorHAnsi"/>
        </w:rPr>
        <w:t>should remain an ultimate place of critical resistance</w:t>
      </w:r>
      <w:r w:rsidRPr="00345ECE">
        <w:rPr>
          <w:rStyle w:val="StyleUnderline"/>
          <w:rFonts w:cstheme="majorHAnsi"/>
        </w:rPr>
        <w:t xml:space="preserve"> and more than critical to all the power of dogmatic and unjust appropriation</w:t>
      </w:r>
      <w:r w:rsidRPr="00345ECE">
        <w:rPr>
          <w:rFonts w:cstheme="majorHAnsi"/>
          <w:sz w:val="10"/>
        </w:rPr>
        <w:t xml:space="preserve">.[3] Chomsky and the late Zinn have spoken about and demonstrated for over 40 years what it means to think rigorously and act courageously in the face of human suffering and manufactured hardships. All of these theorists are concerned with what it means for intellectuals both within and outside of higher education to embrace the university as a productive site of dialogue and contestation, to imagine it as a site that offers students the promise of a democracy to come, to help them understand that there is no genuine democracy without genuine opposing critical power and the social movements that can make it happen. </w:t>
      </w:r>
      <w:r w:rsidRPr="00345ECE">
        <w:rPr>
          <w:rStyle w:val="StyleUnderline"/>
          <w:rFonts w:cstheme="majorHAnsi"/>
        </w:rPr>
        <w:t>But there is more at stake here than arguing for a more engaged public role for academics and students</w:t>
      </w:r>
      <w:r w:rsidRPr="00345ECE">
        <w:rPr>
          <w:rFonts w:cstheme="majorHAnsi"/>
          <w:sz w:val="10"/>
        </w:rPr>
        <w:t xml:space="preserve">, for demanding the urgent need to reconnect humanistic inquiry to important social issues, or </w:t>
      </w:r>
      <w:r w:rsidRPr="00345ECE">
        <w:rPr>
          <w:rStyle w:val="StyleUnderline"/>
          <w:rFonts w:cstheme="majorHAnsi"/>
        </w:rPr>
        <w:t>for insisting on the necessity for academics to reclaim a notion of ethical advocacy and connective relationships. There is also the challenge of</w:t>
      </w:r>
      <w:r w:rsidRPr="00345ECE">
        <w:rPr>
          <w:rFonts w:cstheme="majorHAnsi"/>
          <w:sz w:val="10"/>
        </w:rPr>
        <w:t xml:space="preserve"> connecting the university with visions that have some hold on the present, </w:t>
      </w:r>
      <w:r w:rsidRPr="00345ECE">
        <w:rPr>
          <w:rStyle w:val="StyleUnderline"/>
          <w:rFonts w:cstheme="majorHAnsi"/>
        </w:rPr>
        <w:t>defending education as more than an investment opportunity or job credential, students as more than customers, and faculty as more than technicians or a subaltern army of casualized labor. At a time when higher education is increasingly being dominated by a reductive corporate logic and technocratic rationality unable to differentiate training from a critical education, we need a chorus of new voices to emphasize that the</w:t>
      </w:r>
      <w:r w:rsidRPr="00345ECE">
        <w:rPr>
          <w:rFonts w:cstheme="majorHAnsi"/>
          <w:sz w:val="10"/>
        </w:rPr>
        <w:t xml:space="preserve"> humanities, in particular, and the </w:t>
      </w:r>
      <w:r w:rsidRPr="00345ECE">
        <w:rPr>
          <w:rStyle w:val="StyleUnderline"/>
          <w:rFonts w:cstheme="majorHAnsi"/>
        </w:rPr>
        <w:t>university</w:t>
      </w:r>
      <w:r w:rsidRPr="00345ECE">
        <w:rPr>
          <w:rFonts w:cstheme="majorHAnsi"/>
          <w:sz w:val="10"/>
        </w:rPr>
        <w:t xml:space="preserve">, in general, </w:t>
      </w:r>
      <w:r w:rsidRPr="00345ECE">
        <w:rPr>
          <w:rStyle w:val="StyleUnderline"/>
          <w:rFonts w:cstheme="majorHAnsi"/>
        </w:rPr>
        <w:t xml:space="preserve">should play a central role in keeping critical thought alive while fighting back all attempts to foreclose and pre-empt the further unraveling of human possibilities, prodding human society to go on questioning itself and prevent that questioning from ever stalling or being declared finished. </w:t>
      </w:r>
      <w:r w:rsidRPr="00345ECE">
        <w:rPr>
          <w:rFonts w:cstheme="majorHAnsi"/>
          <w:sz w:val="10"/>
          <w:szCs w:val="10"/>
        </w:rPr>
        <w:t>Corporations and the warfare state should not dictate the needs of public and higher education, or, f</w:t>
      </w:r>
      <w:r w:rsidRPr="00345ECE">
        <w:rPr>
          <w:rFonts w:cstheme="majorHAnsi"/>
          <w:sz w:val="10"/>
        </w:rPr>
        <w:t xml:space="preserve">or that matter, any other democratic public sphere. </w:t>
      </w:r>
      <w:r w:rsidRPr="00345ECE">
        <w:rPr>
          <w:rStyle w:val="StyleUnderline"/>
          <w:rFonts w:cstheme="majorHAnsi"/>
        </w:rPr>
        <w:t xml:space="preserve">As the Occupy student protesters have pointed out over the last few months, </w:t>
      </w:r>
      <w:r w:rsidRPr="00345ECE">
        <w:rPr>
          <w:rStyle w:val="Emphasis"/>
          <w:rFonts w:cstheme="majorHAnsi"/>
        </w:rPr>
        <w:t xml:space="preserve">one of the great dangers facing the 21st century is not the risk of illusory hopes, but those undemocratic forces that promote and protect state terrorism, massive inequality, render some populations utterly disposable, imagine the future only in terms of immediate financial gains, and promote forms of self-serving historical reinvention in which power is measured by the degree to which it evades any sense of actual truth and moral responsibility. </w:t>
      </w:r>
      <w:r w:rsidRPr="00345ECE">
        <w:rPr>
          <w:rStyle w:val="StyleUnderline"/>
          <w:rFonts w:cstheme="majorHAnsi"/>
        </w:rPr>
        <w:t>Students</w:t>
      </w:r>
      <w:r w:rsidRPr="00345ECE">
        <w:rPr>
          <w:rFonts w:cstheme="majorHAnsi"/>
          <w:sz w:val="10"/>
        </w:rPr>
        <w:t>, like their youthful counterparts in the 1960s,</w:t>
      </w:r>
      <w:r w:rsidRPr="00345ECE">
        <w:rPr>
          <w:rStyle w:val="StyleUnderline"/>
          <w:rFonts w:cstheme="majorHAnsi"/>
        </w:rPr>
        <w:t xml:space="preserve"> are once again arguing that higher education</w:t>
      </w:r>
      <w:r w:rsidRPr="00345ECE">
        <w:rPr>
          <w:rFonts w:cstheme="majorHAnsi"/>
          <w:sz w:val="10"/>
        </w:rPr>
        <w:t>, even in its imperfect state,</w:t>
      </w:r>
      <w:r w:rsidRPr="00345ECE">
        <w:rPr>
          <w:rStyle w:val="StyleUnderline"/>
          <w:rFonts w:cstheme="majorHAnsi"/>
        </w:rPr>
        <w:t xml:space="preserve"> still holds the promise, if not the reality, of being able to offer them the complex knowledge and interdisciplinary related skills that enable existing and future generations to break the continuity of </w:t>
      </w:r>
      <w:r w:rsidRPr="00345ECE">
        <w:rPr>
          <w:rStyle w:val="StyleUnderline"/>
          <w:rFonts w:cstheme="majorHAnsi"/>
        </w:rPr>
        <w:lastRenderedPageBreak/>
        <w:t xml:space="preserve">common sense, come to terms with their own power as critical agents, be critical of the authority that speaks to them, translate private considerations into public issues, and assume the responsibility of not only being governed but learning how to govern. Inhabiting the role of public intellectuals, students can take on the difficult but urgent task of reclaiming the ideal and the practice of what it means to </w:t>
      </w:r>
      <w:r w:rsidRPr="00345ECE">
        <w:rPr>
          <w:rStyle w:val="Emphasis"/>
          <w:rFonts w:cstheme="majorHAnsi"/>
        </w:rPr>
        <w:t>reclaim higher education</w:t>
      </w:r>
      <w:r w:rsidRPr="00345ECE">
        <w:rPr>
          <w:rFonts w:cstheme="majorHAnsi"/>
          <w:sz w:val="10"/>
        </w:rPr>
        <w:t xml:space="preserve"> in general and the humanities, more specifically, </w:t>
      </w:r>
      <w:r w:rsidRPr="00345ECE">
        <w:rPr>
          <w:rStyle w:val="Emphasis"/>
          <w:rFonts w:cstheme="majorHAnsi"/>
        </w:rPr>
        <w:t>as a site of possibility</w:t>
      </w:r>
      <w:r w:rsidRPr="00345ECE">
        <w:rPr>
          <w:rStyle w:val="StyleUnderline"/>
          <w:rFonts w:cstheme="majorHAnsi"/>
        </w:rPr>
        <w:t xml:space="preserve"> that embraces the idea of democracy not merely as a mode of governance but,</w:t>
      </w:r>
      <w:r w:rsidRPr="00345ECE">
        <w:rPr>
          <w:rFonts w:cstheme="majorHAnsi"/>
          <w:sz w:val="10"/>
        </w:rPr>
        <w:t xml:space="preserve"> most importantlyas journalist Bill Moyers points out </w:t>
      </w:r>
      <w:r w:rsidRPr="00345ECE">
        <w:rPr>
          <w:rStyle w:val="StyleUnderline"/>
          <w:rFonts w:cstheme="majorHAnsi"/>
        </w:rPr>
        <w:t xml:space="preserve">as a means of dignifying people so they can become fully free to claim their moral and political agency. </w:t>
      </w:r>
      <w:r w:rsidRPr="00345ECE">
        <w:rPr>
          <w:rFonts w:cstheme="majorHAnsi"/>
          <w:sz w:val="10"/>
        </w:rPr>
        <w:t xml:space="preserve">Students are </w:t>
      </w:r>
      <w:r w:rsidRPr="00345ECE">
        <w:rPr>
          <w:rFonts w:cstheme="majorHAnsi"/>
          <w:sz w:val="10"/>
          <w:szCs w:val="10"/>
        </w:rPr>
        <w:t>starting to recognize that it is crucial to struggle for the university as a democratic public sphere and the need to use th</w:t>
      </w:r>
      <w:r w:rsidRPr="00345ECE">
        <w:rPr>
          <w:rFonts w:cstheme="majorHAnsi"/>
          <w:sz w:val="10"/>
        </w:rPr>
        <w:t xml:space="preserve">at sphere to educate a generation of new students, faculty and others about the history of race, racism, politics, identity, power, the state and the struggle for justice. </w:t>
      </w:r>
      <w:r w:rsidRPr="00345ECE">
        <w:rPr>
          <w:rStyle w:val="StyleUnderline"/>
          <w:rFonts w:cstheme="majorHAnsi"/>
        </w:rPr>
        <w:t>They are increasingly willing to argue in theoretically insightful and profound ways about what it means to defend the university as a site that opens up and sustains public connections through which people's fragmented, uncertain, incomplete narratives of agency are valued</w:t>
      </w:r>
      <w:r w:rsidRPr="00345ECE">
        <w:rPr>
          <w:rFonts w:cstheme="majorHAnsi"/>
          <w:sz w:val="10"/>
        </w:rPr>
        <w:t xml:space="preserve">, preserved, and made available for exchange while being related analytically to wider contexts of politics and power. </w:t>
      </w:r>
      <w:r w:rsidRPr="00345ECE">
        <w:rPr>
          <w:rStyle w:val="StyleUnderline"/>
          <w:rFonts w:cstheme="majorHAnsi"/>
        </w:rPr>
        <w:t>They are moving to reclaim</w:t>
      </w:r>
      <w:r w:rsidRPr="00345ECE">
        <w:rPr>
          <w:rFonts w:cstheme="majorHAnsi"/>
          <w:sz w:val="10"/>
        </w:rPr>
        <w:t xml:space="preserve">, once again, </w:t>
      </w:r>
      <w:r w:rsidRPr="00345ECE">
        <w:rPr>
          <w:rStyle w:val="StyleUnderline"/>
          <w:rFonts w:cstheme="majorHAnsi"/>
        </w:rPr>
        <w:t>the humanities as a sphere that is crucial for grounding ethics, justice and morality across existing disciplinary terrains, 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w:t>
      </w:r>
      <w:r w:rsidRPr="00345ECE">
        <w:rPr>
          <w:rFonts w:cstheme="majorHAnsi"/>
          <w:sz w:val="10"/>
        </w:rPr>
        <w:t xml:space="preserve"> the University of California campuses at Berkeley and Davis does more than border on pure thuggery;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But there is more. </w:t>
      </w:r>
      <w:r w:rsidRPr="00345ECE">
        <w:rPr>
          <w:rStyle w:val="StyleUnderline"/>
          <w:rFonts w:cstheme="majorHAnsi"/>
        </w:rPr>
        <w:t>It is also crucial not to allow casino capitalism to transform higher education into another extension of the corporate and warfare state</w:t>
      </w:r>
      <w:r w:rsidRPr="00345ECE">
        <w:rPr>
          <w:rStyle w:val="Emphasis"/>
          <w:rFonts w:cstheme="majorHAnsi"/>
        </w:rPr>
        <w:t>. If higher education loses its civic purpose</w:t>
      </w:r>
      <w:r w:rsidRPr="00345ECE">
        <w:rPr>
          <w:rStyle w:val="StyleUnderline"/>
          <w:rFonts w:cstheme="majorHAnsi"/>
        </w:rPr>
        <w:t xml:space="preserve"> and becomes simply an adjunct of corporate and military power, </w:t>
      </w:r>
      <w:r w:rsidRPr="00345ECE">
        <w:rPr>
          <w:rStyle w:val="Emphasis"/>
          <w:rFonts w:cstheme="majorHAnsi"/>
        </w:rPr>
        <w:t>there will be practically no spaces left for dissent</w:t>
      </w:r>
      <w:r w:rsidRPr="00345ECE">
        <w:rPr>
          <w:rFonts w:cstheme="majorHAnsi"/>
          <w:sz w:val="10"/>
        </w:rPr>
        <w:t xml:space="preserve">, dialogue, civic courage, and a spirit of thoughtfulness </w:t>
      </w:r>
      <w:r w:rsidRPr="00345ECE">
        <w:rPr>
          <w:rStyle w:val="StyleUnderline"/>
          <w:rFonts w:cstheme="majorHAnsi"/>
        </w:rPr>
        <w:t>and critical engagement.</w:t>
      </w:r>
      <w:r w:rsidRPr="00345ECE">
        <w:rPr>
          <w:rStyle w:val="Emphasis"/>
          <w:rFonts w:cstheme="majorHAnsi"/>
        </w:rPr>
        <w:t xml:space="preserve"> This is all the more reason to occupy colleges and use them as a launching pad to both educate and to expand the very meaning of the public sphere. Knowledge is about more than the truth; it is also a weapon of change. The language of a radical politics needs</w:t>
      </w:r>
      <w:r w:rsidRPr="00345ECE">
        <w:rPr>
          <w:rStyle w:val="StyleUnderline"/>
          <w:rFonts w:cstheme="majorHAnsi"/>
        </w:rPr>
        <w:t xml:space="preserve"> more than hope and outrage; it needs </w:t>
      </w:r>
      <w:r w:rsidRPr="00345ECE">
        <w:rPr>
          <w:rStyle w:val="Emphasis"/>
          <w:rFonts w:cstheme="majorHAnsi"/>
        </w:rPr>
        <w:t>institutional spaces to produce ideas</w:t>
      </w:r>
      <w:r w:rsidRPr="00345ECE">
        <w:rPr>
          <w:rFonts w:cstheme="majorHAnsi"/>
          <w:sz w:val="10"/>
        </w:rPr>
        <w:t xml:space="preserve">, values, and social relations </w:t>
      </w:r>
      <w:r w:rsidRPr="00345ECE">
        <w:rPr>
          <w:rStyle w:val="Emphasis"/>
          <w:rFonts w:cstheme="majorHAnsi"/>
        </w:rPr>
        <w:t xml:space="preserve">capable of fighting off those ideological and material forces of casino capitalism </w:t>
      </w:r>
      <w:r w:rsidRPr="00345ECE">
        <w:rPr>
          <w:rStyle w:val="StyleUnderline"/>
          <w:rFonts w:cstheme="majorHAnsi"/>
        </w:rPr>
        <w:t xml:space="preserve">that are intent in sabotaging any viable notion of human interaction, community, solidarity, friendship, and justice. </w:t>
      </w:r>
      <w:r w:rsidRPr="00345ECE">
        <w:rPr>
          <w:rStyle w:val="Emphasis"/>
          <w:rFonts w:cstheme="majorHAnsi"/>
        </w:rPr>
        <w:t>Space is not the ultimate prize here</w:t>
      </w:r>
      <w:r w:rsidRPr="00345ECE">
        <w:rPr>
          <w:rStyle w:val="StyleUnderline"/>
          <w:rFonts w:cstheme="majorHAnsi"/>
        </w:rPr>
        <w:t xml:space="preserve">.[4] </w:t>
      </w:r>
      <w:r w:rsidRPr="00345ECE">
        <w:rPr>
          <w:rStyle w:val="Emphasis"/>
          <w:rFonts w:cstheme="majorHAnsi"/>
        </w:rPr>
        <w:t>Politics and ideology are the essence of what this movement should be about</w:t>
      </w:r>
      <w:r w:rsidRPr="00345ECE">
        <w:rPr>
          <w:rStyle w:val="StyleUnderline"/>
          <w:rFonts w:cstheme="majorHAnsi"/>
        </w:rPr>
        <w:t xml:space="preserve">. But space becomes </w:t>
      </w:r>
      <w:r w:rsidRPr="00345ECE">
        <w:rPr>
          <w:rStyle w:val="StyleUnderline"/>
          <w:rFonts w:cstheme="majorHAnsi"/>
        </w:rPr>
        <w:lastRenderedPageBreak/>
        <w:t xml:space="preserve">invaluable when it its democratic functions and uses are restored. </w:t>
      </w:r>
      <w:r w:rsidRPr="00345ECE">
        <w:rPr>
          <w:rFonts w:cstheme="majorHAnsi"/>
          <w:sz w:val="10"/>
        </w:rPr>
        <w:t xml:space="preserve">In an age when the media have become a means of mass distraction and entertainment, </w:t>
      </w:r>
      <w:r w:rsidRPr="00345ECE">
        <w:rPr>
          <w:rStyle w:val="StyleUnderline"/>
          <w:rFonts w:cstheme="majorHAnsi"/>
        </w:rPr>
        <w:t>the university offers a site of informed engagement, a place where theory and action inform each other, and a space that refuses to divorce intellectual activities from matters of politics</w:t>
      </w:r>
      <w:r w:rsidRPr="00345ECE">
        <w:rPr>
          <w:rFonts w:cstheme="majorHAnsi"/>
          <w:sz w:val="10"/>
        </w:rPr>
        <w:t xml:space="preserve">, social responsibility and social justice. </w:t>
      </w:r>
      <w:r w:rsidRPr="00345ECE">
        <w:rPr>
          <w:rStyle w:val="StyleUnderline"/>
          <w:rFonts w:cstheme="majorHAnsi"/>
        </w:rPr>
        <w:t>As students and faculty increasingly use the space of the university as a megaphone for a new kind of critical education and politics, it will hopefully reclaim the democratic function of higher education and demonstrate what it means for students, faculty, and others to assume the role of public intellectuals dedicated to creating a formative culture that can provide citizens</w:t>
      </w:r>
      <w:r w:rsidRPr="00345ECE">
        <w:rPr>
          <w:rFonts w:cstheme="majorHAnsi"/>
          <w:sz w:val="10"/>
        </w:rPr>
        <w:t xml:space="preserve"> and others </w:t>
      </w:r>
      <w:r w:rsidRPr="00345ECE">
        <w:rPr>
          <w:rStyle w:val="StyleUnderline"/>
          <w:rFonts w:cstheme="majorHAnsi"/>
        </w:rPr>
        <w:t>with the knowledge and skills necessary for a radical democracy. Rather than reducing learning to a measurable quantity in the service of a narrow instrumental rationality, learning can take on a new role, becoming central to developing and expanding the capacity for critical modes of agency, new forms of solidarity, and an education in the service of the public good, an expanded imagination, democratic values, and social change</w:t>
      </w:r>
      <w:r w:rsidRPr="00345ECE">
        <w:rPr>
          <w:rFonts w:cstheme="majorHAnsi"/>
          <w:sz w:val="10"/>
        </w:rPr>
        <w:t>. The student intellectual as a public figure merges rigor with civic courage, meaning with the struggle for eliminating injustice wherever it occurs and hope with a realistic notion of social change</w:t>
      </w:r>
    </w:p>
    <w:p w14:paraId="5E6A485B" w14:textId="77777777" w:rsidR="00D611FE" w:rsidRDefault="00D611FE" w:rsidP="00D611FE">
      <w:pPr>
        <w:rPr>
          <w:sz w:val="24"/>
        </w:rPr>
      </w:pPr>
    </w:p>
    <w:p w14:paraId="2E66A606" w14:textId="77777777" w:rsidR="00D611FE" w:rsidRDefault="00D611FE" w:rsidP="00D611FE"/>
    <w:p w14:paraId="374EE48A" w14:textId="77777777" w:rsidR="00D611FE" w:rsidRPr="000F2E44" w:rsidRDefault="00D611FE" w:rsidP="006E72D9"/>
    <w:p w14:paraId="52982550" w14:textId="77777777" w:rsidR="00EC356F" w:rsidRDefault="00EC356F" w:rsidP="00EC356F">
      <w:pPr>
        <w:pStyle w:val="Heading3"/>
      </w:pPr>
      <w:r>
        <w:lastRenderedPageBreak/>
        <w:t>Ableism</w:t>
      </w:r>
    </w:p>
    <w:p w14:paraId="31DC4D99" w14:textId="77777777" w:rsidR="00EC356F" w:rsidRDefault="00EC356F" w:rsidP="00EC356F">
      <w:pPr>
        <w:pStyle w:val="Heading4"/>
      </w:pPr>
      <w:r>
        <w:t>The 1AC’s conceptualization of race as technology and fugitive planning is not exclusive of ableism and is necessary to form strategies of resistance against the oppressive and ableist structures of the Academy</w:t>
      </w:r>
    </w:p>
    <w:p w14:paraId="6B99B0C2" w14:textId="77777777" w:rsidR="00EC356F" w:rsidRDefault="00EC356F" w:rsidP="00EC356F">
      <w:pPr>
        <w:rPr>
          <w:sz w:val="16"/>
        </w:rPr>
      </w:pPr>
      <w:r w:rsidRPr="002536E1">
        <w:rPr>
          <w:b/>
          <w:bCs/>
          <w:szCs w:val="26"/>
        </w:rPr>
        <w:t>Krueger-Henny 19</w:t>
      </w:r>
      <w:r>
        <w:rPr>
          <w:sz w:val="16"/>
        </w:rPr>
        <w:t xml:space="preserve"> (</w:t>
      </w:r>
      <w:r w:rsidRPr="002536E1">
        <w:rPr>
          <w:sz w:val="16"/>
        </w:rPr>
        <w:t>Patricia Krueger-Henney’s research follows mixed method designs to examine educational policies in urban school</w:t>
      </w:r>
      <w:r>
        <w:rPr>
          <w:sz w:val="16"/>
        </w:rPr>
        <w:t>.</w:t>
      </w:r>
      <w:r w:rsidRPr="002536E1">
        <w:rPr>
          <w:sz w:val="16"/>
        </w:rPr>
        <w:t xml:space="preserve"> </w:t>
      </w:r>
      <w:r>
        <w:rPr>
          <w:sz w:val="16"/>
        </w:rPr>
        <w:t>S</w:t>
      </w:r>
      <w:r w:rsidRPr="002536E1">
        <w:rPr>
          <w:sz w:val="16"/>
        </w:rPr>
        <w:t>he is a member and consultant for The Public Science Project at The CUNY Graduate Center, editorial reviewer for peer-reviewed educational journals and serves on the advisory board for SPARK, a graduate teacher education program at Keene State College in New Hampshire.  Krueger-Henney earned her PhD in urban education from The Graduate Center at The City University of New York</w:t>
      </w:r>
      <w:r>
        <w:rPr>
          <w:sz w:val="16"/>
        </w:rPr>
        <w:t xml:space="preserve"> “</w:t>
      </w:r>
      <w:r w:rsidRPr="002536E1">
        <w:rPr>
          <w:sz w:val="16"/>
        </w:rPr>
        <w:t>Through space into the flesh: Mapping inscriptions of</w:t>
      </w:r>
      <w:r>
        <w:rPr>
          <w:sz w:val="16"/>
        </w:rPr>
        <w:t xml:space="preserve"> </w:t>
      </w:r>
      <w:r w:rsidRPr="002536E1">
        <w:rPr>
          <w:sz w:val="16"/>
        </w:rPr>
        <w:t>anti-black racist and ableist schooling on young</w:t>
      </w:r>
      <w:r>
        <w:rPr>
          <w:sz w:val="16"/>
        </w:rPr>
        <w:t xml:space="preserve"> </w:t>
      </w:r>
      <w:r w:rsidRPr="002536E1">
        <w:rPr>
          <w:sz w:val="16"/>
        </w:rPr>
        <w:t>people’s bodies</w:t>
      </w:r>
      <w:r>
        <w:rPr>
          <w:sz w:val="16"/>
        </w:rPr>
        <w:t>” pg 427 -429//jl)</w:t>
      </w:r>
    </w:p>
    <w:p w14:paraId="021EFBF0" w14:textId="77777777" w:rsidR="00EC356F" w:rsidRPr="00725BCE" w:rsidRDefault="00EC356F" w:rsidP="00EC356F">
      <w:pPr>
        <w:rPr>
          <w:sz w:val="16"/>
        </w:rPr>
      </w:pPr>
      <w:r w:rsidRPr="00725BCE">
        <w:rPr>
          <w:sz w:val="16"/>
        </w:rPr>
        <w:t xml:space="preserve">“Special Education” – Enactment of Exclusion, Racism, Ableism Entrenched centuries ago and foregrounded by the Middle Passage of the Transatlantic Slave Trade, the racialization of disability, as well as the disabilization of race, points to the fact that </w:t>
      </w:r>
      <w:r w:rsidRPr="00725BCE">
        <w:rPr>
          <w:b/>
          <w:bCs/>
          <w:u w:val="single"/>
        </w:rPr>
        <w:t>race and disability are “not oppositional categories but are instead categories of difference that are mutually constitutive of each other</w:t>
      </w:r>
      <w:r w:rsidRPr="00725BCE">
        <w:rPr>
          <w:sz w:val="16"/>
        </w:rPr>
        <w:t xml:space="preserve">” (Gill &amp; Erevelles, 2017, p. 125). Disability studies scholars (Farber, 1968; Nibert, 1995; Oliver, 1990) have punctuated this historical process of becoming disabled with “materialist analyses to argue that the category of disability has been employed by capitalism to justify the exploitation or exclusion of certain social groups from participating in economic activity” (Erevelles, 2005, p. 433). Erevelles (2014, p. 85) later explains disability “not as the condition of ‘being’ but of ‘becoming,’ and this ‘becoming’ is an historical event, and further, it is its material contexts in which the body ‘becomes’ a commodity of exchange in the neoliberal prison–industrial complex of late capitalism”. </w:t>
      </w:r>
      <w:r w:rsidRPr="0033222B">
        <w:rPr>
          <w:u w:val="single"/>
        </w:rPr>
        <w:t>By combining race with the historical process of becoming disabled, researchers in dis/ability critical race studies (DisCrit) incorporate this “dual analysis of race and disability” to describe the complex ways “that race and ability shape ideas about citizenship and belonging”</w:t>
      </w:r>
      <w:r w:rsidRPr="00725BCE">
        <w:rPr>
          <w:sz w:val="16"/>
        </w:rPr>
        <w:t xml:space="preserve"> (Connor, Ferri, &amp; Annamma, 2016, p. 24). The persisting enmeshment of race and disability is central to what Saidiya Hartman (2008, p. 6) names “the afterlife of slavery” or, the “skewed life chances, limited access to health and education, premature death, incarceration, impoverishment”. It is hardly possible to imagine the targeted Black body moving through the spaces of today’s anti-Black racist and ableist education system without having daily near-death experiences. This article not only </w:t>
      </w:r>
      <w:r w:rsidRPr="0033222B">
        <w:rPr>
          <w:u w:val="single"/>
        </w:rPr>
        <w:t>makes visible the colonial aftermath of anti-Black racism and ableism within the contexts of US public education, but also situates public schools as central sites in which the processes of systemic removal, if not erasure, of young people, specifically Black students occur</w:t>
      </w:r>
      <w:r w:rsidRPr="00725BCE">
        <w:rPr>
          <w:sz w:val="16"/>
        </w:rPr>
        <w:t xml:space="preserve">. This article also repositions “impairment” as an embodied effect of ongoing racism and ableism that is constituted as “disability.” With the body maps that appear in this article, students make visible these socially constituted impairments to describe the violence caused by anti-Black racism and ableism. From hereon the author uses “impaired youth” to signify impairments caused by social structures. </w:t>
      </w:r>
      <w:r w:rsidRPr="0033222B">
        <w:rPr>
          <w:u w:val="single"/>
        </w:rPr>
        <w:t xml:space="preserve">Today, the bodies of Black and other impaired youth in public schools continue to be struck by </w:t>
      </w:r>
      <w:r w:rsidRPr="00725BCE">
        <w:rPr>
          <w:b/>
          <w:bCs/>
          <w:u w:val="single"/>
        </w:rPr>
        <w:t>the deadly violence of white supremacist and ableist schooling structures</w:t>
      </w:r>
      <w:r w:rsidRPr="00725BCE">
        <w:rPr>
          <w:sz w:val="16"/>
        </w:rPr>
        <w:t xml:space="preserve"> as these are passed from one generation to another. Through this permanent profit to be made from Black bodies, capitalism produces disabled bodies to be transformed into commodities and exchanged in the market for profit (i.e., unruly Black students are repetitively suspended from school until they age out of school, and are transferred into spaces of the carceral state, including juvenile detention, unemployment, crime, prison)(one of the earlier texts on this phenomenon includes “American Apartheid” by Massey &amp; Denton, 1993). As an exploitable cadre of low-waged labor, the impaired Black body is always “at the height of its profitability for the slave masters” (Erevelles, 2014, p. 86). Today, public school districts with large numbers of students in special education (as determined by different forms of disablement), receive additional state and federal funding, even though their equitable distribution remains questionable. The non-expiring profitability of anti-Black violence through space and time is a daily unfolding of history, or, what Christina Sharpe (2016) calls “living in the wake:” Living in the wake means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visited on our bodies the realities of that terror are erased. (p. 15) </w:t>
      </w:r>
      <w:r w:rsidRPr="00725BCE">
        <w:rPr>
          <w:u w:val="single"/>
        </w:rPr>
        <w:t xml:space="preserve">Public education that favors punishment often performs the enclosing of this space–time lapse in that schooling practices arrest the freedom and mobility among impaired youth. As enclosures, schools embody the selective removal and denial of “services and programs that are key to the stability and </w:t>
      </w:r>
      <w:r w:rsidRPr="00725BCE">
        <w:rPr>
          <w:u w:val="single"/>
        </w:rPr>
        <w:lastRenderedPageBreak/>
        <w:t>long-term well-being of communities” (</w:t>
      </w:r>
      <w:r w:rsidRPr="00725BCE">
        <w:rPr>
          <w:sz w:val="16"/>
        </w:rPr>
        <w:t xml:space="preserve">Sojoyner, 2016, p. xiii). The opening words by youth co-researcher KD,2 a Black male student who was in his third year at a public high school in Manhattan at the time of this PAR project, hint to the omnipresence of slavery’s aftermath in the public school he attended. Not displaying any clocks in any of his classrooms tended to reproduce a supervised holding space for young life not worthy of time or keeping time for. No access to clocks while in school also alienates targeted youth from important adjoined spaces and places central to their survival (i.e., employment, college, family). Further, the unavailability of clocks denied him practices of self-evaluation, naming of destinations, and recognizing accomplishments. </w:t>
      </w:r>
      <w:r w:rsidRPr="00725BCE">
        <w:rPr>
          <w:u w:val="single"/>
        </w:rPr>
        <w:t>Immobilizing Black youth by instilling in them a directionless and aimless educational journey potentially traps and holds them “in the knowledge that we are living in the afterlives of slavery, sitting in the room with history, in a lived and undeclared state of emergency</w:t>
      </w:r>
      <w:r w:rsidRPr="00725BCE">
        <w:rPr>
          <w:sz w:val="16"/>
        </w:rPr>
        <w:t>” (Sharpe, 2016, p. 100</w:t>
      </w:r>
      <w:r w:rsidRPr="00725BCE">
        <w:rPr>
          <w:u w:val="single"/>
        </w:rPr>
        <w:t>). It is a dangerous and deadly space that does not beget remedy nor rescue of young people’s socially and physically impaired, and thus, disposable bodies. More significantly, the extent to which public schools are complicit in the quiet reproduction of anti-Black racism and ableism</w:t>
      </w:r>
      <w:r w:rsidRPr="00725BCE">
        <w:rPr>
          <w:sz w:val="16"/>
        </w:rPr>
        <w:t xml:space="preserve"> is what Ruthie Gilmore (2007, p. 28) named “the state-sanctioned or extralegal production and exploitation of group-differentiated vulnerability to premature death” among Black youth. This article situates anti-Black racist and ableist schooling logics of US public education within said colonial aftermath. The article also contends that punitive schooling practices ossify anti-Black racist and ableist narratives about Black-as-living-dead and 428 P. KRUEGER-HENNEY disability-as-by-birth-defect, and how these narratives accumulate inside the bodies of targeted youth (Black, non-white, gender-variant, poor, immigrant). With a sample of body maps that high school students created during a New York City-based youth participatory action research project (YPAR) to visually document stories that their bodies hold about current anti-Black racist and ableist high stakes education regimes, this article claims that their bodies hold an archive of collectively lived expertise with the social and historical contexts of ongoing racist and ableist education and in which they are expected to move, grow, and learn. </w:t>
      </w:r>
      <w:r w:rsidRPr="00725BCE">
        <w:rPr>
          <w:u w:val="single"/>
        </w:rPr>
        <w:t xml:space="preserve">Despite the surplus production of pain, terror, and insecurity that current neoliberal carceral schooling practices etch into their bodies (Laura, 2014; Meiners, 2016), youth researchers also reclaim their humanity, refute the anti-Black racist and ableist gaze imposed onto them, and </w:t>
      </w:r>
      <w:r w:rsidRPr="00725BCE">
        <w:rPr>
          <w:b/>
          <w:bCs/>
          <w:u w:val="single"/>
        </w:rPr>
        <w:t>grow strategies of resistance while in school</w:t>
      </w:r>
      <w:r w:rsidRPr="00725BCE">
        <w:rPr>
          <w:u w:val="single"/>
        </w:rPr>
        <w:t xml:space="preserve">. More noteworthy, youth co-researchers use their body maps to </w:t>
      </w:r>
      <w:r w:rsidRPr="00725BCE">
        <w:rPr>
          <w:b/>
          <w:bCs/>
          <w:u w:val="single"/>
        </w:rPr>
        <w:t>perform</w:t>
      </w:r>
      <w:r w:rsidRPr="00725BCE">
        <w:rPr>
          <w:u w:val="single"/>
        </w:rPr>
        <w:t xml:space="preserve"> courageous </w:t>
      </w:r>
      <w:r w:rsidRPr="00725BCE">
        <w:rPr>
          <w:b/>
          <w:bCs/>
          <w:u w:val="single"/>
        </w:rPr>
        <w:t>acts of fugitivity</w:t>
      </w:r>
      <w:r w:rsidRPr="00725BCE">
        <w:rPr>
          <w:u w:val="single"/>
        </w:rPr>
        <w:t xml:space="preserve"> that frame imaginations and images of themselves for possibilities of learning away from and </w:t>
      </w:r>
      <w:r w:rsidRPr="00725BCE">
        <w:rPr>
          <w:b/>
          <w:bCs/>
          <w:u w:val="single"/>
        </w:rPr>
        <w:t>outside their oppressive schooling spaces</w:t>
      </w:r>
      <w:r w:rsidRPr="00725BCE">
        <w:rPr>
          <w:u w:val="single"/>
        </w:rPr>
        <w:t xml:space="preserve">. It is through these </w:t>
      </w:r>
      <w:r w:rsidRPr="00725BCE">
        <w:rPr>
          <w:b/>
          <w:bCs/>
          <w:u w:val="single"/>
        </w:rPr>
        <w:t>fugitive visions</w:t>
      </w:r>
      <w:r w:rsidRPr="00725BCE">
        <w:rPr>
          <w:u w:val="single"/>
        </w:rPr>
        <w:t xml:space="preserve"> of themselves and for each other that young people raise daring questions central to </w:t>
      </w:r>
      <w:r w:rsidRPr="00725BCE">
        <w:rPr>
          <w:b/>
          <w:bCs/>
          <w:u w:val="single"/>
        </w:rPr>
        <w:t>the breaking away from the anti-Black racist and ableist realities</w:t>
      </w:r>
      <w:r w:rsidRPr="00725BCE">
        <w:rPr>
          <w:u w:val="single"/>
        </w:rPr>
        <w:t xml:space="preserve"> that await them inside school spaces that hold them captive</w:t>
      </w:r>
      <w:r w:rsidRPr="00725BCE">
        <w:rPr>
          <w:sz w:val="16"/>
        </w:rPr>
        <w:t>. These questions include: What kind of life must racialized and impaired students always be prepared for in light of the possibility of not surviving the violence of antiBlack racism enacted within their public schools? How does one memorialize bodily injuries caused by anti-Black racism and ableism in schools? How does one measure their impact? How do young people live through these ongoing atrocities committed against them by the curriculum of their schools? How do targeted youth resist and escape anti-Black racist and ableist schooling practices? What social conditions would embrace non-exploitative capitalist schooling practices and policies?</w:t>
      </w:r>
    </w:p>
    <w:p w14:paraId="79B3EA98" w14:textId="77777777" w:rsidR="00EC356F" w:rsidRPr="0059247E" w:rsidRDefault="00EC356F" w:rsidP="00EC356F"/>
    <w:p w14:paraId="063BC335" w14:textId="77777777" w:rsidR="00EC356F" w:rsidRPr="00A3079D" w:rsidRDefault="00EC356F" w:rsidP="00EC356F"/>
    <w:p w14:paraId="3DBC8792" w14:textId="77777777" w:rsidR="00EC356F" w:rsidRPr="00EC356F" w:rsidRDefault="00EC356F" w:rsidP="00EC356F"/>
    <w:p w14:paraId="7D251C6B" w14:textId="77777777" w:rsidR="00EC356F" w:rsidRDefault="00EC356F" w:rsidP="00EC356F">
      <w:pPr>
        <w:pStyle w:val="Heading2"/>
      </w:pPr>
    </w:p>
    <w:p w14:paraId="0372054D" w14:textId="77777777" w:rsidR="006E72D9" w:rsidRDefault="006E72D9" w:rsidP="00EC356F">
      <w:pPr>
        <w:pStyle w:val="Heading2"/>
      </w:pPr>
      <w:r>
        <w:lastRenderedPageBreak/>
        <w:t>Kritik</w:t>
      </w:r>
    </w:p>
    <w:p w14:paraId="4841FF17" w14:textId="77777777" w:rsidR="006E72D9" w:rsidRDefault="006E72D9" w:rsidP="006E72D9"/>
    <w:p w14:paraId="26E3DDF6" w14:textId="77777777" w:rsidR="006E72D9" w:rsidRDefault="006E72D9" w:rsidP="00EC356F">
      <w:pPr>
        <w:pStyle w:val="Heading2"/>
      </w:pPr>
      <w:r>
        <w:lastRenderedPageBreak/>
        <w:t xml:space="preserve">Capitalism </w:t>
      </w:r>
    </w:p>
    <w:p w14:paraId="0EC70096" w14:textId="77777777" w:rsidR="006E72D9" w:rsidRDefault="006E72D9" w:rsidP="006E72D9">
      <w:pPr>
        <w:pStyle w:val="Heading3"/>
      </w:pPr>
      <w:r>
        <w:lastRenderedPageBreak/>
        <w:t xml:space="preserve">Permutation </w:t>
      </w:r>
    </w:p>
    <w:p w14:paraId="036E2248" w14:textId="77777777" w:rsidR="006E72D9" w:rsidRDefault="006E72D9" w:rsidP="006E72D9">
      <w:pPr>
        <w:pStyle w:val="Heading4"/>
      </w:pPr>
      <w:r>
        <w:t xml:space="preserve">Fugitivity subtends all revolutionary planning and organizing.  The alternative frame of political economy brackets out privatization as a mode of control intrinsic to anti-black and anti-queer technologies. AFF is a pre-requisite to the alternative.  </w:t>
      </w:r>
    </w:p>
    <w:p w14:paraId="3325E8F1" w14:textId="77777777" w:rsidR="006E72D9" w:rsidRDefault="006E72D9" w:rsidP="006E72D9">
      <w:pPr>
        <w:rPr>
          <w:sz w:val="16"/>
        </w:rPr>
      </w:pPr>
      <w:r w:rsidRPr="00E7391C">
        <w:rPr>
          <w:rStyle w:val="Style13ptBold"/>
        </w:rPr>
        <w:t>Chambers-Letson 18.</w:t>
      </w:r>
      <w:r>
        <w:rPr>
          <w:sz w:val="16"/>
        </w:rPr>
        <w:t xml:space="preserve"> Joshua, Associate Professor in Performance Studies at Northwestern University, “</w:t>
      </w:r>
      <w:r w:rsidRPr="00981A1A">
        <w:rPr>
          <w:i/>
          <w:iCs/>
          <w:sz w:val="16"/>
        </w:rPr>
        <w:t>After the Party: A Manifesto for Queer of Color Life</w:t>
      </w:r>
      <w:r w:rsidRPr="00981A1A">
        <w:rPr>
          <w:sz w:val="16"/>
        </w:rPr>
        <w:t>.</w:t>
      </w:r>
      <w:r>
        <w:rPr>
          <w:sz w:val="16"/>
        </w:rPr>
        <w:t>”</w:t>
      </w:r>
      <w:r w:rsidRPr="00981A1A">
        <w:rPr>
          <w:sz w:val="16"/>
        </w:rPr>
        <w:t xml:space="preserve"> NY: New York University Press, 2018</w:t>
      </w:r>
    </w:p>
    <w:p w14:paraId="506635A6" w14:textId="77777777" w:rsidR="006E72D9" w:rsidRDefault="006E72D9" w:rsidP="006E72D9">
      <w:pPr>
        <w:rPr>
          <w:rStyle w:val="StyleUnderline"/>
        </w:rPr>
      </w:pPr>
      <w:r w:rsidRPr="00DD2E21">
        <w:rPr>
          <w:sz w:val="12"/>
        </w:rPr>
        <w:t xml:space="preserve">The weekend after your death, everyone converges at your apartment. I get the call, but wait a day to catch my bearings before catching a flight from Chicago to New York. A cab through the Village to your building where your doorman doesn’t stop us and we walk right in. When the elevator hits your floor, the familiar sound of a party pouring through the opening doors and into the empty space beside us where you used to be. </w:t>
      </w:r>
      <w:r w:rsidRPr="00F11C48">
        <w:rPr>
          <w:rStyle w:val="StyleUnderline"/>
        </w:rPr>
        <w:t>I don’t know why it surprised me that it would be a party. Even though, or maybe because it belonged to your employer, your apartment was our party’s headquarters. It was something you stole back to give to those who didn’t have a home. Now, in the wake of your death,</w:t>
      </w:r>
      <w:r>
        <w:rPr>
          <w:rStyle w:val="StyleUnderline"/>
        </w:rPr>
        <w:t xml:space="preserve"> </w:t>
      </w:r>
      <w:r w:rsidRPr="00F11C48">
        <w:rPr>
          <w:rStyle w:val="StyleUnderline"/>
        </w:rPr>
        <w:t>every room is full of people who are full with the loss of you. Someone puts a drink in my hand. This is just the first of an endless string of</w:t>
      </w:r>
      <w:r>
        <w:rPr>
          <w:rStyle w:val="StyleUnderline"/>
        </w:rPr>
        <w:t xml:space="preserve"> </w:t>
      </w:r>
      <w:r w:rsidRPr="00F11C48">
        <w:rPr>
          <w:rStyle w:val="StyleUnderline"/>
        </w:rPr>
        <w:t>parties.</w:t>
      </w:r>
      <w:r>
        <w:rPr>
          <w:rStyle w:val="StyleUnderline"/>
        </w:rPr>
        <w:t xml:space="preserve"> </w:t>
      </w:r>
      <w:r w:rsidRPr="00A971B4">
        <w:rPr>
          <w:rStyle w:val="StyleUnderline"/>
          <w:highlight w:val="green"/>
        </w:rPr>
        <w:t xml:space="preserve">Our party was </w:t>
      </w:r>
      <w:r w:rsidRPr="00BE3DB7">
        <w:rPr>
          <w:rStyle w:val="StyleUnderline"/>
        </w:rPr>
        <w:t>the formation of a new communist party.</w:t>
      </w:r>
      <w:r w:rsidRPr="00F11C48">
        <w:rPr>
          <w:rStyle w:val="StyleUnderline"/>
        </w:rPr>
        <w:t xml:space="preserve"> The party:</w:t>
      </w:r>
      <w:r>
        <w:rPr>
          <w:rStyle w:val="StyleUnderline"/>
        </w:rPr>
        <w:t xml:space="preserve"> </w:t>
      </w:r>
      <w:r w:rsidRPr="00A971B4">
        <w:rPr>
          <w:rStyle w:val="StyleUnderline"/>
          <w:highlight w:val="green"/>
        </w:rPr>
        <w:t xml:space="preserve">an organic entity, a living, </w:t>
      </w:r>
      <w:r w:rsidRPr="00BE3DB7">
        <w:rPr>
          <w:rStyle w:val="StyleUnderline"/>
        </w:rPr>
        <w:t xml:space="preserve">breathing </w:t>
      </w:r>
      <w:r w:rsidRPr="00A971B4">
        <w:rPr>
          <w:rStyle w:val="StyleUnderline"/>
          <w:highlight w:val="green"/>
        </w:rPr>
        <w:t>being, a gathering together of the multiple in the one</w:t>
      </w:r>
      <w:r w:rsidRPr="00F11C48">
        <w:rPr>
          <w:rStyle w:val="StyleUnderline"/>
        </w:rPr>
        <w:t xml:space="preserve">, an obscure order, </w:t>
      </w:r>
      <w:r w:rsidRPr="00A971B4">
        <w:rPr>
          <w:rStyle w:val="StyleUnderline"/>
          <w:highlight w:val="green"/>
        </w:rPr>
        <w:t>a whole which is not one, a many that is singular, a kind of provisional “we”</w:t>
      </w:r>
      <w:r w:rsidRPr="00F11C48">
        <w:rPr>
          <w:rStyle w:val="StyleUnderline"/>
        </w:rPr>
        <w:t xml:space="preserve"> at difference with itself from the inside out. The party</w:t>
      </w:r>
      <w:r w:rsidRPr="00DD2E21">
        <w:rPr>
          <w:sz w:val="12"/>
        </w:rPr>
        <w:t xml:space="preserve">, writes Fred Moten, </w:t>
      </w:r>
      <w:r w:rsidRPr="00F11C48">
        <w:rPr>
          <w:rStyle w:val="StyleUnderline"/>
        </w:rPr>
        <w:t xml:space="preserve">“could be called the house party but don’t let that mislead you into thinking that house implies ownership; </w:t>
      </w:r>
      <w:r w:rsidRPr="00A971B4">
        <w:rPr>
          <w:rStyle w:val="StyleUnderline"/>
          <w:highlight w:val="green"/>
        </w:rPr>
        <w:t xml:space="preserve">this house party is of </w:t>
      </w:r>
      <w:r w:rsidRPr="00BE3DB7">
        <w:rPr>
          <w:rStyle w:val="StyleUnderline"/>
        </w:rPr>
        <w:t xml:space="preserve">and for </w:t>
      </w:r>
      <w:r w:rsidRPr="00A971B4">
        <w:rPr>
          <w:rStyle w:val="StyleUnderline"/>
          <w:highlight w:val="green"/>
        </w:rPr>
        <w:t xml:space="preserve">the dispossessed, the ones who disavow possession, </w:t>
      </w:r>
      <w:r w:rsidRPr="00BE3DB7">
        <w:rPr>
          <w:rStyle w:val="StyleUnderline"/>
        </w:rPr>
        <w:t>the ones who, in having been possessed of the spirit of dispossession</w:t>
      </w:r>
      <w:r w:rsidRPr="00A971B4">
        <w:rPr>
          <w:rStyle w:val="StyleUnderline"/>
          <w:highlight w:val="green"/>
        </w:rPr>
        <w:t>, disrupt themselves</w:t>
      </w:r>
      <w:r w:rsidRPr="00F11C48">
        <w:rPr>
          <w:rStyle w:val="StyleUnderline"/>
        </w:rPr>
        <w:t xml:space="preserve">.” </w:t>
      </w:r>
      <w:r w:rsidRPr="009527F0">
        <w:rPr>
          <w:rStyle w:val="StyleUnderline"/>
        </w:rPr>
        <w:t>The party is as much a site of refuge as it is the site of revolutionary planning</w:t>
      </w:r>
      <w:r w:rsidRPr="00F11C48">
        <w:rPr>
          <w:rStyle w:val="StyleUnderline"/>
        </w:rPr>
        <w:t>, but “even though the party is, and takes place in, and takes place as, a kind of refuge, refuge still indicates that those who take it are refugees and people tend not to want</w:t>
      </w:r>
      <w:r>
        <w:rPr>
          <w:rStyle w:val="StyleUnderline"/>
        </w:rPr>
        <w:t xml:space="preserve"> </w:t>
      </w:r>
      <w:r w:rsidRPr="00F11C48">
        <w:rPr>
          <w:rStyle w:val="StyleUnderline"/>
        </w:rPr>
        <w:t>to have to live like that.”</w:t>
      </w:r>
      <w:r w:rsidRPr="00DD2E21">
        <w:rPr>
          <w:sz w:val="12"/>
        </w:rPr>
        <w:t xml:space="preserve"> The party, as refuge, is a place to catch one’s breath when you can’t breathe. It is a way of staying alive and of keeping each other alive. In your case, it was a way of sustaining your life after your death. And it was akin to what you called the punk rock commons or the “commons of the incommensurate.” Our parties go on for days, for years. They would begin around ten a.m., when the hangover was starting to wear off and we’d roll from one gathering to the next: cocktails, a memorial, breakfast with drinks, lunch with drinks, a family dinner, an impromptu gathering at some­ one’s house, a joint on the balcony, a talk in the hallway. Repeat. After your first memorial, we pick up drinks to take to a friend’s apartment and converge with an endless flood of smiling faces smiling sometimes. </w:t>
      </w:r>
      <w:r w:rsidRPr="00F11C48">
        <w:rPr>
          <w:rStyle w:val="StyleUnderline"/>
        </w:rPr>
        <w:t>They verge, fall, pull toward and apart from each other. All the wars are briefly suspended and for a few flickering moments</w:t>
      </w:r>
      <w:r w:rsidRPr="00DD2E21">
        <w:rPr>
          <w:sz w:val="12"/>
        </w:rPr>
        <w:t xml:space="preserve">, as Wallace Stevens might have said, </w:t>
      </w:r>
      <w:r w:rsidRPr="00A971B4">
        <w:rPr>
          <w:rStyle w:val="StyleUnderline"/>
          <w:highlight w:val="green"/>
        </w:rPr>
        <w:t>“We collect ourselves, out of all the indifferences, into one thing.”</w:t>
      </w:r>
      <w:r w:rsidRPr="00F11C48">
        <w:rPr>
          <w:rStyle w:val="StyleUnderline"/>
        </w:rPr>
        <w:t xml:space="preserve"> Though we were collected out of indifference by the shock of your death, </w:t>
      </w:r>
      <w:r w:rsidRPr="009527F0">
        <w:rPr>
          <w:rStyle w:val="StyleUnderline"/>
        </w:rPr>
        <w:t xml:space="preserve">we remain in difference from each other, which is to say that were not quite one thing but instead </w:t>
      </w:r>
      <w:r w:rsidRPr="00A971B4">
        <w:rPr>
          <w:rStyle w:val="StyleUnderline"/>
          <w:highlight w:val="green"/>
        </w:rPr>
        <w:t>a singular being made up of the many</w:t>
      </w:r>
      <w:r w:rsidRPr="00F11C48">
        <w:rPr>
          <w:rStyle w:val="StyleUnderline"/>
        </w:rPr>
        <w:t xml:space="preserve">, or what Jean-Luc Nancy calls being-singular-plural: </w:t>
      </w:r>
      <w:r w:rsidRPr="00DD2E21">
        <w:rPr>
          <w:sz w:val="12"/>
        </w:rPr>
        <w:t xml:space="preserve">“Being cannot be anything but being-with-one-another, circulating in the with and as the with of this singularly plural coexistence.” </w:t>
      </w:r>
      <w:r w:rsidRPr="00A971B4">
        <w:rPr>
          <w:rStyle w:val="StyleUnderline"/>
          <w:highlight w:val="green"/>
        </w:rPr>
        <w:t>So rather than the coercive “we” that dominated the communist parties of historical communism, we became a “we” in difference from itself,</w:t>
      </w:r>
      <w:r w:rsidRPr="00F11C48">
        <w:rPr>
          <w:rStyle w:val="StyleUnderline"/>
        </w:rPr>
        <w:t xml:space="preserve"> gathered together in the wake of your death.</w:t>
      </w:r>
      <w:r>
        <w:rPr>
          <w:rStyle w:val="StyleUnderline"/>
        </w:rPr>
        <w:t xml:space="preserve"> </w:t>
      </w:r>
      <w:r w:rsidRPr="00DD2E21">
        <w:rPr>
          <w:sz w:val="12"/>
        </w:rPr>
        <w:t xml:space="preserve">I’ll be honest, I was kind of devastated. After your death I spent a lot of time trying to find you in the places you used to hide and especially the songs you used to listen to. The first thing I put on was the Germs (you loved Darby Crash) but that didn’t last long. I never shared your attachment to punk. Being manifestly uncool, my relationship to punk was pretty much Siouxsie Sioux, to whom I cathected around the age of twelve. There was something about her rejection of the domestic, suburban, and normal that made sense to teenage me—a queer black, brown, and blue boy adrift and alone in Northern Colorado. I don’t think you had strong feelings for Siouxsie one way or the other, but there is more than a passing resemblance between my teenage attachment to Siouxsie and yours to Crash. Both began as bad objects in their scenes: Crash in Los Angeles and Siouxsie in London. They were unlikely figures for two queer of color kids to identify with, least of all because both attempted (and failed) to appropriate (ironically or otherwise) the symbols of white supremacy by employing the swastika in their early acts. The swastika was something Siouxsie tried to atone for and that Crash refused to atone for and didn’t have time to do anyway because he, like you, died too young. </w:t>
      </w:r>
      <w:r w:rsidRPr="00DD2E21">
        <w:rPr>
          <w:sz w:val="12"/>
        </w:rPr>
        <w:lastRenderedPageBreak/>
        <w:t>Siouxsies name was itself an appropriation of the tribal name of the Sioux people, another chapter in the ongoing dispossession of the already dispossessed. We shouldn’t forget these transgressions, their unnerving entanglements with the violence of whiteness and white supremacy, but something about them nonetheless helped us sustain life in spite of the odds stacked against us. And the odds are stacked against queer teen­ agers of color in these United States. Darby’s and Siouxsie’s performances became the stage for what you described as the punk rock commons, “a being with, in which various disaffected, antisocial actants found networks of affiliation and belonging that allowed them to think and act otherwise, together, in a social field that was mostly interested in dismantling their desire for different relations within the social.’” In this punk essay, you cited Tavia Nyong’o, who argues that the word “punk” owes a debt to blackness, queerness, and the violent measures through which a phobic world responds to both. Siouxsie acknowledged a part of that debt when describing the queerness of the parties that gave birth to Londons early punk scene: It was a club for misfits, almost. Anyone that didn’t conform. There was male gays, female gays, bisexuals, non-sexuals, everything. No-one was criticized for their sexual preferences. The only thing that was looked down on was being plain boring, that reminded them of suburbia. Notice here how Siouxsie’s party resonates with the one described by Moten: “</w:t>
      </w:r>
      <w:r w:rsidRPr="00A971B4">
        <w:rPr>
          <w:rStyle w:val="StyleUnderline"/>
          <w:highlight w:val="green"/>
        </w:rPr>
        <w:t>This is the party of the ones who are not self-possessed,</w:t>
      </w:r>
      <w:r w:rsidRPr="00F11C48">
        <w:rPr>
          <w:rStyle w:val="StyleUnderline"/>
        </w:rPr>
        <w:t xml:space="preserve"> the non-self-possessive anindividuals. </w:t>
      </w:r>
      <w:r w:rsidRPr="009527F0">
        <w:rPr>
          <w:rStyle w:val="StyleUnderline"/>
        </w:rPr>
        <w:t>This is the party of the ones in whom the trace of having been possessed keeps turning into this obsessive compulsive drive for the total disorder</w:t>
      </w:r>
      <w:r w:rsidRPr="00F11C48">
        <w:rPr>
          <w:rStyle w:val="StyleUnderline"/>
        </w:rPr>
        <w:t xml:space="preserve"> that is continually given in continually giving themselves away.” </w:t>
      </w:r>
      <w:r w:rsidRPr="009527F0">
        <w:rPr>
          <w:rStyle w:val="StyleUnderline"/>
        </w:rPr>
        <w:t xml:space="preserve">Which is a way of saying that </w:t>
      </w:r>
      <w:r w:rsidRPr="00A971B4">
        <w:rPr>
          <w:rStyle w:val="StyleUnderline"/>
          <w:highlight w:val="green"/>
        </w:rPr>
        <w:t>our party owes a debt to the black radical tradition as much as to the radical tradition of black and brown queer house parties</w:t>
      </w:r>
      <w:r w:rsidRPr="00F11C48">
        <w:rPr>
          <w:rStyle w:val="StyleUnderline"/>
        </w:rPr>
        <w:t xml:space="preserve"> on Chicago s South</w:t>
      </w:r>
      <w:r>
        <w:rPr>
          <w:rStyle w:val="StyleUnderline"/>
        </w:rPr>
        <w:t xml:space="preserve"> </w:t>
      </w:r>
      <w:r w:rsidRPr="00F11C48">
        <w:rPr>
          <w:rStyle w:val="StyleUnderline"/>
        </w:rPr>
        <w:t>and West sides.</w:t>
      </w:r>
      <w:r>
        <w:rPr>
          <w:rStyle w:val="StyleUnderline"/>
        </w:rPr>
        <w:t xml:space="preserve"> </w:t>
      </w:r>
      <w:r w:rsidRPr="00DD2E21">
        <w:rPr>
          <w:sz w:val="12"/>
        </w:rPr>
        <w:t xml:space="preserve">Unlike Crash, Siouxsie survived the early 1980s and with her survival came the emergence of a new sound characterized by thick, textured melodies, lush orchestration, and heavily processed vocals. Some people described it as post-punk and others described it as goth, but everyone seemed to agree that it lingered in the darkness—perhaps an unacknowledged way of acknowledging her debt to blackness. Like blackness, Siouxsie’s darkness wasn’t merely negative space. Her dark­ ness was from the underside, the B-Side, the upside-down world of the normative, retrenched, dystopian, suburban, white, neoliberal hell that took hold in Thatcher’s Britain and Reagan’s United States. Siouxsie’s darkness was a pharmakon to the annihilating “light” cast by the shining city on the hill. It was dense, dark negation as the negation of the negation. Darkness, for the members of Siouxsie’s party, was a place where the freaks could gather, take cover, and keep each other alive as the “light” tried to burn them out of their holes and snuff them out of existence. If their party was increasingly imperiled by the normative regimes of social comportment demanded by Thatcher and Reagan, the 1986 song “Party’s Fall” tells the story of the breakdown and falling apart as a condition of possibility. In the song, the collapse of each party becomes the condition for the emergence of something new the next night: “Your parties fall around you Another night beckons to you Your parties fall around you Another night beckons to you” </w:t>
      </w:r>
      <w:r w:rsidRPr="00F11C48">
        <w:rPr>
          <w:rStyle w:val="StyleUnderline"/>
        </w:rPr>
        <w:t>That the party falls apart only to come back another night is why, following Moten</w:t>
      </w:r>
      <w:r w:rsidRPr="009527F0">
        <w:rPr>
          <w:rStyle w:val="StyleUnderline"/>
        </w:rPr>
        <w:t>, “the party I’m announcing is serially announced.”</w:t>
      </w:r>
      <w:r w:rsidRPr="00F11C48">
        <w:rPr>
          <w:rStyle w:val="StyleUnderline"/>
        </w:rPr>
        <w:t xml:space="preserve"> In “Party’s Fall” the present is always returning to itself, as Siouxsie points us toward a future in which </w:t>
      </w:r>
      <w:r w:rsidRPr="009527F0">
        <w:rPr>
          <w:rStyle w:val="StyleUnderline"/>
        </w:rPr>
        <w:t>the very thing that has fallen apart (the party) reconstitutes itself.</w:t>
      </w:r>
      <w:r w:rsidRPr="00F11C48">
        <w:rPr>
          <w:rStyle w:val="StyleUnderline"/>
        </w:rPr>
        <w:t xml:space="preserve"> Which is a good thing, it turns out, because </w:t>
      </w:r>
      <w:r w:rsidRPr="009527F0">
        <w:rPr>
          <w:rStyle w:val="StyleUnderline"/>
        </w:rPr>
        <w:t>the party is the one thing standing between the subject of her address and annihilating loneliness.</w:t>
      </w:r>
      <w:r>
        <w:rPr>
          <w:rStyle w:val="StyleUnderline"/>
        </w:rPr>
        <w:t xml:space="preserve"> </w:t>
      </w:r>
      <w:r w:rsidRPr="00DD2E21">
        <w:rPr>
          <w:sz w:val="12"/>
        </w:rPr>
        <w:t xml:space="preserve">About a year after your death, a friend and I are talking about you in a bar. He looks at his drink and says, “I used to be alone. And then I met him and I wasn’t alone. Now he’s gone and I’m alone again.” </w:t>
      </w:r>
      <w:r w:rsidRPr="009527F0">
        <w:t>The party is a way of ameliorating loneliness</w:t>
      </w:r>
      <w:r w:rsidRPr="002F66E3">
        <w:t>,</w:t>
      </w:r>
      <w:r w:rsidRPr="009527F0">
        <w:t xml:space="preserve"> and the endlessly renewable capacity to throw another party becomes Siouxsie’s condition for a practice of being with in which the misfit’s loneliness becomes the conditions for a relation of being together in difference and discord with other misfits that are lonely and (un)like her.</w:t>
      </w:r>
      <w:r w:rsidRPr="00F11C48">
        <w:rPr>
          <w:rStyle w:val="StyleUnderline"/>
        </w:rPr>
        <w:t xml:space="preserve"> </w:t>
      </w:r>
      <w:r w:rsidRPr="00DD2E21">
        <w:rPr>
          <w:sz w:val="12"/>
        </w:rPr>
        <w:t xml:space="preserve">I suspect that this is why we threw so many parties after you died. They were a way of bringing you back to us, of making us a little less alone again. </w:t>
      </w:r>
      <w:r w:rsidRPr="00E7391C">
        <w:rPr>
          <w:rStyle w:val="StyleUnderline"/>
        </w:rPr>
        <w:t xml:space="preserve">Ours was not a political party, like The Communist Party. </w:t>
      </w:r>
      <w:r w:rsidRPr="009527F0">
        <w:rPr>
          <w:rStyle w:val="StyleUnderline"/>
        </w:rPr>
        <w:t xml:space="preserve">Political parties endure, but they often endure through coercion, violence, and force. Instead, I mean </w:t>
      </w:r>
      <w:r w:rsidRPr="00A971B4">
        <w:rPr>
          <w:rStyle w:val="StyleUnderline"/>
          <w:highlight w:val="green"/>
        </w:rPr>
        <w:t>our communist party as a name for</w:t>
      </w:r>
      <w:r w:rsidRPr="00E7391C">
        <w:rPr>
          <w:rStyle w:val="StyleUnderline"/>
        </w:rPr>
        <w:t xml:space="preserve"> what Siouxsie describes as </w:t>
      </w:r>
      <w:r w:rsidRPr="00A971B4">
        <w:rPr>
          <w:rStyle w:val="StyleUnderline"/>
          <w:highlight w:val="green"/>
        </w:rPr>
        <w:t>the endlessly renewable chain of events performed into being by a plurality of broken people who are trying to keep each other alive.</w:t>
      </w:r>
      <w:r>
        <w:rPr>
          <w:rStyle w:val="StyleUnderline"/>
        </w:rPr>
        <w:t xml:space="preserve"> </w:t>
      </w:r>
      <w:r w:rsidRPr="00DD2E21">
        <w:rPr>
          <w:sz w:val="12"/>
        </w:rPr>
        <w:t xml:space="preserve">For you. Crash’s performances were an antidote to (but not a denial of) loneliness. </w:t>
      </w:r>
      <w:r w:rsidRPr="00A971B4">
        <w:rPr>
          <w:rStyle w:val="StyleUnderline"/>
          <w:highlight w:val="green"/>
        </w:rPr>
        <w:t>Loneliness is common, and it is often crushing</w:t>
      </w:r>
      <w:r w:rsidRPr="00E7391C">
        <w:rPr>
          <w:rStyle w:val="StyleUnderline"/>
        </w:rPr>
        <w:t xml:space="preserve"> for queers and trans people of color. </w:t>
      </w:r>
      <w:r w:rsidRPr="00A971B4">
        <w:rPr>
          <w:rStyle w:val="StyleUnderline"/>
          <w:highlight w:val="green"/>
        </w:rPr>
        <w:t>But it can also be a condition for the emergence of queer sociality and the undercommons</w:t>
      </w:r>
      <w:r w:rsidRPr="00E7391C">
        <w:rPr>
          <w:rStyle w:val="StyleUnderline"/>
        </w:rPr>
        <w:t>.</w:t>
      </w:r>
      <w:r w:rsidRPr="00DD2E21">
        <w:rPr>
          <w:sz w:val="12"/>
        </w:rPr>
        <w:t xml:space="preserve"> While it would be easy to assume that your punk essays are about the white boys in them (Crash in particular), it would be more accurate to say that they are about the work to which queers of color put these performances while struggling to stay alive, get free, and open up other ways of being (and surviving) in the world together. “Through my deep friendships with other disaffected Cuban queer teens who rejected both Cuban exile culture and local mainstream gringo popular culture,” you wrote in Cruising Utopia, “and through what I call the utopia critique function of punk rock, I was able to imagine a time and a place that was not yet there, a place where I tried to live.”” Today, we place an emphasis on “tried.” Near the end of Siouxsie’s song, she utters the phrase “maybe you’re alone,” breathlessly as if it were an aside. But this is the kind of aside that matters so she repeats it again, supporting the voice with the fullness of a wail. As she sings this bridge to nowhere, you would have noticed that the lyrics reach melodic resolution, which has been otherwise absent in a song that lingers in the minor key. Siouxsies wail stretches across the lyric, her voice breaking on the word happiness : My happiness depends on knowing / this friend is never alone / on your own.” I can’t help but imagine that as she begs her friend not to cry, applying her signature wail to the lyric and promising “a party on our own,” that she’s singing to a much younger version of you or me or some other teenage queer and trans black and brown boy and girl perched on the precipice of self-obliteration. Her wanting for a commons (to be with and take care of a friend in need) is Siouxsie’s precondition for a life in happiness. It was yours as well. </w:t>
      </w:r>
      <w:r w:rsidRPr="00E7391C">
        <w:rPr>
          <w:rStyle w:val="StyleUnderline"/>
        </w:rPr>
        <w:t xml:space="preserve">If I follow you, Siouxsie, and Moten in suggesting that </w:t>
      </w:r>
      <w:r w:rsidRPr="00A971B4">
        <w:rPr>
          <w:rStyle w:val="StyleUnderline"/>
          <w:highlight w:val="green"/>
        </w:rPr>
        <w:t xml:space="preserve">the party has some kind of relationship to the making of the </w:t>
      </w:r>
      <w:r w:rsidRPr="00A971B4">
        <w:rPr>
          <w:rStyle w:val="StyleUnderline"/>
          <w:highlight w:val="green"/>
        </w:rPr>
        <w:lastRenderedPageBreak/>
        <w:t>(under)commons,</w:t>
      </w:r>
      <w:r w:rsidRPr="00E7391C">
        <w:rPr>
          <w:rStyle w:val="StyleUnderline"/>
        </w:rPr>
        <w:t xml:space="preserve"> I am also following Nancy when he writes that </w:t>
      </w:r>
      <w:r w:rsidRPr="002F66E3">
        <w:rPr>
          <w:rStyle w:val="StyleUnderline"/>
        </w:rPr>
        <w:t>it is death that gives birth to community</w:t>
      </w:r>
      <w:r w:rsidRPr="00E7391C">
        <w:rPr>
          <w:rStyle w:val="StyleUnderline"/>
        </w:rPr>
        <w:t>. After all, our communist party was formed in the wake of your death.</w:t>
      </w:r>
      <w:r w:rsidRPr="00DD2E21">
        <w:rPr>
          <w:sz w:val="12"/>
        </w:rPr>
        <w:t xml:space="preserve"> “It is death—but if one is permitted to say so it is not a tragic death, or else, if it is more accurate to say it this way, it is not mythic death, or death followed by a resurrection, or the death that plunges into a pure abyss; it is death as sharing and as exposure,” he writes, “it is death as the unworking that unites us.” Our party was born from your death. So in the wake of your death we threw parties to resurrect you. Though yours was a death without resurrection, performance and parties were a way of sustaining you, bringing you back, and keeping you alive. Your death was tragic, brutal in its suddenness. But in spite of what people might think, there was nothing mythic about it. It was mundane. You were another gay brown man dead before fifty. To say that queer and trans of color death is mundane is not to diminish their horror, but on the contrary to name the shocking fact of this kind of deaths everydayness. </w:t>
      </w:r>
      <w:r w:rsidRPr="00A971B4">
        <w:rPr>
          <w:rStyle w:val="StyleUnderline"/>
          <w:highlight w:val="green"/>
        </w:rPr>
        <w:t>Trans and queer of color life is lived in constant and close proximity to death.</w:t>
      </w:r>
      <w:r w:rsidRPr="00E7391C">
        <w:rPr>
          <w:rStyle w:val="StyleUnderline"/>
        </w:rPr>
        <w:t xml:space="preserve"> “In any major North American city,” writes Rinaldo Walcott, the numerous missing black women (presumed murdered), the many ‘missing’ and murdered trans-women, the violent verbal and</w:t>
      </w:r>
      <w:r>
        <w:rPr>
          <w:rStyle w:val="StyleUnderline"/>
        </w:rPr>
        <w:t xml:space="preserve"> </w:t>
      </w:r>
      <w:r w:rsidRPr="00E7391C">
        <w:rPr>
          <w:rStyle w:val="StyleUnderline"/>
        </w:rPr>
        <w:t xml:space="preserve">physical conditions of black life often leading to the deaths of gay men, lesbian women, and trans people remain a significant component of how </w:t>
      </w:r>
      <w:r w:rsidRPr="009527F0">
        <w:rPr>
          <w:rStyle w:val="StyleUnderline"/>
        </w:rPr>
        <w:t>black life is lived in the constant intimacy of violence on the road to death. Death is not ahead of blackness as a future shared with others; death is our life, lived in the present.”</w:t>
      </w:r>
      <w:r w:rsidRPr="00DD2E21">
        <w:rPr>
          <w:sz w:val="12"/>
        </w:rPr>
        <w:t xml:space="preserve"> For similar reasons Christina Sharpe describes black life thus: </w:t>
      </w:r>
      <w:r w:rsidRPr="00E7391C">
        <w:rPr>
          <w:rStyle w:val="StyleUnderline"/>
        </w:rPr>
        <w:t>"I want... to declare that we are Black peoples in the wake with no state or nation to protect us, with no citizenship bound to be respected, and to position us in the modalities of Black life lived in, as, under, despite Black death.”</w:t>
      </w:r>
      <w:r w:rsidRPr="00DD2E21">
        <w:rPr>
          <w:sz w:val="12"/>
        </w:rPr>
        <w:t xml:space="preserve"> If I think of your death in relation to the forms of black life and death named by Walcott and Sharpe, it is not to suggest that they are commensurable. This would distract us from the way the history of black death in the Americas from the Middle Passage forward produces a present in which, as Walcott insists, “Black people die differently.” </w:t>
      </w:r>
      <w:r w:rsidRPr="00E7391C">
        <w:rPr>
          <w:rStyle w:val="StyleUnderline"/>
        </w:rPr>
        <w:t>But what I could see clearly in the wake of your departure is that black and brown queer and trans death, like the deaths of women of color, produced by</w:t>
      </w:r>
      <w:r>
        <w:rPr>
          <w:rStyle w:val="StyleUnderline"/>
        </w:rPr>
        <w:t xml:space="preserve"> </w:t>
      </w:r>
      <w:r w:rsidRPr="00E7391C">
        <w:rPr>
          <w:rStyle w:val="StyleUnderline"/>
        </w:rPr>
        <w:t>different yet overlapping histories of colonialism, capital accumulation,</w:t>
      </w:r>
      <w:r>
        <w:rPr>
          <w:rStyle w:val="StyleUnderline"/>
        </w:rPr>
        <w:t xml:space="preserve"> </w:t>
      </w:r>
      <w:r w:rsidRPr="00E7391C">
        <w:rPr>
          <w:rStyle w:val="StyleUnderline"/>
        </w:rPr>
        <w:t>white supremacy, and cis-heteropatriarchy, share something with each</w:t>
      </w:r>
      <w:r>
        <w:rPr>
          <w:rStyle w:val="StyleUnderline"/>
        </w:rPr>
        <w:t xml:space="preserve"> </w:t>
      </w:r>
      <w:r w:rsidRPr="00E7391C">
        <w:rPr>
          <w:rStyle w:val="StyleUnderline"/>
        </w:rPr>
        <w:t>other not in spite of but because of their difference</w:t>
      </w:r>
      <w:r w:rsidRPr="009527F0">
        <w:rPr>
          <w:rStyle w:val="StyleUnderline"/>
        </w:rPr>
        <w:t xml:space="preserve">. I want to suggest that </w:t>
      </w:r>
      <w:r w:rsidRPr="00A971B4">
        <w:rPr>
          <w:rStyle w:val="StyleUnderline"/>
          <w:highlight w:val="green"/>
        </w:rPr>
        <w:t>black and brown people’s emancipation from these conditions are mutually implicated, not in spite of but in relation to our incommensurability.</w:t>
      </w:r>
      <w:r w:rsidRPr="00E7391C">
        <w:rPr>
          <w:rStyle w:val="StyleUnderline"/>
        </w:rPr>
        <w:t xml:space="preserve"> </w:t>
      </w:r>
      <w:r w:rsidRPr="00DD2E21">
        <w:rPr>
          <w:sz w:val="12"/>
        </w:rPr>
        <w:t xml:space="preserve">What we share is that under such conditions, which are far beyond our ability to control them, survival can be hard. So, if I call your death mundane, it’s not to underplay the importance of your life. It’s only meant to serve as a bitter acknowledgment of the ubiquitous and disproportionate distribution of death toward queers, women, and trans people of color. Dying for different reasons, often dying before really living, but dying nonetheless. It can be as hard to survive as it is to live on in the wake of those who didn’t. But you taught me that performance is imbued with a weak power of resurrection, or at least the power to sustain some fragment of lost life in the presence of a collective present. </w:t>
      </w:r>
      <w:r w:rsidRPr="00E7391C">
        <w:rPr>
          <w:rStyle w:val="StyleUnderline"/>
        </w:rPr>
        <w:t xml:space="preserve">Performance, you wrote, is what allows minoritarian subjects to “take our dead with us to the various battles we must wage in their names—and in our names. And </w:t>
      </w:r>
      <w:r w:rsidRPr="00A971B4">
        <w:rPr>
          <w:rStyle w:val="StyleUnderline"/>
          <w:highlight w:val="green"/>
        </w:rPr>
        <w:t>performance is also a way of drawing people together.</w:t>
      </w:r>
      <w:r w:rsidRPr="00E7391C">
        <w:rPr>
          <w:rStyle w:val="StyleUnderline"/>
        </w:rPr>
        <w:t xml:space="preserve"> Throwing parties was a way of resurrecting you and keeping you alive. </w:t>
      </w:r>
      <w:r w:rsidRPr="00A971B4">
        <w:rPr>
          <w:rStyle w:val="StyleUnderline"/>
          <w:highlight w:val="green"/>
        </w:rPr>
        <w:t>Being with each other was a way of being with you. In the wake of your death we became common to each other. We became communists.</w:t>
      </w:r>
      <w:r>
        <w:rPr>
          <w:rStyle w:val="StyleUnderline"/>
        </w:rPr>
        <w:t xml:space="preserve"> </w:t>
      </w:r>
      <w:r w:rsidRPr="00DD2E21">
        <w:rPr>
          <w:sz w:val="12"/>
        </w:rPr>
        <w:t xml:space="preserve">In the months after you died there was a proliferation of memorials. One friend joked that we were trapped in the Memorial Industrial Com­ plex. After one of them, a group of us stole away late in the afternoon, collecting ourselves in the basement of a West Village nightclub, (Le) Poisson Rouge. The event recalled the kind of queer happenings that used to occur in places like SqueezeBox!, Club 57, or in the basement of the Fez, but no doubt sadder and muter. There was a bar against the wall of a cramped, black, downstairs room and a platform set up at the front, before which people huddled on the floor, or stood wherever they could find a spot. Carmelita Tropicana emceed a host of performances for and inspired by you: Guinevere Turner read a concrete poem composed of your better voicemails, Matmos reperformed Darby Crash’s signature circle burn (burning a circle into the skin with a cigarette), and Nao Bustamante arrived as a grieving punk widow, draped in a fur coat with billowing black veils shrouding her face. The costume, an ostentatious bid for the role of prime griever, materialized what she would later de­ scribe as her performances “aesthetics of grief.”' Before grieving, how­ ever, the awkward tedium of the live. Accompanied by a guitarist dressed in a horse mask, Jason Martin Nao began assembling the stage. It took some time – too much time – and at one point Carmelita, who was working hard to fill the air, teased. You know, I think they’re just going to do this and they’re not doing anything. It’s going to be a durational performance.” But soon enough, the performance began. Nao stood at the front of the space, dropping the’ coat, exposing her body to the room, with a skinny bikini-esque bottom and top, high-heeled boots, and the lengthy veil reaching down to her midsection. She danced enthusiastically to a vintage Spanish-language beach song before setting the record to a slower, sultrier number. Laying on the platform, torqueing Her body in a host of directions and pulling a microphone to her face, she sang, but instead of singing she was screaming. Something between a Darby Crash or Alice Bag rendition of Somewhere My Love” and the howl of indescribable grief After I got the call that you were dead, I sat in the middle of the street for a few minutes, early morning Chicago traffic driving around me, be­ fore calmly walking back home and through the front door, where I began to howl. A few years later I sit in Nao’s Los Angeles studio and ask her about that performance. “All performance is an expression of pain,” she told me. “It’s kind of like a primal scream.” As she screamed the song her voice was frayed, shredding at its outermost limit and shrieking the lyrics into the broken air: “Someday we’ll meet again my love.” A lie, perhaps, but the truth was harder to bear, and as if to help her carry the burden, some people in the audience began to shriek along with her. She was bringing them together. Performance “is like hosting a party” she says."" The naked vulnerability of Bustamante’s screaming body reminded </w:t>
      </w:r>
      <w:r w:rsidRPr="00DD2E21">
        <w:rPr>
          <w:sz w:val="12"/>
        </w:rPr>
        <w:lastRenderedPageBreak/>
        <w:t xml:space="preserve">me of your description of her 1992 performance, Rosa Does Joan, in which exhibitionism is a mode of comportment that insists on a certain decibel of emotion, one that like many aspects of Latino culture are considered too loud or unharmonious by normative ears ... [and] scrambles the public/private dictates of normative desire.” You called her a “vulnerability artist,” transforming her body into a conduit for “ugly feelings” and affective excess, while revaluing and revealing both to be queer, brown ways of creatively negotiating and living in a limiting world. Figure P.1. Photo of America the Beautiful in Nao Bustamante’s studio, July 9,2017. Photograph by the author. (Reproduced with artist’s permission.) </w:t>
      </w:r>
      <w:r w:rsidRPr="00E7391C">
        <w:rPr>
          <w:rStyle w:val="StyleUnderline"/>
        </w:rPr>
        <w:t>It is a lot for one body to bear this kind of burden, but in performance the burden is shared out amongst the many.</w:t>
      </w:r>
      <w:r w:rsidRPr="00DD2E21">
        <w:rPr>
          <w:sz w:val="12"/>
        </w:rPr>
        <w:t xml:space="preserve"> While she screamed into the microphone, one could catch shades of her character in America the Beautiful, who you described as “an individual in need of public feelings, a character representing a raw need for public emotion and recognition.” In that piece, Bustamante’s character (a brown woman) reaches to attain (and fails spectacularly to realize) the impossible, self-negating ideal of whiteness. The screaming mourner before us, however, stubbornly clings to the darkness and to the black and brown recesses of queer of color grief and rage. But she is no more likely to be successful since she was reaching for someone who could not come back. </w:t>
      </w:r>
      <w:r w:rsidRPr="00E7391C">
        <w:rPr>
          <w:rStyle w:val="StyleUnderline"/>
        </w:rPr>
        <w:t xml:space="preserve">Martin’s guitar goes wild and Bustamante’s screaming stops as she slowly rolls her body off the platform and into the audience. </w:t>
      </w:r>
      <w:r w:rsidRPr="00A971B4">
        <w:rPr>
          <w:rStyle w:val="StyleUnderline"/>
          <w:highlight w:val="green"/>
        </w:rPr>
        <w:t>They part, making way for her, as she swims through them like a body surfer floating on (or, rather, wriggling through) a mosh pit. The act was entirely improvised. “I didn’t have a plan for after. After the screaming. I didn’t have a plan,” she told me. “How do you get out of that kind of performance?” Then, as she made her way around the room, something happened: People started to reach out to touch her. At first to help her move, lifting and prodding her body through the packed space. But then it was something else, as if they were taking care of her. “It wasn’t rehearsed,” she said; “the whole point of the piece was to lose it.” In losing it, she became common to us and we become common with her.</w:t>
      </w:r>
      <w:r>
        <w:rPr>
          <w:rStyle w:val="StyleUnderline"/>
        </w:rPr>
        <w:t xml:space="preserve"> </w:t>
      </w:r>
      <w:r w:rsidRPr="00DD2E21">
        <w:rPr>
          <w:sz w:val="12"/>
        </w:rPr>
        <w:t xml:space="preserve">Touched by her breakdown, we reached out to touch her, sometimes literally, as if responding to and sharing her “raw need for public emotion and recognition.” “It was healing,” she surmised, “not that anyone can heal that quickly. And then the performance didn’t end so much as she crawled up next to the bar, where she stood up and ordered a drink. She was “not letting it end by never ending it.” Which is maybe another way of saying that the end was just the beginning of a new durational performance: life in the time after your death. </w:t>
      </w:r>
      <w:r w:rsidRPr="00A971B4">
        <w:rPr>
          <w:rStyle w:val="StyleUnderline"/>
          <w:highlight w:val="green"/>
        </w:rPr>
        <w:t>There is something communist about the way a performance can draw a room together, allowing radically different people to share life (and death) as they try to take care of each other.</w:t>
      </w:r>
      <w:r w:rsidRPr="00DD2E21">
        <w:rPr>
          <w:sz w:val="12"/>
        </w:rPr>
        <w:t xml:space="preserve"> Each person touching Bustamante’s body had a different proximity to you, to her, or to the scream, and it was that difference that constituted the grounds of our being together. </w:t>
      </w:r>
      <w:r w:rsidRPr="00A971B4">
        <w:rPr>
          <w:rStyle w:val="StyleUnderline"/>
          <w:highlight w:val="green"/>
        </w:rPr>
        <w:t>Whatever our relation of being together was, it was founded in difference, rather than a relation of equivalence.</w:t>
      </w:r>
      <w:r w:rsidRPr="00DD2E21">
        <w:rPr>
          <w:sz w:val="12"/>
        </w:rPr>
        <w:t xml:space="preserve"> In the “Critique of the Gotha Program,” Marx describes communism as a system of redistribution founded on relations of nonequivalence: “From each according to his ability, to each according to his needs!” </w:t>
      </w:r>
      <w:r w:rsidRPr="00A971B4">
        <w:rPr>
          <w:rStyle w:val="StyleUnderline"/>
          <w:highlight w:val="green"/>
        </w:rPr>
        <w:t>Communism was necessary</w:t>
      </w:r>
      <w:r w:rsidRPr="00E7391C">
        <w:rPr>
          <w:rStyle w:val="StyleUnderline"/>
        </w:rPr>
        <w:t xml:space="preserve">, Marx argued, </w:t>
      </w:r>
      <w:r w:rsidRPr="00A971B4">
        <w:rPr>
          <w:rStyle w:val="StyleUnderline"/>
          <w:highlight w:val="green"/>
        </w:rPr>
        <w:t>because</w:t>
      </w:r>
      <w:r w:rsidRPr="00E7391C">
        <w:rPr>
          <w:rStyle w:val="StyleUnderline"/>
        </w:rPr>
        <w:t xml:space="preserve"> the </w:t>
      </w:r>
      <w:r w:rsidRPr="00A971B4">
        <w:rPr>
          <w:rStyle w:val="StyleUnderline"/>
          <w:highlight w:val="green"/>
        </w:rPr>
        <w:t>capitalist</w:t>
      </w:r>
      <w:r w:rsidRPr="00E7391C">
        <w:rPr>
          <w:rStyle w:val="StyleUnderline"/>
        </w:rPr>
        <w:t xml:space="preserve"> mode of </w:t>
      </w:r>
      <w:r w:rsidRPr="00A971B4">
        <w:rPr>
          <w:rStyle w:val="StyleUnderline"/>
          <w:highlight w:val="green"/>
        </w:rPr>
        <w:t>production takes things that are distinct</w:t>
      </w:r>
      <w:r w:rsidRPr="00E7391C">
        <w:rPr>
          <w:rStyle w:val="StyleUnderline"/>
        </w:rPr>
        <w:t xml:space="preserve">, possess different properties, are measured in different units, are incommensurable” </w:t>
      </w:r>
      <w:r w:rsidRPr="00A971B4">
        <w:rPr>
          <w:rStyle w:val="StyleUnderline"/>
          <w:highlight w:val="green"/>
        </w:rPr>
        <w:t>and reduces them to “a numerical relationship”</w:t>
      </w:r>
      <w:r w:rsidRPr="00E7391C">
        <w:rPr>
          <w:rStyle w:val="StyleUnderline"/>
        </w:rPr>
        <w:t xml:space="preserve"> in which they are measured by way of a general equivalent, thereby </w:t>
      </w:r>
      <w:r w:rsidRPr="00A971B4">
        <w:rPr>
          <w:rStyle w:val="StyleUnderline"/>
          <w:highlight w:val="green"/>
        </w:rPr>
        <w:t>“mak[ing] them commensurable</w:t>
      </w:r>
      <w:r w:rsidRPr="00E7391C">
        <w:rPr>
          <w:rStyle w:val="StyleUnderline"/>
        </w:rPr>
        <w:t xml:space="preserve">.” In order to foster a world of boundless exchangeability, </w:t>
      </w:r>
      <w:r w:rsidRPr="00A971B4">
        <w:rPr>
          <w:rStyle w:val="StyleUnderline"/>
          <w:highlight w:val="green"/>
        </w:rPr>
        <w:t>capitalism flattens difference into equivalence</w:t>
      </w:r>
      <w:r w:rsidRPr="00E7391C">
        <w:rPr>
          <w:rStyle w:val="StyleUnderline"/>
        </w:rPr>
        <w:t xml:space="preserve">, making singularity into commensurability. In the place of capital’s commons of equivalence, </w:t>
      </w:r>
      <w:r w:rsidRPr="00A971B4">
        <w:rPr>
          <w:rStyle w:val="StyleUnderline"/>
          <w:highlight w:val="green"/>
        </w:rPr>
        <w:t>communism calls for a commons of incommensurability:</w:t>
      </w:r>
      <w:r w:rsidRPr="00E7391C">
        <w:rPr>
          <w:rStyle w:val="StyleUnderline"/>
        </w:rPr>
        <w:t xml:space="preserve"> a sphere of relation structured less by the flat social fictions of possession, equality, and equivalence, than by a mode of sharing out, just redistribution, and being together in racial and sexual particularity.</w:t>
      </w:r>
      <w:r>
        <w:rPr>
          <w:rStyle w:val="StyleUnderline"/>
        </w:rPr>
        <w:t xml:space="preserve"> </w:t>
      </w:r>
      <w:r w:rsidRPr="00DD2E21">
        <w:rPr>
          <w:sz w:val="12"/>
        </w:rPr>
        <w:t xml:space="preserve">You located the communism of incommensurability in the work of, and relationship between. Eve Sedgwick and Gary Fisher: </w:t>
      </w:r>
      <w:r w:rsidRPr="00A971B4">
        <w:rPr>
          <w:rStyle w:val="StyleUnderline"/>
          <w:highlight w:val="green"/>
        </w:rPr>
        <w:t>I use the term “communism” to help us think a certain communing of in</w:t>
      </w:r>
      <w:r w:rsidRPr="00A971B4">
        <w:rPr>
          <w:rStyle w:val="StyleUnderline"/>
          <w:highlight w:val="green"/>
        </w:rPr>
        <w:softHyphen/>
        <w:t xml:space="preserve"> commensurable singularities</w:t>
      </w:r>
      <w:r w:rsidRPr="00F11C48">
        <w:rPr>
          <w:rStyle w:val="StyleUnderline"/>
        </w:rPr>
        <w:t xml:space="preserve"> that can be enacted through even imper</w:t>
      </w:r>
      <w:r w:rsidRPr="00F11C48">
        <w:rPr>
          <w:rStyle w:val="StyleUnderline"/>
        </w:rPr>
        <w:softHyphen/>
        <w:t xml:space="preserve">sonal sex. </w:t>
      </w:r>
      <w:r w:rsidRPr="00A971B4">
        <w:rPr>
          <w:rStyle w:val="StyleUnderline"/>
          <w:highlight w:val="green"/>
        </w:rPr>
        <w:t>But I also mean just plain communism.</w:t>
      </w:r>
      <w:r w:rsidRPr="00F11C48">
        <w:rPr>
          <w:rStyle w:val="StyleUnderline"/>
        </w:rPr>
        <w:t xml:space="preserve"> But let me be more exact, by “just plain communism” I do not mean to invoke the communism of a mythical society of equals, but, instead, </w:t>
      </w:r>
      <w:r w:rsidRPr="00A971B4">
        <w:rPr>
          <w:rStyle w:val="StyleUnderline"/>
          <w:highlight w:val="green"/>
        </w:rPr>
        <w:t xml:space="preserve">the communism of living within a sense of the </w:t>
      </w:r>
      <w:r w:rsidRPr="00A971B4">
        <w:rPr>
          <w:rStyle w:val="StyleUnderline"/>
          <w:highlight w:val="green"/>
        </w:rPr>
        <w:lastRenderedPageBreak/>
        <w:t>commons, a living in common</w:t>
      </w:r>
      <w:r w:rsidRPr="00F11C48">
        <w:rPr>
          <w:rStyle w:val="StyleUnderline"/>
        </w:rPr>
        <w:t xml:space="preserve">----- </w:t>
      </w:r>
      <w:r w:rsidRPr="00A971B4">
        <w:rPr>
          <w:rStyle w:val="StyleUnderline"/>
          <w:highlight w:val="green"/>
        </w:rPr>
        <w:t>Communism is first and foremost about the precondition for emancipation</w:t>
      </w:r>
      <w:r w:rsidRPr="00F11C48">
        <w:rPr>
          <w:rStyle w:val="StyleUnderline"/>
        </w:rPr>
        <w:t>.</w:t>
      </w:r>
    </w:p>
    <w:p w14:paraId="7C2501CF" w14:textId="77777777" w:rsidR="006E72D9" w:rsidRPr="00DD2E21" w:rsidRDefault="006E72D9" w:rsidP="006E72D9">
      <w:pPr>
        <w:rPr>
          <w:sz w:val="12"/>
        </w:rPr>
      </w:pPr>
      <w:r w:rsidRPr="00F11C48">
        <w:rPr>
          <w:rStyle w:val="StyleUnderline"/>
        </w:rPr>
        <w:t>But emancipa</w:t>
      </w:r>
      <w:r w:rsidRPr="00F11C48">
        <w:rPr>
          <w:rStyle w:val="StyleUnderline"/>
        </w:rPr>
        <w:softHyphen/>
        <w:t xml:space="preserve">tion from what, we might ask? </w:t>
      </w:r>
      <w:r w:rsidRPr="00A971B4">
        <w:rPr>
          <w:rStyle w:val="StyleUnderline"/>
          <w:highlight w:val="green"/>
        </w:rPr>
        <w:t>Here we come to understand emancipation as freedom from historical forces that dull or diminish our sense of the world.</w:t>
      </w:r>
      <w:r w:rsidRPr="00DD2E21">
        <w:rPr>
          <w:bCs/>
          <w:sz w:val="12"/>
        </w:rPr>
        <w:t xml:space="preserve"> Nancy points out that Marx himself argued that the commune was the antithesis of empire. </w:t>
      </w:r>
      <w:r w:rsidRPr="00A971B4">
        <w:rPr>
          <w:rStyle w:val="StyleUnderline"/>
          <w:highlight w:val="green"/>
        </w:rPr>
        <w:t>Communism would therefore be antithetical to our inner and outer colonialism</w:t>
      </w:r>
      <w:r w:rsidRPr="00F11C48">
        <w:rPr>
          <w:rStyle w:val="StyleUnderline"/>
        </w:rPr>
        <w:t>, those blockages that disallow our arrival at an actual sense of the world, which is the world as a plurality of senses.</w:t>
      </w:r>
      <w:r>
        <w:rPr>
          <w:rStyle w:val="StyleUnderline"/>
        </w:rPr>
        <w:t xml:space="preserve"> </w:t>
      </w:r>
      <w:r w:rsidRPr="00A971B4">
        <w:rPr>
          <w:rStyle w:val="StyleUnderline"/>
          <w:highlight w:val="green"/>
        </w:rPr>
        <w:t>By placing decolonial praxis and minoritarian emancipation at the cen</w:t>
      </w:r>
      <w:r w:rsidRPr="00A971B4">
        <w:rPr>
          <w:rStyle w:val="StyleUnderline"/>
          <w:highlight w:val="green"/>
        </w:rPr>
        <w:softHyphen/>
        <w:t>ter of your conceptualization of communism, this conception of the communism of incommensurability calls for a form of being-with, in difference and discord” where racial and sexual differences are not extin</w:t>
      </w:r>
      <w:r w:rsidRPr="00A971B4">
        <w:rPr>
          <w:rStyle w:val="StyleUnderline"/>
          <w:highlight w:val="green"/>
        </w:rPr>
        <w:softHyphen/>
        <w:t>guished, but shared out with each other: “This commons, this experience of being-in-common-in-difference, offers [us] a map of life where sin</w:t>
      </w:r>
      <w:r w:rsidRPr="00A971B4">
        <w:rPr>
          <w:rStyle w:val="StyleUnderline"/>
          <w:highlight w:val="green"/>
        </w:rPr>
        <w:softHyphen/>
        <w:t>gularities flow into the common, enacting a necessary communism. Communism being necessary, here, because it labors to sustain freedom and More Life for queer and trans people of color.</w:t>
      </w:r>
      <w:r w:rsidRPr="00F11C48">
        <w:rPr>
          <w:rStyle w:val="StyleUnderline"/>
        </w:rPr>
        <w:t xml:space="preserve"> </w:t>
      </w:r>
      <w:r w:rsidRPr="00DD2E21">
        <w:rPr>
          <w:sz w:val="12"/>
        </w:rPr>
        <w:t>Minoritarian perfor</w:t>
      </w:r>
      <w:r w:rsidRPr="00DD2E21">
        <w:rPr>
          <w:sz w:val="12"/>
        </w:rPr>
        <w:softHyphen/>
        <w:t xml:space="preserve">mance can be, as it was for those few flickering moments of Bustamante’s scream, the means through which this “necessary communism” shifts from mere ideality to (albeit ephemeral) reality. </w:t>
      </w:r>
      <w:r w:rsidRPr="00F11C48">
        <w:rPr>
          <w:rStyle w:val="StyleUnderline"/>
        </w:rPr>
        <w:t>Performance, like communism, like the party, is an ephemeral, tem</w:t>
      </w:r>
      <w:r w:rsidRPr="00F11C48">
        <w:rPr>
          <w:rStyle w:val="StyleUnderline"/>
        </w:rPr>
        <w:softHyphen/>
        <w:t xml:space="preserve">porary happening in which singular beings crash into each other for a time to become a being singular plural. But then the dawn breaks, the performance ends, the party comes undone, and they slip away from each other, falling back into the void. </w:t>
      </w:r>
      <w:r w:rsidRPr="00DD2E21">
        <w:rPr>
          <w:sz w:val="12"/>
        </w:rPr>
        <w:t>The party is the communism of incommensurability where, as Siouxsie described it, an “aura of sadness abounds [in] you” but gives way to being-with and being together-in</w:t>
      </w:r>
      <w:r w:rsidRPr="00DD2E21">
        <w:rPr>
          <w:sz w:val="12"/>
        </w:rPr>
        <w:softHyphen/>
        <w:t xml:space="preserve"> difference, where the past isn’t lost, the future isn’t foreclosed, and the present is the presence of infinite, boundless, and renewable life. For Nancy, this is “the condition of the ever-renewed present.” And for you, it was, and was akin to, performance: </w:t>
      </w:r>
      <w:r w:rsidRPr="00F11C48">
        <w:rPr>
          <w:rStyle w:val="StyleUnderline"/>
        </w:rPr>
        <w:t>“</w:t>
      </w:r>
      <w:r w:rsidRPr="00A971B4">
        <w:rPr>
          <w:rStyle w:val="StyleUnderline"/>
          <w:highlight w:val="green"/>
        </w:rPr>
        <w:t>This potentiality is always in the horizon and, like performance, never completely disappears, but instead, lingers and serves as a conduit for knowing and feeling other people</w:t>
      </w:r>
      <w:r w:rsidRPr="00F11C48">
        <w:rPr>
          <w:rStyle w:val="StyleUnderline"/>
        </w:rPr>
        <w:t xml:space="preserve">.” </w:t>
      </w:r>
      <w:r w:rsidRPr="00DD2E21">
        <w:rPr>
          <w:sz w:val="12"/>
        </w:rPr>
        <w:t>What allows the party, or a performance, to serve the will to</w:t>
      </w:r>
      <w:r w:rsidRPr="00DD2E21">
        <w:rPr>
          <w:sz w:val="12"/>
        </w:rPr>
        <w:softHyphen/>
        <w:t xml:space="preserve"> ward freedom and More Life is that another night beckons and that it can happen again. And again. And again. At first, after you died, I couldn’t find you. I wandered the halls look</w:t>
      </w:r>
      <w:r w:rsidRPr="00DD2E21">
        <w:rPr>
          <w:sz w:val="12"/>
        </w:rPr>
        <w:softHyphen/>
        <w:t>ing for you. I screamed out your name but you did not come. And then you started to return: in the songs that you used to listen to, the things you wrote, the books you read, art you adored, sometimes in dreams, and most of all in the company of the people you loved. Throwing par</w:t>
      </w:r>
      <w:r w:rsidRPr="00DD2E21">
        <w:rPr>
          <w:sz w:val="12"/>
        </w:rPr>
        <w:softHyphen/>
        <w:t xml:space="preserve">ties was a way of performing your resurrection, even if, like a performance, your return was always ephemeral or impermanent. You took a part of us with you when you died. Like the parties we threw, I wrote this to bring you back. This book is about minoritarian subjects who keep each other alive, mobilizing performance to open up the possibility for new worlds and new ways of being in the world together. I wrote it for the other ones who are lost, left behind, and living in the breakdown, but it is addressed to you, in particular, because in spite of the mundanity and ubiquity of queer and trans of color death, each of those deaths remains singular, particular, and personal for those of us who live in the wake of them. We can never forget that. To write a book about minoritarian death, survival, and freedom (which was also to write a book about queer of color grief, fife, and insurgency) is always to write about the particular, singular people (like you) whom we have loved and lost. I wrote this book for you. And I wrote it to keep some part of you alive and with me (with us) in order to take you with us to the various battles that we will wage in your name—and in our own. </w:t>
      </w:r>
    </w:p>
    <w:p w14:paraId="32C3609B" w14:textId="77777777" w:rsidR="006E72D9" w:rsidRPr="006E72D9" w:rsidRDefault="006E72D9" w:rsidP="006E72D9"/>
    <w:p w14:paraId="0C5DDE46" w14:textId="77777777" w:rsidR="006E72D9" w:rsidRDefault="006E72D9" w:rsidP="006E72D9"/>
    <w:p w14:paraId="0824CD3E" w14:textId="77777777" w:rsidR="006E72D9" w:rsidRDefault="006E72D9" w:rsidP="006E72D9">
      <w:pPr>
        <w:pStyle w:val="Heading4"/>
      </w:pPr>
      <w:r>
        <w:t xml:space="preserve">Fugitivity comes before organizations against capital. </w:t>
      </w:r>
    </w:p>
    <w:p w14:paraId="06E284A4" w14:textId="77777777" w:rsidR="006E72D9" w:rsidRDefault="006E72D9" w:rsidP="006E72D9">
      <w:r>
        <w:rPr>
          <w:rStyle w:val="Style13ptBold"/>
        </w:rPr>
        <w:t>Moten and Harney 15</w:t>
      </w:r>
      <w:r w:rsidRPr="00B90B67">
        <w:t xml:space="preserve"> (</w:t>
      </w:r>
      <w:r>
        <w:t xml:space="preserve">Fred Moten, Professor of Performance Studies at the Tisch School of the Arts at NYU, PhD from UC Berkeley, Stefano Harney, Professor of Strategic Management Education at Singapore Management University, co-founder of the School for Study, PhD from the University of Cambridge, September 2015, “Mikey the Rebelator,” </w:t>
      </w:r>
      <w:r>
        <w:rPr>
          <w:i/>
        </w:rPr>
        <w:t>Performance Research: A Journal of the Performing Arts</w:t>
      </w:r>
      <w:r>
        <w:t xml:space="preserve"> Volume 20 Issue 4) gz [tag sauce by ERW]</w:t>
      </w:r>
    </w:p>
    <w:p w14:paraId="3B073523" w14:textId="77777777" w:rsidR="006E72D9" w:rsidRDefault="006E72D9" w:rsidP="006E72D9">
      <w:r w:rsidRPr="00A971B4">
        <w:rPr>
          <w:rStyle w:val="StyleUnderline"/>
          <w:highlight w:val="green"/>
        </w:rPr>
        <w:lastRenderedPageBreak/>
        <w:t>When we move</w:t>
      </w:r>
      <w:r w:rsidRPr="00F94301">
        <w:rPr>
          <w:rStyle w:val="StyleUnderline"/>
        </w:rPr>
        <w:t xml:space="preserve"> we move to access, which is to say </w:t>
      </w:r>
      <w:r w:rsidRPr="00A971B4">
        <w:rPr>
          <w:rStyle w:val="StyleUnderline"/>
          <w:highlight w:val="green"/>
        </w:rPr>
        <w:t xml:space="preserve">we </w:t>
      </w:r>
      <w:r w:rsidRPr="00A971B4">
        <w:rPr>
          <w:rStyle w:val="Emphasis"/>
          <w:highlight w:val="green"/>
        </w:rPr>
        <w:t>assemble and disassemble anew</w:t>
      </w:r>
      <w:r w:rsidRPr="00531ABE">
        <w:t xml:space="preserve">. And </w:t>
      </w:r>
      <w:r w:rsidRPr="00A971B4">
        <w:rPr>
          <w:rStyle w:val="StyleUnderline"/>
          <w:highlight w:val="green"/>
        </w:rPr>
        <w:t xml:space="preserve">in logistical capitalism the assembly line </w:t>
      </w:r>
      <w:r w:rsidRPr="00A971B4">
        <w:rPr>
          <w:rStyle w:val="Emphasis"/>
          <w:highlight w:val="green"/>
        </w:rPr>
        <w:t>moves with us by moving through us</w:t>
      </w:r>
      <w:r w:rsidRPr="00A971B4">
        <w:rPr>
          <w:rStyle w:val="StyleUnderline"/>
          <w:highlight w:val="green"/>
        </w:rPr>
        <w:t>, accessing us to move and moving us to access</w:t>
      </w:r>
      <w:r w:rsidRPr="00A971B4">
        <w:rPr>
          <w:highlight w:val="green"/>
        </w:rPr>
        <w:t>.</w:t>
      </w:r>
      <w:r w:rsidRPr="00531ABE">
        <w:t xml:space="preserve"> </w:t>
      </w:r>
      <w:r w:rsidRPr="00F94301">
        <w:rPr>
          <w:rStyle w:val="StyleUnderline"/>
        </w:rPr>
        <w:t xml:space="preserve">We can’t deny access, because access is how we roll, and roll on, </w:t>
      </w:r>
      <w:r w:rsidRPr="0075771C">
        <w:rPr>
          <w:rStyle w:val="Emphasis"/>
        </w:rPr>
        <w:t xml:space="preserve">in and as our </w:t>
      </w:r>
      <w:r w:rsidRPr="00A971B4">
        <w:rPr>
          <w:rStyle w:val="Emphasis"/>
          <w:highlight w:val="green"/>
        </w:rPr>
        <w:t>undercommon affectability</w:t>
      </w:r>
      <w:r w:rsidRPr="00F94301">
        <w:rPr>
          <w:rStyle w:val="StyleUnderline"/>
        </w:rPr>
        <w:t>, as Denise Ferreira da Silva might say</w:t>
      </w:r>
      <w:r w:rsidRPr="00531ABE">
        <w:t xml:space="preserve">.4 </w:t>
      </w:r>
      <w:r w:rsidRPr="00F94301">
        <w:rPr>
          <w:rStyle w:val="Emphasis"/>
        </w:rPr>
        <w:t xml:space="preserve">But </w:t>
      </w:r>
      <w:r w:rsidRPr="00A971B4">
        <w:rPr>
          <w:rStyle w:val="Emphasis"/>
          <w:highlight w:val="green"/>
        </w:rPr>
        <w:t>we make access burn</w:t>
      </w:r>
      <w:r w:rsidRPr="00F94301">
        <w:rPr>
          <w:rStyle w:val="StyleUnderline"/>
        </w:rPr>
        <w:t xml:space="preserve"> and we love that, </w:t>
      </w:r>
      <w:r w:rsidRPr="00A971B4">
        <w:rPr>
          <w:rStyle w:val="StyleUnderline"/>
          <w:highlight w:val="green"/>
        </w:rPr>
        <w:t xml:space="preserve">the </w:t>
      </w:r>
      <w:r w:rsidRPr="00A971B4">
        <w:rPr>
          <w:rStyle w:val="Emphasis"/>
          <w:highlight w:val="green"/>
        </w:rPr>
        <w:t>line undone in the undoing of every single product</w:t>
      </w:r>
      <w:r w:rsidRPr="00A971B4">
        <w:rPr>
          <w:rStyle w:val="StyleUnderline"/>
          <w:highlight w:val="green"/>
        </w:rPr>
        <w:t xml:space="preserve">, our </w:t>
      </w:r>
      <w:r w:rsidRPr="00A971B4">
        <w:rPr>
          <w:rStyle w:val="Emphasis"/>
          <w:highlight w:val="green"/>
        </w:rPr>
        <w:t>renewed assembly in the general disassembly</w:t>
      </w:r>
      <w:r w:rsidRPr="00A971B4">
        <w:rPr>
          <w:rStyle w:val="StyleUnderline"/>
          <w:highlight w:val="green"/>
        </w:rPr>
        <w:t xml:space="preserve">, our </w:t>
      </w:r>
      <w:r w:rsidRPr="00A971B4">
        <w:rPr>
          <w:rStyle w:val="Emphasis"/>
          <w:highlight w:val="green"/>
        </w:rPr>
        <w:t>dissed assembly offline on the line</w:t>
      </w:r>
      <w:r w:rsidRPr="00A971B4">
        <w:rPr>
          <w:rStyle w:val="StyleUnderline"/>
          <w:highlight w:val="green"/>
        </w:rPr>
        <w:t xml:space="preserve">, </w:t>
      </w:r>
      <w:r w:rsidRPr="0075771C">
        <w:rPr>
          <w:rStyle w:val="StyleUnderline"/>
        </w:rPr>
        <w:t>strayed staying, stranded beneath the strand, at rest only in unrest</w:t>
      </w:r>
      <w:r w:rsidRPr="00F94301">
        <w:rPr>
          <w:rStyle w:val="StyleUnderline"/>
        </w:rPr>
        <w:t xml:space="preserve">, </w:t>
      </w:r>
      <w:r w:rsidRPr="00A971B4">
        <w:rPr>
          <w:rStyle w:val="StyleUnderline"/>
          <w:highlight w:val="green"/>
        </w:rPr>
        <w:t xml:space="preserve">making all the wrong moves, because </w:t>
      </w:r>
      <w:r w:rsidRPr="00A971B4">
        <w:rPr>
          <w:rStyle w:val="Emphasis"/>
          <w:highlight w:val="green"/>
        </w:rPr>
        <w:t>our doing and undoing ain’t the same as theirs</w:t>
      </w:r>
      <w:r w:rsidRPr="00531ABE">
        <w:t xml:space="preserve">.5 They know, sometimes better than we do, that </w:t>
      </w:r>
      <w:r w:rsidRPr="00A971B4">
        <w:rPr>
          <w:rStyle w:val="StyleUnderline"/>
          <w:highlight w:val="green"/>
        </w:rPr>
        <w:t>to move wrong, or not to move, is now</w:t>
      </w:r>
      <w:r w:rsidRPr="00F94301">
        <w:rPr>
          <w:rStyle w:val="StyleUnderline"/>
        </w:rPr>
        <w:t xml:space="preserve"> no longer just </w:t>
      </w:r>
      <w:r w:rsidRPr="00A971B4">
        <w:rPr>
          <w:rStyle w:val="StyleUnderline"/>
          <w:highlight w:val="green"/>
        </w:rPr>
        <w:t>an obstruction to logistics</w:t>
      </w:r>
      <w:r w:rsidRPr="00F94301">
        <w:rPr>
          <w:rStyle w:val="StyleUnderline"/>
        </w:rPr>
        <w:t xml:space="preserve"> or </w:t>
      </w:r>
      <w:r w:rsidRPr="00A971B4">
        <w:rPr>
          <w:rStyle w:val="StyleUnderline"/>
          <w:highlight w:val="green"/>
        </w:rPr>
        <w:t>an obstacle to progress</w:t>
      </w:r>
      <w:r w:rsidRPr="00A971B4">
        <w:rPr>
          <w:highlight w:val="green"/>
        </w:rPr>
        <w:t xml:space="preserve">. </w:t>
      </w:r>
      <w:r w:rsidRPr="00A971B4">
        <w:rPr>
          <w:rStyle w:val="Emphasis"/>
          <w:highlight w:val="green"/>
        </w:rPr>
        <w:t>To move wrong or not to move is sabotage</w:t>
      </w:r>
      <w:r w:rsidRPr="00A971B4">
        <w:rPr>
          <w:highlight w:val="green"/>
        </w:rPr>
        <w:t xml:space="preserve">. </w:t>
      </w:r>
      <w:r w:rsidRPr="00A971B4">
        <w:rPr>
          <w:rStyle w:val="Emphasis"/>
          <w:highlight w:val="green"/>
        </w:rPr>
        <w:t>It is an attack on the assembly line, a subversion of logistical capitalism</w:t>
      </w:r>
      <w:r w:rsidRPr="00A971B4">
        <w:rPr>
          <w:highlight w:val="green"/>
        </w:rPr>
        <w:t xml:space="preserve">. </w:t>
      </w:r>
      <w:r w:rsidRPr="00A971B4">
        <w:rPr>
          <w:rStyle w:val="Emphasis"/>
          <w:highlight w:val="green"/>
        </w:rPr>
        <w:t>To move wrong is to deny access to capital by staying in the general access that capital desires and devours and denies</w:t>
      </w:r>
      <w:r w:rsidRPr="00A971B4">
        <w:rPr>
          <w:highlight w:val="green"/>
        </w:rPr>
        <w:t xml:space="preserve">. </w:t>
      </w:r>
      <w:r w:rsidRPr="00A971B4">
        <w:rPr>
          <w:rStyle w:val="StyleUnderline"/>
          <w:highlight w:val="green"/>
        </w:rPr>
        <w:t xml:space="preserve">To move wrong, to move nought, is </w:t>
      </w:r>
      <w:r w:rsidRPr="00A971B4">
        <w:rPr>
          <w:rStyle w:val="Emphasis"/>
          <w:highlight w:val="green"/>
        </w:rPr>
        <w:t>to have our own thing of not having</w:t>
      </w:r>
      <w:r w:rsidRPr="00A971B4">
        <w:rPr>
          <w:rStyle w:val="StyleUnderline"/>
          <w:highlight w:val="green"/>
        </w:rPr>
        <w:t>, of handing and being handed</w:t>
      </w:r>
      <w:r w:rsidRPr="00A971B4">
        <w:rPr>
          <w:highlight w:val="green"/>
        </w:rPr>
        <w:t xml:space="preserve">; it is our continuous breaking up – before, and against that, we were told – of our continuous get together. </w:t>
      </w:r>
      <w:r w:rsidRPr="00A971B4">
        <w:rPr>
          <w:rStyle w:val="StyleUnderline"/>
          <w:highlight w:val="green"/>
        </w:rPr>
        <w:t>But with the critical infrastructure that is the new line, and with the resilient response that protects it, the jay-walker becomes no longer just a rube in the way of logistics</w:t>
      </w:r>
      <w:r w:rsidRPr="00A971B4">
        <w:rPr>
          <w:highlight w:val="green"/>
        </w:rPr>
        <w:t xml:space="preserve">, a country bukee in traffic, </w:t>
      </w:r>
      <w:r w:rsidRPr="00A971B4">
        <w:rPr>
          <w:rStyle w:val="Emphasis"/>
          <w:highlight w:val="green"/>
        </w:rPr>
        <w:t>but a saboteur, a terrorist, a demon</w:t>
      </w:r>
      <w:r w:rsidRPr="00A971B4">
        <w:rPr>
          <w:highlight w:val="green"/>
        </w:rPr>
        <w:t xml:space="preserve">. </w:t>
      </w:r>
      <w:r w:rsidRPr="00A971B4">
        <w:rPr>
          <w:rStyle w:val="StyleUnderline"/>
          <w:highlight w:val="green"/>
        </w:rPr>
        <w:t>Jay-walkers do not sabotage by exodus or occupation as once a maroon, or a striking miner, or a ghost dancer may have</w:t>
      </w:r>
      <w:r w:rsidRPr="00A971B4">
        <w:rPr>
          <w:highlight w:val="green"/>
        </w:rPr>
        <w:t xml:space="preserve">. </w:t>
      </w:r>
      <w:r w:rsidRPr="00A971B4">
        <w:rPr>
          <w:rStyle w:val="StyleUnderline"/>
          <w:highlight w:val="green"/>
        </w:rPr>
        <w:t xml:space="preserve">Jay-walkers disturb the production line, the work of the line, the assembly line, the flow line, by </w:t>
      </w:r>
      <w:r w:rsidRPr="00A971B4">
        <w:rPr>
          <w:rStyle w:val="Emphasis"/>
          <w:highlight w:val="green"/>
        </w:rPr>
        <w:t>demanding inequality of access for all</w:t>
      </w:r>
      <w:r w:rsidRPr="00A971B4">
        <w:rPr>
          <w:highlight w:val="green"/>
        </w:rPr>
        <w:t xml:space="preserve">. </w:t>
      </w:r>
      <w:r w:rsidRPr="00A971B4">
        <w:rPr>
          <w:rStyle w:val="StyleUnderline"/>
          <w:highlight w:val="green"/>
        </w:rPr>
        <w:t xml:space="preserve">When the line don’t stop to let you catch your breath, </w:t>
      </w:r>
      <w:r w:rsidRPr="00A971B4">
        <w:rPr>
          <w:rStyle w:val="Emphasis"/>
          <w:highlight w:val="green"/>
        </w:rPr>
        <w:t xml:space="preserve">jay-walkers stand around and say this stops today. Jay-walking is </w:t>
      </w:r>
      <w:r w:rsidRPr="00A971B4">
        <w:rPr>
          <w:rStyle w:val="Emphasis"/>
          <w:szCs w:val="26"/>
          <w:highlight w:val="green"/>
        </w:rPr>
        <w:t>dissed assembly</w:t>
      </w:r>
      <w:r w:rsidRPr="00A971B4">
        <w:rPr>
          <w:rStyle w:val="Emphasis"/>
          <w:highlight w:val="green"/>
        </w:rPr>
        <w:t xml:space="preserve"> for itself.</w:t>
      </w:r>
      <w:r w:rsidRPr="00A971B4">
        <w:rPr>
          <w:highlight w:val="green"/>
        </w:rPr>
        <w:t xml:space="preserve"> </w:t>
      </w:r>
      <w:r w:rsidRPr="00A971B4">
        <w:rPr>
          <w:rStyle w:val="Emphasis"/>
          <w:highlight w:val="green"/>
        </w:rPr>
        <w:t>Such sabotage is punishable by death</w:t>
      </w:r>
      <w:r w:rsidRPr="00A971B4">
        <w:rPr>
          <w:highlight w:val="green"/>
        </w:rPr>
        <w:t xml:space="preserve">. It’s hard to know what we institute when we don’t institute but we do know what it feels like. </w:t>
      </w:r>
      <w:r w:rsidRPr="00A971B4">
        <w:rPr>
          <w:rStyle w:val="Emphasis"/>
          <w:highlight w:val="green"/>
        </w:rPr>
        <w:t>Total value and its violence not only never went away</w:t>
      </w:r>
      <w:r w:rsidRPr="00A971B4">
        <w:rPr>
          <w:rStyle w:val="StyleUnderline"/>
          <w:highlight w:val="green"/>
        </w:rPr>
        <w:t xml:space="preserve">, but as da Silva says, they are the </w:t>
      </w:r>
      <w:r w:rsidRPr="00A971B4">
        <w:rPr>
          <w:rStyle w:val="Emphasis"/>
          <w:highlight w:val="green"/>
        </w:rPr>
        <w:t>foundation of the present as time</w:t>
      </w:r>
      <w:r w:rsidRPr="00A971B4">
        <w:rPr>
          <w:rStyle w:val="StyleUnderline"/>
          <w:highlight w:val="green"/>
        </w:rPr>
        <w:t xml:space="preserve">, the condition of time, of </w:t>
      </w:r>
      <w:r w:rsidRPr="00A971B4">
        <w:rPr>
          <w:rStyle w:val="Emphasis"/>
          <w:highlight w:val="green"/>
        </w:rPr>
        <w:t>the world as a time–space logic founded on the first horrible logistics of sale, the first mass movement of total access</w:t>
      </w:r>
      <w:r w:rsidRPr="00484441">
        <w:t xml:space="preserve">.6 </w:t>
      </w:r>
      <w:r w:rsidRPr="00531ABE">
        <w:rPr>
          <w:rStyle w:val="StyleUnderline"/>
        </w:rPr>
        <w:t xml:space="preserve">Now </w:t>
      </w:r>
      <w:r w:rsidRPr="0075771C">
        <w:rPr>
          <w:rStyle w:val="StyleUnderline"/>
        </w:rPr>
        <w:t xml:space="preserve">continuous </w:t>
      </w:r>
      <w:r w:rsidRPr="00A971B4">
        <w:rPr>
          <w:rStyle w:val="StyleUnderline"/>
          <w:highlight w:val="green"/>
        </w:rPr>
        <w:t xml:space="preserve">improvement </w:t>
      </w:r>
      <w:r w:rsidRPr="00A971B4">
        <w:rPr>
          <w:rStyle w:val="Emphasis"/>
          <w:highlight w:val="gree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A971B4">
        <w:rPr>
          <w:rStyle w:val="Emphasis"/>
          <w:highlight w:val="green"/>
        </w:rPr>
        <w:t>makes us move to produce</w:t>
      </w:r>
      <w:r w:rsidRPr="00A971B4">
        <w:rPr>
          <w:rStyle w:val="StyleUnderline"/>
          <w:highlight w:val="green"/>
        </w:rPr>
        <w:t>, compels us to get online</w:t>
      </w:r>
      <w:r w:rsidRPr="00484441">
        <w:t xml:space="preserve">. </w:t>
      </w:r>
      <w:r w:rsidRPr="00531ABE">
        <w:rPr>
          <w:rStyle w:val="StyleUnderline"/>
        </w:rPr>
        <w:t xml:space="preserve">We are liberated from work in order </w:t>
      </w:r>
      <w:r w:rsidRPr="00A971B4">
        <w:rPr>
          <w:rStyle w:val="Emphasis"/>
          <w:highlight w:val="green"/>
        </w:rPr>
        <w:t>to work more, to work harder</w:t>
      </w:r>
      <w:r w:rsidRPr="00484441">
        <w:t xml:space="preserve">. </w:t>
      </w:r>
      <w:r w:rsidRPr="00A971B4">
        <w:rPr>
          <w:rStyle w:val="StyleUnderline"/>
          <w:highlight w:val="green"/>
        </w:rPr>
        <w:t xml:space="preserve">We are </w:t>
      </w:r>
      <w:r w:rsidRPr="00A971B4">
        <w:rPr>
          <w:rStyle w:val="Emphasis"/>
          <w:highlight w:val="green"/>
        </w:rPr>
        <w:t>violently invited</w:t>
      </w:r>
      <w:r w:rsidRPr="00A971B4">
        <w:rPr>
          <w:rStyle w:val="StyleUnderline"/>
          <w:highlight w:val="green"/>
        </w:rPr>
        <w:t xml:space="preserve"> to exercise</w:t>
      </w:r>
      <w:r w:rsidRPr="00531ABE">
        <w:rPr>
          <w:rStyle w:val="StyleUnderline"/>
        </w:rPr>
        <w:t xml:space="preserve"> our right to connect, our right to free speech, our right to choose, our right to evaluate, </w:t>
      </w:r>
      <w:r w:rsidRPr="00A971B4">
        <w:rPr>
          <w:rStyle w:val="StyleUnderline"/>
          <w:highlight w:val="green"/>
        </w:rPr>
        <w:t xml:space="preserve">our right to right individuality in order that we may </w:t>
      </w:r>
      <w:r w:rsidRPr="00A971B4">
        <w:rPr>
          <w:rStyle w:val="Emphasis"/>
          <w:highlight w:val="green"/>
        </w:rPr>
        <w:t>improve the production line running through our liberal dreams</w:t>
      </w:r>
      <w:r w:rsidRPr="00484441">
        <w:t xml:space="preserve">. Freedom through </w:t>
      </w:r>
      <w:r w:rsidRPr="00484441">
        <w:lastRenderedPageBreak/>
        <w:t xml:space="preserve">work was never the slave’s cry but we hear it all around us today. </w:t>
      </w:r>
      <w:r w:rsidRPr="00A971B4">
        <w:rPr>
          <w:rStyle w:val="StyleUnderline"/>
          <w:highlight w:val="green"/>
        </w:rPr>
        <w:t xml:space="preserve">Continuous improvement is the </w:t>
      </w:r>
      <w:r w:rsidRPr="00A971B4">
        <w:rPr>
          <w:rStyle w:val="Emphasis"/>
          <w:highlight w:val="green"/>
        </w:rPr>
        <w:t xml:space="preserve">metric </w:t>
      </w:r>
      <w:r w:rsidRPr="0075771C">
        <w:rPr>
          <w:rStyle w:val="Emphasis"/>
        </w:rPr>
        <w:t xml:space="preserve">and metronomic meter </w:t>
      </w:r>
      <w:r w:rsidRPr="00A971B4">
        <w:rPr>
          <w:rStyle w:val="Emphasis"/>
          <w:highlight w:val="green"/>
        </w:rPr>
        <w:t>of uplift</w:t>
      </w:r>
      <w:r w:rsidRPr="00A971B4">
        <w:rPr>
          <w:highlight w:val="green"/>
        </w:rPr>
        <w:t xml:space="preserve">. </w:t>
      </w:r>
      <w:r w:rsidRPr="0075771C">
        <w:rPr>
          <w:rStyle w:val="StyleUnderline"/>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A971B4">
        <w:rPr>
          <w:rStyle w:val="StyleUnderline"/>
          <w:highlight w:val="green"/>
        </w:rPr>
        <w:t>those who keep</w:t>
      </w:r>
      <w:r w:rsidRPr="00531ABE">
        <w:rPr>
          <w:rStyle w:val="StyleUnderline"/>
        </w:rPr>
        <w:t xml:space="preserve"> on </w:t>
      </w:r>
      <w:r w:rsidRPr="00A971B4">
        <w:rPr>
          <w:rStyle w:val="StyleUnderline"/>
          <w:highlight w:val="green"/>
        </w:rPr>
        <w:t>moving wrong</w:t>
      </w:r>
      <w:r w:rsidRPr="00484441">
        <w:t xml:space="preserve"> – </w:t>
      </w:r>
      <w:r w:rsidRPr="00484441">
        <w:rPr>
          <w:rStyle w:val="Emphasis"/>
        </w:rPr>
        <w:t xml:space="preserve">those </w:t>
      </w:r>
      <w:r w:rsidRPr="00A971B4">
        <w:rPr>
          <w:rStyle w:val="Emphasis"/>
          <w:highlight w:val="gree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A971B4">
        <w:rPr>
          <w:rStyle w:val="Emphasis"/>
          <w:highlight w:val="green"/>
        </w:rPr>
        <w:t>They like being incomplete and incompleting one another</w:t>
      </w:r>
      <w:r w:rsidRPr="00A971B4">
        <w:rPr>
          <w:highlight w:val="green"/>
        </w:rPr>
        <w:t xml:space="preserve">. </w:t>
      </w:r>
      <w:r w:rsidRPr="00A971B4">
        <w:rPr>
          <w:rStyle w:val="StyleUnderline"/>
          <w:highlight w:val="green"/>
        </w:rPr>
        <w:t>Their incompleteness is said to be a</w:t>
      </w:r>
      <w:r w:rsidRPr="00484441">
        <w:rPr>
          <w:rStyle w:val="StyleUnderline"/>
        </w:rPr>
        <w:t xml:space="preserve"> dependency, a </w:t>
      </w:r>
      <w:r w:rsidRPr="00A971B4">
        <w:rPr>
          <w:rStyle w:val="StyleUnderline"/>
          <w:highlight w:val="green"/>
        </w:rPr>
        <w:t>bad habit</w:t>
      </w:r>
      <w:r w:rsidRPr="00A971B4">
        <w:rPr>
          <w:highlight w:val="green"/>
        </w:rPr>
        <w:t>.</w:t>
      </w:r>
      <w:r w:rsidRPr="00484441">
        <w:t xml:space="preserve"> </w:t>
      </w:r>
      <w:r w:rsidRPr="00A971B4">
        <w:rPr>
          <w:rStyle w:val="Emphasis"/>
          <w:highlight w:val="green"/>
        </w:rPr>
        <w:t>They’re said to be</w:t>
      </w:r>
      <w:r w:rsidRPr="003A36ED">
        <w:rPr>
          <w:rStyle w:val="Emphasis"/>
        </w:rPr>
        <w:t xml:space="preserve"> partial, patchy, </w:t>
      </w:r>
      <w:r w:rsidRPr="00A971B4">
        <w:rPr>
          <w:rStyle w:val="Emphasis"/>
          <w:highlight w:val="green"/>
        </w:rPr>
        <w:t>sketchy</w:t>
      </w:r>
      <w:r w:rsidRPr="003A36ED">
        <w:rPr>
          <w:rStyle w:val="Emphasis"/>
        </w:rPr>
        <w:t xml:space="preserve">. </w:t>
      </w:r>
      <w:r w:rsidRPr="00A971B4">
        <w:rPr>
          <w:rStyle w:val="Emphasis"/>
          <w:highlight w:val="green"/>
        </w:rPr>
        <w:t>They lack coordinates</w:t>
      </w:r>
      <w:r w:rsidRPr="003A36ED">
        <w:rPr>
          <w:rStyle w:val="Emphasis"/>
        </w:rPr>
        <w:t xml:space="preserve">. </w:t>
      </w:r>
      <w:r w:rsidRPr="00A971B4">
        <w:rPr>
          <w:rStyle w:val="Emphasis"/>
          <w:highlight w:val="green"/>
        </w:rPr>
        <w:t>They’re</w:t>
      </w:r>
      <w:r w:rsidRPr="003A36ED">
        <w:rPr>
          <w:rStyle w:val="Emphasis"/>
        </w:rPr>
        <w:t xml:space="preserve"> collectively </w:t>
      </w:r>
      <w:r w:rsidRPr="00A971B4">
        <w:rPr>
          <w:rStyle w:val="Emphasis"/>
          <w:highlight w:val="green"/>
        </w:rPr>
        <w:t>uncoordinated</w:t>
      </w:r>
      <w:r w:rsidRPr="003A36ED">
        <w:rPr>
          <w:rStyle w:val="Emphasis"/>
        </w:rPr>
        <w:t xml:space="preserve"> in total rhythm.</w:t>
      </w:r>
      <w:r w:rsidRPr="00484441">
        <w:t xml:space="preserve"> </w:t>
      </w:r>
      <w:r w:rsidRPr="00A971B4">
        <w:rPr>
          <w:rStyle w:val="StyleUnderline"/>
          <w:highlight w:val="green"/>
        </w:rPr>
        <w:t>They’re in(self)sufficient</w:t>
      </w:r>
      <w:r w:rsidRPr="00484441">
        <w:t>.</w:t>
      </w:r>
      <w:r>
        <w:t xml:space="preserve"> </w:t>
      </w:r>
      <w:r w:rsidRPr="00864FD8">
        <w:rPr>
          <w:rStyle w:val="StyleUnderline"/>
        </w:rPr>
        <w:t xml:space="preserve">Paolo Friere thought </w:t>
      </w:r>
      <w:r w:rsidRPr="00864FD8">
        <w:rPr>
          <w:rStyle w:val="Emphasis"/>
        </w:rPr>
        <w:t xml:space="preserve">our </w:t>
      </w:r>
      <w:r w:rsidRPr="00A971B4">
        <w:rPr>
          <w:rStyle w:val="Emphasis"/>
          <w:highlight w:val="green"/>
        </w:rPr>
        <w:t>incompleteness is what gave us hope</w:t>
      </w:r>
      <w:r w:rsidRPr="00864FD8">
        <w:t xml:space="preserve">.7 </w:t>
      </w:r>
      <w:r w:rsidRPr="00A971B4">
        <w:rPr>
          <w:rStyle w:val="Emphasis"/>
          <w:highlight w:val="green"/>
        </w:rPr>
        <w:t>It is our incompleteness that inclines us toward one another</w:t>
      </w:r>
      <w:r w:rsidRPr="00864FD8">
        <w:t xml:space="preserve">. For Friere, </w:t>
      </w:r>
      <w:r w:rsidRPr="00A971B4">
        <w:rPr>
          <w:rStyle w:val="StyleUnderline"/>
          <w:highlight w:val="green"/>
        </w:rPr>
        <w:t>the more we think of ourselves as</w:t>
      </w:r>
      <w:r w:rsidRPr="00864FD8">
        <w:rPr>
          <w:rStyle w:val="StyleUnderline"/>
        </w:rPr>
        <w:t xml:space="preserve"> complete, </w:t>
      </w:r>
      <w:r w:rsidRPr="00A971B4">
        <w:rPr>
          <w:rStyle w:val="StyleUnderline"/>
          <w:highlight w:val="green"/>
        </w:rPr>
        <w:t xml:space="preserve">finished, whole, individual, </w:t>
      </w:r>
      <w:r w:rsidRPr="00A971B4">
        <w:rPr>
          <w:rStyle w:val="Emphasis"/>
          <w:highlight w:val="gree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A971B4">
        <w:rPr>
          <w:rStyle w:val="Emphasis"/>
          <w:highlight w:val="gree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A971B4">
        <w:rPr>
          <w:rStyle w:val="StyleUnderline"/>
          <w:highlight w:val="green"/>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A971B4">
        <w:rPr>
          <w:rStyle w:val="Emphasis"/>
          <w:highlight w:val="green"/>
        </w:rPr>
        <w:t>in our defence we love that we are complete only in a plained incompletion, which they would have undone</w:t>
      </w:r>
      <w:r w:rsidRPr="00864FD8">
        <w:rPr>
          <w:rStyle w:val="Emphasis"/>
        </w:rPr>
        <w:t>, finished, owned, and sent on down the line</w:t>
      </w:r>
      <w:r w:rsidRPr="00864FD8">
        <w:t xml:space="preserve">. </w:t>
      </w:r>
      <w:r w:rsidRPr="00A971B4">
        <w:rPr>
          <w:rStyle w:val="Emphasis"/>
          <w:highlight w:val="green"/>
        </w:rPr>
        <w:t>We do mind working because we do mind dying</w:t>
      </w:r>
      <w:r w:rsidRPr="00864FD8">
        <w:t>.</w:t>
      </w:r>
    </w:p>
    <w:p w14:paraId="1E8E43FA" w14:textId="77777777" w:rsidR="006E72D9" w:rsidRDefault="006E72D9" w:rsidP="006E72D9">
      <w:pPr>
        <w:rPr>
          <w:b/>
        </w:rPr>
      </w:pPr>
    </w:p>
    <w:p w14:paraId="52D29381" w14:textId="77777777" w:rsidR="006E72D9" w:rsidRDefault="006E72D9" w:rsidP="006E72D9">
      <w:pPr>
        <w:pStyle w:val="Heading3"/>
      </w:pPr>
      <w:r>
        <w:lastRenderedPageBreak/>
        <w:t xml:space="preserve">Alt </w:t>
      </w:r>
    </w:p>
    <w:p w14:paraId="737192DA" w14:textId="77777777" w:rsidR="006E72D9" w:rsidRPr="009D5960" w:rsidRDefault="006E72D9" w:rsidP="006E72D9">
      <w:pPr>
        <w:pStyle w:val="Heading4"/>
      </w:pPr>
      <w:r>
        <w:t xml:space="preserve">Conceptualizing race as technology allows us to trace the origins of race as a political technology rooted in slavery that has enduring legacies. Their acceptance of technology’s promise of a post-race and post-gender world enabled by technology in the place the racialized and gendered order of things in which humanity can be affirmed only through degraded categories for use, exploitation, dispossession, and accumulation. The era of the code seizes upon class divisions, identifying particular regions for production and others for neglect. </w:t>
      </w:r>
    </w:p>
    <w:p w14:paraId="671BB0FA" w14:textId="77777777" w:rsidR="006E72D9" w:rsidRPr="001E2240" w:rsidRDefault="006E72D9" w:rsidP="006E72D9">
      <w:pPr>
        <w:rPr>
          <w:rStyle w:val="Style13ptBold"/>
          <w:b w:val="0"/>
          <w:bCs w:val="0"/>
          <w:sz w:val="22"/>
        </w:rPr>
      </w:pPr>
      <w:r>
        <w:rPr>
          <w:rStyle w:val="Style13ptBold"/>
        </w:rPr>
        <w:t xml:space="preserve">Atanasoski and Vora et al, 19 - </w:t>
      </w:r>
      <w:r>
        <w:t xml:space="preserve">Neda Atanasoski and Kalindi Vora; </w:t>
      </w:r>
      <w:r w:rsidRPr="00E5496B">
        <w:rPr>
          <w:bCs/>
        </w:rPr>
        <w:t>Neda Atanasoski</w:t>
      </w:r>
      <w:r w:rsidRPr="00E5496B">
        <w:t> is Professor of Feminist Studies and Critical Race and Ethnic Studies at the University of California, Santa Cruz</w:t>
      </w:r>
      <w:r>
        <w:t xml:space="preserve">; </w:t>
      </w:r>
      <w:r w:rsidRPr="001E2240">
        <w:rPr>
          <w:bCs/>
        </w:rPr>
        <w:t>Kalindi Vora</w:t>
      </w:r>
      <w:r w:rsidRPr="001E2240">
        <w:t> is Professor of Gender, Sexuality and Women's Studies at UC Davis, and Director of the Feminist Research Institute</w:t>
      </w:r>
      <w:r>
        <w:t xml:space="preserve">; (Surrogate Humanity Race, Robots, and the Politics of Technological Futures Duke University Press, Durham and London 2019, </w:t>
      </w:r>
      <w:hyperlink r:id="rId14" w:history="1">
        <w:r w:rsidRPr="001E2240">
          <w:rPr>
            <w:color w:val="0000FF"/>
            <w:u w:val="single"/>
          </w:rPr>
          <w:t>https://b-ok.cc/book/3707373/54cefc</w:t>
        </w:r>
      </w:hyperlink>
      <w:r>
        <w:t>)RA</w:t>
      </w:r>
    </w:p>
    <w:p w14:paraId="2C61435C" w14:textId="77777777" w:rsidR="006E72D9" w:rsidRPr="00492007" w:rsidRDefault="006E72D9" w:rsidP="006E72D9">
      <w:pPr>
        <w:rPr>
          <w:rStyle w:val="Style13ptBold"/>
          <w:b w:val="0"/>
          <w:bCs w:val="0"/>
          <w:sz w:val="16"/>
        </w:rPr>
      </w:pPr>
      <w:r w:rsidRPr="00492007">
        <w:rPr>
          <w:sz w:val="16"/>
        </w:rPr>
        <w:t>“</w:t>
      </w:r>
      <w:r w:rsidRPr="00AF3575">
        <w:rPr>
          <w:rStyle w:val="StyleUnderline"/>
        </w:rPr>
        <w:t xml:space="preserve">Will robots need rights?” </w:t>
      </w:r>
      <w:r w:rsidRPr="00492007">
        <w:rPr>
          <w:sz w:val="16"/>
        </w:rPr>
        <w:t>This dilemma was included in Time magazine’s September 21, 2015, issue as one of the most important questions facing US society in the present day. In his written response, Ray Kurzweil, an inventor and computer scientist, wrote that “</w:t>
      </w:r>
      <w:r w:rsidRPr="00AF3575">
        <w:rPr>
          <w:rStyle w:val="StyleUnderline"/>
        </w:rPr>
        <w:t>If an ai can convince us that it is at human levels in its responses, and if we are convinced that it is experiencing the subjective states that it claims, then we will accept that it is capable of experiencing suffering and joy,” and we will be compelled to grant it rights when it demands rights of us.</w:t>
      </w:r>
      <w:r w:rsidRPr="00492007">
        <w:rPr>
          <w:sz w:val="16"/>
        </w:rPr>
        <w:t xml:space="preserve">20 </w:t>
      </w:r>
      <w:r w:rsidRPr="00AF3575">
        <w:rPr>
          <w:rStyle w:val="StyleUnderline"/>
        </w:rPr>
        <w:t>In other words, if a robot can prove that it can feel human (feel pain, happiness, fear, etc.), its human status can be recognized through the granting of rights.</w:t>
      </w:r>
      <w:r w:rsidRPr="00492007">
        <w:rPr>
          <w:sz w:val="16"/>
        </w:rPr>
        <w:t xml:space="preserve"> Philosophical and cultural meditations upon questions of artificial personhood, machinic consciousness, and robot autonomy such as that in Time magazine announce the advent of what we term in this book technoliberalism by asserting that </w:t>
      </w:r>
      <w:r w:rsidRPr="00AF3575">
        <w:rPr>
          <w:rStyle w:val="StyleUnderline"/>
        </w:rPr>
        <w:t xml:space="preserve">in the current moment, the category of humanity can be even further expanded to potentially include artificial persons. According to Hartman, under liberalism, the “metamorphosis of ‘chattel into man’” occurs through the production of the liberal individual as a rights-bearing subject.21 However, as Hartman elaborates, “the nascent individualism of the freed designates a precarious autonomy since exploitation, domination, and subjection inhabit the vehicle of rights.”22 </w:t>
      </w:r>
      <w:r w:rsidRPr="00A971B4">
        <w:rPr>
          <w:rStyle w:val="StyleUnderline"/>
          <w:highlight w:val="green"/>
        </w:rPr>
        <w:t xml:space="preserve">Autonomy </w:t>
      </w:r>
      <w:r w:rsidRPr="00D71D92">
        <w:rPr>
          <w:rStyle w:val="StyleUnderline"/>
        </w:rPr>
        <w:t xml:space="preserve">and consciousness, </w:t>
      </w:r>
      <w:r w:rsidRPr="00A971B4">
        <w:rPr>
          <w:rStyle w:val="StyleUnderline"/>
          <w:highlight w:val="green"/>
        </w:rPr>
        <w:t xml:space="preserve">even when projected onto </w:t>
      </w:r>
      <w:r w:rsidRPr="00D71D92">
        <w:rPr>
          <w:rStyle w:val="StyleUnderline"/>
        </w:rPr>
        <w:t>techno</w:t>
      </w:r>
      <w:r w:rsidRPr="00A971B4">
        <w:rPr>
          <w:rStyle w:val="StyleUnderline"/>
          <w:highlight w:val="green"/>
        </w:rPr>
        <w:t>-objects that populate</w:t>
      </w:r>
      <w:r w:rsidRPr="00D71D92">
        <w:rPr>
          <w:rStyle w:val="StyleUnderline"/>
        </w:rPr>
        <w:t xml:space="preserve"> accounts of capitalist </w:t>
      </w:r>
      <w:r w:rsidRPr="00A971B4">
        <w:rPr>
          <w:rStyle w:val="StyleUnderline"/>
          <w:highlight w:val="green"/>
        </w:rPr>
        <w:t xml:space="preserve">futurity, </w:t>
      </w:r>
      <w:r w:rsidRPr="00D71D92">
        <w:rPr>
          <w:rStyle w:val="StyleUnderline"/>
        </w:rPr>
        <w:t xml:space="preserve">continue to </w:t>
      </w:r>
      <w:r w:rsidRPr="00A971B4">
        <w:rPr>
          <w:rStyle w:val="StyleUnderline"/>
          <w:highlight w:val="green"/>
        </w:rPr>
        <w:t>depend on a racial relational structure of object and subjec</w:t>
      </w:r>
      <w:r w:rsidRPr="00AF3575">
        <w:rPr>
          <w:rStyle w:val="StyleUnderline"/>
        </w:rPr>
        <w:t>t.</w:t>
      </w:r>
      <w:r w:rsidRPr="00492007">
        <w:rPr>
          <w:sz w:val="16"/>
        </w:rPr>
        <w:t xml:space="preserve"> We describe this symbolic ordering of the racial grammar of the liberal subject the “surrogate human effect.” </w:t>
      </w:r>
      <w:r w:rsidRPr="00A971B4">
        <w:rPr>
          <w:rStyle w:val="StyleUnderline"/>
          <w:highlight w:val="green"/>
        </w:rPr>
        <w:t>As technology displaces the human chattel-turned-man with manmade objects that hold the potential to become conscious</w:t>
      </w:r>
      <w:r w:rsidRPr="00492007">
        <w:rPr>
          <w:sz w:val="16"/>
        </w:rPr>
        <w:t xml:space="preserve"> (and therefore autonomous, rights-bearing liberal subjects freed from their exploitative conditions), </w:t>
      </w:r>
      <w:r w:rsidRPr="00A971B4">
        <w:rPr>
          <w:rStyle w:val="StyleUnderline"/>
          <w:highlight w:val="green"/>
        </w:rPr>
        <w:t xml:space="preserve">the racial and gendered form of the human </w:t>
      </w:r>
      <w:r w:rsidRPr="00E475B6">
        <w:rPr>
          <w:rStyle w:val="StyleUnderline"/>
        </w:rPr>
        <w:t>as an unstable category</w:t>
      </w:r>
      <w:r w:rsidRPr="00A971B4">
        <w:rPr>
          <w:rStyle w:val="StyleUnderline"/>
          <w:highlight w:val="green"/>
        </w:rPr>
        <w:t xml:space="preserve"> is further</w:t>
      </w:r>
      <w:r w:rsidRPr="00E475B6">
        <w:rPr>
          <w:rStyle w:val="StyleUnderline"/>
        </w:rPr>
        <w:t xml:space="preserve"> </w:t>
      </w:r>
      <w:r w:rsidRPr="00A971B4">
        <w:rPr>
          <w:rStyle w:val="StyleUnderline"/>
          <w:highlight w:val="green"/>
        </w:rPr>
        <w:t>obscured.</w:t>
      </w:r>
      <w:r w:rsidRPr="00492007">
        <w:rPr>
          <w:sz w:val="16"/>
        </w:rPr>
        <w:t xml:space="preserve"> </w:t>
      </w:r>
      <w:r w:rsidRPr="00AF3575">
        <w:rPr>
          <w:rStyle w:val="StyleUnderline"/>
        </w:rPr>
        <w:t xml:space="preserve">Technoliberalism’s version of universal humanity heralds a postrace and postgender world enabled by technology, even as that </w:t>
      </w:r>
      <w:r w:rsidRPr="00A971B4">
        <w:rPr>
          <w:rStyle w:val="StyleUnderline"/>
          <w:highlight w:val="green"/>
        </w:rPr>
        <w:t xml:space="preserve">technology holds the place of a racial order of things in which humanity can be affirmed </w:t>
      </w:r>
      <w:r w:rsidRPr="00A971B4">
        <w:rPr>
          <w:rStyle w:val="StyleUnderline"/>
          <w:highlight w:val="green"/>
        </w:rPr>
        <w:lastRenderedPageBreak/>
        <w:t>only through degraded categories created for use, exploitation, dispossession, and capitalist accumulation</w:t>
      </w:r>
      <w:r w:rsidRPr="00AF3575">
        <w:rPr>
          <w:rStyle w:val="StyleUnderline"/>
        </w:rPr>
        <w:t xml:space="preserve">. </w:t>
      </w:r>
      <w:r w:rsidRPr="00492007">
        <w:rPr>
          <w:sz w:val="16"/>
        </w:rPr>
        <w:t>As Lisa Lowe articulates, “</w:t>
      </w:r>
      <w:r w:rsidRPr="00AF3575">
        <w:rPr>
          <w:rStyle w:val="StyleUnderline"/>
        </w:rPr>
        <w:t xml:space="preserve">racial capitalism suggests that </w:t>
      </w:r>
      <w:r w:rsidRPr="00A971B4">
        <w:rPr>
          <w:rStyle w:val="StyleUnderline"/>
          <w:highlight w:val="green"/>
        </w:rPr>
        <w:t>capitalism expands</w:t>
      </w:r>
      <w:r w:rsidRPr="00AF3575">
        <w:rPr>
          <w:rStyle w:val="StyleUnderline"/>
        </w:rPr>
        <w:t xml:space="preserve"> not through rendering all labor, resources, and markets across the world identical, but </w:t>
      </w:r>
      <w:r w:rsidRPr="00A971B4">
        <w:rPr>
          <w:rStyle w:val="StyleUnderline"/>
          <w:highlight w:val="green"/>
        </w:rPr>
        <w:t>by</w:t>
      </w:r>
      <w:r w:rsidRPr="00AF3575">
        <w:rPr>
          <w:rStyle w:val="StyleUnderline"/>
        </w:rPr>
        <w:t xml:space="preserve"> precisely </w:t>
      </w:r>
      <w:r w:rsidRPr="00A971B4">
        <w:rPr>
          <w:rStyle w:val="StyleUnderline"/>
          <w:highlight w:val="green"/>
        </w:rPr>
        <w:t>seizing upon colonial divisions</w:t>
      </w:r>
      <w:r w:rsidRPr="00AF3575">
        <w:rPr>
          <w:rStyle w:val="StyleUnderline"/>
        </w:rPr>
        <w:t>, identifying particular regions for production and others for neglect, certain populations for exploitation, and others for disposal.”2</w:t>
      </w:r>
      <w:r w:rsidRPr="00492007">
        <w:rPr>
          <w:sz w:val="16"/>
        </w:rPr>
        <w:t xml:space="preserve">3 As we show throughout the chapters of this book—which range in scope from examining how technological progress is deployed as a critique of white supremacy since the advent of Trumpism, effectively masking how </w:t>
      </w:r>
      <w:r w:rsidRPr="00AF3575">
        <w:rPr>
          <w:rStyle w:val="StyleUnderline"/>
        </w:rPr>
        <w:t>the fourth industrial revolution and the second machine age have accelerated racialized and gendered differentiation,</w:t>
      </w:r>
      <w:r w:rsidRPr="00492007">
        <w:rPr>
          <w:sz w:val="16"/>
        </w:rPr>
        <w:t xml:space="preserve"> to how the language of the sharing economy has appropriated socialist conceptions of collaboration and sharing to further the development of capitalist exploitation—</w:t>
      </w:r>
      <w:r w:rsidRPr="00AF3575">
        <w:rPr>
          <w:rStyle w:val="StyleUnderline"/>
        </w:rPr>
        <w:t>within present-day fantasies of techno-futurity there is a reification of imperial and racial divisions within capitalism. This is the case even though such divisions are claimed to be overcome through technology.</w:t>
      </w:r>
      <w:r w:rsidRPr="00492007">
        <w:rPr>
          <w:sz w:val="16"/>
        </w:rPr>
        <w:t xml:space="preserve"> Surrogate Humanity contends that </w:t>
      </w:r>
      <w:r w:rsidRPr="00A971B4">
        <w:rPr>
          <w:rStyle w:val="StyleUnderline"/>
          <w:highlight w:val="green"/>
        </w:rPr>
        <w:t>the engineering imaginaries of our technological future rehearse</w:t>
      </w:r>
      <w:r w:rsidRPr="00AF3575">
        <w:rPr>
          <w:rStyle w:val="StyleUnderline"/>
        </w:rPr>
        <w:t xml:space="preserve"> (even as they refigure) </w:t>
      </w:r>
      <w:r w:rsidRPr="00A971B4">
        <w:rPr>
          <w:rStyle w:val="StyleUnderline"/>
          <w:highlight w:val="green"/>
        </w:rPr>
        <w:t>liberalism’s production of the fully human at the racial interstices of states of freedom and unfreedom</w:t>
      </w:r>
      <w:r w:rsidRPr="00AF3575">
        <w:rPr>
          <w:rStyle w:val="StyleUnderline"/>
        </w:rPr>
        <w:t>.</w:t>
      </w:r>
      <w:r w:rsidRPr="00492007">
        <w:rPr>
          <w:sz w:val="16"/>
        </w:rPr>
        <w:t xml:space="preserve"> We use the term technoliberalism to encompass the techniques through which liberal modernity’s simultaneous and contradictory obsession with race and its irrelevance has once again been innovated at the start of the twenty-first century, with its promises of a more just future enabled by technology that will ostensibly result in a postrace, postlabor world. This is also a world in which warfare and social relations are performed by machines that can take on humanity’s burdens. </w:t>
      </w:r>
      <w:r w:rsidRPr="00AF3575">
        <w:rPr>
          <w:rStyle w:val="StyleUnderline"/>
        </w:rPr>
        <w:t>Technological objects that are shorthand for what the future should look like inherit liberalism’s version of an aspirational humanity such that technology now mediates the freedom–unfreedom dynamic that has structured liberal futurity since the post-Enlightenment era.</w:t>
      </w:r>
      <w:r w:rsidRPr="00492007">
        <w:rPr>
          <w:sz w:val="16"/>
        </w:rPr>
        <w:t xml:space="preserve"> Put otherwise, technoliberalism proposes that </w:t>
      </w:r>
      <w:r w:rsidRPr="00AF3575">
        <w:rPr>
          <w:rStyle w:val="StyleUnderline"/>
        </w:rPr>
        <w:t xml:space="preserve">we are entering a completely new phase of human emancipation (in which the human is freed from the embodied constraints of race, gender, and even labor) enabled through technological development. However, as we insist, </w:t>
      </w:r>
      <w:r w:rsidRPr="00A971B4">
        <w:rPr>
          <w:rStyle w:val="StyleUnderline"/>
          <w:highlight w:val="green"/>
        </w:rPr>
        <w:t>the racial and imperial governing logics of liberalism continue to be at the core of technoliberal modes of figuring human freedom</w:t>
      </w:r>
      <w:r w:rsidRPr="00AF3575">
        <w:rPr>
          <w:rStyle w:val="StyleUnderline"/>
        </w:rPr>
        <w:t>.</w:t>
      </w:r>
      <w:r w:rsidRPr="00492007">
        <w:rPr>
          <w:sz w:val="16"/>
        </w:rPr>
        <w:t xml:space="preserve"> As Ruha Benjamin puts it, “technology . . . is . . . a metaphor for innovating inequity.”24 To make this argument, she builds on David Theo Goldberg’s assessment of postraciality in the present, which exists “today alongside the conventionally or historically racial. . . . In this, it is one with contemporary political economy’s utterly avaricious and limitless appetites for the new.”25 Yet amid assertions of technological newness, as Benjamin demonstrates, </w:t>
      </w:r>
      <w:r w:rsidRPr="00AF3575">
        <w:rPr>
          <w:rStyle w:val="StyleUnderline"/>
        </w:rPr>
        <w:t>white supremacy is the default setting.</w:t>
      </w:r>
      <w:r w:rsidRPr="00492007">
        <w:rPr>
          <w:sz w:val="16"/>
        </w:rPr>
        <w:t xml:space="preserve"> Technoliberalism embraces the “post”-racial logic of racial liberalism and its conception of historical, economic, and social newness, limiting the engineering, cultural, and political imaginaries of what a more just and equal future looks like within technological modernity. As we propose, </w:t>
      </w:r>
      <w:r w:rsidRPr="00A971B4">
        <w:rPr>
          <w:rStyle w:val="Emphasis"/>
          <w:highlight w:val="green"/>
        </w:rPr>
        <w:t>race and its disciplining and governing logics are engineered into the form and function of the technological objects that occupy the political</w:t>
      </w:r>
      <w:r w:rsidRPr="00AF3575">
        <w:rPr>
          <w:rStyle w:val="Emphasis"/>
        </w:rPr>
        <w:t xml:space="preserve">, cultural, </w:t>
      </w:r>
      <w:r w:rsidRPr="00A971B4">
        <w:rPr>
          <w:rStyle w:val="Emphasis"/>
          <w:highlight w:val="green"/>
        </w:rPr>
        <w:t>and social armature of technoliberalism</w:t>
      </w:r>
      <w:r w:rsidRPr="00AF3575">
        <w:rPr>
          <w:rStyle w:val="Emphasis"/>
        </w:rPr>
        <w:t>. Rather than questioning the epistemological and ontological underpinnings of the human, fantasies about what media outlets commonly refer to as the revolutionary nature of technological developments carry forward and reuniversalize the historical specificity of the category human whose bounds they claim to surpass</w:t>
      </w:r>
      <w:r w:rsidRPr="00AF3575">
        <w:rPr>
          <w:rStyle w:val="StyleUnderline"/>
        </w:rPr>
        <w:t>.</w:t>
      </w:r>
      <w:r w:rsidRPr="00492007">
        <w:rPr>
          <w:sz w:val="16"/>
        </w:rPr>
        <w:t xml:space="preserve"> Our book addresses not just how technologies produce racialized populations demarcated for certain kinds of work, but also how race produces technology in the sense that it is built into the imaginaries of innovation in engineering practice.26 To do so we build on and </w:t>
      </w:r>
      <w:r w:rsidRPr="00492007">
        <w:rPr>
          <w:sz w:val="16"/>
        </w:rPr>
        <w:lastRenderedPageBreak/>
        <w:t xml:space="preserve">expand on the work of scholars like Wendy Chun and Beth Coleman, who have proposed thinking about race as technology. Chun demonstrates that </w:t>
      </w:r>
      <w:r w:rsidRPr="00A971B4">
        <w:rPr>
          <w:rStyle w:val="StyleUnderline"/>
          <w:highlight w:val="green"/>
        </w:rPr>
        <w:t>conceptualizing race as a technology</w:t>
      </w:r>
      <w:r w:rsidRPr="00AF3575">
        <w:rPr>
          <w:rStyle w:val="StyleUnderline"/>
        </w:rPr>
        <w:t xml:space="preserve"> (not as an essence, but as a function) </w:t>
      </w:r>
      <w:r w:rsidRPr="00A971B4">
        <w:rPr>
          <w:rStyle w:val="StyleUnderline"/>
          <w:highlight w:val="green"/>
        </w:rPr>
        <w:t>lets us see how “nature” and “culture” are bound together for purposes of differentiating both living beings and things,</w:t>
      </w:r>
      <w:r w:rsidRPr="00AF3575">
        <w:rPr>
          <w:rStyle w:val="StyleUnderline"/>
        </w:rPr>
        <w:t xml:space="preserve"> and for differentiating subjects from objects.</w:t>
      </w:r>
      <w:r w:rsidRPr="00492007">
        <w:rPr>
          <w:sz w:val="16"/>
        </w:rPr>
        <w:t xml:space="preserve">27 </w:t>
      </w:r>
      <w:r w:rsidRPr="00AF3575">
        <w:rPr>
          <w:rStyle w:val="StyleUnderline"/>
        </w:rPr>
        <w:t>This formulation allows us to trace the conceptual origins of race as a political category rooted in slavery and colonialism that has enduring legacies (both in terms of classifying people and in terms of inequities).</w:t>
      </w:r>
      <w:r w:rsidRPr="00492007">
        <w:rPr>
          <w:sz w:val="16"/>
        </w:rPr>
        <w:t xml:space="preserve"> Similarly, Beth Coleman argues that </w:t>
      </w:r>
      <w:r w:rsidRPr="00AF3575">
        <w:rPr>
          <w:rStyle w:val="StyleUnderline"/>
        </w:rPr>
        <w:t>conceptualizing race as a technology highlights the productive work that race does</w:t>
      </w:r>
      <w:r w:rsidRPr="00492007">
        <w:rPr>
          <w:sz w:val="16"/>
        </w:rPr>
        <w:t xml:space="preserve"> (as a tool, race can in some contexts even be seen to work in ways that are separable from bodies).28 While such reconceptualizations of race as a category are valuable, they do not fully account for race as the condition of possibility for the emergence of technology as an epistemological, political, and economic category within Euro-American modernity. As such, </w:t>
      </w:r>
      <w:r w:rsidRPr="00A971B4">
        <w:rPr>
          <w:rStyle w:val="StyleUnderline"/>
          <w:highlight w:val="green"/>
        </w:rPr>
        <w:t>technology undergirds the production of the human as separate from the machine, tool, or object</w:t>
      </w:r>
      <w:r w:rsidRPr="00AF3575">
        <w:rPr>
          <w:rStyle w:val="StyleUnderline"/>
        </w:rPr>
        <w:t>.</w:t>
      </w:r>
      <w:r w:rsidRPr="00492007">
        <w:rPr>
          <w:sz w:val="16"/>
        </w:rPr>
        <w:t xml:space="preserve"> Technology is a racial category in that it reiterates use, value, and productivity as mechanisms of hierarchical differentiation and exploitation within racial capitalism. </w:t>
      </w:r>
      <w:r w:rsidRPr="00AF3575">
        <w:rPr>
          <w:rStyle w:val="StyleUnderline"/>
        </w:rPr>
        <w:t>Our focus on race and gender, and freedom and unfreedom, within the technoliberal logics that configure the aspirational temporality of feeling human in the twenty-first century brings a critical race and ethnic studies perspective to the imaginary of historical progress that pins hopes for achieving universal human freedom on technological development. Decolonial thought, critical race studies, and feminist science studies, each of which has differently engaged post- and antihumanism to extend an analysis of the vitality and agency of objects and matter to problematize the centrality of modern man in the field of the political, can thus</w:t>
      </w:r>
      <w:r w:rsidRPr="00492007">
        <w:rPr>
          <w:sz w:val="16"/>
        </w:rPr>
        <w:t xml:space="preserve"> productively </w:t>
      </w:r>
      <w:r w:rsidRPr="00AF3575">
        <w:rPr>
          <w:rStyle w:val="StyleUnderline"/>
        </w:rPr>
        <w:t>be put into dialogue as a starting point for theorizing technology beginning with difference.</w:t>
      </w:r>
      <w:r w:rsidRPr="00492007">
        <w:rPr>
          <w:sz w:val="16"/>
        </w:rPr>
        <w:t xml:space="preserve"> According to Alexander Weheliye, “the greatest contribution to critical thinking of black studies—and critical ethnic studies more generally . . . [is] the transformation of the human into a heuristic model and not an ontological fait accompli.”29 Weheliye argues that, </w:t>
      </w:r>
      <w:r w:rsidRPr="00A971B4">
        <w:rPr>
          <w:rStyle w:val="StyleUnderline"/>
          <w:highlight w:val="green"/>
        </w:rPr>
        <w:t xml:space="preserve">given developments in biotechnology and informational media, it is crucial to bring this </w:t>
      </w:r>
      <w:r w:rsidRPr="004F3125">
        <w:rPr>
          <w:rStyle w:val="StyleUnderline"/>
        </w:rPr>
        <w:t xml:space="preserve">critical </w:t>
      </w:r>
      <w:r w:rsidRPr="00A971B4">
        <w:rPr>
          <w:rStyle w:val="StyleUnderline"/>
          <w:highlight w:val="green"/>
        </w:rPr>
        <w:t xml:space="preserve">thought to bear upon </w:t>
      </w:r>
      <w:r w:rsidRPr="004F3125">
        <w:rPr>
          <w:rStyle w:val="StyleUnderline"/>
        </w:rPr>
        <w:t xml:space="preserve">contemporary </w:t>
      </w:r>
      <w:r w:rsidRPr="00A971B4">
        <w:rPr>
          <w:rStyle w:val="StyleUnderline"/>
          <w:highlight w:val="green"/>
        </w:rPr>
        <w:t>reflections on the human</w:t>
      </w:r>
      <w:r w:rsidRPr="00AF3575">
        <w:rPr>
          <w:rStyle w:val="StyleUnderline"/>
        </w:rPr>
        <w:t>.</w:t>
      </w:r>
      <w:r w:rsidRPr="00492007">
        <w:rPr>
          <w:sz w:val="16"/>
        </w:rPr>
        <w:t xml:space="preserve">30 As is well known, eighteenth- and nineteenth-century </w:t>
      </w:r>
      <w:r w:rsidRPr="00A971B4">
        <w:rPr>
          <w:rStyle w:val="StyleUnderline"/>
          <w:highlight w:val="green"/>
        </w:rPr>
        <w:t>European colonialism</w:t>
      </w:r>
      <w:r w:rsidRPr="00AF3575">
        <w:rPr>
          <w:rStyle w:val="StyleUnderline"/>
        </w:rPr>
        <w:t xml:space="preserve">, a structure that instituted a global sliding scale of humanity through scientific notions about racial differences and hierarchies, </w:t>
      </w:r>
      <w:r w:rsidRPr="00A971B4">
        <w:rPr>
          <w:rStyle w:val="StyleUnderline"/>
          <w:highlight w:val="green"/>
        </w:rPr>
        <w:t>undergirded systematic enslavement and subjugation of nonwhite peoples to advance</w:t>
      </w:r>
      <w:r w:rsidRPr="00AF3575">
        <w:rPr>
          <w:rStyle w:val="StyleUnderline"/>
        </w:rPr>
        <w:t xml:space="preserve"> European </w:t>
      </w:r>
      <w:r w:rsidRPr="00A971B4">
        <w:rPr>
          <w:rStyle w:val="StyleUnderline"/>
          <w:highlight w:val="green"/>
        </w:rPr>
        <w:t>capitalism</w:t>
      </w:r>
      <w:r w:rsidRPr="00AF3575">
        <w:rPr>
          <w:rStyle w:val="StyleUnderline"/>
        </w:rPr>
        <w:t xml:space="preserve"> and the industrial revolution. Developed alongside and through the demands of colonialism, </w:t>
      </w:r>
      <w:r w:rsidRPr="00A971B4">
        <w:rPr>
          <w:rStyle w:val="StyleUnderline"/>
          <w:highlight w:val="green"/>
        </w:rPr>
        <w:t xml:space="preserve">this scale designated a distinction among human beings, </w:t>
      </w:r>
      <w:r w:rsidRPr="00D71D92">
        <w:rPr>
          <w:rStyle w:val="StyleUnderline"/>
        </w:rPr>
        <w:t>not just between humans and animals</w:t>
      </w:r>
      <w:r w:rsidRPr="00A971B4">
        <w:rPr>
          <w:rStyle w:val="StyleUnderline"/>
          <w:highlight w:val="green"/>
        </w:rPr>
        <w:t>, such that humanity was something to be</w:t>
      </w:r>
      <w:r w:rsidRPr="00AF3575">
        <w:rPr>
          <w:rStyle w:val="StyleUnderline"/>
        </w:rPr>
        <w:t xml:space="preserve"> </w:t>
      </w:r>
      <w:r w:rsidRPr="00A971B4">
        <w:rPr>
          <w:rStyle w:val="StyleUnderline"/>
          <w:highlight w:val="green"/>
        </w:rPr>
        <w:t>achieved</w:t>
      </w:r>
      <w:r w:rsidRPr="00AF3575">
        <w:rPr>
          <w:rStyle w:val="StyleUnderline"/>
        </w:rPr>
        <w:t>.</w:t>
      </w:r>
      <w:r w:rsidRPr="00492007">
        <w:rPr>
          <w:sz w:val="16"/>
        </w:rPr>
        <w:t xml:space="preserve">31 Decolonization, Frantz Fanon wrote, is in this respect “quite simply the replacing of a certain ‘species’ of men by another ‘species’ of men.”32 At stake in the Fanonian concept of decolonial revolution is the reimagining of the human–thing relation as a precondition for freedom. This is precisely the relation that the techno-revolutionary imaginary scaffolding technoliberalism fails to reenvision. This failure is due in part to the fact that, at the same time that </w:t>
      </w:r>
      <w:r w:rsidRPr="00AF3575">
        <w:rPr>
          <w:rStyle w:val="StyleUnderline"/>
        </w:rPr>
        <w:t>colonialism was without a doubt a project of dehumanization</w:t>
      </w:r>
      <w:r w:rsidRPr="00492007">
        <w:rPr>
          <w:sz w:val="16"/>
        </w:rPr>
        <w:t xml:space="preserve">, as scholars like David Scott and Samera Esmeir show, European colonialism </w:t>
      </w:r>
      <w:r w:rsidRPr="00AF3575">
        <w:rPr>
          <w:rStyle w:val="StyleUnderline"/>
        </w:rPr>
        <w:t>through its discourses of technological innovation, progress, and civilization also aimed to “humanize” racialized others.</w:t>
      </w:r>
      <w:r w:rsidRPr="00492007">
        <w:rPr>
          <w:sz w:val="16"/>
        </w:rPr>
        <w:t xml:space="preserve"> 33 </w:t>
      </w:r>
      <w:r w:rsidRPr="00AF3575">
        <w:rPr>
          <w:rStyle w:val="Emphasis"/>
        </w:rPr>
        <w:t xml:space="preserve">Engineering imaginaries about technological newness that propose to reimagine human form and function through technological surrogates taking on dull, dirty, repetitive, and reproductive work associated with racialized, gendered, enslaved, indentured, and </w:t>
      </w:r>
      <w:r w:rsidRPr="00AF3575">
        <w:rPr>
          <w:rStyle w:val="Emphasis"/>
        </w:rPr>
        <w:lastRenderedPageBreak/>
        <w:t xml:space="preserve">colonized labor </w:t>
      </w:r>
      <w:r w:rsidRPr="00A971B4">
        <w:rPr>
          <w:rStyle w:val="Emphasis"/>
          <w:highlight w:val="green"/>
        </w:rPr>
        <w:t>populations</w:t>
      </w:r>
      <w:r w:rsidRPr="00AF3575">
        <w:rPr>
          <w:rStyle w:val="Emphasis"/>
        </w:rPr>
        <w:t xml:space="preserve"> thus </w:t>
      </w:r>
      <w:r w:rsidRPr="00A971B4">
        <w:rPr>
          <w:rStyle w:val="Emphasis"/>
          <w:highlight w:val="green"/>
        </w:rPr>
        <w:t>inherit the tension between humanization and dehumanization at the heart of Western European and US imperial projects</w:t>
      </w:r>
      <w:r w:rsidRPr="00AF3575">
        <w:rPr>
          <w:rStyle w:val="StyleUnderline"/>
        </w:rPr>
        <w:t>.</w:t>
      </w:r>
      <w:r w:rsidRPr="00492007">
        <w:rPr>
          <w:sz w:val="16"/>
        </w:rPr>
        <w:t xml:space="preserve"> On the one hand, there is a fear that as technologies become more proximate to humans, inserting themselves into spheres of human activity, the essence of humanity is lost. On the other hand, the fantasy is that as machines take on the sort of work that degrades humans, humans can be freer than ever to pursue their maximum potential. </w:t>
      </w:r>
    </w:p>
    <w:p w14:paraId="2A61E06A" w14:textId="77777777" w:rsidR="006E72D9" w:rsidRPr="006E72D9" w:rsidRDefault="006E72D9" w:rsidP="006E72D9"/>
    <w:p w14:paraId="07EAFAA2" w14:textId="77777777" w:rsidR="006E72D9" w:rsidRDefault="006E72D9" w:rsidP="006E72D9">
      <w:pPr>
        <w:pStyle w:val="Heading2"/>
      </w:pPr>
      <w:r>
        <w:lastRenderedPageBreak/>
        <w:t xml:space="preserve">Afropessimism </w:t>
      </w:r>
    </w:p>
    <w:p w14:paraId="5C9DCE33" w14:textId="77777777" w:rsidR="008F7751" w:rsidRDefault="008F7751" w:rsidP="008F7751">
      <w:pPr>
        <w:pStyle w:val="Heading3"/>
      </w:pPr>
      <w:r>
        <w:lastRenderedPageBreak/>
        <w:t xml:space="preserve">Thesis </w:t>
      </w:r>
    </w:p>
    <w:p w14:paraId="2CFC60F5" w14:textId="77777777" w:rsidR="008F7751" w:rsidRPr="00A971B4" w:rsidRDefault="008F7751" w:rsidP="008F7751">
      <w:pPr>
        <w:pStyle w:val="Heading4"/>
        <w:rPr>
          <w:bCs/>
        </w:rPr>
      </w:pPr>
      <w:r w:rsidRPr="00A971B4">
        <w:t>Race is technology, not ontology – their theorizations are outdated, racism has been updated – we have shifted to the era of the New Jim Code where seemingly ubiquitous machines inflicts gratuitous violence and the state of non-being through orginary technicity between the lines of code – their reading forecloses more effective anti-racist politics.</w:t>
      </w:r>
    </w:p>
    <w:p w14:paraId="69205617" w14:textId="77777777" w:rsidR="008F7751" w:rsidRDefault="008F7751" w:rsidP="008F7751">
      <w:r>
        <w:rPr>
          <w:b/>
          <w:bCs/>
          <w:szCs w:val="26"/>
        </w:rPr>
        <w:t>Gill Peterson 13</w:t>
      </w:r>
      <w:r>
        <w:t xml:space="preserve"> (Julian Gill-Peterson, Doctoral Candidate in the American Studies at Rutgers University, “Race is Technical”, archived June 30 2015, </w:t>
      </w:r>
      <w:hyperlink r:id="rId15" w:history="1">
        <w:r>
          <w:rPr>
            <w:rStyle w:val="Hyperlink"/>
          </w:rPr>
          <w:t>https://web.archive.org/web/20150630024626/https://juliangillpeterson.wordpress.com/2013/12/05/the-human-is-not-a-prosthetic-being-iii-race-is-technical/</w:t>
        </w:r>
      </w:hyperlink>
      <w:r>
        <w:t>)</w:t>
      </w:r>
    </w:p>
    <w:p w14:paraId="1893AE50" w14:textId="77777777" w:rsidR="008F7751" w:rsidRDefault="008F7751" w:rsidP="008F7751">
      <w:pPr>
        <w:rPr>
          <w:u w:val="single"/>
        </w:rPr>
      </w:pPr>
      <w:r>
        <w:rPr>
          <w:sz w:val="16"/>
        </w:rPr>
        <w:t>I have followed with interest, and write about in a forthcoming essay on race and technology in transgender studies, the Deleuzian project of the critical re-ontologization of race in the humanities, notably in </w:t>
      </w:r>
      <w:r w:rsidR="00594AEF">
        <w:fldChar w:fldCharType="begin"/>
      </w:r>
      <w:r w:rsidR="00594AEF">
        <w:instrText xml:space="preserve"> HYPERLINK "https://web.archive.org/web/20150630024626/http:/muse.jhu.edu/login?auth=0&amp;type=summary&amp;url=/journals/wsq/v040/40.1-2.rai.p</w:instrText>
      </w:r>
      <w:r w:rsidR="00594AEF">
        <w:instrText xml:space="preserve">df" \t "_blank" </w:instrText>
      </w:r>
      <w:r w:rsidR="00594AEF">
        <w:fldChar w:fldCharType="separate"/>
      </w:r>
      <w:r>
        <w:rPr>
          <w:rStyle w:val="Hyperlink"/>
          <w:sz w:val="16"/>
        </w:rPr>
        <w:t>Amit Rai’s wonderful formulation, “race racing.”</w:t>
      </w:r>
      <w:r w:rsidR="00594AEF">
        <w:rPr>
          <w:rStyle w:val="Hyperlink"/>
          <w:sz w:val="16"/>
        </w:rPr>
        <w:fldChar w:fldCharType="end"/>
      </w:r>
      <w:r>
        <w:rPr>
          <w:sz w:val="16"/>
        </w:rPr>
        <w:t> But I am also interested in calling upon a Derridean genealogy of originary technicity that can take up race in a non-humanist, non-reactive and non-metaphysical manner through the problematization of the relation of technics to life. Derrida offers here certain forces of thought that Deleuze does not (and vice versa), so I find myself alternating between the two on the question of technics in order to push thought further, with Simondon triangulating the affair, as readers of this blog are no doubt aware. (Or, </w:t>
      </w:r>
      <w:r w:rsidR="00594AEF">
        <w:fldChar w:fldCharType="begin"/>
      </w:r>
      <w:r w:rsidR="00594AEF">
        <w:instrText xml:space="preserve"> HYPERLINK "https://web.archive.org/web/20150630024626/http:/www.upress.umn.edu/book-division/books/autoaffection" \t "_blank" </w:instrText>
      </w:r>
      <w:r w:rsidR="00594AEF">
        <w:fldChar w:fldCharType="separate"/>
      </w:r>
      <w:r>
        <w:rPr>
          <w:rStyle w:val="Hyperlink"/>
          <w:sz w:val="16"/>
        </w:rPr>
        <w:t>as Patricia Clough might put it</w:t>
      </w:r>
      <w:r w:rsidR="00594AEF">
        <w:rPr>
          <w:rStyle w:val="Hyperlink"/>
          <w:sz w:val="16"/>
        </w:rPr>
        <w:fldChar w:fldCharType="end"/>
      </w:r>
      <w:r>
        <w:rPr>
          <w:sz w:val="16"/>
        </w:rPr>
        <w:t xml:space="preserve">, technology is here pulling unconscious thought toward the future. </w:t>
      </w:r>
      <w:r>
        <w:rPr>
          <w:rStyle w:val="StyleUnderline"/>
        </w:rPr>
        <w:t xml:space="preserve">As a contribution to this endeavour, I propose that </w:t>
      </w:r>
      <w:r w:rsidRPr="00A971B4">
        <w:rPr>
          <w:rStyle w:val="StyleUnderline"/>
          <w:b/>
          <w:bCs/>
          <w:highlight w:val="green"/>
        </w:rPr>
        <w:t>race is technical</w:t>
      </w:r>
      <w:r>
        <w:rPr>
          <w:sz w:val="16"/>
        </w:rPr>
        <w:t>. I will first move through Derrida to establish a working definition of this conceptual orientation</w:t>
      </w:r>
      <w:r>
        <w:rPr>
          <w:rStyle w:val="StyleUnderline"/>
        </w:rPr>
        <w:t>: </w:t>
      </w:r>
      <w:r w:rsidRPr="00A971B4">
        <w:rPr>
          <w:rStyle w:val="StyleUnderline"/>
          <w:highlight w:val="green"/>
        </w:rPr>
        <w:t>that technics are life touching itself</w:t>
      </w:r>
      <w:r>
        <w:rPr>
          <w:sz w:val="16"/>
        </w:rPr>
        <w:t xml:space="preserve">.  Then I will turn to two pieces that think race and technology together, one by Beth Coleman, the other by Wendy Chun, </w:t>
      </w:r>
      <w:r>
        <w:rPr>
          <w:rStyle w:val="StyleUnderline"/>
        </w:rPr>
        <w:t xml:space="preserve">to make a case for why </w:t>
      </w:r>
      <w:r w:rsidRPr="00A971B4">
        <w:rPr>
          <w:rStyle w:val="StyleUnderline"/>
          <w:highlight w:val="green"/>
        </w:rPr>
        <w:t>we can</w:t>
      </w:r>
      <w:r>
        <w:rPr>
          <w:rStyle w:val="StyleUnderline"/>
        </w:rPr>
        <w:t xml:space="preserve"> happily </w:t>
      </w:r>
      <w:r w:rsidRPr="00A971B4">
        <w:rPr>
          <w:rStyle w:val="StyleUnderline"/>
          <w:highlight w:val="green"/>
        </w:rPr>
        <w:t>abandon some of the humanist pretensions of theorizing race in order to treat race non-reactively, as technical</w:t>
      </w:r>
      <w:r>
        <w:rPr>
          <w:rStyle w:val="StyleUnderline"/>
        </w:rPr>
        <w:t xml:space="preserve"> (and not only technologically mediated). In so doing I argue </w:t>
      </w:r>
      <w:r w:rsidRPr="00A971B4">
        <w:rPr>
          <w:rStyle w:val="StyleUnderline"/>
          <w:highlight w:val="green"/>
        </w:rPr>
        <w:t xml:space="preserve">we will be better suited to both </w:t>
      </w:r>
      <w:r w:rsidRPr="00A971B4">
        <w:rPr>
          <w:rStyle w:val="StyleUnderline"/>
          <w:b/>
          <w:bCs/>
          <w:highlight w:val="green"/>
        </w:rPr>
        <w:t>critique systems of racialization and invent more effective and creative anti-racist political projects</w:t>
      </w:r>
      <w:r>
        <w:rPr>
          <w:rStyle w:val="StyleUnderline"/>
        </w:rPr>
        <w:t xml:space="preserve">. </w:t>
      </w:r>
      <w:r>
        <w:rPr>
          <w:sz w:val="16"/>
        </w:rPr>
        <w:t>In this now accidental serial piece, “The Human is Not a Prosthetic Being,” I have looked at the unnecessary (because metaphysical) limitations of what I term </w:t>
      </w:r>
      <w:r w:rsidR="00594AEF">
        <w:fldChar w:fldCharType="begin"/>
      </w:r>
      <w:r w:rsidR="00594AEF">
        <w:instrText xml:space="preserve"> HYPERLINK "https://web.archive.org/web/20150630024626/https:/juliangillpeterson.wordpress.com/2013/11/06/the-human-is-not-a-prosthetic-bein</w:instrText>
      </w:r>
      <w:r w:rsidR="00594AEF">
        <w:instrText xml:space="preserve">g-ii-coloniality-race-and-perhsonhood/" \t "_blank" \o "The Human is Not a Prosthetic Being, II: Coloniality, Race and Perhsonhood" </w:instrText>
      </w:r>
      <w:r w:rsidR="00594AEF">
        <w:fldChar w:fldCharType="separate"/>
      </w:r>
      <w:r>
        <w:rPr>
          <w:rStyle w:val="Hyperlink"/>
          <w:sz w:val="16"/>
        </w:rPr>
        <w:t>“the subtractive ontology”</w:t>
      </w:r>
      <w:r w:rsidR="00594AEF">
        <w:rPr>
          <w:rStyle w:val="Hyperlink"/>
          <w:sz w:val="16"/>
        </w:rPr>
        <w:fldChar w:fldCharType="end"/>
      </w:r>
      <w:r>
        <w:rPr>
          <w:sz w:val="16"/>
        </w:rPr>
        <w:t> of the human in the humanities:</w:t>
      </w:r>
      <w:r>
        <w:rPr>
          <w:rStyle w:val="StyleUnderline"/>
        </w:rPr>
        <w:t xml:space="preserve"> </w:t>
      </w:r>
      <w:r w:rsidRPr="00A971B4">
        <w:rPr>
          <w:rStyle w:val="StyleUnderline"/>
          <w:highlight w:val="green"/>
        </w:rPr>
        <w:t>the assumption that the human is a being born minus something</w:t>
      </w:r>
      <w:r>
        <w:rPr>
          <w:rStyle w:val="StyleUnderline"/>
        </w:rPr>
        <w:t xml:space="preserve">, usually culture, and by implication the domesticated version of technics as tools that enable subsequent acculturation. The serious problem with this ontology </w:t>
      </w:r>
      <w:r w:rsidRPr="00A971B4">
        <w:rPr>
          <w:rStyle w:val="StyleUnderline"/>
          <w:highlight w:val="green"/>
        </w:rPr>
        <w:t xml:space="preserve">is </w:t>
      </w:r>
      <w:r w:rsidRPr="00A971B4">
        <w:rPr>
          <w:rStyle w:val="StyleUnderline"/>
          <w:b/>
          <w:bCs/>
          <w:highlight w:val="green"/>
        </w:rPr>
        <w:t>that it treats the human as an incomplete being</w:t>
      </w:r>
      <w:r>
        <w:rPr>
          <w:rStyle w:val="StyleUnderline"/>
        </w:rPr>
        <w:t xml:space="preserve">, making governance and subordination ontologically justified enterprises, rather than historically contingent and contestable arrangements. This, ironically, too, since it is an ontology that underwrites social constructivist theories. (At their core, then, they are fully Eurocentric and Enlightenment-indebted theories, for they argue that subjectivization can be perfected by subtracting race[ism] from the future liberal human subject.) The reactive </w:t>
      </w:r>
      <w:r>
        <w:rPr>
          <w:sz w:val="16"/>
        </w:rPr>
        <w:t xml:space="preserve">(in the Nietzschean sense) </w:t>
      </w:r>
      <w:r>
        <w:rPr>
          <w:rStyle w:val="StyleUnderline"/>
        </w:rPr>
        <w:t>theorization of race</w:t>
      </w:r>
      <w:r>
        <w:rPr>
          <w:sz w:val="16"/>
        </w:rPr>
        <w:t>, which, to be unfairly brief</w:t>
      </w:r>
      <w:r>
        <w:rPr>
          <w:rStyle w:val="StyleUnderline"/>
        </w:rPr>
        <w:t>, treats race as a form of phenotypical false consciousness and dismisses race as a pure social construction, unfortunately shares in this ontology</w:t>
      </w:r>
      <w:r>
        <w:rPr>
          <w:sz w:val="16"/>
        </w:rPr>
        <w:t xml:space="preserve"> (or, </w:t>
      </w:r>
      <w:r w:rsidR="00594AEF">
        <w:fldChar w:fldCharType="begin"/>
      </w:r>
      <w:r w:rsidR="00594AEF">
        <w:instrText xml:space="preserve"> HYPERLINK "https://web.archive.org/web/20150630024626/http:/www.envplan.com/abstract.cgi?id=d61j" \t "_blank" </w:instrText>
      </w:r>
      <w:r w:rsidR="00594AEF">
        <w:fldChar w:fldCharType="separate"/>
      </w:r>
      <w:r>
        <w:rPr>
          <w:rStyle w:val="Hyperlink"/>
          <w:sz w:val="16"/>
        </w:rPr>
        <w:t>as Arun Saldhana puts it</w:t>
      </w:r>
      <w:r w:rsidR="00594AEF">
        <w:rPr>
          <w:rStyle w:val="Hyperlink"/>
          <w:sz w:val="16"/>
        </w:rPr>
        <w:fldChar w:fldCharType="end"/>
      </w:r>
      <w:r>
        <w:rPr>
          <w:sz w:val="16"/>
        </w:rPr>
        <w:t xml:space="preserve"> in a very helpful essay, </w:t>
      </w:r>
      <w:r>
        <w:rPr>
          <w:rStyle w:val="StyleUnderline"/>
        </w:rPr>
        <w:t xml:space="preserve">this kind of critical race theory has de-ontoligized race to its own reciprocal impoverishment). The motivation of the social constructivist theories of race is not to be dismissed so easily: they rail powerfully against the long and ongoing history of the biologization of race that has had an </w:t>
      </w:r>
      <w:r>
        <w:rPr>
          <w:rStyle w:val="StyleUnderline"/>
        </w:rPr>
        <w:lastRenderedPageBreak/>
        <w:t xml:space="preserve">indisputably violent material impact upon racialized bodies. Nevertheless, if </w:t>
      </w:r>
      <w:r w:rsidRPr="00A971B4">
        <w:rPr>
          <w:rStyle w:val="StyleUnderline"/>
          <w:highlight w:val="green"/>
        </w:rPr>
        <w:t>race is a “mere” bodily fiction</w:t>
      </w:r>
      <w:r>
        <w:rPr>
          <w:rStyle w:val="StyleUnderline"/>
        </w:rPr>
        <w:t xml:space="preserve">, it follows that </w:t>
      </w:r>
      <w:r w:rsidRPr="00A971B4">
        <w:rPr>
          <w:rStyle w:val="StyleUnderline"/>
          <w:highlight w:val="green"/>
        </w:rPr>
        <w:t xml:space="preserve">it must be subtracted from the human, </w:t>
      </w:r>
      <w:r w:rsidRPr="00A971B4">
        <w:rPr>
          <w:rStyle w:val="StyleUnderline"/>
          <w:b/>
          <w:bCs/>
          <w:highlight w:val="green"/>
        </w:rPr>
        <w:t>removed to restore the body to a non-raced integrity that would be the overcoming of racism and racialization</w:t>
      </w:r>
      <w:r>
        <w:rPr>
          <w:rStyle w:val="StyleUnderline"/>
        </w:rPr>
        <w:t>. This is, I think, a politically, ethically, aesthetically, and technologically immiserating ontology masquerading as political epistemology, especially for racialized bodies, who are interpellated into a racial melancholia that risks reinforcing the hegemony of whiteness through its very opposition to it, as well as the unmarked universalism of a non-raced body that, in actuality, is often already successfully substituted for by the white body today</w:t>
      </w:r>
      <w:r>
        <w:rPr>
          <w:sz w:val="16"/>
        </w:rPr>
        <w:t xml:space="preserve">. (Nevertheless, my genealogical indebtedness to humanist critical race theory in my own training and work makes me recalcitrant from citing any text as symptomatic of this tendency, for I don’t want to diminish the importance of critical race theory in today’s academy, where it is being systemically marginalized.) </w:t>
      </w:r>
      <w:r>
        <w:rPr>
          <w:rStyle w:val="StyleUnderline"/>
        </w:rPr>
        <w:t>The key here is the notion of “the integral body,” a human body that exists in and of itself, for itself, before any of the blemishes created by the Enlightenment separation of nature and society: acculturation, bad education, gender, race, technology, capital, science, nonhuman life (and the list could go on forever). Why should critical race theory have to give up half the equation by positioning itself against “the body” (for its biological connotations) in the service of </w:t>
      </w:r>
      <w:r w:rsidR="00594AEF">
        <w:fldChar w:fldCharType="begin"/>
      </w:r>
      <w:r w:rsidR="00594AEF">
        <w:instrText xml:space="preserve"> HYPERLINK "https://web.archive.org/web/20150630024626/https:/juliangillpeterson.wordpress.com/2013/11/06/the-human-is-not-a-prosthetic-being-ii-coloniality-race-and-perhsonhood/" \t "_blank</w:instrText>
      </w:r>
      <w:r w:rsidR="00594AEF">
        <w:instrText xml:space="preserve">" \o "The Human is Not a Prosthetic Being, II: Coloniality, Race and Perhsonhood" </w:instrText>
      </w:r>
      <w:r w:rsidR="00594AEF">
        <w:fldChar w:fldCharType="separate"/>
      </w:r>
      <w:r>
        <w:rPr>
          <w:rStyle w:val="StyleUnderline"/>
        </w:rPr>
        <w:t>an Enlightenment concept of an idealized un-raced “body” that does not even exist</w:t>
      </w:r>
      <w:r w:rsidR="00594AEF">
        <w:rPr>
          <w:rStyle w:val="StyleUnderline"/>
        </w:rPr>
        <w:fldChar w:fldCharType="end"/>
      </w:r>
      <w:r>
        <w:rPr>
          <w:sz w:val="16"/>
        </w:rPr>
        <w:t>? That would amount, </w:t>
      </w:r>
      <w:r w:rsidR="00594AEF">
        <w:fldChar w:fldCharType="begin"/>
      </w:r>
      <w:r w:rsidR="00594AEF">
        <w:instrText xml:space="preserve"> HYPERLINK "https://web.archive.org/web/20150630024626/http:/www.hup.</w:instrText>
      </w:r>
      <w:r w:rsidR="00594AEF">
        <w:instrText xml:space="preserve">harvard.edu/catalog.php?isbn=9780674948396" \t "_blank" </w:instrText>
      </w:r>
      <w:r w:rsidR="00594AEF">
        <w:fldChar w:fldCharType="separate"/>
      </w:r>
      <w:r>
        <w:rPr>
          <w:rStyle w:val="Hyperlink"/>
          <w:sz w:val="16"/>
        </w:rPr>
        <w:t>in Bruno Latour’s helpful formulation</w:t>
      </w:r>
      <w:r w:rsidR="00594AEF">
        <w:rPr>
          <w:rStyle w:val="Hyperlink"/>
          <w:sz w:val="16"/>
        </w:rPr>
        <w:fldChar w:fldCharType="end"/>
      </w:r>
      <w:r>
        <w:rPr>
          <w:sz w:val="16"/>
        </w:rPr>
        <w:t>, to a project of purification aimed at eliminating racial hybrids. This is where Derrida is undoubtedly useful, though he himself never took his work on technicity in this direction. Deconstruction excels, and differently so than Deleuze’s philosophy of difference, at instructing us carefully in the damage done by such positioning on either side of a binarism. I will focus here only on Derrida’s beautiful text on Jean-Luc Nancy, </w:t>
      </w:r>
      <w:r w:rsidR="00594AEF">
        <w:fldChar w:fldCharType="begin"/>
      </w:r>
      <w:r w:rsidR="00594AEF">
        <w:instrText xml:space="preserve"> HYPERLINK "https://web.archive.org/web/20150630024626/http:/books.google.com/books/about/On_Touching_Jean_Luc_Nancy.html?id=HhWRuBFw-bIC" \t "_blank" </w:instrText>
      </w:r>
      <w:r w:rsidR="00594AEF">
        <w:fldChar w:fldCharType="separate"/>
      </w:r>
      <w:r>
        <w:rPr>
          <w:rStyle w:val="Hyperlink"/>
          <w:sz w:val="16"/>
        </w:rPr>
        <w:t>On Touching</w:t>
      </w:r>
      <w:r w:rsidR="00594AEF">
        <w:rPr>
          <w:rStyle w:val="Hyperlink"/>
          <w:sz w:val="16"/>
        </w:rPr>
        <w:fldChar w:fldCharType="end"/>
      </w:r>
      <w:r>
        <w:rPr>
          <w:rStyle w:val="StyleUnderline"/>
        </w:rPr>
        <w:t>. It is from here that I have extracted the specific phrase that technics are life touching itself</w:t>
      </w:r>
      <w:r>
        <w:rPr>
          <w:sz w:val="16"/>
        </w:rPr>
        <w:t>. In Derrida’s reading, Nancy’s book Corpus provides an account of “ecotechnics,” the techne of the body. The body touching itself is Nancy’s privileged example; at one point in Corpus, Nancy writes evocatively that “</w:t>
      </w:r>
      <w:r w:rsidRPr="00A971B4">
        <w:rPr>
          <w:rStyle w:val="StyleUnderline"/>
          <w:highlight w:val="green"/>
        </w:rPr>
        <w:t>the body is the plastic matter of a spacing out without form or Idea</w:t>
      </w:r>
      <w:r>
        <w:rPr>
          <w:sz w:val="16"/>
        </w:rPr>
        <w:t>” (63), which Derrida glosses in On Touching as a “</w:t>
      </w:r>
      <w:r w:rsidRPr="00A971B4">
        <w:rPr>
          <w:rStyle w:val="StyleUnderline"/>
          <w:b/>
          <w:bCs/>
          <w:highlight w:val="green"/>
        </w:rPr>
        <w:t>plasticity and technicity ‘at the heart’ of ‘the body proper’</w:t>
      </w:r>
      <w:r>
        <w:rPr>
          <w:rStyle w:val="StyleUnderline"/>
        </w:rPr>
        <w:t>…an irreducible spacing, that is, what spaces out touching itself</w:t>
      </w:r>
      <w:r>
        <w:rPr>
          <w:sz w:val="16"/>
        </w:rPr>
        <w:t>, namely con-tact…this spacing makes for the trial of noncontact as the very condition or experience itself of contact” (221, emphasis in original</w:t>
      </w:r>
      <w:r>
        <w:rPr>
          <w:rStyle w:val="StyleUnderline"/>
        </w:rPr>
        <w:t xml:space="preserve">). </w:t>
      </w:r>
      <w:r w:rsidRPr="00A971B4">
        <w:rPr>
          <w:rStyle w:val="StyleUnderline"/>
          <w:highlight w:val="green"/>
        </w:rPr>
        <w:t>Touching</w:t>
      </w:r>
      <w:r>
        <w:rPr>
          <w:rStyle w:val="StyleUnderline"/>
        </w:rPr>
        <w:t xml:space="preserve">, in other words, </w:t>
      </w:r>
      <w:r w:rsidRPr="00A971B4">
        <w:rPr>
          <w:rStyle w:val="StyleUnderline"/>
          <w:highlight w:val="green"/>
        </w:rPr>
        <w:t>is conditioned by the radical impossibility of touching itself</w:t>
      </w:r>
      <w:r>
        <w:rPr>
          <w:rStyle w:val="StyleUnderline"/>
        </w:rPr>
        <w:t xml:space="preserve">, of the pure, unmediated presence we might expect in contact between flesh. </w:t>
      </w:r>
      <w:r>
        <w:rPr>
          <w:sz w:val="16"/>
        </w:rPr>
        <w:t>Later, Derrida continues that it is through Nancy’s account of the irreducibility of the spacing or différance in touching that “this technical supplementarity of the body [is] acknowledged [as] essential and necessary, as it seems to me that one should always do” (223, emphasis in original): It goes without saying [which I take to mean that it doesn’t] that ‘essential originarity’ is conveniently translating this ‘law’ into a classical language that precisely meets its limit here</w:t>
      </w:r>
      <w:r>
        <w:rPr>
          <w:rStyle w:val="StyleUnderline"/>
        </w:rPr>
        <w:t>. For this supplementarity of technical prosthetics originarily spaces out, defers, or expropriates all originary properness:</w:t>
      </w:r>
      <w:r>
        <w:rPr>
          <w:sz w:val="16"/>
        </w:rPr>
        <w:t xml:space="preserve"> there is no ‘the’ sense of touch, there is no ‘originary’ or essentially originary touching before it, before its necessary possibility–for any living being in general, and well before ‘the hand of man’ and all its imaginable substitutes” (223). </w:t>
      </w:r>
      <w:r>
        <w:rPr>
          <w:rStyle w:val="StyleUnderline"/>
        </w:rPr>
        <w:t>To speak of “</w:t>
      </w:r>
      <w:r w:rsidRPr="00A971B4">
        <w:rPr>
          <w:rStyle w:val="StyleUnderline"/>
          <w:highlight w:val="green"/>
        </w:rPr>
        <w:t>originary technicity</w:t>
      </w:r>
      <w:r>
        <w:rPr>
          <w:rStyle w:val="StyleUnderline"/>
        </w:rPr>
        <w:t xml:space="preserve">,” in other words, </w:t>
      </w:r>
      <w:r w:rsidRPr="00A971B4">
        <w:rPr>
          <w:rStyle w:val="StyleUnderline"/>
          <w:highlight w:val="green"/>
        </w:rPr>
        <w:t>does not merge the technical and the somatic into one substance, but maintains the productive différantial relation through which the spacing of life through its technical modes both effaces the purity of origin of the body while at the same time making available its energetic deferrals and media</w:t>
      </w:r>
      <w:r>
        <w:rPr>
          <w:rStyle w:val="StyleUnderline"/>
        </w:rPr>
        <w:t xml:space="preserve"> for </w:t>
      </w:r>
      <w:r>
        <w:rPr>
          <w:rStyle w:val="StyleUnderline"/>
        </w:rPr>
        <w:lastRenderedPageBreak/>
        <w:t>what Nancy terms “incarnation”: the “organic articulation” of bodies via technics</w:t>
      </w:r>
      <w:r>
        <w:rPr>
          <w:b/>
          <w:bCs/>
          <w:sz w:val="16"/>
        </w:rPr>
        <w:t xml:space="preserve">. </w:t>
      </w:r>
      <w:r>
        <w:rPr>
          <w:rStyle w:val="StyleUnderline"/>
          <w:b/>
          <w:bCs/>
        </w:rPr>
        <w:t>Originary technicity</w:t>
      </w:r>
      <w:r>
        <w:rPr>
          <w:rStyle w:val="StyleUnderline"/>
        </w:rPr>
        <w:t xml:space="preserve">, that is, is an account of how life differs from itself–a processual definition of being alive. Given that this technicity and plasticity in the body acts “well before ‘the hand of man,'” </w:t>
      </w:r>
      <w:r w:rsidRPr="00A971B4">
        <w:rPr>
          <w:rStyle w:val="StyleUnderline"/>
          <w:highlight w:val="green"/>
        </w:rPr>
        <w:t>it includes nonhuman life and nonconscious scales of human life</w:t>
      </w:r>
      <w:r>
        <w:rPr>
          <w:rStyle w:val="StyleUnderline"/>
        </w:rPr>
        <w:t xml:space="preserve">. To take from both Derrida, Nancy, and Derrida’s Nancy, then, I arrive at “technics as life touching itself.” </w:t>
      </w:r>
      <w:r>
        <w:rPr>
          <w:sz w:val="16"/>
        </w:rPr>
        <w:t>I want to turn now briefly to two remarkable essays that I couldn’t recommend more to anyone who hasn’t already read them because they deserve a longer treatment than I have space for here. First, </w:t>
      </w:r>
      <w:r w:rsidR="00594AEF">
        <w:fldChar w:fldCharType="begin"/>
      </w:r>
      <w:r w:rsidR="00594AEF">
        <w:instrText xml:space="preserve"> HYPERLINK "https://web.archive.org/web/20150630024626/http:/cameraobscura.dukejournals.org/content/24/1_70/177.abstract" \t "_blank" </w:instrText>
      </w:r>
      <w:r w:rsidR="00594AEF">
        <w:fldChar w:fldCharType="separate"/>
      </w:r>
      <w:r>
        <w:rPr>
          <w:rStyle w:val="Hyperlink"/>
          <w:sz w:val="16"/>
        </w:rPr>
        <w:t>Beth Coleman’s “Race as Technology”</w:t>
      </w:r>
      <w:r w:rsidR="00594AEF">
        <w:rPr>
          <w:rStyle w:val="Hyperlink"/>
          <w:sz w:val="16"/>
        </w:rPr>
        <w:fldChar w:fldCharType="end"/>
      </w:r>
      <w:r>
        <w:rPr>
          <w:sz w:val="16"/>
        </w:rPr>
        <w:t xml:space="preserve"> works toward  “extending the function of techne to race” in order to rethink the range of agentic potentiality that resides in its denaturing and re-purposing–or, perhaps more aptly for her discussion of race as a “levered mechanism,” its re-tooling (178). Instructively, Coleman asks us “to rest with the formula: race as a technology–as a prosthesis of sorts–adds functionality to the subject, helps form location, and provides information” (194, emphasis added). In a reading of technics couched in Bernard Stiegler, the tool and the human for Coleman have co-evolved from the very beginning, </w:t>
      </w:r>
      <w:r>
        <w:rPr>
          <w:rStyle w:val="StyleUnderline"/>
        </w:rPr>
        <w:t>making race as a technology a recognition of the capacity wielded by all subjects to remake and retool the future of race in a less exploitative, less violent and less racist way than humanism offers in its zero sum game of subtratction.</w:t>
      </w:r>
      <w:r>
        <w:rPr>
          <w:sz w:val="16"/>
        </w:rPr>
        <w:t>Wendy Chun’s incredible essay </w:t>
      </w:r>
      <w:r w:rsidR="00594AEF">
        <w:fldChar w:fldCharType="begin"/>
      </w:r>
      <w:r w:rsidR="00594AEF">
        <w:instrText xml:space="preserve"> HYPERLINK "https://web.archive.org/web/20150630024626/http:/books.google.com/books/about/Race_After_the_Internet.html?id=hGfJQgA</w:instrText>
      </w:r>
      <w:r w:rsidR="00594AEF">
        <w:instrText xml:space="preserve">ACAAJ" \t "_blank" </w:instrText>
      </w:r>
      <w:r w:rsidR="00594AEF">
        <w:fldChar w:fldCharType="separate"/>
      </w:r>
      <w:r>
        <w:rPr>
          <w:rStyle w:val="Hyperlink"/>
          <w:sz w:val="16"/>
        </w:rPr>
        <w:t>“Race and/as Technology” </w:t>
      </w:r>
      <w:r w:rsidR="00594AEF">
        <w:rPr>
          <w:rStyle w:val="Hyperlink"/>
          <w:sz w:val="16"/>
        </w:rPr>
        <w:fldChar w:fldCharType="end"/>
      </w:r>
      <w:r>
        <w:rPr>
          <w:sz w:val="16"/>
        </w:rPr>
        <w:t>opens with two valuable questions: “</w:t>
      </w:r>
      <w:r>
        <w:rPr>
          <w:rStyle w:val="StyleUnderline"/>
        </w:rPr>
        <w:t xml:space="preserve">can race be considered a technology and a mode of mediatization, that is, not only a mechanism, but also a practical or industrial art? Could ‘race’ be not simply an object of representation and portrayal, of knowledge or truth, but also a technique that one uses, even as one is used by it?” (38). By posing race as technical, my answer to both of those questions, as it is for Chun herself, is emphatically yes. </w:t>
      </w:r>
      <w:r w:rsidRPr="00A971B4">
        <w:rPr>
          <w:rStyle w:val="StyleUnderline"/>
          <w:highlight w:val="green"/>
        </w:rPr>
        <w:t xml:space="preserve">Race itself should be made to do more in the service of the </w:t>
      </w:r>
      <w:r w:rsidRPr="00A971B4">
        <w:rPr>
          <w:rStyle w:val="StyleUnderline"/>
          <w:b/>
          <w:bCs/>
          <w:highlight w:val="green"/>
        </w:rPr>
        <w:t>overcoming of exploitative racialization and systemic forms of violence</w:t>
      </w:r>
      <w:r>
        <w:rPr>
          <w:rStyle w:val="StyleUnderline"/>
        </w:rPr>
        <w:t>.</w:t>
      </w:r>
      <w:r>
        <w:rPr>
          <w:sz w:val="16"/>
        </w:rPr>
        <w:t xml:space="preserve">Both Coleman and Chun are careful to point out in their essays that a turn to race as technology is to think of race on aesthetic and ethical terms rather than ontological terms, since for both of them ontology amounts to the biologizing question “what is race?” My return to Derrida, as well as my affinity for the Deleuzian project of race racing, leads to a slightly different conclusion, one that I would like to clarify. </w:t>
      </w:r>
      <w:r>
        <w:rPr>
          <w:rStyle w:val="StyleUnderline"/>
        </w:rPr>
        <w:t>If race has any ontological consistency, to describe it as technical clarifies that this consistency is historical, arbitrary, and contingent; that it is defined by change and a lack of origin</w:t>
      </w:r>
      <w:r>
        <w:rPr>
          <w:sz w:val="16"/>
        </w:rPr>
        <w:t xml:space="preserve"> (as Derrida explained through touching). </w:t>
      </w:r>
      <w:r w:rsidRPr="00A971B4">
        <w:rPr>
          <w:rStyle w:val="StyleUnderline"/>
          <w:highlight w:val="green"/>
        </w:rPr>
        <w:t>Race h</w:t>
      </w:r>
      <w:r>
        <w:rPr>
          <w:rStyle w:val="StyleUnderline"/>
        </w:rPr>
        <w:t xml:space="preserve">as not always existed; it is not required for human life. And we can say confidently, too, that race is quite literally no-thing. It </w:t>
      </w:r>
      <w:r w:rsidRPr="00A971B4">
        <w:rPr>
          <w:rStyle w:val="StyleUnderline"/>
          <w:highlight w:val="green"/>
        </w:rPr>
        <w:t>is</w:t>
      </w:r>
      <w:r>
        <w:rPr>
          <w:rStyle w:val="StyleUnderline"/>
        </w:rPr>
        <w:t xml:space="preserve"> instead </w:t>
      </w:r>
      <w:r w:rsidRPr="00A971B4">
        <w:rPr>
          <w:rStyle w:val="StyleUnderline"/>
          <w:highlight w:val="green"/>
        </w:rPr>
        <w:t>a historically inherited capacity for embodied techniques that, by being technica</w:t>
      </w:r>
      <w:r w:rsidRPr="00A971B4">
        <w:rPr>
          <w:rStyle w:val="StyleUnderline"/>
          <w:b/>
          <w:bCs/>
          <w:highlight w:val="green"/>
        </w:rPr>
        <w:t>l</w:t>
      </w:r>
      <w:r w:rsidRPr="00A971B4">
        <w:rPr>
          <w:rStyle w:val="StyleUnderline"/>
          <w:highlight w:val="green"/>
        </w:rPr>
        <w:t xml:space="preserve">, carries with it the immanent capacity to </w:t>
      </w:r>
      <w:r w:rsidRPr="00A971B4">
        <w:rPr>
          <w:rStyle w:val="StyleUnderline"/>
          <w:b/>
          <w:bCs/>
          <w:highlight w:val="green"/>
        </w:rPr>
        <w:t>swerve towards anti-racist processes and projects</w:t>
      </w:r>
      <w:r w:rsidRPr="00A971B4">
        <w:rPr>
          <w:rStyle w:val="StyleUnderline"/>
          <w:highlight w:val="green"/>
        </w:rPr>
        <w:t xml:space="preserve">, towards futures that are </w:t>
      </w:r>
      <w:r w:rsidRPr="00A971B4">
        <w:rPr>
          <w:rStyle w:val="StyleUnderline"/>
          <w:b/>
          <w:bCs/>
          <w:highlight w:val="green"/>
        </w:rPr>
        <w:t>not prescribed by the narrowness of the Enlightenment and colonialism</w:t>
      </w:r>
      <w:r w:rsidRPr="00A971B4">
        <w:rPr>
          <w:rStyle w:val="StyleUnderline"/>
          <w:highlight w:val="green"/>
        </w:rPr>
        <w:t xml:space="preserve">. </w:t>
      </w:r>
      <w:r w:rsidRPr="00A971B4">
        <w:rPr>
          <w:rStyle w:val="StyleUnderline"/>
          <w:b/>
          <w:bCs/>
          <w:highlight w:val="green"/>
        </w:rPr>
        <w:t xml:space="preserve">Race </w:t>
      </w:r>
      <w:r w:rsidRPr="00A971B4">
        <w:rPr>
          <w:rStyle w:val="StyleUnderline"/>
          <w:highlight w:val="green"/>
        </w:rPr>
        <w:t>is</w:t>
      </w:r>
      <w:r>
        <w:rPr>
          <w:rStyle w:val="StyleUnderline"/>
        </w:rPr>
        <w:t xml:space="preserve"> aesthetic and ethical, but both of those are </w:t>
      </w:r>
      <w:r w:rsidRPr="00A971B4">
        <w:rPr>
          <w:rStyle w:val="StyleUnderline"/>
          <w:b/>
          <w:bCs/>
          <w:highlight w:val="green"/>
        </w:rPr>
        <w:t>made ontological by technicity</w:t>
      </w:r>
      <w:r>
        <w:rPr>
          <w:rStyle w:val="StyleUnderline"/>
          <w:b/>
          <w:bCs/>
        </w:rPr>
        <w:t xml:space="preserve"> </w:t>
      </w:r>
      <w:r>
        <w:rPr>
          <w:rStyle w:val="StyleUnderline"/>
        </w:rPr>
        <w:t>if by ontology we mean to ask “what is the becoming of race?” instead of what race statically “is</w:t>
      </w:r>
      <w:r>
        <w:rPr>
          <w:rStyle w:val="StyleUnderline"/>
          <w:b/>
          <w:bCs/>
        </w:rPr>
        <w:t>.”</w:t>
      </w:r>
      <w:r w:rsidRPr="00A971B4">
        <w:rPr>
          <w:rStyle w:val="StyleUnderline"/>
          <w:b/>
          <w:bCs/>
          <w:highlight w:val="green"/>
        </w:rPr>
        <w:t>To say that race is technical</w:t>
      </w:r>
      <w:r>
        <w:rPr>
          <w:rStyle w:val="StyleUnderline"/>
        </w:rPr>
        <w:t xml:space="preserve">, then, is not a truth claim on my part–in fact, it </w:t>
      </w:r>
      <w:r w:rsidRPr="00A971B4">
        <w:rPr>
          <w:rStyle w:val="StyleUnderline"/>
          <w:b/>
          <w:bCs/>
          <w:highlight w:val="green"/>
        </w:rPr>
        <w:t>is to deconstruct what race “is” altogether</w:t>
      </w:r>
      <w:r>
        <w:rPr>
          <w:sz w:val="16"/>
        </w:rPr>
        <w:t>. It is a speculative theory</w:t>
      </w:r>
      <w:r>
        <w:rPr>
          <w:rStyle w:val="StyleUnderline"/>
        </w:rPr>
        <w:t xml:space="preserve">. I think, though, that what </w:t>
      </w:r>
      <w:r w:rsidRPr="00A971B4">
        <w:rPr>
          <w:rStyle w:val="StyleUnderline"/>
          <w:b/>
          <w:bCs/>
          <w:highlight w:val="green"/>
        </w:rPr>
        <w:t>it offers</w:t>
      </w:r>
      <w:r>
        <w:rPr>
          <w:rStyle w:val="StyleUnderline"/>
        </w:rPr>
        <w:t xml:space="preserve"> is </w:t>
      </w:r>
      <w:r>
        <w:rPr>
          <w:rStyle w:val="StyleUnderline"/>
          <w:b/>
          <w:bCs/>
        </w:rPr>
        <w:t xml:space="preserve">a </w:t>
      </w:r>
      <w:r w:rsidRPr="00A971B4">
        <w:rPr>
          <w:rStyle w:val="StyleUnderline"/>
          <w:b/>
          <w:bCs/>
          <w:highlight w:val="green"/>
        </w:rPr>
        <w:t>powerful set of tools</w:t>
      </w:r>
      <w:r>
        <w:rPr>
          <w:rStyle w:val="StyleUnderline"/>
        </w:rPr>
        <w:t xml:space="preserve"> with which</w:t>
      </w:r>
      <w:r>
        <w:rPr>
          <w:rStyle w:val="StyleUnderline"/>
          <w:b/>
          <w:bCs/>
        </w:rPr>
        <w:t xml:space="preserve"> </w:t>
      </w:r>
      <w:r w:rsidRPr="00A971B4">
        <w:rPr>
          <w:rStyle w:val="StyleUnderline"/>
          <w:b/>
          <w:bCs/>
          <w:highlight w:val="green"/>
        </w:rPr>
        <w:t>to</w:t>
      </w:r>
      <w:r>
        <w:rPr>
          <w:rStyle w:val="StyleUnderline"/>
        </w:rPr>
        <w:t xml:space="preserve"> re-</w:t>
      </w:r>
      <w:r w:rsidRPr="00A971B4">
        <w:rPr>
          <w:rStyle w:val="StyleUnderline"/>
          <w:b/>
          <w:bCs/>
          <w:highlight w:val="green"/>
        </w:rPr>
        <w:t>approach the problem of racialization and racism in the digital age</w:t>
      </w:r>
      <w:r>
        <w:rPr>
          <w:rStyle w:val="StyleUnderline"/>
        </w:rPr>
        <w:t xml:space="preserve">. It also </w:t>
      </w:r>
      <w:r w:rsidRPr="00A971B4">
        <w:rPr>
          <w:rStyle w:val="StyleUnderline"/>
          <w:b/>
          <w:bCs/>
          <w:highlight w:val="green"/>
        </w:rPr>
        <w:t>offers wonderful potential futures where people of color do not have to give</w:t>
      </w:r>
      <w:r>
        <w:rPr>
          <w:rStyle w:val="StyleUnderline"/>
          <w:b/>
          <w:bCs/>
        </w:rPr>
        <w:t xml:space="preserve"> up</w:t>
      </w:r>
      <w:r>
        <w:rPr>
          <w:rStyle w:val="StyleUnderline"/>
        </w:rPr>
        <w:t xml:space="preserve"> what is creative and minoritarian in race in order to become human</w:t>
      </w:r>
      <w:r>
        <w:rPr>
          <w:sz w:val="16"/>
        </w:rPr>
        <w:t>. The sheer affective vitality of </w:t>
      </w:r>
      <w:r w:rsidR="00594AEF">
        <w:fldChar w:fldCharType="begin"/>
      </w:r>
      <w:r w:rsidR="00594AEF">
        <w:instrText xml:space="preserve"> HYPERLINK "https://web.archive.org/web/20150630024626/http:/muse.jhu.edu/login?auth=0&amp;type=summary&amp;url=/journals/new_centennial_review/v003/3.2eshun.html" \t "_blank" </w:instrText>
      </w:r>
      <w:r w:rsidR="00594AEF">
        <w:fldChar w:fldCharType="separate"/>
      </w:r>
      <w:r>
        <w:rPr>
          <w:rStyle w:val="Hyperlink"/>
          <w:sz w:val="16"/>
        </w:rPr>
        <w:t>Afrofuturism</w:t>
      </w:r>
      <w:r w:rsidR="00594AEF">
        <w:rPr>
          <w:rStyle w:val="Hyperlink"/>
          <w:sz w:val="16"/>
        </w:rPr>
        <w:fldChar w:fldCharType="end"/>
      </w:r>
      <w:r>
        <w:rPr>
          <w:sz w:val="16"/>
        </w:rPr>
        <w:t xml:space="preserve">, for instance, which dares to imagine a future for blackness that takes surprising, affirmative and frequently techno-scientific forms, is one reason why I cling to the creative, </w:t>
      </w:r>
      <w:r>
        <w:rPr>
          <w:sz w:val="16"/>
        </w:rPr>
        <w:lastRenderedPageBreak/>
        <w:t>innovative and inventive potential of race as technical. Why would we want to give up the affirmation of a technical blackness in the name of humanism when we could instead live in an Afrofuturist future?</w:t>
      </w:r>
    </w:p>
    <w:p w14:paraId="7492F37F" w14:textId="77777777" w:rsidR="008F7751" w:rsidRDefault="008F7751" w:rsidP="008F7751"/>
    <w:p w14:paraId="71D57643" w14:textId="77777777" w:rsidR="00A56BCC" w:rsidRPr="00776E29" w:rsidRDefault="00A56BCC" w:rsidP="00A56BCC">
      <w:pPr>
        <w:pStyle w:val="Heading4"/>
        <w:rPr>
          <w:rStyle w:val="Style13ptBold"/>
          <w:b/>
        </w:rPr>
      </w:pPr>
      <w:r>
        <w:rPr>
          <w:rStyle w:val="Style13ptBold"/>
          <w:b/>
        </w:rPr>
        <w:t xml:space="preserve">The aesthetics of afropessimism’s refusal to engage with black fugitivity locks in violence, denies agency, and wrecks black sociality. Our optimism of fugitivity is the only way to engage in meaningful resistance by providing both the burdens of the present and a futural impetus for change. </w:t>
      </w:r>
    </w:p>
    <w:p w14:paraId="2526DE5B" w14:textId="77777777" w:rsidR="00A56BCC" w:rsidRPr="00776E29" w:rsidRDefault="00A56BCC" w:rsidP="00A56BCC">
      <w:pPr>
        <w:rPr>
          <w:rStyle w:val="Style13ptBold"/>
          <w:b w:val="0"/>
          <w:sz w:val="18"/>
          <w:szCs w:val="18"/>
        </w:rPr>
      </w:pPr>
      <w:r>
        <w:rPr>
          <w:rStyle w:val="Style13ptBold"/>
        </w:rPr>
        <w:t xml:space="preserve">Moten, 13 – </w:t>
      </w:r>
      <w:r w:rsidRPr="00776E29">
        <w:rPr>
          <w:rStyle w:val="Style13ptBold"/>
          <w:b w:val="0"/>
          <w:sz w:val="18"/>
          <w:szCs w:val="18"/>
        </w:rPr>
        <w:t xml:space="preserve">Fred Moten is </w:t>
      </w:r>
      <w:r w:rsidRPr="00776E29">
        <w:rPr>
          <w:bCs/>
          <w:sz w:val="18"/>
          <w:szCs w:val="18"/>
        </w:rPr>
        <w:t>an American poet and scholar whose work explores critical theory, black studies, and performance studies. Moten is professor of performance studies at New York University and has taught previously at University of California, Riverside, Duke University, Brown University, and the University of Iowa</w:t>
      </w:r>
      <w:r w:rsidRPr="00776E29">
        <w:rPr>
          <w:rStyle w:val="Style13ptBold"/>
          <w:b w:val="0"/>
          <w:sz w:val="18"/>
          <w:szCs w:val="18"/>
        </w:rPr>
        <w:t xml:space="preserve"> (</w:t>
      </w:r>
      <w:r w:rsidRPr="00776E29">
        <w:rPr>
          <w:sz w:val="18"/>
          <w:szCs w:val="18"/>
        </w:rPr>
        <w:t>The Subprime and the beautiful, African Identities, 11:2, 237-245, DOI: 10.1080/14725843.2013.797289, pg 240-241]RA</w:t>
      </w:r>
    </w:p>
    <w:p w14:paraId="5F2CFFD4" w14:textId="77777777" w:rsidR="00A56BCC" w:rsidRPr="00776E29" w:rsidRDefault="00A56BCC" w:rsidP="00A56BCC">
      <w:pPr>
        <w:rPr>
          <w:sz w:val="16"/>
        </w:rPr>
      </w:pPr>
      <w:r w:rsidRPr="00776E29">
        <w:rPr>
          <w:rStyle w:val="StyleUnderline"/>
        </w:rPr>
        <w:t>If ‘the tremendous life’ we have is nothing other than intermittent respite</w:t>
      </w:r>
      <w:r w:rsidRPr="00776E29">
        <w:rPr>
          <w:sz w:val="16"/>
        </w:rPr>
        <w:t xml:space="preserve"> in what Hartman accurately calls the ravages and brutality of the last centuries, </w:t>
      </w:r>
      <w:r w:rsidRPr="00776E29">
        <w:rPr>
          <w:rStyle w:val="StyleUnderline"/>
        </w:rPr>
        <w:t>then feeling good about ourselves might very well be obscene.</w:t>
      </w:r>
      <w:r w:rsidRPr="00776E29">
        <w:rPr>
          <w:sz w:val="16"/>
        </w:rPr>
        <w:t xml:space="preserve"> But </w:t>
      </w:r>
      <w:r w:rsidRPr="00D971AC">
        <w:rPr>
          <w:rStyle w:val="StyleUnderline"/>
          <w:highlight w:val="green"/>
        </w:rPr>
        <w:t>what if there is something other than the phantasmatic object-home of inclusionist desire</w:t>
      </w:r>
      <w:r w:rsidRPr="00776E29">
        <w:rPr>
          <w:sz w:val="16"/>
        </w:rPr>
        <w:t xml:space="preserve"> – which is rightly seen by Hartman simply to be the extension of those ravages and that brutality – </w:t>
      </w:r>
      <w:r w:rsidRPr="00776E29">
        <w:rPr>
          <w:rStyle w:val="StyleUnderline"/>
        </w:rPr>
        <w:t>to which we can appeal, to which we have always been appealing, in flight or, deeper still, in movement</w:t>
      </w:r>
      <w:r w:rsidRPr="00776E29">
        <w:rPr>
          <w:sz w:val="16"/>
        </w:rPr>
        <w:t xml:space="preserve">? Again, the question concerns </w:t>
      </w:r>
      <w:r w:rsidRPr="00776E29">
        <w:rPr>
          <w:rStyle w:val="StyleUnderline"/>
        </w:rPr>
        <w:t xml:space="preserve">the open secret, the kinetic refuge, of the ones who consent not to be a single being. </w:t>
      </w:r>
      <w:r w:rsidRPr="00D971AC">
        <w:rPr>
          <w:rStyle w:val="StyleUnderline"/>
          <w:highlight w:val="green"/>
        </w:rPr>
        <w:t>The</w:t>
      </w:r>
      <w:r w:rsidRPr="00776E29">
        <w:rPr>
          <w:rStyle w:val="StyleUnderline"/>
        </w:rPr>
        <w:t xml:space="preserve"> corollary </w:t>
      </w:r>
      <w:r w:rsidRPr="00D971AC">
        <w:rPr>
          <w:rStyle w:val="StyleUnderline"/>
          <w:highlight w:val="green"/>
        </w:rPr>
        <w:t>question is how to see it and how to enjoy it.</w:t>
      </w:r>
      <w:r w:rsidRPr="00D971AC">
        <w:rPr>
          <w:sz w:val="16"/>
          <w:highlight w:val="green"/>
        </w:rPr>
        <w:t xml:space="preserve"> </w:t>
      </w:r>
      <w:r w:rsidRPr="00D971AC">
        <w:rPr>
          <w:rStyle w:val="StyleUnderline"/>
          <w:highlight w:val="green"/>
        </w:rPr>
        <w:t>This is a question concerning resistance</w:t>
      </w:r>
      <w:r w:rsidRPr="00776E29">
        <w:rPr>
          <w:rStyle w:val="StyleUnderline"/>
        </w:rPr>
        <w:t>, which is not only prior to power but also, like power, is everywhere – as the mutual constitution of a double ubiquity that places the question of hegemony somewhere beside the point.</w:t>
      </w:r>
      <w:r w:rsidRPr="00776E29">
        <w:rPr>
          <w:sz w:val="16"/>
        </w:rPr>
        <w:t xml:space="preserve"> </w:t>
      </w:r>
      <w:r w:rsidRPr="00D971AC">
        <w:rPr>
          <w:rStyle w:val="StyleUnderline"/>
          <w:highlight w:val="green"/>
        </w:rPr>
        <w:t>The dark, mobile materiality of this ruptural, execonomic generality is a violence in the archive that only shows up by way of violence to the archive.</w:t>
      </w:r>
      <w:r w:rsidRPr="00776E29">
        <w:rPr>
          <w:sz w:val="16"/>
        </w:rPr>
        <w:t xml:space="preserve"> Because I don’t want to kill anybody, because I want us to enjoy ourselves past the point of excess, I am violent in the archive. Because I am a thing seeing things, I am violence in the archive. Perhaps, what is required is an acknowledgment of the fact that the discourse of social development, of the ongoing advent of another world that is both in and out of this one, has always been subprime. What we want is always already unaffordable and, moreover, the financialization of everyday life was a plantation imposition. Consider, then, a certain underground speculation. </w:t>
      </w:r>
      <w:r w:rsidRPr="00D971AC">
        <w:rPr>
          <w:rStyle w:val="StyleUnderline"/>
          <w:highlight w:val="green"/>
        </w:rPr>
        <w:t>What if the subprime crisis is best understood as a kind of collateral agency</w:t>
      </w:r>
      <w:r w:rsidRPr="00776E29">
        <w:rPr>
          <w:rStyle w:val="StyleUnderline"/>
        </w:rPr>
        <w:t xml:space="preserve"> </w:t>
      </w:r>
      <w:r w:rsidRPr="00776E29">
        <w:rPr>
          <w:sz w:val="16"/>
        </w:rPr>
        <w:t>(something Berlant [2007] approaches in the faces and bodies of the ones who are preoccupied in subprime Chicago, in the invasive form of a seemingly undifferentiated mass of fat, black maternity acting out as adjuncts in the general neighborhood of the neighborhood)? Then</w:t>
      </w:r>
      <w:r w:rsidRPr="00776E29">
        <w:rPr>
          <w:rStyle w:val="StyleUnderline"/>
        </w:rPr>
        <w:t xml:space="preserve">, </w:t>
      </w:r>
      <w:r w:rsidRPr="00D971AC">
        <w:rPr>
          <w:rStyle w:val="StyleUnderline"/>
          <w:highlight w:val="green"/>
        </w:rPr>
        <w:t>it is</w:t>
      </w:r>
      <w:r w:rsidRPr="00776E29">
        <w:rPr>
          <w:rStyle w:val="StyleUnderline"/>
        </w:rPr>
        <w:t xml:space="preserve"> also </w:t>
      </w:r>
      <w:r w:rsidRPr="00D971AC">
        <w:rPr>
          <w:rStyle w:val="StyleUnderline"/>
          <w:highlight w:val="green"/>
        </w:rPr>
        <w:t>the disruption and resocialization of an already given crisis.</w:t>
      </w:r>
      <w:r w:rsidRPr="00776E29">
        <w:rPr>
          <w:rStyle w:val="StyleUnderline"/>
        </w:rPr>
        <w:t xml:space="preserve"> For a minute, by way of policy that accompanied another of those periodic attempts to deconcentrate that mass and its ongoing project/s, home ownership was infused with and disrupted by a kind of carnival, a country-ass hoedown, an embarrassing barbecue</w:t>
      </w:r>
      <w:r w:rsidRPr="00776E29">
        <w:rPr>
          <w:sz w:val="16"/>
        </w:rPr>
        <w:t xml:space="preserve">. This </w:t>
      </w:r>
      <w:r w:rsidRPr="00776E29">
        <w:rPr>
          <w:rStyle w:val="StyleUnderline"/>
        </w:rPr>
        <w:t>disownership renewed an old experiment that moves at the intersection of squatting and ‘the imposition of severalty’</w:t>
      </w:r>
      <w:r w:rsidRPr="00776E29">
        <w:rPr>
          <w:sz w:val="16"/>
        </w:rPr>
        <w:t xml:space="preserve"> (the name Theodore Roosevelt gave to his plan to eradicate the Indian who was not vanishing quite fast enough by liberal conferral of the gift of private property). </w:t>
      </w:r>
      <w:r w:rsidRPr="00776E29">
        <w:rPr>
          <w:rStyle w:val="StyleUnderline"/>
        </w:rPr>
        <w:t>That imposition</w:t>
      </w:r>
      <w:r w:rsidRPr="00776E29">
        <w:rPr>
          <w:sz w:val="16"/>
        </w:rPr>
        <w:t xml:space="preserve">, updated and disseminated by George W. Bush in the name of ‘the ownership society’, </w:t>
      </w:r>
      <w:r w:rsidRPr="00776E29">
        <w:rPr>
          <w:rStyle w:val="StyleUnderline"/>
        </w:rPr>
        <w:t xml:space="preserve">was sanctioned by the hegemonic public–private partnership so that it could continue in its brutal, violent habit of enclosing our common capacity, insofar as </w:t>
      </w:r>
      <w:r w:rsidRPr="00D971AC">
        <w:rPr>
          <w:rStyle w:val="StyleUnderline"/>
          <w:highlight w:val="green"/>
        </w:rPr>
        <w:t xml:space="preserve">we are one another’s means, to live </w:t>
      </w:r>
      <w:r w:rsidRPr="00D971AC">
        <w:rPr>
          <w:rStyle w:val="StyleUnderline"/>
          <w:highlight w:val="green"/>
        </w:rPr>
        <w:lastRenderedPageBreak/>
        <w:t>beyond our means</w:t>
      </w:r>
      <w:r w:rsidRPr="00776E29">
        <w:rPr>
          <w:rStyle w:val="StyleUnderline"/>
        </w:rPr>
        <w:t>.</w:t>
      </w:r>
      <w:r w:rsidRPr="00776E29">
        <w:rPr>
          <w:sz w:val="16"/>
        </w:rPr>
        <w:t xml:space="preserve"> Nevertheless, the ones Harris (2012) calls the dispersed remnants of the motley crew (which was, in the first place, composed of remnants) were engaged in a kind of general taking – </w:t>
      </w:r>
      <w:r w:rsidRPr="00776E29">
        <w:rPr>
          <w:rStyle w:val="StyleUnderline"/>
        </w:rPr>
        <w:t xml:space="preserve">an </w:t>
      </w:r>
      <w:r w:rsidRPr="00D971AC">
        <w:rPr>
          <w:rStyle w:val="StyleUnderline"/>
          <w:highlight w:val="green"/>
        </w:rPr>
        <w:t>expropriation</w:t>
      </w:r>
      <w:r w:rsidRPr="00776E29">
        <w:rPr>
          <w:rStyle w:val="StyleUnderline"/>
        </w:rPr>
        <w:t>,</w:t>
      </w:r>
      <w:r w:rsidRPr="00776E29">
        <w:rPr>
          <w:sz w:val="16"/>
        </w:rPr>
        <w:t xml:space="preserve"> however temporary – </w:t>
      </w:r>
      <w:r w:rsidRPr="00D971AC">
        <w:rPr>
          <w:rStyle w:val="StyleUnderline"/>
          <w:highlight w:val="green"/>
        </w:rPr>
        <w:t>of refuge, a serial postponement of externally imposed contingency whose supposed intermittence is better understood as a whole other timeline’s broken circle.</w:t>
      </w:r>
      <w:r w:rsidRPr="00776E29">
        <w:rPr>
          <w:rStyle w:val="StyleUnderline"/>
        </w:rPr>
        <w:t xml:space="preserve"> </w:t>
      </w:r>
      <w:r w:rsidRPr="00776E29">
        <w:rPr>
          <w:sz w:val="16"/>
        </w:rPr>
        <w:t>It’s not that people don’t hate to lose the home they were holding, the home they didn’t have; it’s just that they had no moral scruples about engaging it, about claiming it, about moving in together (out from) under the virtual auspices of authority. Driven by man-made catastrophes of high water and boll weevils, drought and cotton, by scientific management and fucked-up customary spontaneities, the subprime debtor is bedu in the bayou, in the desert, in the cell, in school, still the itinerant researcher. Stopped for a juked-up minute, this manic, monkish, Thelonial, disobediently Jeromeboyish homegirl at study, learning dark arts on the Octavian highway of Loseiana, in the indebtedness of mutual aid, for which she remains without credit, also remains to be (im)properly thought, which is to say, celebrated.</w:t>
      </w:r>
    </w:p>
    <w:p w14:paraId="5C5F5FC0" w14:textId="77777777" w:rsidR="00A56BCC" w:rsidRPr="00492007" w:rsidRDefault="00A56BCC" w:rsidP="00A56BCC">
      <w:pPr>
        <w:rPr>
          <w:rStyle w:val="Style13ptBold"/>
          <w:b w:val="0"/>
          <w:bCs w:val="0"/>
          <w:sz w:val="16"/>
        </w:rPr>
      </w:pPr>
    </w:p>
    <w:p w14:paraId="4494576E" w14:textId="77777777" w:rsidR="008F7751" w:rsidRPr="008F7751" w:rsidRDefault="008F7751" w:rsidP="008F7751"/>
    <w:p w14:paraId="09EB0063" w14:textId="77777777" w:rsidR="006E72D9" w:rsidRDefault="006E72D9" w:rsidP="006E72D9">
      <w:pPr>
        <w:pStyle w:val="Heading3"/>
      </w:pPr>
      <w:r>
        <w:lastRenderedPageBreak/>
        <w:t xml:space="preserve">Permutation </w:t>
      </w:r>
    </w:p>
    <w:p w14:paraId="177A9F3F" w14:textId="77777777" w:rsidR="006E72D9" w:rsidRDefault="006E72D9" w:rsidP="006E72D9">
      <w:pPr>
        <w:pStyle w:val="Heading4"/>
      </w:pPr>
      <w:r>
        <w:t>The alt’s non-competitive – both methods are endurance strategies to resist anti-black racism</w:t>
      </w:r>
    </w:p>
    <w:p w14:paraId="563C0016" w14:textId="77777777" w:rsidR="006E72D9" w:rsidRPr="00063313" w:rsidRDefault="006E72D9" w:rsidP="006E72D9">
      <w:pPr>
        <w:rPr>
          <w:rStyle w:val="Style13ptBold"/>
          <w:b w:val="0"/>
          <w:sz w:val="24"/>
        </w:rPr>
      </w:pPr>
      <w:r>
        <w:rPr>
          <w:rStyle w:val="Style13ptBold"/>
        </w:rPr>
        <w:t xml:space="preserve">Sexton, 19 – </w:t>
      </w:r>
      <w:r w:rsidRPr="00063313">
        <w:rPr>
          <w:rStyle w:val="Style13ptBold"/>
          <w:b w:val="0"/>
          <w:sz w:val="24"/>
        </w:rPr>
        <w:t xml:space="preserve">Jared Sexton is </w:t>
      </w:r>
      <w:r w:rsidRPr="00063313">
        <w:rPr>
          <w:bCs/>
          <w:sz w:val="24"/>
        </w:rPr>
        <w:t>Professor and Former Chair of African American Studies at the University of California, Irvine where he is also affiliated with the Center in Law, Society, and Culture and Critical Theory Institute</w:t>
      </w:r>
      <w:r w:rsidRPr="00063313">
        <w:rPr>
          <w:rStyle w:val="Style13ptBold"/>
          <w:b w:val="0"/>
          <w:sz w:val="24"/>
        </w:rPr>
        <w:t>, (Affirmation in the Dark: Racial Slavery and Philosophical Pessimism, The Comparatist, 43(1), 102-109, doi:10.1353/com.2019.0005</w:t>
      </w:r>
      <w:r w:rsidRPr="00063313">
        <w:rPr>
          <w:rStyle w:val="Style13ptBold"/>
          <w:sz w:val="24"/>
        </w:rPr>
        <w:t xml:space="preserve">) </w:t>
      </w:r>
      <w:r w:rsidRPr="00063313">
        <w:rPr>
          <w:rStyle w:val="Style13ptBold"/>
          <w:b w:val="0"/>
          <w:sz w:val="24"/>
        </w:rPr>
        <w:t>RA</w:t>
      </w:r>
    </w:p>
    <w:p w14:paraId="56DC41C7" w14:textId="77777777" w:rsidR="006E72D9" w:rsidRPr="00063313" w:rsidRDefault="006E72D9" w:rsidP="006E72D9">
      <w:pPr>
        <w:rPr>
          <w:rStyle w:val="Style13ptBold"/>
          <w:sz w:val="16"/>
        </w:rPr>
      </w:pPr>
      <w:r w:rsidRPr="00063313">
        <w:rPr>
          <w:sz w:val="16"/>
        </w:rPr>
        <w:t xml:space="preserve">While rightly identifying the task before us as “the imagination of black existence without Being,”10 which is to say existence without the prospect of becoming legible as beings (whatever the conventional desire to do so), </w:t>
      </w:r>
      <w:r w:rsidRPr="00063313">
        <w:rPr>
          <w:rStyle w:val="StyleUnderline"/>
        </w:rPr>
        <w:t xml:space="preserve">Warren then steps beyond the afro-pessimist refusal of prescription and prognosis. </w:t>
      </w:r>
      <w:r w:rsidRPr="00063313">
        <w:rPr>
          <w:sz w:val="16"/>
        </w:rPr>
        <w:t xml:space="preserve">Wilderson ends Red, White, and Black with this précis: “To say we must be free of air, while admitting to knowing no other source of breath, is what I have tried to do here” (338). </w:t>
      </w:r>
      <w:r w:rsidRPr="00A971B4">
        <w:rPr>
          <w:rStyle w:val="StyleUnderline"/>
          <w:highlight w:val="green"/>
        </w:rPr>
        <w:t>Warren,</w:t>
      </w:r>
      <w:r w:rsidRPr="00063313">
        <w:rPr>
          <w:rStyle w:val="StyleUnderline"/>
        </w:rPr>
        <w:t xml:space="preserve"> by contrast, </w:t>
      </w:r>
      <w:r w:rsidRPr="00A971B4">
        <w:rPr>
          <w:rStyle w:val="StyleUnderline"/>
          <w:highlight w:val="green"/>
        </w:rPr>
        <w:t>would invite us to adopt a disposition: endurance. To endure means to remain in existence</w:t>
      </w:r>
      <w:r w:rsidRPr="00063313">
        <w:rPr>
          <w:rStyle w:val="StyleUnderline"/>
        </w:rPr>
        <w:t>, of course, but it also means to suffer patiently, a subsidiary prescription that would seem orthogonal to the urgency, and occasionally the haste, that otherwise animates the text. Moreover, the apocalyptic revolutionary forecast seems not only overstated, but also overwrought.</w:t>
      </w:r>
      <w:r w:rsidRPr="00063313">
        <w:rPr>
          <w:sz w:val="16"/>
        </w:rPr>
        <w:t xml:space="preserve"> Human life is not all life, and the world is not the earth. </w:t>
      </w:r>
      <w:r w:rsidRPr="00A971B4">
        <w:rPr>
          <w:rStyle w:val="StyleUnderline"/>
          <w:highlight w:val="green"/>
        </w:rPr>
        <w:t>All of existence is finite, whether it is living or nonliving, human or nonhuman, but imagining it without Being does not require imagining it destroyed</w:t>
      </w:r>
      <w:r w:rsidRPr="00063313">
        <w:rPr>
          <w:sz w:val="16"/>
        </w:rPr>
        <w:t xml:space="preserve">. It entails imagining it in and as the ruins of Being, after the end of the world, in an entirely other relation to the nothing from whence it comes. And herein we find something of the spacing between afro-pessimism and black nihilism: not at the level of analysis or conclusion or even implication, but rather at the level of opening and closing gesture. </w:t>
      </w:r>
      <w:r w:rsidRPr="00063313">
        <w:rPr>
          <w:rStyle w:val="StyleUnderline"/>
        </w:rPr>
        <w:t xml:space="preserve">When faced with an antiblack world, do you call it eternally fallen because within it you are damned? </w:t>
      </w:r>
      <w:r w:rsidRPr="00063313">
        <w:rPr>
          <w:sz w:val="16"/>
        </w:rPr>
        <w:t xml:space="preserve">And do </w:t>
      </w:r>
      <w:r w:rsidRPr="00A971B4">
        <w:rPr>
          <w:rStyle w:val="StyleUnderline"/>
          <w:highlight w:val="green"/>
        </w:rPr>
        <w:t>you endure it as such, in pursuit of black spirit</w:t>
      </w:r>
      <w:r w:rsidRPr="00063313">
        <w:rPr>
          <w:rStyle w:val="StyleUnderline"/>
        </w:rPr>
        <w:t xml:space="preserve">, waiting out an earthly purgatory, </w:t>
      </w:r>
      <w:r w:rsidRPr="00A971B4">
        <w:rPr>
          <w:rStyle w:val="StyleUnderline"/>
          <w:highlight w:val="green"/>
        </w:rPr>
        <w:t>cleansing yourself of the sins of a</w:t>
      </w:r>
      <w:r w:rsidRPr="00063313">
        <w:rPr>
          <w:rStyle w:val="StyleUnderline"/>
        </w:rPr>
        <w:t xml:space="preserve"> (futile) </w:t>
      </w:r>
      <w:r w:rsidRPr="00A971B4">
        <w:rPr>
          <w:rStyle w:val="StyleUnderline"/>
          <w:highlight w:val="green"/>
        </w:rPr>
        <w:t>desire for Being</w:t>
      </w:r>
      <w:r w:rsidRPr="00063313">
        <w:rPr>
          <w:sz w:val="16"/>
        </w:rPr>
        <w:t xml:space="preserve">? Or does a world-destroying black thinking not allow for some other understanding of damnation? Alas, </w:t>
      </w:r>
      <w:r w:rsidRPr="00063313">
        <w:rPr>
          <w:rStyle w:val="StyleUnderline"/>
        </w:rPr>
        <w:t>there are resources older and more incendiary than any memory, individual or collective. You can lose yourself and your damnation in the same unending, sinking feeling.</w:t>
      </w:r>
      <w:r w:rsidRPr="00063313">
        <w:rPr>
          <w:sz w:val="16"/>
        </w:rPr>
        <w:t xml:space="preserve">11 5. A statement on revolution need not be a revolutionary statement, if any such thing could exist. </w:t>
      </w:r>
      <w:r w:rsidRPr="00063313">
        <w:rPr>
          <w:rStyle w:val="StyleUnderline"/>
        </w:rPr>
        <w:t>We might write about things to which our writing makes no direct contribution to inventing or advancing</w:t>
      </w:r>
      <w:r w:rsidRPr="00063313">
        <w:rPr>
          <w:sz w:val="16"/>
        </w:rPr>
        <w:t xml:space="preserve">. There’s a good chance of this, after all, living as we are in the surreal space-time of an anti-black world, marked by the intense, irrational, hallucinatory reality of a dream. Thinking of </w:t>
      </w:r>
      <w:r w:rsidRPr="00A971B4">
        <w:rPr>
          <w:rStyle w:val="StyleUnderline"/>
          <w:highlight w:val="green"/>
        </w:rPr>
        <w:t>afro-pessimism</w:t>
      </w:r>
      <w:r w:rsidRPr="00063313">
        <w:rPr>
          <w:sz w:val="16"/>
        </w:rPr>
        <w:t xml:space="preserve"> in relation to revolutionary praxis is tough talk, talk tough to conjure up, not least because praxis conventionally understood is “the process by which a theory . . . is enacted, embodied, or realized” in the storied dialectic of thinking and doing, and afropessimism is a theory, or a theoretical orientation or sensibility, that is fundamentally, and for some frustratingly or even frighteningly, non-prescriptive—it </w:t>
      </w:r>
      <w:r w:rsidRPr="00A971B4">
        <w:rPr>
          <w:rStyle w:val="StyleUnderline"/>
          <w:highlight w:val="green"/>
        </w:rPr>
        <w:t>refuses to proffer any guidance, much less any guarantees; there are within its ambit no rules of engagement, no method or technique, no strategy or tactics</w:t>
      </w:r>
      <w:r w:rsidRPr="00063313">
        <w:rPr>
          <w:rStyle w:val="StyleUnderline"/>
        </w:rPr>
        <w:t xml:space="preserve">. </w:t>
      </w:r>
      <w:r w:rsidRPr="00063313">
        <w:rPr>
          <w:sz w:val="16"/>
        </w:rPr>
        <w:t>Afro-pessimism causes trouble for us instead, dashing a certain hope for the future or trust in the past, qu</w:t>
      </w:r>
      <w:r w:rsidRPr="00063313">
        <w:rPr>
          <w:rStyle w:val="StyleUnderline"/>
        </w:rPr>
        <w:t>estioning the ground of established political authority and the received wisdom of social movements and fighting formations alike</w:t>
      </w:r>
      <w:r w:rsidRPr="00063313">
        <w:rPr>
          <w:sz w:val="16"/>
        </w:rPr>
        <w:t xml:space="preserve">, upending the pieties of faith and flouting the proprieties of coalition, whether intra- or extra-mural. Afro-pessimism-in-practice, or a practical or practiced afro-pessimism, may seem a contradiction in terms; afro-pessimism, it seems, is necessary to think with and impossible to do. You can only do something about it. It doesn’t matter really, since </w:t>
      </w:r>
      <w:r w:rsidRPr="00A971B4">
        <w:rPr>
          <w:rStyle w:val="StyleUnderline"/>
          <w:highlight w:val="green"/>
        </w:rPr>
        <w:t>the praxis</w:t>
      </w:r>
      <w:r w:rsidRPr="00063313">
        <w:rPr>
          <w:rStyle w:val="StyleUnderline"/>
        </w:rPr>
        <w:t>,</w:t>
      </w:r>
      <w:r w:rsidRPr="00063313">
        <w:rPr>
          <w:sz w:val="16"/>
        </w:rPr>
        <w:t xml:space="preserve"> the theory-informed practice, </w:t>
      </w:r>
      <w:r w:rsidRPr="00063313">
        <w:rPr>
          <w:rStyle w:val="StyleUnderline"/>
        </w:rPr>
        <w:t xml:space="preserve">is </w:t>
      </w:r>
      <w:r w:rsidRPr="00A971B4">
        <w:rPr>
          <w:rStyle w:val="StyleUnderline"/>
          <w:highlight w:val="green"/>
        </w:rPr>
        <w:lastRenderedPageBreak/>
        <w:t>happening anyway, all around us</w:t>
      </w:r>
      <w:r w:rsidRPr="00063313">
        <w:rPr>
          <w:rStyle w:val="StyleUnderline"/>
        </w:rPr>
        <w:t>, all about us. We just don’t know anything about it, and as soon as we make the attempt to produce such knowledge, it slips our grasp, despite our best intentions.</w:t>
      </w:r>
      <w:r w:rsidRPr="00063313">
        <w:rPr>
          <w:sz w:val="16"/>
        </w:rPr>
        <w:t xml:space="preserve"> And speaking of our best intentions, what are they anyway? Are they to be distinguished from our best efforts, or our best effects? Are they related at all to our best interests? W</w:t>
      </w:r>
      <w:r w:rsidRPr="00063313">
        <w:rPr>
          <w:rStyle w:val="StyleUnderline"/>
        </w:rPr>
        <w:t xml:space="preserve">e address ourselves to all of these ideas and more, we draw on them explicitly or implicitly, every time we venture forth to educate, agitate, and organize. If one were looking for a good place to generate some talk of afro-pessimism and praxis, it might be at the point where something uncountable and unaccountable happens, right along the seam between theory and practice, where that often overlooked and largely misunderstood third term introduces itself: poiesis. </w:t>
      </w:r>
      <w:r w:rsidRPr="00063313">
        <w:rPr>
          <w:sz w:val="16"/>
        </w:rPr>
        <w:t xml:space="preserve">Between our thinking and doing, there is always something of our making, the unconscious dimension of our thinking-doing through which newness enters the world, within it and against it. There has never been a black revolution to speak of and yet there has never been anything else worth the trouble, the indivisible remainder of our good and plenty “words, words, words.”12 </w:t>
      </w:r>
    </w:p>
    <w:p w14:paraId="5AD45DD0" w14:textId="77777777" w:rsidR="006E72D9" w:rsidRPr="006E72D9" w:rsidRDefault="006E72D9" w:rsidP="006E72D9"/>
    <w:p w14:paraId="201FCB55" w14:textId="77777777" w:rsidR="006E72D9" w:rsidRDefault="006E72D9" w:rsidP="006E72D9"/>
    <w:p w14:paraId="7EC83C63" w14:textId="037C6C6C" w:rsidR="006E72D9" w:rsidRDefault="006E72D9" w:rsidP="006E72D9">
      <w:pPr>
        <w:pStyle w:val="Heading2"/>
      </w:pPr>
      <w:r>
        <w:lastRenderedPageBreak/>
        <w:t>Queer Nothingness</w:t>
      </w:r>
    </w:p>
    <w:p w14:paraId="67ADDFAC" w14:textId="77777777" w:rsidR="007B1CEA" w:rsidRDefault="007B1CEA" w:rsidP="007B1CEA">
      <w:pPr>
        <w:pStyle w:val="Heading3"/>
      </w:pPr>
      <w:r w:rsidRPr="00093065">
        <w:lastRenderedPageBreak/>
        <w:t>Thesis</w:t>
      </w:r>
    </w:p>
    <w:p w14:paraId="146AA86C" w14:textId="77777777" w:rsidR="007B1CEA" w:rsidRPr="00093065" w:rsidRDefault="007B1CEA" w:rsidP="007B1CEA">
      <w:pPr>
        <w:pStyle w:val="Heading4"/>
      </w:pPr>
      <w:r>
        <w:t>A fugitive un/gendering is necessary and a prerequisite to conceptualizing alternatives – only through the fugitive spirit can we open the possibility for possibilities to vitiate the gender normativity that structures state institutions to construct radical movements of ungendering.</w:t>
      </w:r>
    </w:p>
    <w:p w14:paraId="5ACBF007" w14:textId="193FB451" w:rsidR="007B1CEA" w:rsidRPr="00093065" w:rsidRDefault="007B1CEA" w:rsidP="007B1CEA">
      <w:r w:rsidRPr="00093065">
        <w:rPr>
          <w:b/>
          <w:bCs/>
          <w:szCs w:val="26"/>
        </w:rPr>
        <w:t>Bey 19</w:t>
      </w:r>
      <w:r w:rsidRPr="00093065">
        <w:t xml:space="preserve"> (</w:t>
      </w:r>
      <w:r>
        <w:t>Marquis Bey is an English PhD candidate at Cornell University, and Ford Foundation Fellow, doing work in Black Feminist Theorizing, Transgender Studies, and twenty-first-century African American Literature. He intervenes in Black Studies, Gender Studies, Cultural Studies, and African American Literature, and is the author of Them Goon Rules: Fugitive Essays on Radical Black Feminism (University of Arizona Press, 2019). He has published in journals such as TSQ, CR: The New Centennial Review, and Souls. “</w:t>
      </w:r>
      <w:r w:rsidRPr="00093065">
        <w:t>Black Fugitivity Un/Gendered</w:t>
      </w:r>
      <w:r>
        <w:t>,” pg 55-62)</w:t>
      </w:r>
      <w:r w:rsidR="00A971B4">
        <w:t>ji</w:t>
      </w:r>
    </w:p>
    <w:p w14:paraId="57580B14" w14:textId="0FBDDE28" w:rsidR="007B1CEA" w:rsidRDefault="007B1CEA" w:rsidP="007B1CEA">
      <w:pPr>
        <w:rPr>
          <w:u w:val="single"/>
        </w:rPr>
      </w:pPr>
      <w:r w:rsidRPr="00093065">
        <w:rPr>
          <w:u w:val="single"/>
        </w:rPr>
        <w:t>Blackness and transness, and their constitutive queerness, as analytic modalities—skirtingly and tangentially related to known congealed “identities”—are projects for world transformation. These projects concern radical work that interrogates varying identity vectors and aims not merely for their hegemonic destruction or a nebulous unspecificity but a kind of sociality in the troublesome terrain of becoming undone with and through one another</w:t>
      </w:r>
      <w:r w:rsidRPr="00EF2B18">
        <w:rPr>
          <w:sz w:val="16"/>
        </w:rPr>
        <w:t xml:space="preserve">. We don’t know where we’ll end up, or if we’ll end up anywhere, but that feeling-with—that feeling of dissonance when you’re shy about the fact that now we “goin’ together,” as my aunties might say—is the onset of a different way of doing ourselves in coalitional relation. </w:t>
      </w:r>
      <w:r w:rsidRPr="00093065">
        <w:rPr>
          <w:u w:val="single"/>
        </w:rPr>
        <w:t>We must be working toward the underthrow of the world, thinking and living in excess of our present condition because the radical knows, and must believe, quite sincerely, that things are not wholly contingent upon the context in which they were sired. The structures under which we live posit themselves as immutable and unable to be superseded, but if we imbibe the nutritious nectar of Sweet Honey in the Rock we come to learn that there is a way to supersede it, to get “outa,” not out of, this no way—and it is through a kind of flesh that we get “outa</w:t>
      </w:r>
      <w:r w:rsidRPr="00EF2B18">
        <w:rPr>
          <w:sz w:val="16"/>
        </w:rPr>
        <w:t xml:space="preserve">.” This flesh that has gotten outa is what I want to delineate. It is the refusal to be the way we are said to be, a coalitional refusal marked by “ensemble’s paraontological insurgency” that does not straighten, does not disentangle, and does not cohere, all in the name of an “ungendered plurality.” 1 </w:t>
      </w:r>
      <w:r w:rsidRPr="00E746D3">
        <w:rPr>
          <w:u w:val="single"/>
        </w:rPr>
        <w:t>The irruptive work of Blackness’s proximity to trans/gender puts into relief that Blackness and transness are, in the first instance, “political move[s], strategic or tactical move[s] … movement itself, a displacement between established plateaus … ”</w:t>
      </w:r>
      <w:hyperlink r:id="rId16" w:history="1">
        <w:r w:rsidRPr="00E746D3">
          <w:rPr>
            <w:rStyle w:val="Hyperlink"/>
            <w:u w:val="single"/>
          </w:rPr>
          <w:t>2</w:t>
        </w:r>
      </w:hyperlink>
      <w:r w:rsidRPr="00E746D3">
        <w:rPr>
          <w:u w:val="single"/>
        </w:rPr>
        <w:t> Black and trans reference movement and cultivate space to live, to become-as-being, in this movement. They reference the process by which gender is unmoored and unmade as an otherwise way to become a subject in excess of gend</w:t>
      </w:r>
      <w:r w:rsidRPr="00EF2B18">
        <w:rPr>
          <w:sz w:val="16"/>
        </w:rPr>
        <w:t>er. As we become, both in unanticipated ways and in ways imposed upon us, in addition to ways we self-determine, there is a displaced and ethereal movement within us that yearns to breach the bounds of this body that has been made without our consent</w:t>
      </w:r>
      <w:r w:rsidRPr="00E746D3">
        <w:rPr>
          <w:u w:val="single"/>
        </w:rPr>
        <w:t xml:space="preserve">. Being touched by Blackness and transness (and they can touch anyone, anywhere, whenever) incites a radically divergent otherwise mode of becoming a subject, so we come to “be” somewhere different where “being” is </w:t>
      </w:r>
      <w:r w:rsidRPr="00E746D3">
        <w:rPr>
          <w:u w:val="single"/>
        </w:rPr>
        <w:lastRenderedPageBreak/>
        <w:t>something different</w:t>
      </w:r>
      <w:r w:rsidRPr="00EF2B18">
        <w:rPr>
          <w:sz w:val="16"/>
        </w:rPr>
        <w:t>. It’s the lush fallout of the touching and being touched: a volatile “viscera that ruptures the apparent surface,” as Rizvana Bradley describes hapticality.</w:t>
      </w:r>
      <w:hyperlink r:id="rId17" w:history="1">
        <w:r w:rsidRPr="00EF2B18">
          <w:rPr>
            <w:rStyle w:val="Hyperlink"/>
            <w:sz w:val="16"/>
          </w:rPr>
          <w:t>3</w:t>
        </w:r>
      </w:hyperlink>
      <w:r w:rsidRPr="00EF2B18">
        <w:rPr>
          <w:sz w:val="16"/>
        </w:rPr>
        <w:t xml:space="preserve"> In this radical divergence that one, anyone, moves toward—where one disperses themselves outside the constraints of normative (gendered) subjectivity—is the processual space in which gender-that-is-not-gender manifests. A meditation on “ungendering” is of course indebted to Hortense Spillers, and constituted by an inveterate Black feminism. Gender is that which is made to attach to bodies of a domesticized space, predicated on the integrity of an ontology constituted by a white symbolic order. The subjects contained in the “lab” of the ship’s hold, as malleable flesh, ungender subjectivity by way of refusing and being refused by the necessary symbolic ontology of gender. In the context of Spillers’ other remarks, particularly regarding Blackness’s unfixation from physiognomy, ungendering might be understood usefully as a refusal of an “identity,” and furthermore of a forced ontology. Ungendering’s undercurrent of Blackness, a radically feminist Blackness, mobilizes the flesh. To live in the flesh is not, on my reading, to simply occupy an excoriated, captive abjection; flesh does not strike me as primarily that which is engulfed in an ontological state of violation, despite its subjection to searing and being ripped apart, as Spillers notes. Or, at least not the flesh with which I am concerned in this essay. </w:t>
      </w:r>
      <w:r w:rsidRPr="003F145D">
        <w:rPr>
          <w:u w:val="single"/>
        </w:rPr>
        <w:t>Flesh is advanced here as an inexhaustible agility that evades capture and in fact names the constant eradication of oppressive apparatuses. Moving with flesh is a generative abolition of normative regimes insofar as it, and more specifically what I call below traniflesh, enacts a subjectivity that definitionally instantiates the impossibility of (gendered) normativity. And this, reader, might be a fugitive un/gendering</w:t>
      </w:r>
      <w:r w:rsidRPr="00EF2B18">
        <w:rPr>
          <w:sz w:val="16"/>
        </w:rPr>
        <w:t xml:space="preserve">. (Of note: the slash in un/gendering marks a necessary slight departure from Spillers by drawing readers’ attention to the liberatory, uncapturable otherwise of flesh, of traniflesh. Un/gendering’s fleshiness is an overflow that spills over violent categorization and, instead of being generated by whips and frisks, is the unwhippable and unfriskable displacement of normative violence.) </w:t>
      </w:r>
      <w:r w:rsidRPr="003F145D">
        <w:rPr>
          <w:u w:val="single"/>
        </w:rPr>
        <w:t xml:space="preserve">A fugitive un/gendering can be </w:t>
      </w:r>
      <w:r w:rsidRPr="00EF2B18">
        <w:rPr>
          <w:sz w:val="16"/>
        </w:rPr>
        <w:t>consolidated into what I want to call, bringing together Spillers, Kai M. Green, and Treva Ellison: traniflesh. Spillers understands flesh as distinct from the body, the body as embedded in captivity and flesh as an antecedent “liberated subject-position” that Alexander Weheliye describes as “nothing less than the ethereal social (after) life of bare existence.” Green and Ellison, in turn, describe “tranifest”—transformative manifesting—as modalities that “operat[e] across normativizing and violative configurations of race, gender, class, sex, and sexuality,” mobilizing across apparatuses designed by the state.</w:t>
      </w:r>
      <w:hyperlink r:id="rId18" w:history="1">
        <w:r w:rsidRPr="00EF2B18">
          <w:rPr>
            <w:rStyle w:val="Hyperlink"/>
            <w:sz w:val="16"/>
          </w:rPr>
          <w:t>4</w:t>
        </w:r>
      </w:hyperlink>
      <w:r w:rsidRPr="00EF2B18">
        <w:rPr>
          <w:sz w:val="16"/>
        </w:rPr>
        <w:t xml:space="preserve"> The spirit of these two theorizations is what I want to put forth in traniflesh. </w:t>
      </w:r>
      <w:r w:rsidRPr="003F145D">
        <w:rPr>
          <w:u w:val="single"/>
        </w:rPr>
        <w:t xml:space="preserve">Quintessential to traniflesh is an immaterial materiality; a kind of material displacement that lingers in the vastness and fastness of the flesh, in resentful excess of the “merely” biological. There is an urgent need to </w:t>
      </w:r>
      <w:r w:rsidRPr="003F145D">
        <w:rPr>
          <w:b/>
          <w:bCs/>
          <w:u w:val="single"/>
        </w:rPr>
        <w:t>conceptualize an alternativ</w:t>
      </w:r>
      <w:r w:rsidRPr="003F145D">
        <w:rPr>
          <w:u w:val="single"/>
        </w:rPr>
        <w:t xml:space="preserve">e and otherwise mode of living grounded </w:t>
      </w:r>
      <w:r w:rsidRPr="003F145D">
        <w:rPr>
          <w:b/>
          <w:bCs/>
          <w:u w:val="single"/>
        </w:rPr>
        <w:t>in a non-exclusionary sociality that escapes captive</w:t>
      </w:r>
      <w:r w:rsidRPr="003F145D">
        <w:rPr>
          <w:u w:val="single"/>
        </w:rPr>
        <w:t xml:space="preserve"> and captivating logics of subjectivity. A </w:t>
      </w:r>
      <w:r w:rsidRPr="003F145D">
        <w:rPr>
          <w:b/>
          <w:bCs/>
          <w:u w:val="single"/>
        </w:rPr>
        <w:t>fugitive un/gendering attempts to vitiate the regime of gender by way of an unyielding, radically opening ungendering</w:t>
      </w:r>
      <w:r w:rsidRPr="003F145D">
        <w:rPr>
          <w:u w:val="single"/>
        </w:rPr>
        <w:t>. We do this through the flesh, through trans flesh—traniflesh, flesh that throws shade on gender, that irrupts into and out of the force of Blackness, the subversive interrogative force of Black feminism, and the exuberant that-ness of trans</w:t>
      </w:r>
      <w:r w:rsidRPr="00EF2B18">
        <w:rPr>
          <w:sz w:val="16"/>
        </w:rPr>
        <w:t xml:space="preserve">. </w:t>
      </w:r>
      <w:r w:rsidRPr="003F145D">
        <w:rPr>
          <w:u w:val="single"/>
        </w:rPr>
        <w:t>And that, with all its Black and trans impossibility, provides an impossible route out of the impossibility of routes.</w:t>
      </w:r>
      <w:hyperlink r:id="rId19" w:history="1">
        <w:r w:rsidRPr="00EF2B18">
          <w:rPr>
            <w:rStyle w:val="Hyperlink"/>
            <w:sz w:val="16"/>
          </w:rPr>
          <w:t>5</w:t>
        </w:r>
      </w:hyperlink>
      <w:r w:rsidRPr="00EF2B18">
        <w:rPr>
          <w:sz w:val="16"/>
        </w:rPr>
        <w:t xml:space="preserve"> This flesh is a kind of being that refuses being in favor of, or in apposition to, becoming away from being as being. Traniflesh, then, does not index matter or form but a general sentient sensorium that exceeds corporeal capture and is the inaugurative muck that produces unanticipated relational affinities. Traniflesh intensifies the haptic and tactile—it’s hac(k)tile, in all its connotative touch and subversive infiltration—and challenges grammar through dehiscence and fission, always coming apart in service of coming together differently. </w:t>
      </w:r>
      <w:r w:rsidRPr="003F145D">
        <w:rPr>
          <w:u w:val="single"/>
        </w:rPr>
        <w:t>Moving toward an unsettled inhabitation of traniflesh is an inhabitation that would lead to a transed subjectivity, a non-normative way of living in, or even beside, oneself. This is flesh that apposes the systematicity of bodies, which renders subjects subjugable to the violence of the Law.</w:t>
      </w:r>
      <w:r w:rsidRPr="00EF2B18">
        <w:rPr>
          <w:sz w:val="16"/>
        </w:rPr>
        <w:t xml:space="preserve"> My articulation of traniflesh denotes a decidedly un/gendered anti-terrain, “transorient[ing] sex and gender,” as C. Riley Snorton provocatively and poignantly maintains.</w:t>
      </w:r>
      <w:hyperlink r:id="rId20" w:history="1">
        <w:r w:rsidRPr="00EF2B18">
          <w:rPr>
            <w:rStyle w:val="Hyperlink"/>
            <w:sz w:val="16"/>
          </w:rPr>
          <w:t>6</w:t>
        </w:r>
      </w:hyperlink>
      <w:r w:rsidRPr="00EF2B18">
        <w:rPr>
          <w:sz w:val="16"/>
        </w:rPr>
        <w:t xml:space="preserve"> Indeed, flesh is the gendered-site-that-is-not-a-gendered-site which welcomes those who were expunged from traditional symbolics of gender, but also, to advance Spillers a bit, those who move toward and engage the sociality of the transgressive posture of fleshiness, engendering a different way of becoming as that which might have come but for Gender. This “moving toward” traniflesh indexes what Treva Ellison calls flesh “werq.” Werqing is how we move toward traniflesh, a werqing that is understood as a “performance and praxis of existence that exceed[s] the commonsense of normative categories of social being like gender, race, class, and sexuality,” a surplus and </w:t>
      </w:r>
      <w:r w:rsidRPr="00EF2B18">
        <w:rPr>
          <w:sz w:val="16"/>
        </w:rPr>
        <w:lastRenderedPageBreak/>
        <w:t>repurposing of the nodes of our subjectivities.</w:t>
      </w:r>
      <w:hyperlink r:id="rId21" w:history="1">
        <w:r w:rsidRPr="00EF2B18">
          <w:rPr>
            <w:rStyle w:val="Hyperlink"/>
            <w:sz w:val="16"/>
          </w:rPr>
          <w:t>7</w:t>
        </w:r>
      </w:hyperlink>
      <w:r w:rsidRPr="00EF2B18">
        <w:rPr>
          <w:sz w:val="16"/>
        </w:rPr>
        <w:t> </w:t>
      </w:r>
      <w:r w:rsidRPr="003F145D">
        <w:rPr>
          <w:u w:val="single"/>
        </w:rPr>
        <w:t xml:space="preserve">Moving toward operates through the </w:t>
      </w:r>
      <w:r w:rsidRPr="003F145D">
        <w:rPr>
          <w:b/>
          <w:bCs/>
          <w:u w:val="single"/>
        </w:rPr>
        <w:t>fugitive un/gendering occurring here via Black female flesh on the run from gender</w:t>
      </w:r>
      <w:r w:rsidRPr="003F145D">
        <w:rPr>
          <w:u w:val="single"/>
        </w:rPr>
        <w:t>, on the run from legibility, by way of a kind of stepping out of a lineage, worrying the line as it were. The stepping out of line, the getting out of line, that occurs when one uptakes fleshiness and its fugitivity ruptures captivity and the social death it purports to make natural—</w:t>
      </w:r>
      <w:r w:rsidRPr="003F145D">
        <w:rPr>
          <w:b/>
          <w:bCs/>
          <w:u w:val="single"/>
        </w:rPr>
        <w:t>Black flesh’s fugitivity is the onset of a livable life beyond what has qualified as being</w:t>
      </w:r>
      <w:r w:rsidRPr="003F145D">
        <w:rPr>
          <w:u w:val="single"/>
        </w:rPr>
        <w:t>.</w:t>
      </w:r>
      <w:r w:rsidRPr="00EF2B18">
        <w:rPr>
          <w:sz w:val="16"/>
        </w:rPr>
        <w:t xml:space="preserve"> Perhaps it might be necessary, with this theorization, to distinguish ever so nimbly traniflesh from Spillers’ “hieroglyphic” theorization of flesh. </w:t>
      </w:r>
      <w:r w:rsidRPr="003F145D">
        <w:rPr>
          <w:u w:val="single"/>
        </w:rPr>
        <w:t>Whereas Spillers links flesh’s activation to violence and criminal wounding, traniflesh, as noted at the outset of this essay, denotes the getting outa, which should be construed as an uncircumscribable evasion of the interpellative call to violated subjectivity</w:t>
      </w:r>
      <w:r w:rsidRPr="00EF2B18">
        <w:rPr>
          <w:sz w:val="16"/>
        </w:rPr>
        <w:t xml:space="preserve">. Traniflesh is that which gets outa Spillersian flesh—the excess of the violence, the refusal of being inaugurated via violence. It is where we live otherwise outa the necessary violence of legibilities imposed. </w:t>
      </w:r>
      <w:r w:rsidRPr="003F145D">
        <w:rPr>
          <w:u w:val="single"/>
        </w:rPr>
        <w:t>Traniflesh emerges as an impossibly possible space where we know not what will arise because it does not rely on normative frameworks. As an emergent force and “capacitating structure for alternative modes of being,” traniflesh offers different formations and matterings, different and differing subjectivities, of material and symbolic life.</w:t>
      </w:r>
      <w:hyperlink r:id="rId22" w:history="1">
        <w:r w:rsidRPr="003F145D">
          <w:rPr>
            <w:rStyle w:val="Hyperlink"/>
            <w:u w:val="single"/>
          </w:rPr>
          <w:t>8</w:t>
        </w:r>
      </w:hyperlink>
      <w:r w:rsidRPr="003F145D">
        <w:rPr>
          <w:u w:val="single"/>
        </w:rPr>
        <w:t> Traniflesh is an otherwise way of being that exceeds the categorizing logics of race and gender, that exceeds “identities” and (dis)organizes around subversive world-building</w:t>
      </w:r>
      <w:r w:rsidRPr="00EF2B18">
        <w:rPr>
          <w:sz w:val="16"/>
        </w:rPr>
        <w:t>. It is fluid, excessive, a kind of primordial transitivity that indexes Blackness, Black feminism, and transness—citing Kimberly Benston’s “beginning-as-blackness,” “primordial blackness”; Claire Colebrook’s “transitivity”; Kai M. Green’s Blackness in excess of the category of Black; and Spillers’ femininity that evades definition because of its shadowy ubiquity. Traniflesh and its flitting, flickering inhabitation is a rigorous commitment to Green’s and Ellison’s “flexible new collectivities” that, on my reading, do not conform to the mechanistic templates we understand as legible identities: race, gender, sex, sexuality. It renames and reconfigures how we become, and continue becoming, subjects that breach hegemonic logics; traniflesh names that breach, names it as a place to dwell and, more importantly, fashions another way of living—indeed, a way that too many of us who are not permitted to live simply can. Gender as a regime cannot do what it purports to do: control and discipline. The supremacies of whiteness, cisness, or maleness (and their various imbrications) are perennially troubled by their leakages. Always is there something that escapes, something that can’t be caught, and these are the instances that are fertile for making life here. My insistent belief in the impact of these fleeting instances sometimes presents itself as timid insecurity, as it seems that such belief is naïve considering the pervasive oppressiveness that betides Black and trans life. And yet I still, with the ardor of the Black womenfolk who raised me, believe in those miniscule moments that give us that sinister grin of persistence. I love that grin because I see it now as a small flash of being taken over by the fugitive spirit, of dipping one’s toe in traniflesh. Traniflesh illegible, traniflesh outside this body, traniflesh and lose yourself beside yourself. Gender won’t control you there. Traniflesh is the space that opens up amid gender disruptions—a habitable space begat by rupture—and, though difficult to go there for some, stretches out its arms to let us live finally. I want to get too close to see, so close you gotta feel through someone elsewhere or somewhere elseone as never one. We arrive together in continuous dislocation. These arrivals constitute a field—a field of consent—where we consent not to be unreasonably withheld, and consent not to be a single being through our completely unreasonable entanglement of need and enjoyment, our joy of missing out, of planning without splaining. … What is laid bare in the ungendering of gender that Hortense Spillers describes is the specifically speculative fiction and fraction of co-sent—an open field sequestered, a color field abstracted. To never arrive alone, to render incomplete, to go home, to never go home, to go back while moving forward in time, is to stick and move, to strand without landing, in recess doubled down in struggle and held by all those stranded.</w:t>
      </w:r>
      <w:hyperlink r:id="rId23" w:history="1">
        <w:r w:rsidRPr="00EF2B18">
          <w:rPr>
            <w:rStyle w:val="Hyperlink"/>
            <w:sz w:val="16"/>
          </w:rPr>
          <w:t>9</w:t>
        </w:r>
      </w:hyperlink>
      <w:r w:rsidRPr="00EF2B18">
        <w:rPr>
          <w:sz w:val="16"/>
        </w:rPr>
        <w:t xml:space="preserve"> What if a feeling through another elsewhere, or Park McArthur’s and Constantina Zavitsanos’ feeling through somewhere elseone, is a feeling in and as and through traniflesh</w:t>
      </w:r>
      <w:r w:rsidRPr="00EF2B18">
        <w:rPr>
          <w:u w:val="single"/>
        </w:rPr>
        <w:t>? Traniflesh is a visceral vocabulary enlivened through the fugitive breakdown of gender. Even as one might be enclosed by the prohibitions of other grammars, traniflesh acts as the unpunctuated and anagrammatical (per Christina Sharpe) subjectivity in which we can escape. Black women, for example, incite the rethinking of un/gendering through a thoroughgoing interrogation of the processual becoming (un)human through the subject placed at the nexus of Black and woma</w:t>
      </w:r>
      <w:r w:rsidRPr="00EF2B18">
        <w:rPr>
          <w:sz w:val="16"/>
        </w:rPr>
        <w:t xml:space="preserve">n. If “the Black woman” is, contentiously speaking, an impossible figure, there is a curious kind of becoming-Black-woman that is not only “read as a twin refusal (of both purity and subjection),” but more pointedly an evil twin refusal, a </w:t>
      </w:r>
      <w:r w:rsidRPr="00EF2B18">
        <w:rPr>
          <w:sz w:val="16"/>
        </w:rPr>
        <w:lastRenderedPageBreak/>
        <w:t>refusal of purification and subjectification.</w:t>
      </w:r>
      <w:hyperlink r:id="rId24" w:history="1">
        <w:r w:rsidRPr="00EF2B18">
          <w:rPr>
            <w:rStyle w:val="Hyperlink"/>
            <w:sz w:val="16"/>
          </w:rPr>
          <w:t>10</w:t>
        </w:r>
      </w:hyperlink>
      <w:r w:rsidRPr="00EF2B18">
        <w:rPr>
          <w:sz w:val="16"/>
        </w:rPr>
        <w:t xml:space="preserve"> Or better yet, a becoming-Black-woman could be what Spillers has called, at the literal outset of her seminal text, “a marked woman.” The marked woman: a figure who needs no introduction; or, a figure who, perhaps, cannot be introduced, as the marked woman is a pervasive, haunting presence of modernity, conditioning modernity’s possibility. Spillers is referencing herself and more broadly the nexus of Black and woman. I want to maintain the troublesomeness of the “marked woman,” the words serving as indices for the disruption of un/gendered subjects proximal to Blackness. The “problem for thought,” the marked woman is a figured figure: not merely, or even at all, a figure that exists as such and unmediated in sociality, but a figure that is figured, which is to say an assemblage fashioned to affix to and as subjectivity. To say that the marked woman is the quintessential “problem for thought” is to think about not solely, or even primarily, an actually occurring subject. </w:t>
      </w:r>
      <w:r w:rsidRPr="00EF2B18">
        <w:rPr>
          <w:u w:val="single"/>
        </w:rPr>
        <w:t>The marked woman describes not a subject in the world but a disruption that is corporealized, discursive, and created; they</w:t>
      </w:r>
      <w:hyperlink r:id="rId25" w:history="1">
        <w:r w:rsidRPr="00EF2B18">
          <w:rPr>
            <w:rStyle w:val="Hyperlink"/>
            <w:u w:val="single"/>
          </w:rPr>
          <w:t>11</w:t>
        </w:r>
      </w:hyperlink>
      <w:r w:rsidRPr="00EF2B18">
        <w:rPr>
          <w:u w:val="single"/>
        </w:rPr>
        <w:t> describe a set of disruptions rather than a bodily occurrence or Ellisonian “matter of a bio-chemical accident to [the] epidermis.” Insofar as the marked woman can be linked to un/gendered fugitivity, they name a deployable disruption of normativity. They name an inhabitation of traniflesh. If the figured figure of the marked woman is mired in a veritable un/gendered Blackness, where are we to locate them in the world? Black women’s bodies serve here less as exemplar representations of racialized cis womanhood’s discontents—which itself is a troubled and fractured terminological rendering on the grounds that Black women have long been withheld from “womanhood” and its constitutive cisness—and instead as an excessive figuration that retains the possibility of an otherwise ontology, an ontology that refuses the logistical machineries of racial capitalism, gender normativity, settler colonialism, and other hegemonic regimes.</w:t>
      </w:r>
      <w:r>
        <w:rPr>
          <w:u w:val="single"/>
        </w:rPr>
        <w:t xml:space="preserve"> </w:t>
      </w:r>
      <w:r w:rsidRPr="00EF2B18">
        <w:rPr>
          <w:sz w:val="16"/>
        </w:rPr>
        <w:t xml:space="preserve">So I will grudgingly concede that “the </w:t>
      </w:r>
      <w:r w:rsidRPr="00EF2B18">
        <w:rPr>
          <w:u w:val="single"/>
        </w:rPr>
        <w:t xml:space="preserve">Black,” inasmuch as such terminology references Blackness </w:t>
      </w:r>
      <w:r w:rsidRPr="00EF2B18">
        <w:rPr>
          <w:sz w:val="16"/>
        </w:rPr>
        <w:t>(and, to my mind, that terminology does not capture Blackness, understood in paraontological distinction from ontic “Blacks”),</w:t>
      </w:r>
      <w:hyperlink r:id="rId26" w:history="1">
        <w:r w:rsidRPr="00EF2B18">
          <w:rPr>
            <w:rStyle w:val="Hyperlink"/>
            <w:u w:val="single"/>
          </w:rPr>
          <w:t>12</w:t>
        </w:r>
      </w:hyperlink>
      <w:r w:rsidRPr="00EF2B18">
        <w:rPr>
          <w:u w:val="single"/>
        </w:rPr>
        <w:t> is non-being, a non-ontology</w:t>
      </w:r>
      <w:r w:rsidRPr="00EF2B18">
        <w:rPr>
          <w:sz w:val="16"/>
        </w:rPr>
        <w:t>. But to put a finer point on this: this non-being is, in fact, not an incapacity or absolute abjection and subjection to being defined by legacies of white supremacy; rather</w:t>
      </w:r>
      <w:r w:rsidRPr="00EF2B18">
        <w:rPr>
          <w:u w:val="single"/>
        </w:rPr>
        <w:t>, this non-being is a becoming that torques the very texture of how we come to exist and opens up existence to the primary avenue of non-recognition. That is, instead of existence naming a recognition and addressability based on norms imposed from without, un/gendered fugitivity, traniflesh, gives existence over to how we relate to one another on self-determinative, opaque, and otherwise terms. It is a demand to give primacy to an ever-capacious unfolding will to become something else. To become someone elsewhere, somewhere elseone; to become in and as and through traniflesh, fugitivity un/gendered.</w:t>
      </w:r>
      <w:r>
        <w:rPr>
          <w:u w:val="single"/>
        </w:rPr>
        <w:t xml:space="preserve"> </w:t>
      </w:r>
      <w:r w:rsidRPr="00EF2B18">
        <w:rPr>
          <w:b/>
          <w:bCs/>
          <w:u w:val="single"/>
        </w:rPr>
        <w:t>To inhabit the fugitive spirit of this un/gendering is to incite a radically different way of living. It is a secretive and shadowy force that presents new conditions of possibility for possibility</w:t>
      </w:r>
      <w:r w:rsidRPr="00EF2B18">
        <w:rPr>
          <w:sz w:val="16"/>
        </w:rPr>
        <w:t>. In this sense it lays bare Spillers’ argument that Blackness comes to be figured “as subject possibility”; it lays bare, and operationalizes, how the fugitive spirit of un/gendering points primarily to “a place where being undone is simultaneously a space for new forms of becoming.”</w:t>
      </w:r>
      <w:hyperlink r:id="rId27" w:history="1">
        <w:r w:rsidRPr="00EF2B18">
          <w:rPr>
            <w:rStyle w:val="Hyperlink"/>
            <w:u w:val="single"/>
          </w:rPr>
          <w:t>13</w:t>
        </w:r>
      </w:hyperlink>
      <w:r w:rsidRPr="00EF2B18">
        <w:rPr>
          <w:u w:val="single"/>
        </w:rPr>
        <w:t xml:space="preserve"> As possibility for subjectivity, un/gendered fugitivity’s traniflesh holds out for impossible possibilities, shadow possibilities, and thus unanticipated possibilities that do not necessarily rely on normative frameworks for their somethingness. In differentiating from somethingness, a somethingness beholden to logics and optics of legibility, fugitive un/gendering might present that which we dare </w:t>
      </w:r>
      <w:r w:rsidRPr="00EF2B18">
        <w:rPr>
          <w:u w:val="single"/>
        </w:rPr>
        <w:lastRenderedPageBreak/>
        <w:t>not know will come.</w:t>
      </w:r>
      <w:r>
        <w:rPr>
          <w:u w:val="single"/>
        </w:rPr>
        <w:t xml:space="preserve"> </w:t>
      </w:r>
      <w:r w:rsidRPr="00EF2B18">
        <w:rPr>
          <w:sz w:val="16"/>
        </w:rPr>
        <w:t>On the increasingly intellectual space of Facebook, one can find, if one knows where to look (or who to subscribe to), gender gems. Che Gossett, on June 10, 2017, posted as a status: “trans as being on the run from gender … trans as gender’s undercommons.”</w:t>
      </w:r>
      <w:hyperlink r:id="rId28" w:history="1">
        <w:r w:rsidRPr="00EF2B18">
          <w:rPr>
            <w:rStyle w:val="Hyperlink"/>
            <w:sz w:val="16"/>
          </w:rPr>
          <w:t>14</w:t>
        </w:r>
      </w:hyperlink>
      <w:r w:rsidRPr="00EF2B18">
        <w:rPr>
          <w:sz w:val="16"/>
        </w:rPr>
        <w:t> And my mind set sail. Yes, trans is on the run from gender, gender understood particularly as that material and (white) symbolic regime of binaristic categorization. If gender is at least one substantive node of legibilizing oneself as a subject, trans articulates a self-effacement inasmuch as one’s “self” operates upon a fundamental cohesiveness of which an intact/integral gender is constitutive. Moseying along in the undercommons, trans refuses to be known ahead of itself, slurring subjective embodiment and blurring subjective transparency. Trans emerges through its otherwise to be knownness, its runnin’ of its mouf, its lay-low dissemblance. Effacing the subject it is believed to be stemming from is a fugitive move away from subjectivity toward sub-jectivity, a beneath, an underground, a subversive simmering subterrain where we ain’t got no business doin’ none of yo’ business. I feelz you, Nate: I, too, “confess to a weakness for these amphibious, in-between, both/and advances into a realm which defies categorization, this way of trespassing, so to speak, the line which otherwise divides … ”</w:t>
      </w:r>
      <w:hyperlink r:id="rId29" w:history="1">
        <w:r w:rsidRPr="00EF2B18">
          <w:rPr>
            <w:rStyle w:val="Hyperlink"/>
            <w:sz w:val="16"/>
          </w:rPr>
          <w:t>15</w:t>
        </w:r>
      </w:hyperlink>
      <w:r w:rsidRPr="00EF2B18">
        <w:rPr>
          <w:sz w:val="16"/>
        </w:rPr>
        <w:t> Amphibiousness is transness, interstitial and defiant of categorization. Where it goes, it trespasses; where it leaves, it tears ever so slightly. In the tearing might be where traniflesh emerges. Inasmuch as traniflesh has been gifted by Green’s and Ellison’s tranifest—and it has been gifted a great deal, an insurmountable debt that is not a debt—it harbors a profound sense of hope fomented by a Black feminist genealogy. It is life in the “dissonance” Black feminism has made a quotidian practice, making love and queer futures, effusively.</w:t>
      </w:r>
      <w:hyperlink r:id="rId30" w:history="1">
        <w:r w:rsidRPr="00EF2B18">
          <w:rPr>
            <w:rStyle w:val="Hyperlink"/>
            <w:sz w:val="16"/>
          </w:rPr>
          <w:t>16</w:t>
        </w:r>
      </w:hyperlink>
      <w:r w:rsidRPr="00EF2B18">
        <w:rPr>
          <w:sz w:val="16"/>
        </w:rPr>
        <w:t xml:space="preserve"> That quotidian practice looks to worry and trouble the lines. </w:t>
      </w:r>
      <w:r w:rsidRPr="00EF2B18">
        <w:rPr>
          <w:u w:val="single"/>
        </w:rPr>
        <w:t>The traniflesh that un/gendered fugitivity and fugitive un/gendering reference upsets the end game, as it were, of linear frameworks that demand answers by partitioning, and instead refuses an answer, remains open and, perhaps with a little groove and pep, dances along the edges. Gettin’ funky, the movement here challenges foreseeable loci that attempt to pin down (one cannot say where something dances as the dancing is always between places) and, in fact, allows insight into unlocatable movement as a manner of living</w:t>
      </w:r>
      <w:r w:rsidRPr="00EF2B18">
        <w:rPr>
          <w:sz w:val="16"/>
        </w:rPr>
        <w:t xml:space="preserve">. But further, this is not a dancing that is in opposition to stance; it is a dance that does not know stance, does not register stance as stillness, because its dancing is where it stands: standing in movement. Unhappy with “positions,” the work done here is unsure of the utility of positionality as positionality maintains the legitimacy of scripted positions. </w:t>
      </w:r>
      <w:r w:rsidRPr="00EF2B18">
        <w:rPr>
          <w:u w:val="single"/>
        </w:rPr>
        <w:t>Positions, though increasingly useful in times in which one’s given position dictates so much, are nonetheless given by hegemonic powers, powers that fugitivity and un/gendering ultimately wish to displace. What is advocated, then, is an entering in and out, a maddened stepping that plays with multiplicity and subversion</w:t>
      </w:r>
      <w:r w:rsidRPr="00EF2B18">
        <w:rPr>
          <w:sz w:val="16"/>
        </w:rPr>
        <w:t xml:space="preserve">. In other words, ain’t no half-steppin’ here; if you gon’ step, then step. The movement is valorized because there is always more room in movement, always more breath space, a substance vitally needed for those to whom breath is absolutely sacred due to its scarcity. There must always be a time in which the instability of structures comes into bold relief, in which instance they must be parted from. </w:t>
      </w:r>
      <w:r w:rsidRPr="00EF2B18">
        <w:rPr>
          <w:u w:val="single"/>
        </w:rPr>
        <w:t>Structures always show their unstable colors, so it is therefore necessary to demand a kind of living unstructured, a living on the move as living as such inasmuch as being structured and fixed disallows life to proliferate</w:t>
      </w:r>
      <w:r w:rsidRPr="00EF2B18">
        <w:rPr>
          <w:sz w:val="16"/>
        </w:rPr>
        <w:t xml:space="preserve">. To situate into a position is to disallow meaning to erupt from the dance, to stultify the life occurring. But even more, the dancing, the movement of the un/gendered, is also an invitation to dance differently in apposition to, say, race and gender as biologically determined. I want to </w:t>
      </w:r>
      <w:r w:rsidRPr="00EF2B18">
        <w:rPr>
          <w:u w:val="single"/>
        </w:rPr>
        <w:t>claim fugitive un/gendering as a means by which we refuse formalized stability, by which we differ and defer locatedness, and find the shape of subjectivity in the shake of subjectivity.</w:t>
      </w:r>
    </w:p>
    <w:p w14:paraId="0B27E84B" w14:textId="77777777" w:rsidR="00A56BCC" w:rsidRPr="0081066D" w:rsidRDefault="00A56BCC" w:rsidP="00A56BCC">
      <w:pPr>
        <w:keepNext/>
        <w:keepLines/>
        <w:spacing w:before="40" w:after="0"/>
        <w:outlineLvl w:val="3"/>
        <w:rPr>
          <w:rFonts w:eastAsia="Times New Roman" w:cs="Times New Roman"/>
          <w:b/>
          <w:iCs/>
        </w:rPr>
      </w:pPr>
      <w:r w:rsidRPr="0081066D">
        <w:rPr>
          <w:rFonts w:eastAsia="Times New Roman" w:cs="Times New Roman"/>
          <w:b/>
          <w:iCs/>
        </w:rPr>
        <w:t>Perm do the aff, then the a</w:t>
      </w:r>
      <w:r>
        <w:rPr>
          <w:rFonts w:eastAsia="Times New Roman" w:cs="Times New Roman"/>
          <w:b/>
          <w:iCs/>
        </w:rPr>
        <w:t xml:space="preserve">lt – the aff is a pre-requisite. </w:t>
      </w:r>
      <w:r w:rsidRPr="0081066D">
        <w:rPr>
          <w:rFonts w:eastAsia="Times New Roman" w:cs="Times New Roman"/>
          <w:b/>
          <w:iCs/>
        </w:rPr>
        <w:t xml:space="preserve">Queer fugitivity is the best of both worlds – it fosters the resiliency of the queer spirit and provides the best analytic to collectivize against unjust institutions. </w:t>
      </w:r>
    </w:p>
    <w:p w14:paraId="15074E27" w14:textId="77777777" w:rsidR="00A56BCC" w:rsidRPr="0081066D" w:rsidRDefault="00A56BCC" w:rsidP="00A56BCC">
      <w:pPr>
        <w:rPr>
          <w:rFonts w:eastAsia="Calibri"/>
        </w:rPr>
      </w:pPr>
      <w:r w:rsidRPr="0081066D">
        <w:rPr>
          <w:rFonts w:eastAsia="Calibri"/>
          <w:b/>
          <w:bCs/>
        </w:rPr>
        <w:t xml:space="preserve">Chavez, 13 - </w:t>
      </w:r>
      <w:r w:rsidRPr="0081066D">
        <w:rPr>
          <w:rFonts w:eastAsia="Calibri"/>
        </w:rPr>
        <w:t xml:space="preserve">Karma R. Chávez is an associate professor in the Department of Mexican American and Latina/o Studies at the University of Texas at Austin. She is author of Queer Migration Politics: Activist Rhetoric and Coalitional Possibilities (University of Illinois Press, 2013). </w:t>
      </w:r>
    </w:p>
    <w:p w14:paraId="544DFDE4" w14:textId="77777777" w:rsidR="00A56BCC" w:rsidRDefault="00A56BCC" w:rsidP="00A56BCC">
      <w:pPr>
        <w:rPr>
          <w:rStyle w:val="StyleUnderline"/>
        </w:rPr>
      </w:pPr>
      <w:r w:rsidRPr="005642F4">
        <w:rPr>
          <w:sz w:val="16"/>
        </w:rPr>
        <w:lastRenderedPageBreak/>
        <w:t xml:space="preserve">As stated at the beginning, many university presidents and chancellors have come out in tepid support of vulnerable students, and for those at the helm of public institutions, their support comes in part because of the mission of the public university: to educate the public, regardless of that public’s citizenship status. But for those of us teaching at public institutions, </w:t>
      </w:r>
      <w:r w:rsidRPr="005642F4">
        <w:rPr>
          <w:rStyle w:val="StyleUnderline"/>
        </w:rPr>
        <w:t xml:space="preserve">we need to take the public mission in a slightly different direction, that is, we need to be public about what that work of support will entail. </w:t>
      </w:r>
      <w:r w:rsidRPr="00B0285C">
        <w:rPr>
          <w:rStyle w:val="StyleUnderline"/>
          <w:highlight w:val="green"/>
        </w:rPr>
        <w:t>We need collective</w:t>
      </w:r>
      <w:r w:rsidRPr="005642F4">
        <w:rPr>
          <w:rStyle w:val="StyleUnderline"/>
        </w:rPr>
        <w:t xml:space="preserve">, public </w:t>
      </w:r>
      <w:r w:rsidRPr="00B0285C">
        <w:rPr>
          <w:rStyle w:val="StyleUnderline"/>
          <w:highlight w:val="green"/>
        </w:rPr>
        <w:t>visibility</w:t>
      </w:r>
      <w:r w:rsidRPr="005642F4">
        <w:rPr>
          <w:rStyle w:val="StyleUnderline"/>
        </w:rPr>
        <w:t xml:space="preserve"> that in the tradition of queer politics insists both,</w:t>
      </w:r>
      <w:r w:rsidRPr="005642F4">
        <w:rPr>
          <w:sz w:val="16"/>
        </w:rPr>
        <w:t xml:space="preserve"> “</w:t>
      </w:r>
      <w:r w:rsidRPr="005642F4">
        <w:rPr>
          <w:rStyle w:val="StyleUnderline"/>
        </w:rPr>
        <w:t>aqui, estamos, y no nos vamos” and “we’re here, we’re queer, get used to it!</w:t>
      </w:r>
      <w:r w:rsidRPr="005642F4">
        <w:rPr>
          <w:sz w:val="16"/>
        </w:rPr>
        <w:t xml:space="preserve">” I call on queerness both as a statement of queer identity, and a signal to most all leadership of the undocumented student movement, but also an indication of an in-your-face politics. </w:t>
      </w:r>
      <w:r w:rsidRPr="00B0285C">
        <w:rPr>
          <w:rStyle w:val="StyleUnderline"/>
          <w:highlight w:val="green"/>
        </w:rPr>
        <w:t>This politics must not prioritize legal remedies</w:t>
      </w:r>
      <w:r w:rsidRPr="005642F4">
        <w:rPr>
          <w:rStyle w:val="StyleUnderline"/>
        </w:rPr>
        <w:t xml:space="preserve">, collude with police, or offer tepid forms of support. About those things, we must be forthright. But that </w:t>
      </w:r>
      <w:r w:rsidRPr="00B0285C">
        <w:rPr>
          <w:rStyle w:val="StyleUnderline"/>
          <w:highlight w:val="green"/>
        </w:rPr>
        <w:t>queer politics must</w:t>
      </w:r>
      <w:r w:rsidRPr="005642F4">
        <w:rPr>
          <w:rStyle w:val="StyleUnderline"/>
        </w:rPr>
        <w:t xml:space="preserve"> also </w:t>
      </w:r>
      <w:r w:rsidRPr="00B0285C">
        <w:rPr>
          <w:rStyle w:val="StyleUnderline"/>
          <w:highlight w:val="green"/>
        </w:rPr>
        <w:t>be coupled with</w:t>
      </w:r>
      <w:r w:rsidRPr="005642F4">
        <w:rPr>
          <w:rStyle w:val="StyleUnderline"/>
        </w:rPr>
        <w:t xml:space="preserve"> a commitment to what I can only think of as “</w:t>
      </w:r>
      <w:r w:rsidRPr="00B0285C">
        <w:rPr>
          <w:rStyle w:val="StyleUnderline"/>
          <w:highlight w:val="green"/>
        </w:rPr>
        <w:t>fugitivity.”</w:t>
      </w:r>
      <w:r w:rsidRPr="00B0285C">
        <w:rPr>
          <w:sz w:val="16"/>
          <w:highlight w:val="green"/>
        </w:rPr>
        <w:t xml:space="preserve"> </w:t>
      </w:r>
      <w:r w:rsidRPr="00B0285C">
        <w:rPr>
          <w:rStyle w:val="StyleUnderline"/>
          <w:highlight w:val="green"/>
        </w:rPr>
        <w:t>A long tradition of theorizing</w:t>
      </w:r>
      <w:r w:rsidRPr="005642F4">
        <w:rPr>
          <w:rStyle w:val="StyleUnderline"/>
        </w:rPr>
        <w:t xml:space="preserve"> the concept of fugitivity </w:t>
      </w:r>
      <w:r w:rsidRPr="00B0285C">
        <w:rPr>
          <w:rStyle w:val="StyleUnderline"/>
          <w:highlight w:val="green"/>
        </w:rPr>
        <w:t>among radical and feminist black intellectuals</w:t>
      </w:r>
      <w:r w:rsidRPr="005642F4">
        <w:rPr>
          <w:rStyle w:val="StyleUnderline"/>
        </w:rPr>
        <w:t xml:space="preserve"> traces this line of thinking directly to Frederick Douglass and fugitive slaves</w:t>
      </w:r>
      <w:r w:rsidRPr="005642F4">
        <w:rPr>
          <w:sz w:val="16"/>
        </w:rPr>
        <w:t xml:space="preserve">. </w:t>
      </w:r>
      <w:r w:rsidRPr="00B0285C">
        <w:rPr>
          <w:rStyle w:val="StyleUnderline"/>
          <w:highlight w:val="green"/>
        </w:rPr>
        <w:t>It is important</w:t>
      </w:r>
      <w:r w:rsidRPr="005642F4">
        <w:rPr>
          <w:rStyle w:val="StyleUnderline"/>
        </w:rPr>
        <w:t xml:space="preserve"> not </w:t>
      </w:r>
      <w:r w:rsidRPr="00B0285C">
        <w:rPr>
          <w:rStyle w:val="StyleUnderline"/>
          <w:highlight w:val="green"/>
        </w:rPr>
        <w:t>to</w:t>
      </w:r>
      <w:r w:rsidRPr="005642F4">
        <w:rPr>
          <w:rStyle w:val="StyleUnderline"/>
        </w:rPr>
        <w:t xml:space="preserve"> sever theorizing of fugitivity from its place in black life or to make fugitivity a purely metaphorical endeavor. But u</w:t>
      </w:r>
      <w:r w:rsidRPr="00B0285C">
        <w:rPr>
          <w:rStyle w:val="StyleUnderline"/>
          <w:highlight w:val="green"/>
        </w:rPr>
        <w:t>nderstand</w:t>
      </w:r>
      <w:r w:rsidRPr="005642F4">
        <w:rPr>
          <w:rStyle w:val="StyleUnderline"/>
        </w:rPr>
        <w:t xml:space="preserve">ing </w:t>
      </w:r>
      <w:r w:rsidRPr="00B0285C">
        <w:rPr>
          <w:rStyle w:val="StyleUnderline"/>
          <w:highlight w:val="green"/>
        </w:rPr>
        <w:t>fugitivity</w:t>
      </w:r>
      <w:r w:rsidRPr="005642F4">
        <w:rPr>
          <w:rStyle w:val="StyleUnderline"/>
        </w:rPr>
        <w:t xml:space="preserve">, as Christina Sharpe puts it, </w:t>
      </w:r>
      <w:r w:rsidRPr="00B0285C">
        <w:rPr>
          <w:rStyle w:val="StyleUnderline"/>
          <w:highlight w:val="green"/>
        </w:rPr>
        <w:t>as “a powerful way to imagine black life that persists in and in spite of,</w:t>
      </w:r>
      <w:r w:rsidRPr="005642F4">
        <w:rPr>
          <w:rStyle w:val="StyleUnderline"/>
        </w:rPr>
        <w:t>”</w:t>
      </w:r>
      <w:r w:rsidRPr="005642F4">
        <w:rPr>
          <w:sz w:val="16"/>
        </w:rPr>
        <w:t xml:space="preserve">8 </w:t>
      </w:r>
      <w:r w:rsidRPr="005642F4">
        <w:rPr>
          <w:rStyle w:val="StyleUnderline"/>
        </w:rPr>
        <w:t>offers important resources for all criminalized people and their accomplices to learn to maneuver.</w:t>
      </w:r>
      <w:r w:rsidRPr="005642F4">
        <w:rPr>
          <w:sz w:val="16"/>
        </w:rPr>
        <w:t xml:space="preserve"> </w:t>
      </w:r>
      <w:r w:rsidRPr="005642F4">
        <w:rPr>
          <w:rStyle w:val="StyleUnderline"/>
        </w:rPr>
        <w:t>For</w:t>
      </w:r>
      <w:r w:rsidRPr="005642F4">
        <w:rPr>
          <w:sz w:val="16"/>
        </w:rPr>
        <w:t xml:space="preserve"> people like me, </w:t>
      </w:r>
      <w:r w:rsidRPr="005642F4">
        <w:rPr>
          <w:rStyle w:val="StyleUnderline"/>
        </w:rPr>
        <w:t>people whose lives are not constituted by being criminalized, understanding such features of black and undocumented, and undocublack life will inform how we listen to, transport, harbor, protect, and collude with those rendered fugitive by unjust laws, and therefore participate in fugitivity ourselves.</w:t>
      </w:r>
      <w:r w:rsidRPr="005642F4">
        <w:rPr>
          <w:sz w:val="16"/>
        </w:rPr>
        <w:t xml:space="preserve"> I want to direct attention to two conceptualizations of fugitivity that point us in the kind of directions we may want to consider as we undertake various forms of sanctuary and support. First, Keguro Macharia writes, “</w:t>
      </w:r>
      <w:r w:rsidRPr="00B0285C">
        <w:rPr>
          <w:rStyle w:val="StyleUnderline"/>
          <w:highlight w:val="green"/>
        </w:rPr>
        <w:t xml:space="preserve">Fugitivity is seeing around corners, </w:t>
      </w:r>
      <w:r w:rsidRPr="00480581">
        <w:rPr>
          <w:rStyle w:val="StyleUnderline"/>
        </w:rPr>
        <w:t xml:space="preserve">stockpiling in crevices, </w:t>
      </w:r>
      <w:r w:rsidRPr="00B0285C">
        <w:rPr>
          <w:rStyle w:val="StyleUnderline"/>
          <w:highlight w:val="green"/>
        </w:rPr>
        <w:t>knowing the “unrules,” being unruly, because the rules are never enough, and not even close.</w:t>
      </w:r>
      <w:r w:rsidRPr="005642F4">
        <w:rPr>
          <w:rStyle w:val="StyleUnderline"/>
        </w:rPr>
        <w:t>”</w:t>
      </w:r>
      <w:r w:rsidRPr="005642F4">
        <w:rPr>
          <w:sz w:val="16"/>
        </w:rPr>
        <w:t xml:space="preserve">9 </w:t>
      </w:r>
      <w:r w:rsidRPr="005642F4">
        <w:rPr>
          <w:rStyle w:val="StyleUnderline"/>
        </w:rPr>
        <w:t>Many undocumented folks,</w:t>
      </w:r>
      <w:r w:rsidRPr="005642F4">
        <w:rPr>
          <w:sz w:val="16"/>
        </w:rPr>
        <w:t xml:space="preserve"> perhaps especially undocublack folks, </w:t>
      </w:r>
      <w:r w:rsidRPr="005642F4">
        <w:rPr>
          <w:rStyle w:val="StyleUnderline"/>
        </w:rPr>
        <w:t xml:space="preserve">undoubtedly live in and through this pedagogy. </w:t>
      </w:r>
      <w:r w:rsidRPr="005642F4">
        <w:rPr>
          <w:sz w:val="16"/>
        </w:rPr>
        <w:t xml:space="preserve">As Opal Tometi, executive director of the Black Alliance for Just Immigration and cofounder of Black Lives Matter points out, </w:t>
      </w:r>
      <w:r w:rsidRPr="005642F4">
        <w:rPr>
          <w:rStyle w:val="StyleUnderline"/>
        </w:rPr>
        <w:t>because of changes to immigration law in 1996 that broadened the range of deportable offenses and allowed for retroactive deportations, black immigrants, who like their citizen counterparts are more likely to be profiled by police than other groups, have suffered the most dire consequences.</w:t>
      </w:r>
      <w:r w:rsidRPr="005642F4">
        <w:rPr>
          <w:sz w:val="16"/>
        </w:rPr>
        <w:t xml:space="preserve"> Tometi explains, “</w:t>
      </w:r>
      <w:r w:rsidRPr="005642F4">
        <w:rPr>
          <w:rStyle w:val="StyleUnderline"/>
        </w:rPr>
        <w:t>Even though black immigrants make up only 7% of the total immigrant population, 20% of all immigrants in deportation proceedings due to criminal convictions are black.”</w:t>
      </w:r>
      <w:r w:rsidRPr="005642F4">
        <w:rPr>
          <w:sz w:val="16"/>
        </w:rPr>
        <w:t xml:space="preserve">10 </w:t>
      </w:r>
      <w:r w:rsidRPr="002A2F42">
        <w:rPr>
          <w:rStyle w:val="StyleUnderline"/>
        </w:rPr>
        <w:t xml:space="preserve">Black folks are most likely to suffer criminalization and therefore have had </w:t>
      </w:r>
      <w:r w:rsidRPr="002A2F42">
        <w:rPr>
          <w:rStyle w:val="StyleUnderline"/>
          <w:highlight w:val="green"/>
        </w:rPr>
        <w:t>to</w:t>
      </w:r>
      <w:r w:rsidRPr="002A2F42">
        <w:rPr>
          <w:rStyle w:val="StyleUnderline"/>
        </w:rPr>
        <w:t xml:space="preserve"> </w:t>
      </w:r>
      <w:r w:rsidRPr="002A2F42">
        <w:rPr>
          <w:rStyle w:val="StyleUnderline"/>
          <w:highlight w:val="green"/>
        </w:rPr>
        <w:t>discover means to know the unrules</w:t>
      </w:r>
      <w:r w:rsidRPr="002A2F42">
        <w:rPr>
          <w:rStyle w:val="StyleUnderline"/>
        </w:rPr>
        <w:t>, to see around corners and survive</w:t>
      </w:r>
      <w:r w:rsidRPr="005642F4">
        <w:rPr>
          <w:rStyle w:val="StyleUnderline"/>
        </w:rPr>
        <w:t xml:space="preserve">. </w:t>
      </w:r>
      <w:r w:rsidRPr="005642F4">
        <w:rPr>
          <w:sz w:val="16"/>
        </w:rPr>
        <w:t>This is not to say that the perspective of fugitivity does not constitute all undocumented experience</w:t>
      </w:r>
      <w:r w:rsidRPr="005642F4">
        <w:rPr>
          <w:rStyle w:val="StyleUnderline"/>
        </w:rPr>
        <w:t>. All lessons of fugitivity are more vital than ever</w:t>
      </w:r>
      <w:r w:rsidRPr="005642F4">
        <w:rPr>
          <w:sz w:val="16"/>
        </w:rPr>
        <w:t xml:space="preserve">. </w:t>
      </w:r>
      <w:r w:rsidRPr="005642F4">
        <w:rPr>
          <w:rStyle w:val="StyleUnderline"/>
        </w:rPr>
        <w:t xml:space="preserve">This moment requires accomplices to learn concretely what fugitivity means by listening carefully to undocumented folks about how to support this way of living and how to live in this way. </w:t>
      </w:r>
      <w:r w:rsidRPr="005642F4">
        <w:rPr>
          <w:sz w:val="16"/>
        </w:rPr>
        <w:t>Second, as Jack Halberstam noted in the introduction to Harney and Moten’s The Undercommons, “</w:t>
      </w:r>
      <w:r w:rsidRPr="005642F4">
        <w:rPr>
          <w:rStyle w:val="StyleUnderline"/>
        </w:rPr>
        <w:t>Fugitivity is not only escape,</w:t>
      </w:r>
      <w:r w:rsidRPr="005642F4">
        <w:rPr>
          <w:sz w:val="16"/>
        </w:rPr>
        <w:t xml:space="preserve"> ‘exit’ as Paolo Virno might put it, or ‘exodus’ in the </w:t>
      </w:r>
      <w:r w:rsidRPr="005642F4">
        <w:rPr>
          <w:sz w:val="16"/>
        </w:rPr>
        <w:lastRenderedPageBreak/>
        <w:t xml:space="preserve">terms offered by Hardt and Negri, </w:t>
      </w:r>
      <w:r w:rsidRPr="00B0285C">
        <w:rPr>
          <w:rStyle w:val="StyleUnderline"/>
          <w:highlight w:val="green"/>
        </w:rPr>
        <w:t>fugitivity is being separate from settling</w:t>
      </w:r>
      <w:r w:rsidRPr="00B0285C">
        <w:rPr>
          <w:sz w:val="16"/>
          <w:highlight w:val="green"/>
        </w:rPr>
        <w:t xml:space="preserve">. </w:t>
      </w:r>
      <w:r w:rsidRPr="002A2F42">
        <w:rPr>
          <w:rStyle w:val="StyleUnderline"/>
        </w:rPr>
        <w:t xml:space="preserve">It is a being in motion that has learned that </w:t>
      </w:r>
      <w:r w:rsidRPr="00B0285C">
        <w:rPr>
          <w:rStyle w:val="StyleUnderline"/>
          <w:highlight w:val="green"/>
        </w:rPr>
        <w:t xml:space="preserve">‘organizations are obstacles to organising </w:t>
      </w:r>
      <w:r w:rsidRPr="00B0285C">
        <w:rPr>
          <w:rStyle w:val="StyleUnderline"/>
        </w:rPr>
        <w:t>ourselves’</w:t>
      </w:r>
      <w:r w:rsidRPr="005642F4">
        <w:rPr>
          <w:sz w:val="16"/>
        </w:rPr>
        <w:t xml:space="preserve"> (The Invisible Committee in The Coming Insurrection) </w:t>
      </w:r>
      <w:r w:rsidRPr="00B0285C">
        <w:rPr>
          <w:rStyle w:val="StyleUnderline"/>
          <w:highlight w:val="green"/>
        </w:rPr>
        <w:t>and that there are</w:t>
      </w:r>
      <w:r w:rsidRPr="005642F4">
        <w:rPr>
          <w:rStyle w:val="StyleUnderline"/>
        </w:rPr>
        <w:t xml:space="preserve"> spaces and </w:t>
      </w:r>
      <w:r w:rsidRPr="00B0285C">
        <w:rPr>
          <w:rStyle w:val="StyleUnderline"/>
          <w:highlight w:val="green"/>
        </w:rPr>
        <w:t>modalities that exist separate from the</w:t>
      </w:r>
      <w:r w:rsidRPr="005642F4">
        <w:rPr>
          <w:rStyle w:val="StyleUnderline"/>
        </w:rPr>
        <w:t xml:space="preserve"> logical, </w:t>
      </w:r>
      <w:r w:rsidRPr="002A2F42">
        <w:rPr>
          <w:rStyle w:val="StyleUnderline"/>
        </w:rPr>
        <w:t>logistical</w:t>
      </w:r>
      <w:r w:rsidRPr="005642F4">
        <w:rPr>
          <w:rStyle w:val="StyleUnderline"/>
        </w:rPr>
        <w:t xml:space="preserve">, the </w:t>
      </w:r>
      <w:r w:rsidRPr="002A2F42">
        <w:rPr>
          <w:rStyle w:val="StyleUnderline"/>
          <w:highlight w:val="green"/>
        </w:rPr>
        <w:t>housed</w:t>
      </w:r>
      <w:r w:rsidRPr="005642F4">
        <w:rPr>
          <w:rStyle w:val="StyleUnderline"/>
        </w:rPr>
        <w:t xml:space="preserve"> and the positioned.”</w:t>
      </w:r>
      <w:r w:rsidRPr="005642F4">
        <w:rPr>
          <w:sz w:val="16"/>
        </w:rPr>
        <w:t xml:space="preserve">11 Although there is one way to read this as an anti-institutional argument, </w:t>
      </w:r>
      <w:r w:rsidRPr="005642F4">
        <w:rPr>
          <w:rStyle w:val="StyleUnderline"/>
        </w:rPr>
        <w:t xml:space="preserve">another way to read this idea is to remember that </w:t>
      </w:r>
      <w:r w:rsidRPr="002A2F42">
        <w:rPr>
          <w:rStyle w:val="StyleUnderline"/>
        </w:rPr>
        <w:t>the undercommons is neither about being for nor against the university. It is about being in but not of it.</w:t>
      </w:r>
      <w:r w:rsidRPr="005642F4">
        <w:rPr>
          <w:sz w:val="16"/>
        </w:rPr>
        <w:t xml:space="preserve"> </w:t>
      </w:r>
      <w:r w:rsidRPr="005642F4">
        <w:rPr>
          <w:rStyle w:val="StyleUnderline"/>
        </w:rPr>
        <w:t>And therefore, separating ourselves from particular kinds of positions and positionings</w:t>
      </w:r>
      <w:r w:rsidRPr="005642F4">
        <w:rPr>
          <w:sz w:val="16"/>
        </w:rPr>
        <w:t xml:space="preserve">, </w:t>
      </w:r>
      <w:r w:rsidRPr="005642F4">
        <w:rPr>
          <w:rStyle w:val="StyleUnderline"/>
        </w:rPr>
        <w:t xml:space="preserve">ways of engaging that become predictable to institutions and developing new kinds of extraorganizational logics are essential to the practice of fugitivity I am suggesting we need. </w:t>
      </w:r>
      <w:r w:rsidRPr="00B0285C">
        <w:rPr>
          <w:rStyle w:val="StyleUnderline"/>
          <w:highlight w:val="green"/>
        </w:rPr>
        <w:t>Stealing from the university</w:t>
      </w:r>
      <w:r w:rsidRPr="002A2F42">
        <w:rPr>
          <w:rStyle w:val="StyleUnderline"/>
        </w:rPr>
        <w:t>’s resources</w:t>
      </w:r>
      <w:r w:rsidRPr="00B0285C">
        <w:rPr>
          <w:rStyle w:val="StyleUnderline"/>
          <w:highlight w:val="green"/>
        </w:rPr>
        <w:t>,</w:t>
      </w:r>
      <w:r w:rsidRPr="002A2F42">
        <w:rPr>
          <w:rStyle w:val="StyleUnderline"/>
        </w:rPr>
        <w:t xml:space="preserve"> </w:t>
      </w:r>
      <w:r w:rsidRPr="00B0285C">
        <w:rPr>
          <w:rStyle w:val="StyleUnderline"/>
          <w:highlight w:val="green"/>
        </w:rPr>
        <w:t xml:space="preserve">relying on it for meeting space </w:t>
      </w:r>
      <w:r w:rsidRPr="002A2F42">
        <w:rPr>
          <w:rStyle w:val="StyleUnderline"/>
        </w:rPr>
        <w:t xml:space="preserve">to come together to build other structures, while actively </w:t>
      </w:r>
      <w:r w:rsidRPr="00B0285C">
        <w:rPr>
          <w:rStyle w:val="StyleUnderline"/>
          <w:highlight w:val="green"/>
        </w:rPr>
        <w:t xml:space="preserve">refusing its norms of decorum. </w:t>
      </w:r>
      <w:r w:rsidRPr="002A2F42">
        <w:rPr>
          <w:rStyle w:val="StyleUnderline"/>
        </w:rPr>
        <w:t>Making photocopies after hours</w:t>
      </w:r>
      <w:r w:rsidRPr="00B0285C">
        <w:rPr>
          <w:rStyle w:val="StyleUnderline"/>
          <w:highlight w:val="green"/>
        </w:rPr>
        <w:t xml:space="preserve">, using </w:t>
      </w:r>
      <w:r w:rsidRPr="002A2F42">
        <w:rPr>
          <w:rStyle w:val="StyleUnderline"/>
        </w:rPr>
        <w:t xml:space="preserve">our </w:t>
      </w:r>
      <w:r w:rsidRPr="00B0285C">
        <w:rPr>
          <w:rStyle w:val="StyleUnderline"/>
          <w:highlight w:val="green"/>
        </w:rPr>
        <w:t xml:space="preserve">offices to harbor the criminalized, </w:t>
      </w:r>
      <w:r w:rsidRPr="002A2F42">
        <w:rPr>
          <w:rStyle w:val="StyleUnderline"/>
        </w:rPr>
        <w:t>and our libraries to study resistance</w:t>
      </w:r>
      <w:r w:rsidRPr="00B0285C">
        <w:rPr>
          <w:rStyle w:val="StyleUnderline"/>
          <w:highlight w:val="green"/>
        </w:rPr>
        <w:t>.</w:t>
      </w:r>
      <w:r w:rsidRPr="00B0285C">
        <w:rPr>
          <w:sz w:val="16"/>
          <w:highlight w:val="green"/>
        </w:rPr>
        <w:t xml:space="preserve"> </w:t>
      </w:r>
      <w:r w:rsidRPr="00B0285C">
        <w:rPr>
          <w:rStyle w:val="StyleUnderline"/>
          <w:highlight w:val="green"/>
        </w:rPr>
        <w:t>Teaching to transgress, testing the limits of our academic freedom,</w:t>
      </w:r>
      <w:r w:rsidRPr="005642F4">
        <w:rPr>
          <w:rStyle w:val="StyleUnderline"/>
        </w:rPr>
        <w:t xml:space="preserve"> collaborating with the revolutionary fringe on teach-ins and actions. These are some of the basic practices of fugitivity that this moment demands. And these must be coupled with concrete and material plans and steps of support, always developed from the perspectives of those most impacted.</w:t>
      </w:r>
      <w:r w:rsidRPr="005642F4">
        <w:rPr>
          <w:sz w:val="16"/>
        </w:rPr>
        <w:t xml:space="preserve"> I recognize that publicly insisting that we will resist anti-immigrant laws and that we will protect our students by virtually any means necessary is scary. It would be a lot easier to do what we are comfortable with—asking police to do the right thing, relying on provisions like FERPA (Family Educational Rights and Privacy Act) to protect student records, and asking administrators to take stronger stances. But as what Anzaldúa calls nepantleras, those who reside in spaces of tension and struggle to imagine, transform, and heal, </w:t>
      </w:r>
      <w:r w:rsidRPr="005642F4">
        <w:rPr>
          <w:rStyle w:val="StyleUnderline"/>
        </w:rPr>
        <w:t>we</w:t>
      </w:r>
      <w:r w:rsidRPr="005642F4">
        <w:rPr>
          <w:sz w:val="16"/>
        </w:rPr>
        <w:t xml:space="preserve"> </w:t>
      </w:r>
      <w:r w:rsidRPr="005642F4">
        <w:rPr>
          <w:rStyle w:val="StyleUnderline"/>
        </w:rPr>
        <w:t>have a duty to imagine bigger. One way to do this is to reimagine sanctuary as a queer politics of fugitivity, and then collectively imagine together what that can be.</w:t>
      </w:r>
    </w:p>
    <w:p w14:paraId="6327DBCB" w14:textId="77777777" w:rsidR="00A56BCC" w:rsidRPr="007B1CEA" w:rsidRDefault="00A56BCC" w:rsidP="007B1CEA">
      <w:pPr>
        <w:rPr>
          <w:sz w:val="16"/>
        </w:rPr>
      </w:pPr>
    </w:p>
    <w:p w14:paraId="62C1B13A" w14:textId="77777777" w:rsidR="006E72D9" w:rsidRDefault="006E72D9" w:rsidP="006E72D9">
      <w:pPr>
        <w:pStyle w:val="Heading3"/>
      </w:pPr>
      <w:r>
        <w:lastRenderedPageBreak/>
        <w:t xml:space="preserve">Permutation </w:t>
      </w:r>
    </w:p>
    <w:p w14:paraId="3BB8E34D" w14:textId="77777777" w:rsidR="006E72D9" w:rsidRDefault="006E72D9" w:rsidP="006E72D9">
      <w:pPr>
        <w:pStyle w:val="Heading4"/>
      </w:pPr>
      <w:r>
        <w:t>The Jim Code has not only subsumed race as technology, but also been updated to gender discrimination – governments have previously used circumvention to avoid addressing gender concerns , but with the adoption of algorithmic governance, these concerns are impossible as they disappear between the invisible bias code – only the perm solves – by resisting against algorithmic bias is it possible to effectively challenge these institutions</w:t>
      </w:r>
    </w:p>
    <w:p w14:paraId="3EF4C3A9" w14:textId="77777777" w:rsidR="006E72D9" w:rsidRDefault="006E72D9" w:rsidP="006E72D9">
      <w:r w:rsidRPr="0009720F">
        <w:rPr>
          <w:b/>
          <w:bCs/>
          <w:szCs w:val="26"/>
        </w:rPr>
        <w:t>Hicks 19</w:t>
      </w:r>
      <w:r>
        <w:t xml:space="preserve"> </w:t>
      </w:r>
      <w:r w:rsidRPr="0009720F">
        <w:rPr>
          <w:sz w:val="16"/>
          <w:szCs w:val="16"/>
        </w:rPr>
        <w:t>(Mar Hicks is a historian of technology, gender and modern Europe, notable for their work on the history of women in computing. Hicks is currently a professor at the Illinois Institute of Technology and a 2018-2019 fellow at the National Humanities Center. “Hacking the Cis-tem,” DOI: 10.1109/MAHC.2019.2897667)</w:t>
      </w:r>
    </w:p>
    <w:p w14:paraId="4F02F732" w14:textId="43584C29" w:rsidR="006E72D9" w:rsidRPr="0009720F" w:rsidRDefault="006E72D9" w:rsidP="006E72D9">
      <w:pPr>
        <w:rPr>
          <w:sz w:val="16"/>
        </w:rPr>
      </w:pPr>
      <w:r w:rsidRPr="0009720F">
        <w:rPr>
          <w:sz w:val="16"/>
        </w:rPr>
        <w:t xml:space="preserve">On a Monday morning in the winter of 1958, the U.K.'s Daily Telegraph and Morning Post reported that a “fresh week with a new sex and a higher salary starts at the Ministry of Supply, London, today” for Ministry employee Mr. Jonathan Ferguson. “Ferguson, who is 40, made a formal public announcement of change of sex at the week-end,” the newspaper continued, stating that “his birth registration has been amended from ‘female’ to ‘male’ and his new Christian name inserted in the register.”1 Ferguson had flown supply planes during WWII as a member of the Air Transport Auxiliary and the Women's Royal Air Force. He was now employed as a technical writer in the field of aircraft research and development in the Civil Service, collecting information and preparing handbooks that instructed pilots on how to fly new types of aircraft (Figure 1). “I do not want any fuss or bother,” said Mr. Ferguson, adding stoically: “I am prepared to face up to this.”2 Ferguson's comment that he was ready to “face up” to the consequences of his transition gives some sense of the difficulties he faced as a trans man in Britain in the 1950s. Other trans people who made headlines, notably American Christine Jorgensen, whose story of transition became the subject of a flurry of publicity in the 1950s, had introduced the wider public to some of the issues facing trans people. By and large, the onus was on trans people to conform to a gender binary in order to prove and solidify their identities publicly, and to transition in ways that comported with what the broader public was assumed to be willing to accept.3 While Jorgenson cut a glamorous figure in newspaper stories, Ferguson seemed to largely shun the spotlight. Yet both shared some similar problems despite public narratives that seemed to indicate completely successful transitions. For instance, Jorgensen later had difficulty marrying her fiancé because her birth certificate continued to list her as “male.”4 Ferguson would also run up against issues of government classification in a different way—one that reflected trans Britons’ position as an emerging political class in the computerizing welfare state of mid-20th century Britain.5 GENDERED RIGHTS From the start, </w:t>
      </w:r>
      <w:r w:rsidRPr="00A62272">
        <w:rPr>
          <w:rStyle w:val="StyleUnderline"/>
        </w:rPr>
        <w:t xml:space="preserve">the sensationalized press coverage of </w:t>
      </w:r>
      <w:r w:rsidRPr="00A971B4">
        <w:rPr>
          <w:rStyle w:val="StyleUnderline"/>
          <w:highlight w:val="green"/>
        </w:rPr>
        <w:t>Ferguson's</w:t>
      </w:r>
      <w:r w:rsidRPr="00A62272">
        <w:rPr>
          <w:rStyle w:val="StyleUnderline"/>
        </w:rPr>
        <w:t xml:space="preserve"> transition focused on some surprisingly quotidian elements. “</w:t>
      </w:r>
      <w:r w:rsidRPr="00A971B4">
        <w:rPr>
          <w:rStyle w:val="StyleUnderline"/>
          <w:highlight w:val="green"/>
        </w:rPr>
        <w:t>Change of sex puts him in a different employment category, with a rise in salar</w:t>
      </w:r>
      <w:r w:rsidRPr="00A62272">
        <w:rPr>
          <w:rStyle w:val="StyleUnderline"/>
        </w:rPr>
        <w:t>y</w:t>
      </w:r>
      <w:r w:rsidRPr="0009720F">
        <w:rPr>
          <w:sz w:val="16"/>
        </w:rPr>
        <w:t xml:space="preserve">,” reported one newspaper, underscoring the fact that being reclassified as “male” in the eyes of his employer, the British government, </w:t>
      </w:r>
      <w:r w:rsidRPr="00A971B4">
        <w:rPr>
          <w:rStyle w:val="StyleUnderline"/>
          <w:highlight w:val="green"/>
        </w:rPr>
        <w:t>tied into a complex network of gendered economic and labor discrimination.</w:t>
      </w:r>
      <w:r w:rsidRPr="00A62272">
        <w:rPr>
          <w:rStyle w:val="StyleUnderline"/>
        </w:rPr>
        <w:t>6 In fact, not only did his pay change, but his whole job category also changed—even though he was doing exactly the same work, under the same conditions. This was because women workers were not simply paid less but also usually kept in feminized job grades in the Civil Service, despite the government's claims that the Service was a meritocracy.7</w:t>
      </w:r>
      <w:r>
        <w:rPr>
          <w:rStyle w:val="StyleUnderline"/>
        </w:rPr>
        <w:t xml:space="preserve"> </w:t>
      </w:r>
      <w:r w:rsidRPr="0009720F">
        <w:rPr>
          <w:sz w:val="16"/>
        </w:rPr>
        <w:t>A question raised in Parliament by an MP who had heard about Ferguson demanded to know “what form and number of proofs, other than a mere announcement by the subject herself [sic], [is] required before a female [sic] civil servant is permitted to obtain a higher salary, in a different employment category, owing to an alleged change in sex.”</w:t>
      </w:r>
      <w:r w:rsidRPr="00A62272">
        <w:rPr>
          <w:rStyle w:val="StyleUnderline"/>
        </w:rPr>
        <w:t>8 By gaining an official “sex change,” Jonathan Ferguson had suddenly transformed into a “Chief Experimental Officer,” with a male breadwinner salary large enough to support a family, rather than a woman's lower wage that was expected only to be supplemental to a family's earnings</w:t>
      </w:r>
      <w:r w:rsidRPr="0009720F">
        <w:rPr>
          <w:sz w:val="16"/>
        </w:rPr>
        <w:t xml:space="preserve">. “For obvious pay reasons,” noted the Treasury department, “we should not have wanted to say anything which could have led to a request for the male rate of pay to be applied from [his] date of entry into the Civil Service.”9 In other words, the Treasury wanted to ensure that Ferguson did not try to claim back wages. Conversely, </w:t>
      </w:r>
      <w:r w:rsidRPr="00A62272">
        <w:rPr>
          <w:rStyle w:val="StyleUnderline"/>
        </w:rPr>
        <w:t>a different civil servant—this time a trans woman</w:t>
      </w:r>
      <w:r w:rsidRPr="0009720F">
        <w:rPr>
          <w:sz w:val="16"/>
        </w:rPr>
        <w:t xml:space="preserve">—who was working in the Admiralty department and transitioning around the same time was advised it was in her </w:t>
      </w:r>
      <w:r w:rsidRPr="0009720F">
        <w:rPr>
          <w:sz w:val="16"/>
        </w:rPr>
        <w:lastRenderedPageBreak/>
        <w:t xml:space="preserve">“interest to delay official recognition of the change at least until January, 1960, assuming full equal pay [in the Civil Service] is introduced” by 1961. </w:t>
      </w:r>
      <w:r w:rsidRPr="00A62272">
        <w:rPr>
          <w:rStyle w:val="StyleUnderline"/>
        </w:rPr>
        <w:t>Her government employers wrote that it was in her “own interest” (in their opinion) to “continue wearing men's clothes for the time being” in order to avoid a significant reduction in pay.</w:t>
      </w:r>
      <w:r>
        <w:rPr>
          <w:rStyle w:val="StyleUnderline"/>
        </w:rPr>
        <w:t xml:space="preserve"> </w:t>
      </w:r>
      <w:r w:rsidRPr="0009720F">
        <w:rPr>
          <w:sz w:val="16"/>
        </w:rPr>
        <w:t>While these economic elements of transition might seem ancillary to some of the more psychologically, legally, medically, and logistically difficult aspects of transitioning in the mid-1950s, they hint at deeper issues</w:t>
      </w:r>
      <w:r w:rsidRPr="00A72911">
        <w:rPr>
          <w:rStyle w:val="StyleUnderline"/>
        </w:rPr>
        <w:t xml:space="preserve">. </w:t>
      </w:r>
      <w:r w:rsidRPr="00A971B4">
        <w:rPr>
          <w:rStyle w:val="StyleUnderline"/>
          <w:highlight w:val="green"/>
        </w:rPr>
        <w:t>The massive bureaucracies</w:t>
      </w:r>
      <w:r w:rsidRPr="00A72911">
        <w:rPr>
          <w:rStyle w:val="StyleUnderline"/>
        </w:rPr>
        <w:t xml:space="preserve"> of the industrialized West </w:t>
      </w:r>
      <w:r w:rsidRPr="00A971B4">
        <w:rPr>
          <w:rStyle w:val="StyleUnderline"/>
          <w:highlight w:val="green"/>
        </w:rPr>
        <w:t>now had to face the issue of transgender people</w:t>
      </w:r>
      <w:r w:rsidRPr="00A72911">
        <w:rPr>
          <w:rStyle w:val="StyleUnderline"/>
        </w:rPr>
        <w:t xml:space="preserve"> transitioning publicly </w:t>
      </w:r>
      <w:r w:rsidRPr="00A971B4">
        <w:rPr>
          <w:rStyle w:val="StyleUnderline"/>
          <w:highlight w:val="green"/>
        </w:rPr>
        <w:t xml:space="preserve">in a way that </w:t>
      </w:r>
      <w:r w:rsidRPr="00A971B4">
        <w:rPr>
          <w:rStyle w:val="StyleUnderline"/>
          <w:b/>
          <w:bCs/>
          <w:highlight w:val="green"/>
        </w:rPr>
        <w:t>required state institutions to accommodate them</w:t>
      </w:r>
      <w:r w:rsidRPr="00A971B4">
        <w:rPr>
          <w:rStyle w:val="StyleUnderline"/>
          <w:highlight w:val="green"/>
        </w:rPr>
        <w:t>, and</w:t>
      </w:r>
      <w:r w:rsidRPr="00A72911">
        <w:rPr>
          <w:rStyle w:val="StyleUnderline"/>
        </w:rPr>
        <w:t xml:space="preserve"> it </w:t>
      </w:r>
      <w:r w:rsidRPr="00A971B4">
        <w:rPr>
          <w:rStyle w:val="StyleUnderline"/>
          <w:highlight w:val="green"/>
        </w:rPr>
        <w:t>cut to the core of the heteronormative</w:t>
      </w:r>
      <w:r w:rsidRPr="00A72911">
        <w:rPr>
          <w:rStyle w:val="StyleUnderline"/>
        </w:rPr>
        <w:t xml:space="preserve"> gendered </w:t>
      </w:r>
      <w:r w:rsidRPr="00A971B4">
        <w:rPr>
          <w:rStyle w:val="StyleUnderline"/>
          <w:highlight w:val="green"/>
        </w:rPr>
        <w:t>apparatus on which modern states relied</w:t>
      </w:r>
      <w:r w:rsidRPr="00A971B4">
        <w:rPr>
          <w:sz w:val="16"/>
          <w:highlight w:val="green"/>
        </w:rPr>
        <w:t>. Earlier</w:t>
      </w:r>
      <w:r w:rsidRPr="0009720F">
        <w:rPr>
          <w:sz w:val="16"/>
        </w:rPr>
        <w:t xml:space="preserve"> in the 20th century, and also in the 19th, laws that enforced and constructed appropriate gender performance in public—usually having to do with dress—had begun to define the concepts of normality and abnormality in gender performance that states would increasingly use to define worthy and normative citizens in the Anglo-American context.10 Now, however, these decisions about who was an appropriately gendered citizen became even more intertwined with state institutions. Regarding the trans woman working in the Admiralty, the Treasury remarked that “after consulting,” it became clear “we did not want to lay down any elaborate rule to deal with this rather rare contingency.”11 But in fact, this “contingency” was not that rare. From the 1950s through the 1970s, hundreds of transgender Britons wrote to the government, primarily the Ministry of Pensions and National Insurance, outing themselves in order to draw the benefits they had paid into the programs of the postwar Welfare State.12 The frequency and similarity of these petitions show a coalescing nascent political group arguing for their rights.13 The initial approach of ignoring these cases was uncharacteristic for a massive bureaucracy that prided itself on clear overarching regulations and codified rules for every case.14 The idea that trans people were few and far between enough to not be formally institutionalized into the government's operating procedures hid another rationale: at this point in time they were not considered normal citizens, and therefore, in essence, they were not worthy of having clear rules and regulations set out for them or for the management of their records. </w:t>
      </w:r>
      <w:r w:rsidRPr="00A72911">
        <w:rPr>
          <w:rStyle w:val="StyleUnderline"/>
        </w:rPr>
        <w:t>Even though hundreds of trans people were making themselves known to the government during this period in order to demand their civil rights and the benefits accorded to them as citizens under the new welfare state, the bias against recognizing their identities as valid likewise prevented the government from seeing their complaints as fully real. Yet their economic claims were valid, and these claims combined with concerns about new and growing digital technological infrastructure to prompt a rethinking at all levels of government about gender, computerization, and the role of the state in determining identity.</w:t>
      </w:r>
      <w:r>
        <w:rPr>
          <w:rStyle w:val="StyleUnderline"/>
        </w:rPr>
        <w:t xml:space="preserve"> </w:t>
      </w:r>
      <w:r w:rsidRPr="0009720F">
        <w:rPr>
          <w:sz w:val="16"/>
        </w:rPr>
        <w:t xml:space="preserve">TECHNOLOGY AND IDENTITY </w:t>
      </w:r>
      <w:r w:rsidRPr="00A72911">
        <w:rPr>
          <w:rStyle w:val="StyleUnderline"/>
        </w:rPr>
        <w:t>By the time John Ferguson died in 1974 at the age of 59, his name had been recorded on a secret government register along with hundreds of other trans people</w:t>
      </w:r>
      <w:r w:rsidRPr="0009720F">
        <w:rPr>
          <w:sz w:val="16"/>
        </w:rPr>
        <w:t xml:space="preserve">. Behind the public story of Ferguson's “change of sex” in the eyes of his employer—the U.K. Government—lies another narrative about how that change resonated throughout the state's welfare systems and the computing technologies that made administering those services possible.15 The vast technological network that undergirded what the British government provided to all of its citizens—not just its own employees—in return for taxes paid, both literally and figuratively constructed the bodies of British citizens in the latter half of the 20th century. </w:t>
      </w:r>
      <w:r w:rsidRPr="00A971B4">
        <w:rPr>
          <w:rStyle w:val="StyleUnderline"/>
          <w:highlight w:val="green"/>
        </w:rPr>
        <w:t>When transgender citizens and workers asked the state to recognize their gender</w:t>
      </w:r>
      <w:r w:rsidRPr="00A72911">
        <w:rPr>
          <w:rStyle w:val="StyleUnderline"/>
        </w:rPr>
        <w:t xml:space="preserve"> and to treat and pay them accordingly, their pushback made visible the way that </w:t>
      </w:r>
      <w:r w:rsidRPr="00A971B4">
        <w:rPr>
          <w:rStyle w:val="StyleUnderline"/>
          <w:b/>
          <w:bCs/>
          <w:highlight w:val="green"/>
        </w:rPr>
        <w:t>new technologies, far from being neutral, were in fact a battleground in the process of defining and stabilizing “traditional” or normative concepts of gender</w:t>
      </w:r>
      <w:r w:rsidRPr="00A72911">
        <w:rPr>
          <w:rStyle w:val="StyleUnderline"/>
        </w:rPr>
        <w:t xml:space="preserve">. The </w:t>
      </w:r>
      <w:r w:rsidRPr="00957645">
        <w:rPr>
          <w:rStyle w:val="StyleUnderline"/>
        </w:rPr>
        <w:t>computers</w:t>
      </w:r>
      <w:r w:rsidRPr="00A72911">
        <w:rPr>
          <w:rStyle w:val="StyleUnderline"/>
        </w:rPr>
        <w:t xml:space="preserve"> that ran the sprawling British welfare state after World War II </w:t>
      </w:r>
      <w:r w:rsidRPr="00957645">
        <w:rPr>
          <w:rStyle w:val="StyleUnderline"/>
        </w:rPr>
        <w:t>helped reinstantiate binary gender and all of its attendant inequalities into new institutional and technological realms</w:t>
      </w:r>
      <w:r w:rsidRPr="00A72911">
        <w:rPr>
          <w:rStyle w:val="StyleUnderline"/>
        </w:rPr>
        <w:t xml:space="preserve">. In this way, </w:t>
      </w:r>
      <w:r w:rsidRPr="00A971B4">
        <w:rPr>
          <w:rStyle w:val="StyleUnderline"/>
          <w:highlight w:val="green"/>
        </w:rPr>
        <w:t>the struggle for trans rights</w:t>
      </w:r>
      <w:r w:rsidRPr="00A72911">
        <w:rPr>
          <w:rStyle w:val="StyleUnderline"/>
        </w:rPr>
        <w:t xml:space="preserve"> in the mainframe era </w:t>
      </w:r>
      <w:r w:rsidRPr="00A971B4">
        <w:rPr>
          <w:rStyle w:val="StyleUnderline"/>
          <w:highlight w:val="green"/>
        </w:rPr>
        <w:t>forms a type of prehistory of algorithmic bias: a clear example of how systems were designed and programmed to accommodate certain people and to deny the existence of others.</w:t>
      </w:r>
      <w:r w:rsidRPr="00A72911">
        <w:rPr>
          <w:rStyle w:val="StyleUnderline"/>
        </w:rPr>
        <w:t xml:space="preserve"> Even in the early electronic era, </w:t>
      </w:r>
      <w:r w:rsidRPr="00A971B4">
        <w:rPr>
          <w:rStyle w:val="StyleUnderline"/>
          <w:highlight w:val="green"/>
        </w:rPr>
        <w:t xml:space="preserve">the digital realm was </w:t>
      </w:r>
      <w:r w:rsidRPr="00A971B4">
        <w:rPr>
          <w:rStyle w:val="StyleUnderline"/>
          <w:highlight w:val="green"/>
        </w:rPr>
        <w:lastRenderedPageBreak/>
        <w:t>increasingly becoming defined as a new battleground in the struggle for trans and queer rights</w:t>
      </w:r>
      <w:r w:rsidRPr="00A72911">
        <w:rPr>
          <w:rStyle w:val="StyleUnderline"/>
        </w:rPr>
        <w:t>, though this behind-the-scenes activity was not always apparent</w:t>
      </w:r>
      <w:r w:rsidRPr="0009720F">
        <w:rPr>
          <w:sz w:val="16"/>
        </w:rPr>
        <w:t xml:space="preserve">.16 SOCIAL WELFARE MEETS COMPUTER LOGIC </w:t>
      </w:r>
      <w:r w:rsidRPr="00A72911">
        <w:rPr>
          <w:rStyle w:val="StyleUnderline"/>
        </w:rPr>
        <w:t>After the war, the British government set up a massive welfare state to help the country recover from the devastation of World War II.</w:t>
      </w:r>
      <w:r w:rsidRPr="0009720F">
        <w:rPr>
          <w:sz w:val="16"/>
        </w:rPr>
        <w:t xml:space="preserve">17 Not only would the welfare state's provisions help society rebuild, it would strengthen normative identities taken for granted before the war—further institutionalizing them within a new set of bureaucratic and technological systems and imbuing them with greater power.18 The provisions of the welfare state assumed, for instance, that women would be less likely to work outside the home than men, and so established unequal levels of benefit payments for men and women, taking for granted a heteronormative system of binary gender.19 This, in turn, ensured women were less likely and less able to function without the financial support of a man. </w:t>
      </w:r>
      <w:r w:rsidRPr="00A72911">
        <w:rPr>
          <w:rStyle w:val="StyleUnderline"/>
        </w:rPr>
        <w:t>Women paid into the system less and received less, even in cases where, for instance, they had sustained identical war injuries as men and required the same care</w:t>
      </w:r>
      <w:r w:rsidRPr="0009720F">
        <w:rPr>
          <w:sz w:val="16"/>
        </w:rPr>
        <w:t xml:space="preserve">.20 In order to enact these policies, the nation underwent more than just a series of legislative changes: </w:t>
      </w:r>
      <w:r w:rsidRPr="00A72911">
        <w:rPr>
          <w:rStyle w:val="StyleUnderline"/>
        </w:rPr>
        <w:t>Britain needed to fundamentally alter the technological infrastructure on which its governance relied</w:t>
      </w:r>
      <w:r w:rsidRPr="0009720F">
        <w:rPr>
          <w:sz w:val="16"/>
        </w:rPr>
        <w:t xml:space="preserve">. Only the speed and capacities of electronic computers made possible the hundreds of millions of computations on millions of citizen accounts required to administer these complex taxation and benefits systems with manageable turnaround times. </w:t>
      </w:r>
      <w:r w:rsidRPr="00A72911">
        <w:rPr>
          <w:rStyle w:val="StyleUnderline"/>
        </w:rPr>
        <w:t>Although the welfare state was created by policy in an abstract sense, it was created by technology—specifically electronic computing—in a material sense</w:t>
      </w:r>
      <w:r w:rsidRPr="0009720F">
        <w:rPr>
          <w:sz w:val="16"/>
        </w:rPr>
        <w:t xml:space="preserve">. Not coincidentally, the largest of the government's computer installations was the massive system that ran the Ministry of Pensions and National Insurance. Not only did the Ministry pay out pensions, war, injury, sickness benefits, and payments to widowed spouses, it also kept track of all the money that working Britons had paid into the welfare system during their working lives. To collect the funds for these benefits, the government administered a highly complex “pay-as-you-earn” (PAYE) system of taxation. Although initially reliant on slower electromechanical computers, the Ministry soon switched to electronics. The massive recordkeeping requirements of the Ministry of Pensions required them to use several electronic computers in tandem. It also meant they had the largest computing installation (in terms of accounts handled) in the country—and possibly in the world—in the early 1960s. Initially, the Ministry used a LEO II system, but by the early 1960s it employed a larger and more powerful EMIDEC 2400 mainframe(Figure 3). This was the precursor to later lines of mainframes made by the British computer companies ICT and ICL, which became the standard machines purchased by the British government as a matter of national policy, thereby becoming conjoined with the workings of the state.21 The digital labor of the state, its agents, and its computers forms only half of the story of trans Britons seeking their welfare and pension rights, however. </w:t>
      </w:r>
      <w:r w:rsidRPr="00A72911">
        <w:rPr>
          <w:rStyle w:val="StyleUnderline"/>
        </w:rPr>
        <w:t>The labor of the trans citizens who struggled for recognition forms a kind of implicit digital labor—working, as they were, against strictures that were both bureaucratic and increasingly computerized.</w:t>
      </w:r>
      <w:r>
        <w:rPr>
          <w:rStyle w:val="StyleUnderline"/>
        </w:rPr>
        <w:t xml:space="preserve"> </w:t>
      </w:r>
      <w:r w:rsidRPr="0009720F">
        <w:rPr>
          <w:sz w:val="16"/>
        </w:rPr>
        <w:t>DECIDING WHO “COUNTS” The EMIDEC 2400 was dedicated to the government's new graduated pension scheme, which ran programming controlling over 32 million citizens’ accounts. The first computer of its kind to be put into service, the EMIDEC's importance was reflected in how it was inaugurated with great fanfare, and a visit from the Queen Mother, in July 1962 (Figure 2).22 The scope of the scale of the installation was immense: the EMIDEC was capable of reading more than 20,000 characters per second from magnetic tape and printed out over 20 million annual statements, reportedly working at the rate of 900 statements per minute (by using multiple printers in parallel). For its first year of operation alone, it required almost 1200 miles of magnetic tape—more than double the length of England—with 200 characters recorded on every inch of the tape.23 Although it was not scheduled to go into operation until 1962, preparation work for transferring the millions of citizen accounts from punched cards to magnetic tape took up tens of thousands of woman-hours during 1961.24 The purpose of this system was to ensure the accurate and timely collection of taxes and disbursement of state pension payments. As a byproduct, this system—and others like it—took for granted particular identity categories and those designing the system programmed assumptions related to those identity categories into the computer, whose programming (or rules for how to operate on the account data fed into it) was built on pre-electronic rules for handling citizens’ accounts. As a result, it was coextensive with the bureaucracy of the Ministry of Pensions and the government's policy decisions. One of the most critical elements of this system, available to every Briton of working age, was a National Insurance card. Not only did this card ensure eventual pension benefits, it was also, much like social security cards are in the U.S., essentially required in order for a person to be legally employed. Inaccuracies on the National Insurance card could spell disaster not only for a person's eventual pension or disability benefits, but also for their ability to get hired and pay into the system in the first place. SEEING GENDER LIKE A STATE All over the U.K. and particularly in London, the seat of government</w:t>
      </w:r>
      <w:r w:rsidRPr="00B230C2">
        <w:rPr>
          <w:rStyle w:val="StyleUnderline"/>
        </w:rPr>
        <w:t>, there was a crackdown underway on homosexuality, prostitution, and other “immoral” acts that had in common their ability to upset traditional gender roles</w:t>
      </w:r>
      <w:r w:rsidRPr="0009720F">
        <w:rPr>
          <w:sz w:val="16"/>
        </w:rPr>
        <w:t xml:space="preserve">.25 In the 1950s, the U.K. was in the midst of a period of legal and cultural backlash against the social flux fostered by the war. Quentin Crisp, who wrote The Naked Civil Servant, remarked that in the blackout all of London had become “a paved double bed.”26 Flamboyantly gay, and what today might also be described as genderqueer, Crisp had spent the war having sex with GIs only to have a rude shock with the coming of peace and its forced emphasis on a </w:t>
      </w:r>
      <w:r w:rsidRPr="0009720F">
        <w:rPr>
          <w:sz w:val="16"/>
        </w:rPr>
        <w:lastRenderedPageBreak/>
        <w:t xml:space="preserve">return to “normality.” Alan Turing, who had been relatively open about his homosexuality at Bletchley Park, found his candor devastatingly dangerous in the postwar period: His conviction for “gross indecency” in 1952 and subsequent punishment with chemical castration were in part what led to his suicide.27 In this context, there was a growing emphasis on state order and scientific management of citizens’ lives. But at the same time, having tasted a greater amount of cultural freedom during the war, people began to push back against the state's efforts to regulate and determine their identities as tightly.28 In the middle of this conservative cultural backlash, as early as 1954, trans Britons began to write to the Ministry of Pensions in order to try to get the gender on their benefits cards corrected. Although this might seem first and foremost like a political act, its economic dimensions were critical as well because workers had to present their national benefits cards to employers in order to be legally employed, and those cards listed birth name and gender. Many transgender people found themselves in a state of near-unemployability without the ability to get the information on their cards updated. The benefits of the new Welfare State brought with them a heightened emphasis on tracking and control of citizens, especially in their capacity as workers. In an era when many trans people lived their entire adult lives without disclosing their history to many people, the prospect of making themselves known to an increasingly powerful, expansive, and seemingly Orwellian state required significant courage and trust in the structures of the British government. Although hundreds of transgender Britons made the choice to identify themselves to the government and try to work within the structures of its bureaucracy, hundreds or likely even thousands more resisted or rejected doing so. The trans people recorded in the records of the Ministry of Pensions are just the “tip of the iceberg” in terms of numbers of transgender and genderqueer British citizens living in the mid-20th century.29 Even among the group of citizens petitioning for legal gender changes, one civil servant noted that “quite a number of these people do change sex more than once,” intimating the genderfluidity and genderqueerness that may have lain behind even “standard” attempts to get formal governmental recognition of a legal change of gender.30 The process of requesting a change usually began when a transgender person wrote to the Ministry of Pensions to request it. At this point, the Ministry began a file on that person. The Ministry also created centralized lists to keep track of every trans citizen who wrote to them—these long handwritten lists recorded hundreds of people by the 1960s.31 Although the files could not be viewed by civil servants below the executive officer level due to the “sensitive” information they contained, the lists did not remain within the Ministry of Pensions.32 Executive officers there shared it with the government's chief medical officers, both to seek advice and also to share information with the government's medical establishment which was eager to use the lists for research purposes. Although citizens wrote to the Ministry likely expecting discretion, they became part of the government's informal and relatively crude longitudinal medical studies on the nature of trans identity and the process of transitioning. The government's medical experts, however sympathetic to trans people's “predicaments” at this time, nonetheless positioned transgender bodies as abnormal, and trans people's psychological states as damaged or aberrant.33 Attached to each person's name on these lists was a corresponding reference number that gave more details on the specifics of that individual's case. Whether the Ministry granted or refused someone's request for gender emendation on an insurance card was based on characteristics and concerns that were class based or often arbitrary. For instance, gainful employment was used to establish the legitimacy of the person's claim, and white-collar professionals were regarded more highly than other workers. Race also undoubtedly played a significant factor. Officially, the way a person received permission to change the gender on their record required recruiting witnesses, usually including a doctor, to swear to the legitimacy of their gender. The General Registrar's Office “pointed out, however, that there were cases where doctors were unwilling to commit themselves and that there were differences of medical opinions on the whole matter.”34 In this way, changing the records held by the state was bound up within not only medicalizing discourses, but also ideals about class, sexual and gender normativity, and economic worthiness. Indeed, a certain level of resources was required even to successfully mount these claims. Paradoxically, for the government to recognize a “sex change,” Ministers came up with a workaround that involved denying the possibility of actually “changing sex.” There was no such thing as a change of sex in the government's official view, only errors in the recording of sex at birth. In essence, any successful application needed to comport with the fiction that the gender recorded on a person's birth certificate had accidentally diverged from what the government actually viewed as that person's immutable physical sexual characteristics. But in fact, this tactic was simply a way of working within the existing system. To get an amended birth certificate, two witnesses had to attest that there was an “error” in the original recording of sex on the birth certificate. The Ministry admitted, however, that this line of reasoning became exceedingly difficult to maintain in their view when used for cases like the MTF Admiralty employee mentioned earlier: she had two biological children with her wife prior to transitioning. In her file, officials note that her biological children are going to make it much harder to convince the General Registrar's Office that there was an “error of recording at birth” that simply needed to be fixed. Nonetheless, that was the approach they took. This way of amending birth certificates so that benefits cards could be changed was an elaborate fiction; a workaround to stay within existing state structures and social norms that aimed to cover up the very fact that people could in fact be transgender. All of these machinations were in essence deployed to try to make gender seem immutable and neatly binary, even though these citizens’ requests showed just the opposite.35 One high level civil servant noted that “it would be in accordance with the official views of other authorities if we adopt a lenient and sympathetic attitude to the issue of [changing] contribution cards” in the Ministry of Pensions.36 On one level, these workarounds were an attempt to accommodate to a group of citizens who were as yet poorly understood. But, on another level, </w:t>
      </w:r>
      <w:r w:rsidRPr="00B230C2">
        <w:rPr>
          <w:rStyle w:val="StyleUnderline"/>
        </w:rPr>
        <w:t xml:space="preserve">they showed how poorly the structures of the state accounted for and understood gender. </w:t>
      </w:r>
      <w:r w:rsidRPr="00A971B4">
        <w:rPr>
          <w:rStyle w:val="StyleUnderline"/>
          <w:highlight w:val="green"/>
        </w:rPr>
        <w:t>They</w:t>
      </w:r>
      <w:r w:rsidRPr="00B230C2">
        <w:rPr>
          <w:rStyle w:val="StyleUnderline"/>
        </w:rPr>
        <w:t xml:space="preserve"> often </w:t>
      </w:r>
      <w:r w:rsidRPr="00A971B4">
        <w:rPr>
          <w:rStyle w:val="StyleUnderline"/>
          <w:b/>
          <w:bCs/>
          <w:highlight w:val="green"/>
        </w:rPr>
        <w:t>inaccurately described trans people's existence and identities in painstaking detail, in order to uphold the strictures</w:t>
      </w:r>
      <w:r w:rsidRPr="00B230C2">
        <w:rPr>
          <w:rStyle w:val="StyleUnderline"/>
        </w:rPr>
        <w:t>—and the fiction—of binary unchanging gender</w:t>
      </w:r>
      <w:r w:rsidRPr="0009720F">
        <w:rPr>
          <w:sz w:val="16"/>
        </w:rPr>
        <w:t xml:space="preserve">. </w:t>
      </w:r>
      <w:r w:rsidRPr="00B230C2">
        <w:rPr>
          <w:rStyle w:val="StyleUnderline"/>
        </w:rPr>
        <w:t xml:space="preserve">This understanding of gender put in place by the state—necessarily binary, and a key social marker—determined the shape of many state institutions, from gendered civil service exams to different pension amounts for men and women. From the 1950s through the </w:t>
      </w:r>
      <w:r w:rsidRPr="00B230C2">
        <w:rPr>
          <w:rStyle w:val="StyleUnderline"/>
        </w:rPr>
        <w:lastRenderedPageBreak/>
        <w:t>1970s, as the cases of trans complainants swelled in number, the government continued to adhere to their preferred fictions of how to establish gender, even while beginning to see the problematic nature of such modes of categorization in fact.</w:t>
      </w:r>
      <w:r>
        <w:rPr>
          <w:rStyle w:val="StyleUnderline"/>
        </w:rPr>
        <w:t xml:space="preserve"> </w:t>
      </w:r>
      <w:r w:rsidRPr="0009720F">
        <w:rPr>
          <w:sz w:val="16"/>
        </w:rPr>
        <w:t xml:space="preserve">BINARY COMPUTABLE GENDER Throughout the fifties and sixties, the Ministry's procedure for dealing with trans citizens’ requests focused on allowing, and in fact somewhat encouraging, changes of gender on a person's birth certificate for ease of recording gender in the Pensions system. The Ministry also established rules that dictated that the citizen's preferred name and title would be used in correspondence.37 </w:t>
      </w:r>
      <w:r w:rsidRPr="00B230C2">
        <w:rPr>
          <w:rStyle w:val="StyleUnderline"/>
        </w:rPr>
        <w:t>But these procedures started to change as the computer systems used by the Ministry expanded to take over more and more of the account handling</w:t>
      </w:r>
      <w:r w:rsidRPr="0009720F">
        <w:rPr>
          <w:sz w:val="16"/>
        </w:rPr>
        <w:t xml:space="preserve">. Changing the gender recorded on one's birth certificate and insurance card was only the first step. In order for the economic elements of the change to take effect, it also had to be literally “taken into account”—and ultimately programmed into the Ministry's computer system.38 </w:t>
      </w:r>
      <w:r w:rsidRPr="00B230C2">
        <w:rPr>
          <w:rStyle w:val="StyleUnderline"/>
        </w:rPr>
        <w:t>The computer systems used by the Ministry played their own critical role in constructing whose identities were normative and whose were not</w:t>
      </w:r>
      <w:r w:rsidRPr="0009720F">
        <w:rPr>
          <w:sz w:val="16"/>
        </w:rPr>
        <w:t xml:space="preserve">. Certain accounts were designated as “exception cases.” Paradoxically, the expansion of the computers’ use, with all the flexibility their programming could have allowed, instead reified binary gender and strengthened the fiction of gender as an unchanged and unchanging category. </w:t>
      </w:r>
      <w:r w:rsidRPr="00B230C2">
        <w:rPr>
          <w:rStyle w:val="StyleUnderline"/>
        </w:rPr>
        <w:t xml:space="preserve">Despite the enhanced flexibility offered by computerized methods, </w:t>
      </w:r>
      <w:r w:rsidRPr="00A971B4">
        <w:rPr>
          <w:rStyle w:val="StyleUnderline"/>
          <w:b/>
          <w:bCs/>
          <w:highlight w:val="green"/>
        </w:rPr>
        <w:t>the digitization of people's accounts actually resulted in less flexibility and less accommodating policies for trans people</w:t>
      </w:r>
      <w:r w:rsidRPr="00B230C2">
        <w:rPr>
          <w:rStyle w:val="StyleUnderline"/>
        </w:rPr>
        <w:t>.</w:t>
      </w:r>
      <w:r w:rsidRPr="0009720F">
        <w:rPr>
          <w:sz w:val="16"/>
        </w:rPr>
        <w:t xml:space="preserve"> Although the Ministry had used electromechanical and electronic computers for years, the main EMIDEC computer system meant to take over all operations of the department was not fully stable and online well into the sixties. Computers were used for certain calculations and accounts, while other procedures were still carried out manually or semi-manually. This was due in part to changes in how national insurance benefits were to be calculated and paid in the coming years. In the mid sixties, the computers were being upgraded to implement the more complex graduated pensions system which changed how taxation on earnings was calculated. Now, it would be based specifically on people's individual earnings rather than on broader categories like gender and age. While the two mainframe computers, a LEO II and the EMIDEC 2400, were “working to capacity,” on implementing this new taxation protocol, most pensioners continued to be paid using ledger books.39 The labor involved in updating the system to be fully computerized was primarily the labor of data input: punching of new cards that would allow citizens’ accounts to become fully digital. But ensuring that this information was punched accurately for all of the millions of accounts was a herculean task. Even if they treated it with the urgency of a “wartime operation,” the Ministry reasoned it would still take a year. The information was entered into the computer by punching pools made up exclusively of women.40 Transferring this information over to punch cards accurately would determine the workings of the computer system for years to come. This shows how the system was, crucially, constructed not simply by its hardware and programming, but by its data stores as well. In many ways, the data were the critical component to the systems’ functioning. How information was categorized, sorted, and taxonomized before, during, and after being transferred to punched cards was itself a critical part of the system. </w:t>
      </w:r>
      <w:r w:rsidRPr="00B230C2">
        <w:rPr>
          <w:rStyle w:val="StyleUnderline"/>
        </w:rPr>
        <w:t xml:space="preserve">Against this background, the way trans people's account data was recorded became an important part of the new computerized system. Instead of regularizing the procedures for trans citizens in a way that incorporated their accounts seamlessly into the new system's data structures and programming, the Ministry took advantage of this technological change to reverse course. No </w:t>
      </w:r>
      <w:r w:rsidRPr="00A971B4">
        <w:rPr>
          <w:rStyle w:val="StyleUnderline"/>
          <w:highlight w:val="green"/>
        </w:rPr>
        <w:t>longer would trans citizens’ requests for gender changes be honored: Instead, they would be told that the new system did not “see” gender, and</w:t>
      </w:r>
      <w:r w:rsidRPr="00B230C2">
        <w:rPr>
          <w:rStyle w:val="StyleUnderline"/>
        </w:rPr>
        <w:t xml:space="preserve"> that, therefore, </w:t>
      </w:r>
      <w:r w:rsidRPr="00A971B4">
        <w:rPr>
          <w:rStyle w:val="StyleUnderline"/>
          <w:highlight w:val="green"/>
        </w:rPr>
        <w:t>there was now no reason</w:t>
      </w:r>
      <w:r w:rsidRPr="00B230C2">
        <w:rPr>
          <w:rStyle w:val="StyleUnderline"/>
        </w:rPr>
        <w:t xml:space="preserve"> for the Ministry </w:t>
      </w:r>
      <w:r w:rsidRPr="00A971B4">
        <w:rPr>
          <w:rStyle w:val="StyleUnderline"/>
          <w:highlight w:val="green"/>
        </w:rPr>
        <w:t>to assent to changing gender on their accounts</w:t>
      </w:r>
      <w:r w:rsidRPr="00B230C2">
        <w:rPr>
          <w:rStyle w:val="StyleUnderline"/>
        </w:rPr>
        <w:t>. Behind the scenes, however, trans citizens’ files were programmed into the computer in a way that explicitly positioned them as aberrant due to the fact that the gender on their account records did not match their lived gender identities.</w:t>
      </w:r>
      <w:r>
        <w:rPr>
          <w:rStyle w:val="StyleUnderline"/>
        </w:rPr>
        <w:t xml:space="preserve"> </w:t>
      </w:r>
      <w:r w:rsidRPr="0009720F">
        <w:rPr>
          <w:sz w:val="16"/>
        </w:rPr>
        <w:t xml:space="preserve">A handwritten memo from the mid-1970s explained the reasoning behind this new hard line approach, noting that “it has been decided that National Insurance cards must bear the original name and title of the insured person” because “to issue a man with a card bearing a woman's name might encourage him to believe that the department accepts his ‘change of sex’ and thus believe himself to be entitled to benefits as a woman under national insurance.” Furthermore, “the person might use the card as a form of identity card as a help to masquerading in the opposite sex with ‘official recognition.’” The memo goes on to say that because it is no longer necessary to show the National Insurance card to employers—one can simply give one's national insurance number to one's employer—the Ministry should no longer see it as necessity to change trans people's cards to comport with their identity: “Without exercising the strict medical controls which were necessary when National </w:t>
      </w:r>
      <w:r w:rsidRPr="0009720F">
        <w:rPr>
          <w:sz w:val="16"/>
        </w:rPr>
        <w:lastRenderedPageBreak/>
        <w:t xml:space="preserve">Insurance cards had to be presented to employers, the Department is not willing to show any change of sex on an official document.” 41 The logic is both speciously consistent and entirely tautological: The idea that trans people's cards should not be changed is justified by saying that the change is no longer important—given the fact the cards do not have to be presented to employers. Yet the change is simultaneously denied on the grounds that this form of official recognition would be so important and powerful that trans people could use it as leverage to attain more rights, accommodations, and recognition. Although the Ministry would continue to address a trans person “by any name he or she wishes” on correspondence, </w:t>
      </w:r>
      <w:r w:rsidRPr="00E60A40">
        <w:rPr>
          <w:rStyle w:val="StyleUnderline"/>
        </w:rPr>
        <w:t>the Ministry now took the line that it would be “contrary to public policy to issue cards in the opposite sex without far reaching and expansive controls,” adding again, “we see no reason for this since the card itself need not be shown</w:t>
      </w:r>
      <w:r w:rsidRPr="0009720F">
        <w:rPr>
          <w:sz w:val="16"/>
        </w:rPr>
        <w:t xml:space="preserve">.” 42 In essence, </w:t>
      </w:r>
      <w:r w:rsidRPr="00E60A40">
        <w:rPr>
          <w:rStyle w:val="StyleUnderline"/>
        </w:rPr>
        <w:t>the Ministry had decided to use the power of the new computer system to resubmerge trans citizens and their requests for recognition</w:t>
      </w:r>
      <w:r w:rsidRPr="0009720F">
        <w:rPr>
          <w:sz w:val="16"/>
        </w:rPr>
        <w:t xml:space="preserve">. A form letter sent to trans Britons who queried the Ministry about changing the gender on their records in the mid-1970s seems to be the first incidence of the Ministry referring to “change of gender” instead of “sex change.”43 This evolution of language, however, was not indicative of forward progress. In it, the bureaucrat tasked with responding writes that although the gender on people's cards had been changed in the past, this is no longer done because the Ministry no longer considers it necessary. Previously, revised cards “were issued on medical advice to make it easier for the applicants to find employment in their chosen roles,” but “under the Social Security Act 1973 which came into effect on 6 April 1975, all contributions for employed people are earnings related and collected with PAYE tax. The rates for men and women, with certain exceptions, are the same. National Insurance cards no longer need to be presented to employers, who merely need to know the national insurance number and the name of the employee.”44 It was now the government's position that there was no longer a logistical or economic need to correct one's gender on a National Insurance card. </w:t>
      </w:r>
      <w:r w:rsidRPr="00E60A40">
        <w:rPr>
          <w:rStyle w:val="StyleUnderline"/>
        </w:rPr>
        <w:t xml:space="preserve">Yet the attempts of the Ministry </w:t>
      </w:r>
      <w:r w:rsidRPr="00A971B4">
        <w:rPr>
          <w:rStyle w:val="StyleUnderline"/>
          <w:highlight w:val="green"/>
        </w:rPr>
        <w:t xml:space="preserve">to </w:t>
      </w:r>
      <w:r w:rsidRPr="00A971B4">
        <w:rPr>
          <w:rStyle w:val="StyleUnderline"/>
          <w:b/>
          <w:bCs/>
          <w:highlight w:val="green"/>
        </w:rPr>
        <w:t>present an image of a seamlessly working new system in which gender was now unimportant</w:t>
      </w:r>
      <w:r w:rsidRPr="00E60A40">
        <w:rPr>
          <w:rStyle w:val="StyleUnderline"/>
        </w:rPr>
        <w:t xml:space="preserve"> were further contradicted by the specific workings of their computing procedures behind the scenes. “The computer account of each known transsexual bears an indicator to ensure all queries are directed to a special section within RD2B,” one document notes. What this meant in lay terms was that each trans citizen who had made themselves known to the government had an account that had been coded to trigger an exception case which immediately kicked it out of the normal computer processing chain.</w:t>
      </w:r>
      <w:r>
        <w:rPr>
          <w:rStyle w:val="StyleUnderline"/>
        </w:rPr>
        <w:t xml:space="preserve"> </w:t>
      </w:r>
      <w:r w:rsidRPr="00A971B4">
        <w:rPr>
          <w:rStyle w:val="StyleUnderline"/>
          <w:highlight w:val="green"/>
        </w:rPr>
        <w:t>The way that trans citizens had been coded into the new system was actually designed to trigger “compatibility check failures</w:t>
      </w:r>
      <w:r w:rsidRPr="00A971B4">
        <w:rPr>
          <w:sz w:val="16"/>
          <w:highlight w:val="green"/>
        </w:rPr>
        <w:t>.”</w:t>
      </w:r>
      <w:r w:rsidRPr="0009720F">
        <w:rPr>
          <w:sz w:val="16"/>
        </w:rPr>
        <w:t xml:space="preserve">45 Form RD25 under section RD2B would then be used to initiate a manual or semi-manual process of resolving the compatibility check failure. </w:t>
      </w:r>
      <w:r w:rsidRPr="00E60A40">
        <w:rPr>
          <w:rStyle w:val="StyleUnderline"/>
        </w:rPr>
        <w:t xml:space="preserve">This “failure” mode had been deliberately programmed into the system, specifically as </w:t>
      </w:r>
      <w:r w:rsidRPr="00A971B4">
        <w:rPr>
          <w:rStyle w:val="StyleUnderline"/>
          <w:highlight w:val="green"/>
        </w:rPr>
        <w:t xml:space="preserve">a means of </w:t>
      </w:r>
      <w:r w:rsidRPr="00A971B4">
        <w:rPr>
          <w:rStyle w:val="StyleUnderline"/>
          <w:b/>
          <w:bCs/>
          <w:highlight w:val="green"/>
        </w:rPr>
        <w:t>ensuring trans people would not be allowed to exist within the new system</w:t>
      </w:r>
      <w:r w:rsidRPr="00E60A40">
        <w:rPr>
          <w:rStyle w:val="StyleUnderline"/>
        </w:rPr>
        <w:t xml:space="preserve"> except by virtue of special exceptions made on a case-by-case basis. The computerized process was designed to undercut the validity of that person's gender identity as a matter of procedure</w:t>
      </w:r>
      <w:r w:rsidRPr="0009720F">
        <w:rPr>
          <w:sz w:val="16"/>
        </w:rPr>
        <w:t>. The fact that this was unnecessary—the system could have been programmed to make these trans citizens a regular class of users instead of making them into exception cases—is indicated elsewhere in the same document discussed above. The departmental officer notes that while they might need to “seek advice” from higher levels on particular cases</w:t>
      </w:r>
      <w:r w:rsidRPr="00E60A40">
        <w:rPr>
          <w:rStyle w:val="StyleUnderline"/>
        </w:rPr>
        <w:t>, they had in fact codified instructions in a separate memorandum about how to proceed with “run of the mill” cases of trans people's pension contributions and claims</w:t>
      </w:r>
      <w:r w:rsidRPr="0009720F">
        <w:rPr>
          <w:sz w:val="16"/>
        </w:rPr>
        <w:t>.46 That the instructions contained in this memorandum were not made part of the system's programming, instead requiring even those “run of the mill” cases to be kicked out for manual oversight and review, shows that the programming of the new computerized system was intentionally designed not to lessen the friction between trans citizens and the state, but to in fact increase it, raising the likelihood that benefits would either be denied, delayed, or made harder to access. PREHISTORIES OF ALGORITHMIC BIAS</w:t>
      </w:r>
      <w:r w:rsidR="00B1117F">
        <w:rPr>
          <w:sz w:val="16"/>
        </w:rPr>
        <w:t xml:space="preserve"> </w:t>
      </w:r>
      <w:r w:rsidRPr="00607FBD">
        <w:rPr>
          <w:rStyle w:val="StyleUnderline"/>
        </w:rPr>
        <w:t xml:space="preserve">This episode is an early example of algorithmic bias in action: </w:t>
      </w:r>
      <w:r w:rsidRPr="00A971B4">
        <w:rPr>
          <w:rStyle w:val="StyleUnderline"/>
          <w:b/>
          <w:bCs/>
          <w:highlight w:val="green"/>
        </w:rPr>
        <w:t>the programming and data handling of the Ministry's computer were specifically engineered to ensure trans people were not a regular, accepted class of users</w:t>
      </w:r>
      <w:r w:rsidRPr="00607FBD">
        <w:rPr>
          <w:rStyle w:val="StyleUnderline"/>
        </w:rPr>
        <w:t xml:space="preserve">, but only institutionalized as a group of “exception” </w:t>
      </w:r>
      <w:r w:rsidRPr="00607FBD">
        <w:rPr>
          <w:rStyle w:val="StyleUnderline"/>
        </w:rPr>
        <w:lastRenderedPageBreak/>
        <w:t>cases that had to be dealt with as being aberrant from the norm</w:t>
      </w:r>
      <w:r w:rsidRPr="0009720F">
        <w:rPr>
          <w:sz w:val="16"/>
        </w:rPr>
        <w:t xml:space="preserve">. </w:t>
      </w:r>
      <w:r w:rsidRPr="00607FBD">
        <w:rPr>
          <w:rStyle w:val="StyleUnderline"/>
        </w:rPr>
        <w:t>Although the changeover to an almost-fully-digitized system offered benefits of flexibility and customizability, as well as greater speed, the system was not used to ensure that people were able to more easily live in their gender. Instead, it was used as a tool for explaining and justifying a rollback of previous procedures that had given trans Britons the opportunity to change their documentation and change their gender in the eyes of the state. The addition of the computerized system actually made it less likely that the state would truly see them as they were.</w:t>
      </w:r>
      <w:r w:rsidRPr="0009720F">
        <w:rPr>
          <w:sz w:val="16"/>
        </w:rPr>
        <w:t xml:space="preserve">The instantiation of anti-trans policy via computer in this particular case is important because it demonstrates three important points. First, the provisioning of social security, health, and welfare benefits in the 20th century makes them an important site for discussion about how citizens’ bodies and identities are not only policed but also formed. Whether people remain sick or recover, how bodies function and flourish, are hungry or fed, and whether they live or die at any given moment hinges on the ability to gain access to the care promised by the state in return for paying taxes as part of participating in a democratic civil society that guarantees citizens a safety net.Second, </w:t>
      </w:r>
      <w:r w:rsidRPr="00607FBD">
        <w:rPr>
          <w:rStyle w:val="StyleUnderline"/>
        </w:rPr>
        <w:t>the British welfare state was itself so heavily modeled on a gender binary that negotiating its strictures as a trans or nonbinary person brought the sexism, heterosexism, and gender discrimination inherent in the system and its workings into high relief.</w:t>
      </w:r>
      <w:r w:rsidRPr="0009720F">
        <w:rPr>
          <w:sz w:val="16"/>
        </w:rPr>
        <w:t xml:space="preserve"> Third, </w:t>
      </w:r>
      <w:r w:rsidRPr="00607FBD">
        <w:rPr>
          <w:rStyle w:val="StyleUnderline"/>
        </w:rPr>
        <w:t>there were large enough numbers of trans Britons asserting their rights to the benefits of the new welfare state to be taken for granted as a class of citizen-users, had the state chosen to see them as such. Indeed, these files may contain some of the earliest examples of how trans citizens began to emerge as a specific cohesive class arguing for their rights in British society in the 20th century. The appearance of digital systems designed to discipline identity is not coincidental, but rather formative in this context.</w:t>
      </w:r>
      <w:r>
        <w:rPr>
          <w:rStyle w:val="StyleUnderline"/>
        </w:rPr>
        <w:t xml:space="preserve"> </w:t>
      </w:r>
      <w:r w:rsidRPr="0009720F">
        <w:rPr>
          <w:sz w:val="16"/>
        </w:rPr>
        <w:t xml:space="preserve">This is also an instance that shows how the structures and forms of technologies alter the way that institutions deal with civil rights claims. </w:t>
      </w:r>
      <w:r w:rsidRPr="00607FBD">
        <w:rPr>
          <w:rStyle w:val="StyleUnderline"/>
        </w:rPr>
        <w:t>In the pre-electronic system, Ministry officers would change the gender recorded on National Insurance cards because that was seen as the best workaround to accommodate trans citizens at the time, given the constraints and affordances of that system. Once the Ministry was able to load everything into the computer system, what should have been a more flexible and individualized PAYE system made it possible in practice for the government to renege on the accommodations they had previously put in place, using the logic that the constraints of the new system no longer required those prior accommodations.</w:t>
      </w:r>
      <w:r>
        <w:rPr>
          <w:rStyle w:val="StyleUnderline"/>
        </w:rPr>
        <w:t xml:space="preserve"> </w:t>
      </w:r>
      <w:r w:rsidRPr="0009720F">
        <w:rPr>
          <w:sz w:val="16"/>
        </w:rPr>
        <w:t xml:space="preserve">The limitations of the system that entailed this were not hard and fast but designed in by Ministry officials in accordance with their worldview. In their view, simply hiding what they called “true sex” (the gender recorded on someone's birth certificate) was an acceptable workaround, and in fact the method that they preferred. When the computerized system made this possibility easier, according to the government's logic, changing gender on official documents was no longer deemed necessary or possible. </w:t>
      </w:r>
      <w:r w:rsidRPr="00A971B4">
        <w:rPr>
          <w:rStyle w:val="StyleUnderline"/>
          <w:b/>
          <w:bCs/>
          <w:highlight w:val="green"/>
        </w:rPr>
        <w:t>The computer system was explicitly designed to reinstate and strengthen not only the idea of static, permanent, immutable gender, but also to continue to uphold strictly binary gende</w:t>
      </w:r>
      <w:r w:rsidRPr="00A971B4">
        <w:rPr>
          <w:rStyle w:val="StyleUnderline"/>
          <w:highlight w:val="green"/>
        </w:rPr>
        <w:t>r</w:t>
      </w:r>
      <w:r w:rsidRPr="0009720F">
        <w:rPr>
          <w:sz w:val="16"/>
        </w:rPr>
        <w:t xml:space="preserve">. While some trans people had the ability to fit within the State's fiction of a gender binary, genderqueer and gender nonconforming trans people remained illegible within, and unsettling to, the systems in place both before and after the changes in this period. </w:t>
      </w:r>
      <w:r w:rsidRPr="00A04EB7">
        <w:rPr>
          <w:rStyle w:val="StyleUnderline"/>
        </w:rPr>
        <w:t xml:space="preserve">The state's investment in binary gender as a key status marker and category of social, political, and economic organization meant that nonbinary, genderqueer, and genderfluid citizens remained unable to fully claim their </w:t>
      </w:r>
      <w:r w:rsidRPr="00A04EB7">
        <w:rPr>
          <w:rStyle w:val="StyleUnderline"/>
        </w:rPr>
        <w:lastRenderedPageBreak/>
        <w:t>rights</w:t>
      </w:r>
      <w:r w:rsidRPr="0009720F">
        <w:rPr>
          <w:sz w:val="16"/>
        </w:rPr>
        <w:t xml:space="preserve">. Some hint of the struggle in making gender queerness or nonbinary gender legible in this context may be inferred from the records indicating some citizens reported multiple “changes of sex” to the government over the course of several years.47 THE POWER OF COMPUTING Cultural and political ideals undergirded the Ministry's views of what was possible, and necessary, in the switchover to a fully electronic system. The Ministry designed the new system to comport not only with trans people's needs, but also with their own ideas—and to some extent the ideas of the government writ large—about immutable gender, scientific management, and efficiency. The notion—sometimes specious, sometimes genuine, and sometimes outright false—that accommodating trans citizens resulted in a reduction in efficiency in the structures of the state points to the way in which scientific management—the idea that workers can be boiled down to their constituent actions for the sake of industrial efficiency—increasingly came to define not just what citizens did in the context of the workplace but also how they were allowed to exist in their nonlaboring hours.48 </w:t>
      </w:r>
      <w:r w:rsidRPr="00A04EB7">
        <w:rPr>
          <w:rStyle w:val="StyleUnderline"/>
        </w:rPr>
        <w:t>The problems of gender essentialism and gender binarism in technological systems continue to exist today, and are repeatedly built into ever more complex computing systems. Computing researchers and trans studies scholars are increasingly pointing out the inherent problems with, for instance, artificial intelligence systems that are designed to “discern” or algorithmically “identify” gender from facial data or other categories</w:t>
      </w:r>
      <w:r w:rsidRPr="0009720F">
        <w:rPr>
          <w:sz w:val="16"/>
        </w:rPr>
        <w:t xml:space="preserve">, and they are offering alternative models that affirm, rather than exclude, a wider variety of genders.49 Yet, computing in the service of powerful interests, be they state or corporate, tends to inculcate stereotypes and static identities appropriate to reifying and perpetuating forms of existing power. The purpose of these systems is to discipline information in the service of a particular goal. In order to increase their own efficiency and power, such systems must stylize reality and translate it into an informational landscape where it can be acted upon in a seemingly frictionless, disinterested, and unbiased way. In point of fact, however, this process of rendering information computable relies on institutionalizing the views and biases of those constructing the system, and reflexively serves their ends.50 </w:t>
      </w:r>
      <w:r w:rsidRPr="00A04EB7">
        <w:rPr>
          <w:rStyle w:val="StyleUnderline"/>
        </w:rPr>
        <w:t>Through investigating histories like this, we can begin to see how the construction and manipulation of key identity categories by large computerized systems is not a new concern, but rather a process that has been underway for decades. Historical examples like this one can help further contextualize recent developments and make clearer the stakes involved.</w:t>
      </w:r>
      <w:r>
        <w:rPr>
          <w:rStyle w:val="StyleUnderline"/>
        </w:rPr>
        <w:t xml:space="preserve"> </w:t>
      </w:r>
      <w:r w:rsidRPr="0009720F">
        <w:rPr>
          <w:sz w:val="16"/>
        </w:rPr>
        <w:t>At first glance, the state actors in this history seem to be taking on the logic of a machine to address a problem they did not understand well</w:t>
      </w:r>
      <w:r w:rsidRPr="00A04EB7">
        <w:rPr>
          <w:rStyle w:val="StyleUnderline"/>
        </w:rPr>
        <w:t xml:space="preserve">. We see a similar phenomenon </w:t>
      </w:r>
      <w:r w:rsidRPr="00A971B4">
        <w:rPr>
          <w:rStyle w:val="StyleUnderline"/>
          <w:highlight w:val="green"/>
        </w:rPr>
        <w:t xml:space="preserve">in discussions of algorithmic bias today: </w:t>
      </w:r>
      <w:r w:rsidRPr="00B1117F">
        <w:rPr>
          <w:rStyle w:val="StyleUnderline"/>
        </w:rPr>
        <w:t xml:space="preserve">the idea that </w:t>
      </w:r>
      <w:r w:rsidRPr="00A971B4">
        <w:rPr>
          <w:rStyle w:val="StyleUnderline"/>
          <w:highlight w:val="green"/>
        </w:rPr>
        <w:t>ultimately no one is responsible for computerized mistakes. But</w:t>
      </w:r>
      <w:r w:rsidRPr="00A04EB7">
        <w:rPr>
          <w:rStyle w:val="StyleUnderline"/>
        </w:rPr>
        <w:t xml:space="preserve">, in fact, </w:t>
      </w:r>
      <w:r w:rsidRPr="00A971B4">
        <w:rPr>
          <w:rStyle w:val="StyleUnderline"/>
          <w:highlight w:val="green"/>
        </w:rPr>
        <w:t>government</w:t>
      </w:r>
      <w:r w:rsidRPr="00A04EB7">
        <w:rPr>
          <w:rStyle w:val="StyleUnderline"/>
        </w:rPr>
        <w:t xml:space="preserve"> </w:t>
      </w:r>
      <w:r w:rsidRPr="00B1117F">
        <w:rPr>
          <w:rStyle w:val="StyleUnderline"/>
        </w:rPr>
        <w:t>official</w:t>
      </w:r>
      <w:r w:rsidRPr="00A971B4">
        <w:rPr>
          <w:rStyle w:val="StyleUnderline"/>
          <w:highlight w:val="green"/>
        </w:rPr>
        <w:t>s</w:t>
      </w:r>
      <w:r w:rsidRPr="00A04EB7">
        <w:rPr>
          <w:rStyle w:val="StyleUnderline"/>
        </w:rPr>
        <w:t xml:space="preserve"> were </w:t>
      </w:r>
      <w:r w:rsidRPr="00A971B4">
        <w:rPr>
          <w:rStyle w:val="StyleUnderline"/>
          <w:highlight w:val="green"/>
        </w:rPr>
        <w:t>leveraging the constraints of a system</w:t>
      </w:r>
      <w:r w:rsidRPr="00A04EB7">
        <w:rPr>
          <w:rStyle w:val="StyleUnderline"/>
        </w:rPr>
        <w:t xml:space="preserve"> they helped build to argue against the civil rights claims of a large number of Britons. The earliest examples of computerized bias allow us to unpack the fictions of unbiased efficiency and endless flexibility that we have been sold throughout the electronic age.</w:t>
      </w:r>
      <w:r>
        <w:rPr>
          <w:rStyle w:val="StyleUnderline"/>
        </w:rPr>
        <w:t xml:space="preserve"> </w:t>
      </w:r>
      <w:r w:rsidRPr="0009720F">
        <w:rPr>
          <w:sz w:val="16"/>
        </w:rPr>
        <w:t>The particulars of this history can also help us better understand why diversity in our current technosocial networks is still often ignored, attacked, reduced to stereotypes, or positioned as somehow outside the responsibility of technology products and the corporations that produce them—even as these technologies and their creators clearly accommodate and encourage certain groups while marginalizing and submerging others. Assertions of algorithmic blamelessness often go hand in hand with the idea that the complexity of modern systems has made it all but impossible to assign responsibility for, or control over, their many programmed-in inequalities. In truth, however, these instances are simply up-to-date examples of structural, institutionalized biases in action.51 Although this history addresses a government system, it resonates with a host of technological platforms today which, by virtue of their power, ubiquity, and insistence on defining the terms and standards of their systems in a top–down way, have become incredibly powerful and even pseudogovernmental. Historically, the process of computerization has not come without strife or without specific top–down decisions about the “proper” shape of civil societies and the status of particular groups within those societies. By investigating groups of people who resisted the top–down effects of centralized computer infrastructures in the mainframe era, history can help guide discussions about how to resist the large, powerful, and often obfuscated computing systems of our own era which shape our lives as workers and citizens.</w:t>
      </w:r>
    </w:p>
    <w:p w14:paraId="3FD219F9" w14:textId="77777777" w:rsidR="006E72D9" w:rsidRPr="00A62272" w:rsidRDefault="006E72D9" w:rsidP="006E72D9"/>
    <w:p w14:paraId="7A3B3301" w14:textId="77777777" w:rsidR="006E72D9" w:rsidRPr="00296BFC" w:rsidRDefault="006E72D9" w:rsidP="006E72D9"/>
    <w:p w14:paraId="4C20AD7E" w14:textId="77777777" w:rsidR="006E72D9" w:rsidRPr="006E72D9" w:rsidRDefault="006E72D9" w:rsidP="006E72D9"/>
    <w:p w14:paraId="04A9B22D" w14:textId="77777777" w:rsidR="00EC356F" w:rsidRDefault="00EC356F" w:rsidP="00EC356F">
      <w:pPr>
        <w:pStyle w:val="Heading2"/>
      </w:pPr>
    </w:p>
    <w:p w14:paraId="1CAC85A1" w14:textId="77777777" w:rsidR="006E72D9" w:rsidRDefault="006E72D9" w:rsidP="00EC356F">
      <w:pPr>
        <w:pStyle w:val="Heading2"/>
      </w:pPr>
      <w:r>
        <w:lastRenderedPageBreak/>
        <w:t xml:space="preserve">Topicality </w:t>
      </w:r>
    </w:p>
    <w:p w14:paraId="218F3693" w14:textId="77777777" w:rsidR="006E72D9" w:rsidRDefault="006E72D9" w:rsidP="006E72D9"/>
    <w:p w14:paraId="0E2D6B04" w14:textId="77777777" w:rsidR="006E72D9" w:rsidRDefault="006E72D9" w:rsidP="006E72D9">
      <w:pPr>
        <w:pStyle w:val="Heading2"/>
      </w:pPr>
      <w:r>
        <w:lastRenderedPageBreak/>
        <w:t>Counterinterpretation</w:t>
      </w:r>
    </w:p>
    <w:p w14:paraId="7F6F221C" w14:textId="77777777" w:rsidR="006E72D9" w:rsidRDefault="006E72D9" w:rsidP="006E72D9">
      <w:pPr>
        <w:pStyle w:val="Heading4"/>
      </w:pPr>
      <w:r>
        <w:t>Resolved means to be determined</w:t>
      </w:r>
    </w:p>
    <w:p w14:paraId="657C8C13" w14:textId="77777777" w:rsidR="006E72D9" w:rsidRPr="00F5071C" w:rsidRDefault="006E72D9" w:rsidP="006E72D9">
      <w:pPr>
        <w:rPr>
          <w:rStyle w:val="Style13ptBold"/>
        </w:rPr>
      </w:pPr>
      <w:r w:rsidRPr="00F5071C">
        <w:rPr>
          <w:rStyle w:val="Style13ptBold"/>
        </w:rPr>
        <w:t>Dictionary.com</w:t>
      </w:r>
      <w:r>
        <w:rPr>
          <w:rStyle w:val="Style13ptBold"/>
        </w:rPr>
        <w:t xml:space="preserve"> No Date.</w:t>
      </w:r>
    </w:p>
    <w:p w14:paraId="76169123" w14:textId="77777777" w:rsidR="006E72D9" w:rsidRDefault="006E72D9" w:rsidP="006E72D9">
      <w:pPr>
        <w:rPr>
          <w:rStyle w:val="StyleUnderline"/>
        </w:rPr>
      </w:pPr>
      <w:r w:rsidRPr="00A971B4">
        <w:rPr>
          <w:rStyle w:val="StyleUnderline"/>
          <w:highlight w:val="green"/>
        </w:rPr>
        <w:t>resolved</w:t>
      </w:r>
      <w:r>
        <w:t xml:space="preserve"> </w:t>
      </w:r>
      <w:r w:rsidRPr="00731977">
        <w:t>[ri-zolvd]</w:t>
      </w:r>
      <w:r>
        <w:t xml:space="preserve"> </w:t>
      </w:r>
      <w:r w:rsidRPr="00A971B4">
        <w:rPr>
          <w:rStyle w:val="StyleUnderline"/>
          <w:highlight w:val="green"/>
        </w:rPr>
        <w:t>adjective</w:t>
      </w:r>
      <w:r>
        <w:t xml:space="preserve"> </w:t>
      </w:r>
      <w:r w:rsidRPr="00731977">
        <w:t xml:space="preserve">firm in purpose or intent; </w:t>
      </w:r>
      <w:r w:rsidRPr="00A971B4">
        <w:rPr>
          <w:rStyle w:val="StyleUnderline"/>
          <w:highlight w:val="green"/>
        </w:rPr>
        <w:t>determined</w:t>
      </w:r>
      <w:r w:rsidRPr="00731977">
        <w:rPr>
          <w:rStyle w:val="StyleUnderline"/>
        </w:rPr>
        <w:t>.</w:t>
      </w:r>
    </w:p>
    <w:p w14:paraId="5ACADC8E" w14:textId="77777777" w:rsidR="006E72D9" w:rsidRDefault="006E72D9" w:rsidP="006E72D9">
      <w:pPr>
        <w:rPr>
          <w:rStyle w:val="StyleUnderline"/>
        </w:rPr>
      </w:pPr>
    </w:p>
    <w:p w14:paraId="337C22B5" w14:textId="77777777" w:rsidR="006E72D9" w:rsidRPr="00BD0D44" w:rsidRDefault="006E72D9" w:rsidP="006E72D9">
      <w:pPr>
        <w:pStyle w:val="Heading4"/>
      </w:pPr>
      <w:r>
        <w:t>The United States Federal Government is a contestable assemblage of geographic, ethnic, moral, and technological protocols</w:t>
      </w:r>
    </w:p>
    <w:p w14:paraId="3C4C3B8B" w14:textId="77777777" w:rsidR="006E72D9" w:rsidRDefault="006E72D9" w:rsidP="006E72D9">
      <w:r w:rsidRPr="0006022A">
        <w:rPr>
          <w:rStyle w:val="Style13ptBold"/>
        </w:rPr>
        <w:t>Muller 15</w:t>
      </w:r>
      <w:r>
        <w:t xml:space="preserve"> [Martin, Swiss National Science Foundation Professor in the Department of Geography and Sustainability at the University of Lausanne, “Assemblages and Actor-networks: Rethinking Socio-material Power, Politics and Space,” Geography Compass 9/1, p. 32//</w:t>
      </w:r>
      <w:r w:rsidRPr="00787EBD">
        <w:t xml:space="preserve"> https://onlinelibrary.wiley.com/doi/pdf/10.1111/gec3.12192</w:t>
      </w:r>
      <w:r>
        <w:t>]RA</w:t>
      </w:r>
    </w:p>
    <w:p w14:paraId="53950967" w14:textId="77777777" w:rsidR="006E72D9" w:rsidRPr="001D39E6" w:rsidRDefault="006E72D9" w:rsidP="006E72D9">
      <w:pPr>
        <w:rPr>
          <w:rStyle w:val="StyleUnderline"/>
        </w:rPr>
      </w:pPr>
      <w:r w:rsidRPr="001D39E6">
        <w:rPr>
          <w:sz w:val="16"/>
        </w:rPr>
        <w:t xml:space="preserve">Particular attention has gone to that most central organisation of all for political geographers: the state. Instead of conceiving the state as a unified actor, for Deleuze and Guattari, </w:t>
      </w:r>
      <w:r w:rsidRPr="00A971B4">
        <w:rPr>
          <w:rStyle w:val="StyleUnderline"/>
          <w:highlight w:val="green"/>
        </w:rPr>
        <w:t>the state is an assemblage</w:t>
      </w:r>
      <w:r w:rsidRPr="001D39E6">
        <w:rPr>
          <w:sz w:val="16"/>
        </w:rPr>
        <w:t xml:space="preserve"> – ‘a phenomenon of intraconsistency. </w:t>
      </w:r>
      <w:r w:rsidRPr="001D39E6">
        <w:rPr>
          <w:rStyle w:val="StyleUnderline"/>
        </w:rPr>
        <w:t>It makes points resonate together,</w:t>
      </w:r>
      <w:r w:rsidRPr="001D39E6">
        <w:rPr>
          <w:sz w:val="16"/>
        </w:rPr>
        <w:t xml:space="preserve"> … </w:t>
      </w:r>
      <w:r w:rsidRPr="00A971B4">
        <w:rPr>
          <w:rStyle w:val="StyleUnderline"/>
          <w:highlight w:val="green"/>
        </w:rPr>
        <w:t>very diverse points of order, geographic, ethnic, linguistic, moral, economic, technological particularities</w:t>
      </w:r>
      <w:r w:rsidRPr="00A971B4">
        <w:rPr>
          <w:sz w:val="16"/>
          <w:highlight w:val="green"/>
        </w:rPr>
        <w:t>’</w:t>
      </w:r>
      <w:r w:rsidRPr="001D39E6">
        <w:rPr>
          <w:sz w:val="16"/>
        </w:rPr>
        <w:t xml:space="preserve"> (Deleuze and Guattari 1987, 433). </w:t>
      </w:r>
      <w:r w:rsidRPr="001D39E6">
        <w:rPr>
          <w:rStyle w:val="StyleUnderline"/>
        </w:rPr>
        <w:t xml:space="preserve">Thus, </w:t>
      </w:r>
      <w:r w:rsidRPr="00A971B4">
        <w:rPr>
          <w:rStyle w:val="StyleUnderline"/>
          <w:highlight w:val="green"/>
        </w:rPr>
        <w:t>the state becomes an effect rather than the origin of power</w:t>
      </w:r>
      <w:r w:rsidRPr="001D39E6">
        <w:rPr>
          <w:sz w:val="16"/>
        </w:rPr>
        <w:t xml:space="preserve"> (Mitchell 1999). </w:t>
      </w:r>
      <w:r w:rsidRPr="001D39E6">
        <w:rPr>
          <w:rStyle w:val="StyleUnderline"/>
        </w:rPr>
        <w:t>An increasing number of scholars have</w:t>
      </w:r>
      <w:r w:rsidRPr="001D39E6">
        <w:rPr>
          <w:sz w:val="16"/>
        </w:rPr>
        <w:t xml:space="preserve">, over the past years, </w:t>
      </w:r>
      <w:r w:rsidRPr="001D39E6">
        <w:rPr>
          <w:rStyle w:val="StyleUnderline"/>
        </w:rPr>
        <w:t xml:space="preserve">joined the chorus in calling for seeing </w:t>
      </w:r>
      <w:r w:rsidRPr="00A971B4">
        <w:rPr>
          <w:rStyle w:val="StyleUnderline"/>
          <w:highlight w:val="green"/>
        </w:rPr>
        <w:t>the state as an assemblage of heterogeneous elements and reconstructing the socio-material basis of its functioning</w:t>
      </w:r>
      <w:r w:rsidRPr="001D39E6">
        <w:rPr>
          <w:sz w:val="16"/>
        </w:rPr>
        <w:t xml:space="preserve"> (Dittmer 2013a; Mountz 2004; Painter 2006; Passoth and Rowland 2010; Schueth 2012). </w:t>
      </w:r>
      <w:r w:rsidRPr="001D39E6">
        <w:rPr>
          <w:rStyle w:val="StyleUnderline"/>
        </w:rPr>
        <w:t>Geographers have become particularly interested in investigating the spatial reach of state power, i.e. the question of how action is coordinated at a distance, territorial control is achieved, borders are drawn and reinforced</w:t>
      </w:r>
      <w:r w:rsidRPr="001D39E6">
        <w:rPr>
          <w:sz w:val="16"/>
        </w:rPr>
        <w:t xml:space="preserve"> (Allen and Cochrane 2007, 2010). After all, spatial </w:t>
      </w:r>
      <w:r w:rsidRPr="001D39E6">
        <w:rPr>
          <w:rStyle w:val="StyleUnderline"/>
        </w:rPr>
        <w:t>state power neither exists a priori nor is it evenly distributed in space: it runs up against obstacles, works better in some places than in others, is more contested here and is less contested there.</w:t>
      </w:r>
    </w:p>
    <w:p w14:paraId="1796A051" w14:textId="77777777" w:rsidR="006E72D9" w:rsidRPr="006E72D9" w:rsidRDefault="006E72D9" w:rsidP="006E72D9"/>
    <w:p w14:paraId="08910C7C" w14:textId="77777777" w:rsidR="006E72D9" w:rsidRDefault="006E72D9" w:rsidP="006E72D9"/>
    <w:p w14:paraId="3F98A858" w14:textId="32FBFB4A" w:rsidR="006E72D9" w:rsidRPr="008D7CDF" w:rsidRDefault="006E72D9" w:rsidP="006E72D9">
      <w:pPr>
        <w:pStyle w:val="Heading4"/>
        <w:rPr>
          <w:rStyle w:val="StyleUnderline"/>
          <w:u w:val="none"/>
        </w:rPr>
      </w:pPr>
      <w:r>
        <w:t xml:space="preserve">The Criminal Justice System is a technology. </w:t>
      </w:r>
    </w:p>
    <w:p w14:paraId="5E7F13C1" w14:textId="77777777" w:rsidR="006E72D9" w:rsidRPr="008D7CDF" w:rsidRDefault="006E72D9" w:rsidP="006E72D9">
      <w:pPr>
        <w:rPr>
          <w:rStyle w:val="StyleUnderline"/>
          <w:u w:val="none"/>
        </w:rPr>
      </w:pPr>
      <w:r w:rsidRPr="008D7CDF">
        <w:rPr>
          <w:rStyle w:val="StyleUnderline"/>
          <w:b/>
          <w:bCs/>
          <w:szCs w:val="26"/>
          <w:u w:val="none"/>
        </w:rPr>
        <w:t>Benjamin 19 -</w:t>
      </w:r>
      <w:r w:rsidRPr="008D7CDF">
        <w:rPr>
          <w:rStyle w:val="StyleUnderline"/>
          <w:u w:val="none"/>
        </w:rPr>
        <w:t xml:space="preserve"> </w:t>
      </w:r>
      <w:r w:rsidRPr="008D7CDF">
        <w:rPr>
          <w:sz w:val="14"/>
          <w:szCs w:val="14"/>
          <w:shd w:val="clear" w:color="auto" w:fill="FFFFFF"/>
        </w:rPr>
        <w:t>Ruha Benjamin is a sociologist and an Associate Professor in the Department of African American Studies at Princeton University. The primary focus of her work is the relationship between innovation and equity, particularly focusing on the intersection of race, justice and technology [Ruha, “Captivating Technology: Race, Carceral Technoscience, and the Liberatory Imagination in Everyday Life,” pg. 1-7, jl]</w:t>
      </w:r>
    </w:p>
    <w:p w14:paraId="06952883" w14:textId="77777777" w:rsidR="002B2CD7" w:rsidRPr="008D7CDF" w:rsidRDefault="002B2CD7" w:rsidP="002B2CD7">
      <w:pPr>
        <w:rPr>
          <w:rStyle w:val="StyleUnderline"/>
        </w:rPr>
      </w:pPr>
      <w:r w:rsidRPr="00A971B4">
        <w:rPr>
          <w:rStyle w:val="StyleUnderline"/>
          <w:highlight w:val="green"/>
        </w:rPr>
        <w:t>Technology captivates. Capturing bodies</w:t>
      </w:r>
      <w:r w:rsidRPr="008D7CDF">
        <w:rPr>
          <w:rStyle w:val="StyleUnderline"/>
        </w:rPr>
        <w:t>. Dashcams on the front of police vehicles recording traffic stops turned deadly, as with the arrest of Sandra Bland on a Texas highway. Ro</w:t>
      </w:r>
      <w:r w:rsidRPr="00A971B4">
        <w:rPr>
          <w:rStyle w:val="StyleUnderline"/>
          <w:highlight w:val="green"/>
        </w:rPr>
        <w:t>bot cranes</w:t>
      </w:r>
      <w:r w:rsidRPr="008D7CDF">
        <w:rPr>
          <w:rStyle w:val="StyleUnderline"/>
        </w:rPr>
        <w:t xml:space="preserve"> reaching thirty feet in the air, </w:t>
      </w:r>
      <w:r w:rsidRPr="00A971B4">
        <w:rPr>
          <w:rStyle w:val="StyleUnderline"/>
          <w:highlight w:val="green"/>
        </w:rPr>
        <w:t>monitor</w:t>
      </w:r>
      <w:r w:rsidRPr="008D7CDF">
        <w:rPr>
          <w:rStyle w:val="StyleUnderline"/>
        </w:rPr>
        <w:t xml:space="preserve">ing </w:t>
      </w:r>
      <w:r w:rsidRPr="00A971B4">
        <w:rPr>
          <w:rStyle w:val="StyleUnderline"/>
          <w:highlight w:val="green"/>
        </w:rPr>
        <w:t>images and heat signatures</w:t>
      </w:r>
      <w:r w:rsidRPr="008D7CDF">
        <w:rPr>
          <w:rStyle w:val="StyleUnderline"/>
        </w:rPr>
        <w:t xml:space="preserve"> throughout Camden, New Jersey, </w:t>
      </w:r>
      <w:r w:rsidRPr="00A971B4">
        <w:rPr>
          <w:rStyle w:val="StyleUnderline"/>
          <w:highlight w:val="green"/>
        </w:rPr>
        <w:t xml:space="preserve">deepening police occupation of </w:t>
      </w:r>
      <w:r w:rsidRPr="00A971B4">
        <w:rPr>
          <w:rStyle w:val="StyleUnderline"/>
          <w:highlight w:val="green"/>
        </w:rPr>
        <w:lastRenderedPageBreak/>
        <w:t>impoverished neighborhoods.1 Crime prediction algorithms labeling black defendants “higher risk”</w:t>
      </w:r>
      <w:r w:rsidRPr="008D7CDF">
        <w:rPr>
          <w:rStyle w:val="StyleUnderline"/>
        </w:rPr>
        <w:t xml:space="preserve"> than their white counterparts, </w:t>
      </w:r>
      <w:r w:rsidRPr="00A971B4">
        <w:rPr>
          <w:rStyle w:val="StyleUnderline"/>
          <w:highlight w:val="green"/>
        </w:rPr>
        <w:t>reinforcing popular stereotypes of criminality and innocence behind</w:t>
      </w:r>
      <w:r w:rsidRPr="008D7CDF">
        <w:rPr>
          <w:rStyle w:val="StyleUnderline"/>
        </w:rPr>
        <w:t xml:space="preserve"> a veneer of </w:t>
      </w:r>
      <w:r w:rsidRPr="00A971B4">
        <w:rPr>
          <w:rStyle w:val="StyleUnderline"/>
          <w:highlight w:val="green"/>
        </w:rPr>
        <w:t>objectivity</w:t>
      </w:r>
      <w:r w:rsidRPr="008D7CDF">
        <w:rPr>
          <w:sz w:val="16"/>
        </w:rPr>
        <w:t xml:space="preserve">.2 Electronic ankle monitors wrapping around the limbs of thousands of people as they await trial or serve parole . . . an “attractive alternative” to cages, more humane and cost-effective than jails, we are told. Tools, in this way, capture more than just people’s bodies. They also capture the imagination, offering technological fixes for a wide range of social problems. </w:t>
      </w:r>
      <w:r w:rsidRPr="008D7CDF">
        <w:rPr>
          <w:rStyle w:val="StyleUnderline"/>
        </w:rPr>
        <w:t>Electronic tracking and location systems are part of a growing suite of interventions dubbed “technocorrections.”3 Indeed, these interventions come bubble wrapped in rhetoric about correcting, not just individuals, but social disorders such as poverty and crime.</w:t>
      </w:r>
      <w:r w:rsidRPr="008D7CDF">
        <w:rPr>
          <w:sz w:val="16"/>
        </w:rPr>
        <w:t xml:space="preserve"> In the first-ever report analyzing the impact of electronic monitoring of youth in California, we learn that e-monitoring entails a combination of onerous and arbitrary rules that end up forcing young people back into custody for “technical violations.” 4 Attractive fixes, it turns out, produce new opportunities for youth to violate the law and, thereby, new grounds for penalizing them. But perhaps this is the point? Could it be that we don’t need technocorrections to make us secure, that we need social insecurity to justify technocorrections?5 Captivating Technology examines how the management, control, and “correction” of poor and racialized people provide the raison d’être for investing in discriminatory designs.6 The volume aims to contribute to a long-standing sociological concern with structures of inequality</w:t>
      </w:r>
      <w:r w:rsidRPr="008D7CDF">
        <w:rPr>
          <w:rStyle w:val="StyleUnderline"/>
        </w:rPr>
        <w:t xml:space="preserve">. These “default settings” encompass legal, economic, and now computer codes, and move past an individual’s intention to discriminate, by focusing analysis on how technoscience reflects and reproduces social hierarchies, whether wittingly or not. </w:t>
      </w:r>
      <w:r w:rsidRPr="00A971B4">
        <w:rPr>
          <w:rStyle w:val="StyleUnderline"/>
          <w:highlight w:val="green"/>
        </w:rPr>
        <w:t xml:space="preserve">From credit-scoring algorithms to workplace monitoring systems, novel techniques and devices are shown to </w:t>
      </w:r>
      <w:r w:rsidRPr="00F32CDE">
        <w:rPr>
          <w:rStyle w:val="StyleUnderline"/>
        </w:rPr>
        <w:t>routinely</w:t>
      </w:r>
      <w:r w:rsidRPr="00A971B4">
        <w:rPr>
          <w:rStyle w:val="StyleUnderline"/>
          <w:highlight w:val="green"/>
        </w:rPr>
        <w:t xml:space="preserve"> build upon and deepen inequality</w:t>
      </w:r>
      <w:r w:rsidRPr="008D7CDF">
        <w:rPr>
          <w:rStyle w:val="StyleUnderline"/>
        </w:rPr>
        <w:t xml:space="preserve">.7 </w:t>
      </w:r>
      <w:r w:rsidRPr="00A971B4">
        <w:rPr>
          <w:rStyle w:val="StyleUnderline"/>
          <w:highlight w:val="green"/>
        </w:rPr>
        <w:t xml:space="preserve">Racist and classist forms of social control, in this sense, are not limited to obvious forms of incarceration and punishment; rather, they entail </w:t>
      </w:r>
      <w:r w:rsidRPr="00F32CDE">
        <w:rPr>
          <w:rStyle w:val="StyleUnderline"/>
        </w:rPr>
        <w:t xml:space="preserve">what sociologist Carla Shedd calls </w:t>
      </w:r>
      <w:r w:rsidRPr="00A971B4">
        <w:rPr>
          <w:rStyle w:val="StyleUnderline"/>
          <w:highlight w:val="green"/>
        </w:rPr>
        <w:t>a “carceral continuum” that scales over prison walls</w:t>
      </w:r>
      <w:r w:rsidRPr="008D7CDF">
        <w:rPr>
          <w:rStyle w:val="StyleUnderline"/>
        </w:rPr>
        <w:t>.8 Even what is now popularly known as the “prison industrial complex” is vaster than most of us realize</w:t>
      </w:r>
      <w:r w:rsidRPr="008D7CDF">
        <w:rPr>
          <w:sz w:val="16"/>
        </w:rPr>
        <w:t xml:space="preserve">. As the editors of Captive Genders Eric Stanley and Nat Smith catalog, </w:t>
      </w:r>
      <w:r w:rsidRPr="008D7CDF">
        <w:rPr>
          <w:rStyle w:val="StyleUnderline"/>
        </w:rPr>
        <w:t>it includes “[i]immigration enters, juvenile justice facilities, county jails, holding rooms, court rooms, sheriffs’ offices</w:t>
      </w:r>
      <w:r w:rsidRPr="008D7CDF">
        <w:rPr>
          <w:sz w:val="16"/>
        </w:rPr>
        <w:t xml:space="preserve">, psychiatric institutes,” along with an extensive set of social relations that include </w:t>
      </w:r>
      <w:r w:rsidRPr="008D7CDF">
        <w:rPr>
          <w:rStyle w:val="StyleUnderline"/>
        </w:rPr>
        <w:t>“prison labor, privatized prisons, prison guard unions, food suppliers, telephone companies, commissary suppliers, uniform producers, and beyond, the carceral landscape overwhelms.</w:t>
      </w:r>
      <w:r w:rsidRPr="008D7CDF">
        <w:rPr>
          <w:sz w:val="16"/>
        </w:rPr>
        <w:t>”9 Indeed, the enormity of the terrain is overwhelming, especially for those individuals, families, and communities that are caught in the crosshairs of this carceral regime.10 But what the following pages reveal is that the sticky web of carcerality extends even further, into the everyday lives of those who are purportedly free, wrapping around hospitals, schools, banks, social service agencies, humanitarian organizations, shopping malls, and the digital service economy.11</w:t>
      </w:r>
      <w:r w:rsidRPr="008D7CDF">
        <w:rPr>
          <w:rStyle w:val="StyleUnderline"/>
        </w:rPr>
        <w:t xml:space="preserve"> </w:t>
      </w:r>
      <w:r w:rsidRPr="00A971B4">
        <w:rPr>
          <w:rStyle w:val="StyleUnderline"/>
          <w:highlight w:val="green"/>
        </w:rPr>
        <w:t>Technology is not just a bystander that happens to be at the scene of the crime; it actually aids and abets the process by which carcerality penetrates social life</w:t>
      </w:r>
      <w:r w:rsidRPr="008D7CDF">
        <w:rPr>
          <w:rStyle w:val="StyleUnderline"/>
        </w:rPr>
        <w:t xml:space="preserve">. It does so, in part, because technoscientific approaches seem to “fix” the problem of human bias when it comes to a wide range of activities. But as law professor Patricia J. Williams insists with respect to color-blind interventions more broadly, “the application of such quick fixes becomes not just a shortcut but a short-circuiting of the process.”12 And while there is some hope for broadbased solidarity precisely because of how far-reaching carceral logics are, </w:t>
      </w:r>
      <w:r w:rsidRPr="00A971B4">
        <w:rPr>
          <w:rStyle w:val="StyleUnderline"/>
          <w:highlight w:val="green"/>
        </w:rPr>
        <w:t>racialized groups continue to pay a much higher price for this failure to deal</w:t>
      </w:r>
      <w:r w:rsidRPr="008D7CDF">
        <w:rPr>
          <w:rStyle w:val="StyleUnderline"/>
        </w:rPr>
        <w:t xml:space="preserve"> squarely </w:t>
      </w:r>
      <w:r w:rsidRPr="00A971B4">
        <w:rPr>
          <w:rStyle w:val="StyleUnderline"/>
          <w:highlight w:val="green"/>
        </w:rPr>
        <w:t>with the deep currents of social life</w:t>
      </w:r>
      <w:r w:rsidRPr="008D7CDF">
        <w:rPr>
          <w:rStyle w:val="StyleUnderline"/>
        </w:rPr>
        <w:t xml:space="preserve">. </w:t>
      </w:r>
      <w:r w:rsidRPr="008D7CDF">
        <w:rPr>
          <w:sz w:val="16"/>
        </w:rPr>
        <w:t>the new jim code So how should we understand the duplicity of technological fixes— purported solutions that nevertheless sediment existing hierarchies</w:t>
      </w:r>
      <w:r w:rsidRPr="008D7CDF">
        <w:rPr>
          <w:rStyle w:val="StyleUnderline"/>
        </w:rPr>
        <w:t xml:space="preserve">? First, it is important to reckon with the </w:t>
      </w:r>
      <w:r w:rsidRPr="008D7CDF">
        <w:rPr>
          <w:rStyle w:val="StyleUnderline"/>
        </w:rPr>
        <w:lastRenderedPageBreak/>
        <w:t xml:space="preserve">way that </w:t>
      </w:r>
      <w:r w:rsidRPr="00A971B4">
        <w:rPr>
          <w:rStyle w:val="StyleUnderline"/>
          <w:highlight w:val="green"/>
        </w:rPr>
        <w:t>emerging technologies</w:t>
      </w:r>
      <w:r w:rsidRPr="008D7CDF">
        <w:rPr>
          <w:rStyle w:val="StyleUnderline"/>
        </w:rPr>
        <w:t xml:space="preserve"> can </w:t>
      </w:r>
      <w:r w:rsidRPr="00A971B4">
        <w:rPr>
          <w:rStyle w:val="StyleUnderline"/>
          <w:highlight w:val="green"/>
        </w:rPr>
        <w:t>reinforce interlocking forms of discrimination</w:t>
      </w:r>
      <w:r w:rsidRPr="008D7CDF">
        <w:rPr>
          <w:rStyle w:val="StyleUnderline"/>
        </w:rPr>
        <w:t xml:space="preserve">, especially when we presume they are insulated from human influence. </w:t>
      </w:r>
      <w:r w:rsidRPr="00A971B4">
        <w:rPr>
          <w:rStyle w:val="StyleUnderline"/>
          <w:highlight w:val="green"/>
        </w:rPr>
        <w:t>This</w:t>
      </w:r>
      <w:r w:rsidRPr="008D7CDF">
        <w:rPr>
          <w:rStyle w:val="StyleUnderline"/>
        </w:rPr>
        <w:t xml:space="preserve"> insidious </w:t>
      </w:r>
      <w:r w:rsidRPr="00A971B4">
        <w:rPr>
          <w:rStyle w:val="StyleUnderline"/>
          <w:highlight w:val="green"/>
        </w:rPr>
        <w:t>combination of coded bias and imagined objectivity is</w:t>
      </w:r>
      <w:r w:rsidRPr="008D7CDF">
        <w:rPr>
          <w:rStyle w:val="StyleUnderline"/>
        </w:rPr>
        <w:t xml:space="preserve"> what I call </w:t>
      </w:r>
      <w:r w:rsidRPr="00A971B4">
        <w:rPr>
          <w:rStyle w:val="StyleUnderline"/>
          <w:highlight w:val="green"/>
        </w:rPr>
        <w:t>the New Jim Code</w:t>
      </w:r>
      <w:r w:rsidRPr="008D7CDF">
        <w:rPr>
          <w:rStyle w:val="StyleUnderline"/>
        </w:rPr>
        <w:t>—</w:t>
      </w:r>
      <w:r w:rsidRPr="00A971B4">
        <w:rPr>
          <w:rStyle w:val="StyleUnderline"/>
          <w:highlight w:val="green"/>
        </w:rPr>
        <w:t>innovation that enables social containment while appearing fairer than discriminatory practices of a previous era</w:t>
      </w:r>
      <w:r w:rsidRPr="008D7CDF">
        <w:rPr>
          <w:rStyle w:val="StyleUnderline"/>
        </w:rPr>
        <w:t>. This riff on Michelle Alexander’s The New Jim Crow considers how the reproduction of racist forms of social control in successive institutional forms (slavery, Jim Crow, ghettoization, mass incarceration), now entails a crucial sociotechnical component that hides not only the nature of domination, but allows it to penetrate every facet of social life</w:t>
      </w:r>
      <w:r w:rsidRPr="008D7CDF">
        <w:rPr>
          <w:sz w:val="16"/>
        </w:rPr>
        <w:t xml:space="preserve">. </w:t>
      </w:r>
      <w:r w:rsidRPr="008D7CDF">
        <w:rPr>
          <w:rStyle w:val="StyleUnderline"/>
        </w:rPr>
        <w:t xml:space="preserve">As I have argued elsewhere, </w:t>
      </w:r>
      <w:r w:rsidRPr="00A971B4">
        <w:rPr>
          <w:rStyle w:val="StyleUnderline"/>
          <w:highlight w:val="green"/>
        </w:rPr>
        <w:t>these “postracial upgrades appear necessary</w:t>
      </w:r>
      <w:r w:rsidRPr="008D7CDF">
        <w:rPr>
          <w:rStyle w:val="StyleUnderline"/>
        </w:rPr>
        <w:t xml:space="preserve"> and even empowering, </w:t>
      </w:r>
      <w:r w:rsidRPr="00A971B4">
        <w:rPr>
          <w:rStyle w:val="StyleUnderline"/>
          <w:highlight w:val="green"/>
        </w:rPr>
        <w:t>which is</w:t>
      </w:r>
      <w:r w:rsidRPr="008D7CDF">
        <w:rPr>
          <w:rStyle w:val="StyleUnderline"/>
        </w:rPr>
        <w:t xml:space="preserve"> precisely </w:t>
      </w:r>
      <w:r w:rsidRPr="00A971B4">
        <w:rPr>
          <w:rStyle w:val="StyleUnderline"/>
          <w:highlight w:val="green"/>
        </w:rPr>
        <w:t>what makes them so effective at exacerbating inequality. . . . In this way it is a kind of racial minimalism that allows for more and more racist violence to be less and less discernable</w:t>
      </w:r>
      <w:r w:rsidRPr="008D7CDF">
        <w:rPr>
          <w:rStyle w:val="StyleUnderline"/>
        </w:rPr>
        <w:t>.”13 Thus, truly transformative abolitionist projects must seek an end to carcerality in all its forms, from the state-sanctioned exercise of social control à la Big Brother, to everyday forms of surveillance that people engage in as workers, employers, consumers, and neighbors à la little brother.14 Taken together, such an approach rests upon an expansive understanding of the “carceral” that attends to the institutional and imaginative underpinnings of oppressive systems. Indeed, abolishing the carceral continuum requires investment in a continuum of alternatives to address the many social problems that the prison industry is tasked with managing but, thereby, perpetuates.</w:t>
      </w:r>
      <w:r w:rsidRPr="008D7CDF">
        <w:rPr>
          <w:sz w:val="16"/>
        </w:rPr>
        <w:t xml:space="preserve"> In the words of Angela Y. Davis, the aim is not “prisonlike substitutes for the prison, such as house arrest safeguarded by electronic surveillance bracelets. Rather, positing decarceration as our overarching strategy, 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vengeance.”15 A colossal undertaking indeed! This is why nothing short of the “creation of new institutions that lay claim to space now occupied by the prison” and all of its carceral antennae and appendages can form the basis of genuine social transformation. </w:t>
      </w:r>
      <w:r w:rsidRPr="008D7CDF">
        <w:rPr>
          <w:rStyle w:val="StyleUnderline"/>
        </w:rPr>
        <w:t>To that end, this discussion aims to buoy the vital scholarly and activist investment in abolition and transformative justice by offering the first sustained analysis of the carceral dimensions of emerging technologies across a wide range of social arenas</w:t>
      </w:r>
      <w:r w:rsidRPr="008D7CDF">
        <w:rPr>
          <w:sz w:val="16"/>
        </w:rPr>
        <w:t>. The central questions animating the text are: Who and what are fixed in place to enable innovation in science and technology? What social groups are classified, corralled, coerced, and capitalized upon so others are free to tinker, experiment, design, and engineer the future? How are novel technologies deployed in carceral approaches to governing life well beyond the domain of policing? This book also asks: To what end do we imagine? How can innovation in terms of our political, cultural, and social norms work toward freedom? How might technoscience be appropriated and reimagined for more liberatory ends? Ultimately, this volume is about what people can do, are doing about it. From Frederick Douglass to Dorothy E. Roberts, African diasporic artists to black feminist abolitionists, the following pages also explore visions of fashioning the world in radically dif</w:t>
      </w:r>
      <w:r w:rsidRPr="008D7CDF">
        <w:rPr>
          <w:sz w:val="16"/>
        </w:rPr>
        <w:softHyphen/>
        <w:t xml:space="preserve">ferent ways. discriminatory </w:t>
      </w:r>
      <w:r w:rsidRPr="008D7CDF">
        <w:rPr>
          <w:rStyle w:val="StyleUnderline"/>
        </w:rPr>
        <w:t xml:space="preserve">design In rethinking the relationship between technology and society, a more expansive conceptual tool kit is necessary, one that bridges science and technology studies (sts) and critical race studies, two fields not often put in direct conversation. This hybrid approach illuminates not only how society is impacted by technological development, as techno-determinists would argue, but how social norms, policies, and institutional frameworks shape a context that make some technologies appear inevitable and others </w:t>
      </w:r>
      <w:r w:rsidRPr="008D7CDF">
        <w:rPr>
          <w:rStyle w:val="StyleUnderline"/>
        </w:rPr>
        <w:lastRenderedPageBreak/>
        <w:t>impossible</w:t>
      </w:r>
      <w:r w:rsidRPr="008D7CDF">
        <w:rPr>
          <w:sz w:val="16"/>
        </w:rPr>
        <w:t xml:space="preserve">. This process of mutual constitution wherein technoscience and society shape one another is called coproduction. 16 </w:t>
      </w:r>
      <w:r w:rsidRPr="008D7CDF">
        <w:rPr>
          <w:rStyle w:val="StyleUnderline"/>
        </w:rPr>
        <w:t>In her book Dark Matters, for example, sociologist Simone Browne examines how surveillance technologies coproduce notions of blackness, explaining that “</w:t>
      </w:r>
      <w:r w:rsidRPr="00A971B4">
        <w:rPr>
          <w:rStyle w:val="StyleUnderline"/>
          <w:highlight w:val="green"/>
        </w:rPr>
        <w:t>surveillance is nothing new to black folks”; from slave ships and slave patrols to airport security checkpoints and stop-and-frisk</w:t>
      </w:r>
      <w:r w:rsidRPr="008D7CDF">
        <w:rPr>
          <w:rStyle w:val="StyleUnderline"/>
        </w:rPr>
        <w:t xml:space="preserve"> policing practices, she points to the “facticity of surveillance in black life.”17 Challenging a technologically determinist approach, she argues that instead of “seeing surveillance as something inaugurated by new technologies . . . to see it as ongoing is to insist that we factor in how racism and anti-blackness undergird and sustain the intersecting surveillances of our present order.”18 Antiblack racism, in this context, is not only a by-product, but a precondition for the fabrication of such technologies—antiblack imagination put to work</w:t>
      </w:r>
      <w:r w:rsidRPr="008D7CDF">
        <w:rPr>
          <w:sz w:val="16"/>
        </w:rPr>
        <w:t xml:space="preserve">. A coproductionist analysis calls for more than technological or scientific literacy, but a more far-reaching sociotechnical imaginary that examines not only how the technical and social components of design are intertwined, but also imagines how they might be configured differently.19 </w:t>
      </w:r>
      <w:r w:rsidRPr="008D7CDF">
        <w:rPr>
          <w:rStyle w:val="StyleUnderline"/>
        </w:rPr>
        <w:t>To extricate carceral imaginaries and their attending logics and practices from our institutions, we will also have to free up our own thinking and question many of our starting assumptions, even the idea of “crime” itself</w:t>
      </w:r>
      <w:r w:rsidRPr="008D7CDF">
        <w:rPr>
          <w:sz w:val="16"/>
        </w:rPr>
        <w:t>. Take, for instance, a parody project that begins by subverting the antiblack logics embedded in new high-tech approaches to crime prevention. Instead of using predictive policing techniques to forecast street crime, the White Collar Crime Early Warning System flips the script by creating a heat map that flags city blocks where financial crimes are likely to occur.20 The system brings not only the hidden, but no less deadly, crimes of capitalism into view, but includes an app that alerts users when they enter high-risk areas to encourage “citizen policing and awareness.”21 Taking it one step further, the development team is working on a facial recognition program to flag individuals who are likely perpetrators, and the training set used to design the algorithm includes the profile photos of 7,000 corporate executives downloaded from the popular professional networking site LinkedIn. Not surprisingly, the “average” face of a criminal is white and male. To be sure, creative exercises like this are only comical if we ignore the fact that all of its features are drawn directly from actually existing proposals and practices “in the real world,” including the use of facial images to predict criminality.22 By deliberately and inventively upsetting the status quo in this manner, analysts can better understand and expose the many forms of discrimination embedded in and enabled by technology. In fact, the late legal scholar Derrick A. Bell encouraged just this—a radical assessment of reality through creative methods and racial reversals, insisting that “[t]o see things as they really are, you must imagine them for what they might be.”</w:t>
      </w:r>
      <w:r w:rsidRPr="008D7CDF">
        <w:rPr>
          <w:rStyle w:val="StyleUnderline"/>
        </w:rPr>
        <w:t>23 Discriminatory design, moreover, is a conceptual lens to investigate how social biases get coded, not only in laws and policies, but in many dif</w:t>
      </w:r>
      <w:r w:rsidRPr="008D7CDF">
        <w:rPr>
          <w:rStyle w:val="StyleUnderline"/>
        </w:rPr>
        <w:softHyphen/>
        <w:t>ferent objects and tools that we use in everyday life.</w:t>
      </w:r>
      <w:r w:rsidRPr="008D7CDF">
        <w:rPr>
          <w:sz w:val="16"/>
        </w:rPr>
        <w:t xml:space="preserve"> Consider public benches designed with intermittent armrests that make it impossible to lie down. For the typical passerby, the inconvenience is negligible. But for a person who is homeless, it is another concrete reminder of one’s denigrated status as “human refuse,” kept out of sight, out of mind through techniques of “invisibilization.”24 Discriminatory design finds expression, too, in the spiked corners of luxury flats in London,25 single-occupancy benches in Helsinki, and caged public seating in France.26 In the last case, public criticism was swift and fierce, forcing city officials to remove the benches almost right away, demonstrating how everyday people can and should resist discriminatory designs as antithetical to the common good. To illustrate how much of public life has been effectively privatized, German artist Fabian Brunsing created a metered bench that requires the user to pay in order for the spikes to retreat into the seat. </w:t>
      </w:r>
      <w:r w:rsidRPr="008D7CDF">
        <w:rPr>
          <w:rStyle w:val="StyleUnderline"/>
        </w:rPr>
        <w:t>Brunsing’s artwork reminds us that, although discrimination may no longer be expressed in the form of “Whites Only” signs hanging in storefronts or painted on the back of benches as they once were, seemingly neutral “pay to use” policies enforce social boundaries and deepen inequities nonetheless. The metering of public life is evident in education, health care, policing, and more, where public goods that are nominally for everyone are structurally restrictive because historic and ongoing processes of discrimination ensure some people can easily feed the meter while others must contend with the spikes</w:t>
      </w:r>
      <w:r w:rsidRPr="008D7CDF">
        <w:rPr>
          <w:sz w:val="16"/>
        </w:rPr>
        <w:t xml:space="preserve">. Keep in mind that well before eighteen-year-old Michael Brown was murdered by Officer Darren Wilson in the streets of Ferguson, Missouri, the municipality was exacting a pernicious form of economic terrorism by targeting the predominantly black citizenry for </w:t>
      </w:r>
      <w:r w:rsidRPr="008D7CDF">
        <w:rPr>
          <w:sz w:val="16"/>
        </w:rPr>
        <w:lastRenderedPageBreak/>
        <w:t xml:space="preserve">fees and fines in the millions of dollars. As one observer put it, “It’s easy to see the drama of a fatal police shooting, but harder to understand the complexities of municipal finances that created many thousands of hostile encounters, one of which turned fatal.”27 Like an ordinary park bench enforcing the line between wanted and unwanted, public policies overseeing the most mundane aspects of social life act like so many skewers, violently prodding those who cannot pay up. </w:t>
      </w:r>
      <w:r w:rsidRPr="008D7CDF">
        <w:rPr>
          <w:rStyle w:val="StyleUnderline"/>
        </w:rPr>
        <w:t>This metering of social life is a key feature of the carceral infrastructure that extends well beyond prison bars. It contributed to the tragic death of Sandra Bland, who was charged $5,000 in bail, and thereby skewered by a punitive apparatus, which those with means could have walked away from</w:t>
      </w:r>
      <w:r w:rsidRPr="008D7CDF">
        <w:rPr>
          <w:sz w:val="16"/>
        </w:rPr>
        <w:t>. According to a federal study, there are over half a million people sitting in city and county jails who have not been convicted of a crime.28 In 2016 alone there were over eight hundred documented fatalities among those in lockup because they could not post bail29—a form of “premature death” that political geographer Ruth Wilson Gilmore defines as a key feature of racist state violence.</w:t>
      </w:r>
      <w:r w:rsidRPr="008D7CDF">
        <w:rPr>
          <w:rStyle w:val="StyleUnderline"/>
        </w:rPr>
        <w:t>30 And considering that a meter is a measurement tool, whether it is metered benches or metered public policies, the pervasive use of this technology to govern public life signifies a perverse calculus of human worth.</w:t>
      </w:r>
    </w:p>
    <w:p w14:paraId="5F571C8F" w14:textId="77777777" w:rsidR="006E72D9" w:rsidRDefault="006E72D9" w:rsidP="006E72D9">
      <w:pPr>
        <w:pStyle w:val="Heading4"/>
      </w:pPr>
      <w:r>
        <w:t xml:space="preserve">Effective critique and contestation of the criminal justice system should ensue external to the state - It shifts power towards marginalized groups, reclaims agency, revitalizes sociality, and affirms methods of enduring the New Jim Code. </w:t>
      </w:r>
    </w:p>
    <w:p w14:paraId="2BEF71EB" w14:textId="77777777" w:rsidR="006E72D9" w:rsidRPr="00123246" w:rsidRDefault="006E72D9" w:rsidP="006E72D9">
      <w:pPr>
        <w:rPr>
          <w:rStyle w:val="Style13ptBold"/>
          <w:sz w:val="22"/>
        </w:rPr>
      </w:pPr>
      <w:r>
        <w:rPr>
          <w:rStyle w:val="Style13ptBold"/>
        </w:rPr>
        <w:t xml:space="preserve">Simonson, 17 - </w:t>
      </w:r>
      <w:r w:rsidRPr="00123246">
        <w:t xml:space="preserve">Jocelyn Simonson writes and teaches about criminal law, criminal procedure, evidence, and social change. Her scholarship explores ways in which the public participates in the criminal process and in the institutions of local governance that control policing and punishment, (DEMOCRATIZING CRIMINAL JUSTICE THROUGH CONTESTATION AND RESISTANCE, Northwestern University Law Review, Vol. 111, No. 6, 2017, 1613-1621, </w:t>
      </w:r>
      <w:hyperlink r:id="rId31" w:history="1">
        <w:r w:rsidRPr="00123246">
          <w:rPr>
            <w:rStyle w:val="Hyperlink"/>
          </w:rPr>
          <w:t>https://papers.ssrn.com/sol3/papers.cfm?abstract_id=2983214</w:t>
        </w:r>
      </w:hyperlink>
      <w:r w:rsidRPr="00123246">
        <w:t>) RA</w:t>
      </w:r>
    </w:p>
    <w:p w14:paraId="1BF2014A" w14:textId="77777777" w:rsidR="006E72D9" w:rsidRDefault="006E72D9" w:rsidP="006E72D9">
      <w:pPr>
        <w:rPr>
          <w:rStyle w:val="StyleUnderline"/>
        </w:rPr>
      </w:pPr>
      <w:r w:rsidRPr="00C9160E">
        <w:rPr>
          <w:sz w:val="14"/>
        </w:rPr>
        <w:t xml:space="preserve">These constitutional and democratic values coalesce around a general idea that </w:t>
      </w:r>
      <w:r w:rsidRPr="00CC1B34">
        <w:rPr>
          <w:rStyle w:val="Emphasis"/>
        </w:rPr>
        <w:t xml:space="preserve">it </w:t>
      </w:r>
      <w:r w:rsidRPr="00A971B4">
        <w:rPr>
          <w:rStyle w:val="Emphasis"/>
          <w:highlight w:val="green"/>
        </w:rPr>
        <w:t>is possible to embrace grassroots politics without a singular focus on deliberation and consensus</w:t>
      </w:r>
      <w:r w:rsidRPr="00C9160E">
        <w:rPr>
          <w:sz w:val="14"/>
        </w:rPr>
        <w:t xml:space="preserve"> as touchstones of inclusive democracy. Instead, </w:t>
      </w:r>
      <w:r w:rsidRPr="00A971B4">
        <w:rPr>
          <w:rStyle w:val="StyleUnderline"/>
          <w:highlight w:val="green"/>
        </w:rPr>
        <w:t>we must</w:t>
      </w:r>
      <w:r w:rsidRPr="00123E30">
        <w:rPr>
          <w:rStyle w:val="StyleUnderline"/>
        </w:rPr>
        <w:t xml:space="preserve"> sometimes </w:t>
      </w:r>
      <w:r w:rsidRPr="00A971B4">
        <w:rPr>
          <w:rStyle w:val="StyleUnderline"/>
          <w:highlight w:val="green"/>
        </w:rPr>
        <w:t>yield to unruly, outside decisionmaking in order to temper injustic</w:t>
      </w:r>
      <w:r w:rsidRPr="00123E30">
        <w:rPr>
          <w:rStyle w:val="StyleUnderline"/>
        </w:rPr>
        <w:t xml:space="preserve">e and ground responsive politics. </w:t>
      </w:r>
      <w:r w:rsidRPr="00A33167">
        <w:rPr>
          <w:rStyle w:val="StyleUnderline"/>
        </w:rPr>
        <w:t>In</w:t>
      </w:r>
      <w:r w:rsidRPr="00123E30">
        <w:rPr>
          <w:rStyle w:val="StyleUnderline"/>
        </w:rPr>
        <w:t xml:space="preserve"> the context of </w:t>
      </w:r>
      <w:r w:rsidRPr="00A33167">
        <w:rPr>
          <w:rStyle w:val="StyleUnderline"/>
        </w:rPr>
        <w:t xml:space="preserve">criminal justice, this would mean </w:t>
      </w:r>
      <w:r w:rsidRPr="00A971B4">
        <w:rPr>
          <w:rStyle w:val="StyleUnderline"/>
          <w:highlight w:val="green"/>
        </w:rPr>
        <w:t>opening up new channels of contestation accessible to the groups and communities that are most affected by the state’s domination but have the least input into the state’s policies and practices</w:t>
      </w:r>
      <w:r w:rsidRPr="00123E30">
        <w:rPr>
          <w:rStyle w:val="StyleUnderline"/>
        </w:rPr>
        <w:t>.</w:t>
      </w:r>
      <w:r w:rsidRPr="00C9160E">
        <w:rPr>
          <w:sz w:val="14"/>
        </w:rPr>
        <w:t xml:space="preserve">25 And yet, among those scholars and state actors most focused on increasing public participation in criminal justice today, there is a striking emphasis on inclusion, participation, and consensus. Moreover, recent examples of powerful </w:t>
      </w:r>
      <w:r w:rsidRPr="00A971B4">
        <w:rPr>
          <w:rStyle w:val="StyleUnderline"/>
          <w:highlight w:val="green"/>
        </w:rPr>
        <w:t>contestatory practices by marginalized groups</w:t>
      </w:r>
      <w:r w:rsidRPr="00C9160E">
        <w:rPr>
          <w:sz w:val="14"/>
        </w:rPr>
        <w:t xml:space="preserve">—for example, </w:t>
      </w:r>
      <w:r w:rsidRPr="00A971B4">
        <w:rPr>
          <w:rStyle w:val="StyleUnderline"/>
          <w:highlight w:val="green"/>
        </w:rPr>
        <w:t>organized copwatching and prison labor strikes</w:t>
      </w:r>
      <w:r w:rsidRPr="00A971B4">
        <w:rPr>
          <w:sz w:val="14"/>
          <w:highlight w:val="green"/>
        </w:rPr>
        <w:t>—</w:t>
      </w:r>
      <w:r w:rsidRPr="00A971B4">
        <w:rPr>
          <w:rStyle w:val="StyleUnderline"/>
          <w:highlight w:val="green"/>
        </w:rPr>
        <w:t>have been met with either resistance or silence from state actors</w:t>
      </w:r>
      <w:r w:rsidRPr="00123E30">
        <w:rPr>
          <w:rStyle w:val="StyleUnderline"/>
        </w:rPr>
        <w:t>, including state actors in local administrations seeking to push through liberal reforms and reduce the imprint of mass incarceration</w:t>
      </w:r>
      <w:r w:rsidRPr="00C9160E">
        <w:rPr>
          <w:sz w:val="14"/>
        </w:rPr>
        <w:t xml:space="preserve">.26 </w:t>
      </w:r>
      <w:r w:rsidRPr="00A971B4">
        <w:rPr>
          <w:sz w:val="24"/>
          <w:highlight w:val="green"/>
          <w:u w:val="single"/>
        </w:rPr>
        <w:t>Pr</w:t>
      </w:r>
      <w:r w:rsidRPr="00A971B4">
        <w:rPr>
          <w:rStyle w:val="StyleUnderline"/>
          <w:sz w:val="24"/>
          <w:highlight w:val="green"/>
        </w:rPr>
        <w:t>omoting</w:t>
      </w:r>
      <w:r w:rsidRPr="00A971B4">
        <w:rPr>
          <w:rStyle w:val="StyleUnderline"/>
          <w:highlight w:val="green"/>
        </w:rPr>
        <w:t xml:space="preserve"> collective contestation in criminal justice t</w:t>
      </w:r>
      <w:r w:rsidRPr="00A33167">
        <w:rPr>
          <w:rStyle w:val="StyleUnderline"/>
        </w:rPr>
        <w:t xml:space="preserve">herefore </w:t>
      </w:r>
      <w:r w:rsidRPr="00A971B4">
        <w:rPr>
          <w:rStyle w:val="StyleUnderline"/>
          <w:highlight w:val="green"/>
        </w:rPr>
        <w:t>involves critiquing</w:t>
      </w:r>
      <w:r w:rsidRPr="00123E30">
        <w:rPr>
          <w:rStyle w:val="StyleUnderline"/>
        </w:rPr>
        <w:t xml:space="preserve">, </w:t>
      </w:r>
      <w:r w:rsidRPr="00C9160E">
        <w:rPr>
          <w:sz w:val="14"/>
        </w:rPr>
        <w:t xml:space="preserve">albeit sometimes implicitly, </w:t>
      </w:r>
      <w:r w:rsidRPr="00123E30">
        <w:rPr>
          <w:rStyle w:val="StyleUnderline"/>
        </w:rPr>
        <w:t>the deliberative forms of democracy that dominate progressive efforts to remedy inequality in the criminal justice system</w:t>
      </w:r>
      <w:r w:rsidRPr="00C9160E">
        <w:rPr>
          <w:sz w:val="14"/>
        </w:rPr>
        <w:t>.27 Indeed, in practice ther</w:t>
      </w:r>
      <w:r w:rsidRPr="00123E30">
        <w:rPr>
          <w:rStyle w:val="StyleUnderline"/>
        </w:rPr>
        <w:t>e is a dialogical relationship between the promotion of contestatory forms of participation and critiques of consensus-seeking forms of participation.</w:t>
      </w:r>
      <w:r w:rsidRPr="00C9160E">
        <w:rPr>
          <w:sz w:val="14"/>
        </w:rPr>
        <w:t xml:space="preserve"> To help illustrate this phenomenon, consider the </w:t>
      </w:r>
      <w:r w:rsidRPr="00C9160E">
        <w:rPr>
          <w:sz w:val="14"/>
        </w:rPr>
        <w:lastRenderedPageBreak/>
        <w:t>conflicting narratives surrounding the implementation of a community policing program, the Chicago Alternative Policing Strategy (“CAPS”). Community policing is an idealized form of participatory, consensus-based democracy in action.28 In October 2015, President Obama praised Mayor Rahm Emmanuel’s community policing strategy for “forming new partnerships with ministers, putting more officers on bikes and on foot so they can talk with residents.”29 That very same month, local activists issued their own “Counter-CAPS Report.” The report’s authors collected their own data surrounding the operations of CAPS and concluded that Emmanuel’s “‘community policing’ is the superficial involvement of select community members in providing police with legitimacy.”30 This local organization’s work—</w:t>
      </w:r>
      <w:r w:rsidRPr="00123E30">
        <w:rPr>
          <w:rStyle w:val="StyleUnderline"/>
        </w:rPr>
        <w:t>gathering</w:t>
      </w:r>
      <w:r w:rsidRPr="00C9160E">
        <w:rPr>
          <w:sz w:val="14"/>
        </w:rPr>
        <w:t xml:space="preserve"> their own </w:t>
      </w:r>
      <w:r w:rsidRPr="00123E30">
        <w:rPr>
          <w:rStyle w:val="StyleUnderline"/>
        </w:rPr>
        <w:t>data about the effects of</w:t>
      </w:r>
      <w:r w:rsidRPr="00C9160E">
        <w:rPr>
          <w:sz w:val="14"/>
        </w:rPr>
        <w:t xml:space="preserve"> Chicago’s </w:t>
      </w:r>
      <w:r w:rsidRPr="00123E30">
        <w:rPr>
          <w:rStyle w:val="StyleUnderline"/>
        </w:rPr>
        <w:t>community policing</w:t>
      </w:r>
      <w:r w:rsidRPr="00C9160E">
        <w:rPr>
          <w:sz w:val="14"/>
        </w:rPr>
        <w:t xml:space="preserve"> program </w:t>
      </w:r>
      <w:r w:rsidRPr="00123E30">
        <w:rPr>
          <w:rStyle w:val="StyleUnderline"/>
        </w:rPr>
        <w:t>and publicizing</w:t>
      </w:r>
      <w:r w:rsidRPr="00C9160E">
        <w:rPr>
          <w:sz w:val="14"/>
        </w:rPr>
        <w:t xml:space="preserve"> their </w:t>
      </w:r>
      <w:r w:rsidRPr="00123E30">
        <w:rPr>
          <w:rStyle w:val="StyleUnderline"/>
        </w:rPr>
        <w:t>findings—is itself an example of a contestatory form of participation outside of formal state-driven mechanisms.</w:t>
      </w:r>
      <w:r w:rsidRPr="00C9160E">
        <w:rPr>
          <w:sz w:val="14"/>
        </w:rPr>
        <w:t xml:space="preserve"> And the report itself articulates two central critiques of the push for consensus through “community justice”: that community justice excludes, both internally and externally, the most marginalized from its participatory mechanisms; and that, in doing so, it fails to appreciate more transformative remedies to our criminal justice ills.31 To promote contestation is to facilitate productive critiques of our go-to democratizing strategies, and vice versa. </w:t>
      </w:r>
      <w:r w:rsidRPr="00123E30">
        <w:rPr>
          <w:rStyle w:val="StyleUnderline"/>
        </w:rPr>
        <w:t>Focusing on the decorum of deliberation can lead us to discount messier, oppositional forms of contestation, equating disruption with criminality and reinforcing the very inequalities that reforms aim to dismantle.</w:t>
      </w:r>
      <w:r w:rsidRPr="00C9160E">
        <w:rPr>
          <w:sz w:val="14"/>
        </w:rPr>
        <w:t xml:space="preserve"> Frances Fox Piven and Richard A. Cloward identified this phenomenon in their classic study of the relationship between social movements and elites, arguing that </w:t>
      </w:r>
      <w:r w:rsidRPr="00123E30">
        <w:rPr>
          <w:rStyle w:val="StyleUnderline"/>
        </w:rPr>
        <w:t>demands</w:t>
      </w:r>
      <w:r w:rsidRPr="00C9160E">
        <w:rPr>
          <w:sz w:val="14"/>
        </w:rPr>
        <w:t xml:space="preserve"> by poor people </w:t>
      </w:r>
      <w:r w:rsidRPr="00123E30">
        <w:rPr>
          <w:rStyle w:val="StyleUnderline"/>
        </w:rPr>
        <w:t>for political recognition and power are often undermined when elites focus on methods of participation that mute any oppositional politics.</w:t>
      </w:r>
      <w:r w:rsidRPr="00C9160E">
        <w:rPr>
          <w:sz w:val="14"/>
        </w:rPr>
        <w:t xml:space="preserve"> This turn to conflict free institutions serves “to divert attention from many forms of political unrest and to consign them by definition to the more shadowy realms of social problems and deviant behavior.”32 It is in those shadowy realms, though, that we find some of the most innovative forms of collective resistance to the status quo of criminal justice in America. II. COLLECTIVE RESISTANCE FROM BELOW To observe agonistic contestation in action, one need only walk the streets of neighborhoods with a large police presence or enter a crowded local criminal courtroom. </w:t>
      </w:r>
      <w:r w:rsidRPr="00A971B4">
        <w:rPr>
          <w:rStyle w:val="StyleUnderline"/>
          <w:highlight w:val="green"/>
        </w:rPr>
        <w:t>Every day, marginalized groups living in the shadow of the carceral state engage in acts of resistance,</w:t>
      </w:r>
      <w:r w:rsidRPr="00123E30">
        <w:rPr>
          <w:rStyle w:val="StyleUnderline"/>
        </w:rPr>
        <w:t xml:space="preserve"> large and small, that go beyond mass protest or social media campaigns. </w:t>
      </w:r>
      <w:r w:rsidRPr="00E21E7D">
        <w:rPr>
          <w:rStyle w:val="StyleUnderline"/>
        </w:rPr>
        <w:t>The value of these moments</w:t>
      </w:r>
      <w:r w:rsidRPr="00123E30">
        <w:rPr>
          <w:rStyle w:val="StyleUnderline"/>
        </w:rPr>
        <w:t xml:space="preserve"> of communal intervention is not participation </w:t>
      </w:r>
      <w:r w:rsidRPr="00A971B4">
        <w:rPr>
          <w:rStyle w:val="StyleUnderline"/>
          <w:highlight w:val="green"/>
        </w:rPr>
        <w:t>for</w:t>
      </w:r>
      <w:r w:rsidRPr="00123E30">
        <w:rPr>
          <w:rStyle w:val="StyleUnderline"/>
        </w:rPr>
        <w:t xml:space="preserve"> its own sake, but rather </w:t>
      </w:r>
      <w:r w:rsidRPr="00A971B4">
        <w:rPr>
          <w:rStyle w:val="StyleUnderline"/>
          <w:highlight w:val="green"/>
        </w:rPr>
        <w:t>the potential to build power</w:t>
      </w:r>
      <w:r w:rsidRPr="00C9160E">
        <w:rPr>
          <w:sz w:val="14"/>
        </w:rPr>
        <w:t xml:space="preserve"> and shift legal meanings. This Part briefly describes the power of some tactics of resistance that marginalized groups are using to destabilize the everyday workings of the criminal justice system.33 </w:t>
      </w:r>
      <w:r w:rsidRPr="00A971B4">
        <w:rPr>
          <w:rStyle w:val="StyleUnderline"/>
          <w:highlight w:val="green"/>
        </w:rPr>
        <w:t>These tactics illustrate</w:t>
      </w:r>
      <w:r w:rsidRPr="00123E30">
        <w:rPr>
          <w:rStyle w:val="StyleUnderline"/>
        </w:rPr>
        <w:t xml:space="preserve"> the </w:t>
      </w:r>
      <w:r w:rsidRPr="00A971B4">
        <w:rPr>
          <w:rStyle w:val="StyleUnderline"/>
          <w:highlight w:val="green"/>
        </w:rPr>
        <w:t>ways in which contestation outside of</w:t>
      </w:r>
      <w:r w:rsidRPr="00123E30">
        <w:rPr>
          <w:rStyle w:val="StyleUnderline"/>
        </w:rPr>
        <w:t xml:space="preserve"> formal </w:t>
      </w:r>
      <w:r w:rsidRPr="00A971B4">
        <w:rPr>
          <w:rStyle w:val="StyleUnderline"/>
          <w:highlight w:val="green"/>
        </w:rPr>
        <w:t>state-driven mechanisms can play a part in shifting power and agency to marginalized groups</w:t>
      </w:r>
      <w:r w:rsidRPr="00123E30">
        <w:rPr>
          <w:rStyle w:val="StyleUnderline"/>
        </w:rPr>
        <w:t xml:space="preserve">, destabilizing entrenched legal and constitutional meanings, and </w:t>
      </w:r>
      <w:r w:rsidRPr="00A971B4">
        <w:rPr>
          <w:rStyle w:val="StyleUnderline"/>
          <w:highlight w:val="green"/>
        </w:rPr>
        <w:t>demonstrating</w:t>
      </w:r>
      <w:r w:rsidRPr="00123E30">
        <w:rPr>
          <w:rStyle w:val="StyleUnderline"/>
        </w:rPr>
        <w:t xml:space="preserve"> to the larger public </w:t>
      </w:r>
      <w:r w:rsidRPr="00A971B4">
        <w:rPr>
          <w:rStyle w:val="StyleUnderline"/>
          <w:highlight w:val="green"/>
        </w:rPr>
        <w:t>the communal and structural harms that the criminal justice system creates and perpetuates</w:t>
      </w:r>
      <w:r w:rsidRPr="00123E30">
        <w:rPr>
          <w:rStyle w:val="StyleUnderline"/>
        </w:rPr>
        <w:t>.</w:t>
      </w:r>
      <w:r w:rsidRPr="00C9160E">
        <w:rPr>
          <w:sz w:val="14"/>
        </w:rPr>
        <w:t xml:space="preserve">34 </w:t>
      </w:r>
      <w:r w:rsidRPr="00123E30">
        <w:rPr>
          <w:rStyle w:val="StyleUnderline"/>
        </w:rPr>
        <w:t>One example is collective resistance within the courtroom</w:t>
      </w:r>
      <w:r w:rsidRPr="00C9160E">
        <w:rPr>
          <w:sz w:val="14"/>
        </w:rPr>
        <w:t xml:space="preserve">. State criminal courtrooms and courthouse hallways are often crowded with defendants, victims, and their families—the people most affected by local criminal justice. However, despite the presence of marginalized populations in the courthouse, these courthouse visitors are denied the ability to participate meaningfully in everyday justice. Judges conduct short, routine court appearances at inaudible volumes and in inscrutable language, masking the important decisions and policies that have led to a particular prosecution, plea, or sentence.35 </w:t>
      </w:r>
      <w:r w:rsidRPr="00123E30">
        <w:rPr>
          <w:rStyle w:val="StyleUnderline"/>
        </w:rPr>
        <w:t>The exclusionary dynamics of criminal courtrooms,</w:t>
      </w:r>
      <w:r w:rsidRPr="00C9160E">
        <w:rPr>
          <w:sz w:val="14"/>
        </w:rPr>
        <w:t xml:space="preserve"> however, </w:t>
      </w:r>
      <w:r w:rsidRPr="00123E30">
        <w:rPr>
          <w:rStyle w:val="StyleUnderline"/>
        </w:rPr>
        <w:t>shift and bend when organized groups come together to observe and intervene in courtroom proceedings. Courtwatching groups affiliated with larger social movements,</w:t>
      </w:r>
      <w:r w:rsidRPr="00C9160E">
        <w:rPr>
          <w:sz w:val="14"/>
        </w:rPr>
        <w:t xml:space="preserve"> for example, </w:t>
      </w:r>
      <w:r w:rsidRPr="00123E30">
        <w:rPr>
          <w:rStyle w:val="StyleUnderline"/>
        </w:rPr>
        <w:t>gather volunteers to document everyday proceedings in local courts—bond hearings, arraignments, plea bargains—and report to the public the results of their observations. These community groups become self-appointed watchdogs who can present the results of their observations in their own words,</w:t>
      </w:r>
      <w:r w:rsidRPr="00C9160E">
        <w:rPr>
          <w:sz w:val="14"/>
        </w:rPr>
        <w:t xml:space="preserve"> </w:t>
      </w:r>
      <w:r w:rsidRPr="00123E30">
        <w:rPr>
          <w:rStyle w:val="StyleUnderline"/>
        </w:rPr>
        <w:t>on their own terms, and independent of official accounts of policies and trends.</w:t>
      </w:r>
      <w:r w:rsidRPr="00C9160E">
        <w:rPr>
          <w:sz w:val="14"/>
        </w:rPr>
        <w:t>36 Similarly, community groups involved in “participatory defense” join with families, friends, neighbors, and allies of defendants to learn about the facts and procedures of individual cases, perform investigations, and ultimately aim to “change the landscape of power . . . in the criminal justice system.”37 The tactics of courtwatching and participatory defense can have an effect on the adjudication of everyday, low-level cases.38 Courtwatching groups help define the proceedings through their presence, reminding courtroom players that each individual case is connected to larger aggregate harms to families and neighborhoods.39 And, by doing so, these tactics shift power and build agency among individuals previously delegated to subjects, not objects, of the state. This agency, in turn, can lead to robust engagement with legal and constitutional meanings—for example, when courtwatching organizations uncover the relationship between policing policies and misdemeanor adjudications40 or participatory defense groups push the boundaries of the right to counsel.</w:t>
      </w:r>
      <w:r w:rsidRPr="00123E30">
        <w:rPr>
          <w:rStyle w:val="StyleUnderline"/>
        </w:rPr>
        <w:t xml:space="preserve">41 A similar power shift occurs when </w:t>
      </w:r>
      <w:r w:rsidRPr="00C9160E">
        <w:rPr>
          <w:sz w:val="14"/>
        </w:rPr>
        <w:t xml:space="preserve">poor </w:t>
      </w:r>
      <w:r w:rsidRPr="00123E30">
        <w:rPr>
          <w:rStyle w:val="StyleUnderline"/>
        </w:rPr>
        <w:t>people</w:t>
      </w:r>
      <w:r w:rsidRPr="00C9160E">
        <w:rPr>
          <w:sz w:val="14"/>
        </w:rPr>
        <w:t xml:space="preserve"> and people of color </w:t>
      </w:r>
      <w:r w:rsidRPr="00123E30">
        <w:rPr>
          <w:rStyle w:val="StyleUnderline"/>
        </w:rPr>
        <w:t xml:space="preserve">engage in organized </w:t>
      </w:r>
      <w:r w:rsidRPr="00123E30">
        <w:rPr>
          <w:rStyle w:val="StyleUnderline"/>
        </w:rPr>
        <w:lastRenderedPageBreak/>
        <w:t>copwatching of police officers on the streets of their neighborhoods.</w:t>
      </w:r>
      <w:r w:rsidRPr="00C9160E">
        <w:rPr>
          <w:sz w:val="14"/>
        </w:rPr>
        <w:t>42 Like other methods of documenting police conduct—for example, police-worn body cameras—copwa</w:t>
      </w:r>
      <w:r w:rsidRPr="00123E30">
        <w:rPr>
          <w:rStyle w:val="StyleUnderline"/>
        </w:rPr>
        <w:t>tching deters police misconduct in the moment and promotes police accountability after the fact.</w:t>
      </w:r>
      <w:r w:rsidRPr="00C9160E">
        <w:rPr>
          <w:sz w:val="14"/>
        </w:rPr>
        <w:t xml:space="preserve"> But the tactic of organized copwatching does more than deter and document; </w:t>
      </w:r>
      <w:r w:rsidRPr="00123E30">
        <w:rPr>
          <w:rStyle w:val="StyleUnderline"/>
        </w:rPr>
        <w:t xml:space="preserve">it also shifts power, creates agency, </w:t>
      </w:r>
      <w:r w:rsidRPr="00C9160E">
        <w:rPr>
          <w:sz w:val="14"/>
        </w:rPr>
        <w:t xml:space="preserve">and sparks legal imaginations. Copwatchers engage with legal and constitutional principles at the same time that they enforce them, </w:t>
      </w:r>
      <w:r w:rsidRPr="00123E30">
        <w:rPr>
          <w:rStyle w:val="StyleUnderline"/>
        </w:rPr>
        <w:t xml:space="preserve">communicating to police officers in the moment that their conduct will influence future dialogue about the limits of police violence. </w:t>
      </w:r>
      <w:r w:rsidRPr="00C9160E">
        <w:rPr>
          <w:sz w:val="14"/>
        </w:rPr>
        <w:t xml:space="preserve">In particular, copwatching challenges the traditional monopoly that courts and police officers have to determine what is “reasonable” or “suspicious” under the Fourth Amendment. And, as the results and ideas generated by organized copwatchers percolate into the public sphere and into the courtroom, they can in turn affect larger legal and constitutional understandings. As with courtwatching, copwatchers’ control over their own actions, data, and participation turns the tables on the traditional control that state officials possess to dictate the terms of public participation, and, by extension, to define the public to whom the system is accountable.43 </w:t>
      </w:r>
      <w:r w:rsidRPr="00A971B4">
        <w:rPr>
          <w:rStyle w:val="StyleUnderline"/>
          <w:highlight w:val="green"/>
        </w:rPr>
        <w:t>A</w:t>
      </w:r>
      <w:r w:rsidRPr="00123E30">
        <w:rPr>
          <w:rStyle w:val="StyleUnderline"/>
        </w:rPr>
        <w:t xml:space="preserve">nother </w:t>
      </w:r>
      <w:r w:rsidRPr="00A971B4">
        <w:rPr>
          <w:rStyle w:val="StyleUnderline"/>
          <w:highlight w:val="green"/>
        </w:rPr>
        <w:t>tactic of communal resistance, community bail funds</w:t>
      </w:r>
      <w:r w:rsidRPr="00123E30">
        <w:rPr>
          <w:rStyle w:val="StyleUnderline"/>
        </w:rPr>
        <w:t xml:space="preserve">, straddles the space between courtrooms and local jails. Community bail funds are </w:t>
      </w:r>
      <w:r w:rsidRPr="00A971B4">
        <w:rPr>
          <w:rStyle w:val="StyleUnderline"/>
          <w:highlight w:val="green"/>
        </w:rPr>
        <w:t>grassroots collectives or nonprofits that post bail or bond for defendants who would otherwise be incarcerated pretrial awaiting the disposition of their cases</w:t>
      </w:r>
      <w:r w:rsidRPr="00C9160E">
        <w:rPr>
          <w:sz w:val="14"/>
        </w:rPr>
        <w:t>. By posting bail for multiple defendants over a period of time, co</w:t>
      </w:r>
      <w:r w:rsidRPr="00123E30">
        <w:rPr>
          <w:rStyle w:val="StyleUnderline"/>
        </w:rPr>
        <w:t xml:space="preserve">mmunity bail funds </w:t>
      </w:r>
      <w:r w:rsidRPr="00A971B4">
        <w:rPr>
          <w:rStyle w:val="StyleUnderline"/>
          <w:highlight w:val="green"/>
        </w:rPr>
        <w:t>engage in ongoing resistance to the status quo of money bail</w:t>
      </w:r>
      <w:r w:rsidRPr="00123E30">
        <w:rPr>
          <w:rStyle w:val="StyleUnderline"/>
        </w:rPr>
        <w:t>.</w:t>
      </w:r>
      <w:r w:rsidRPr="00C9160E">
        <w:rPr>
          <w:sz w:val="14"/>
        </w:rPr>
        <w:t xml:space="preserve"> The power of community bail funds is not just that they allow outsiders to intervene in individual criminal cases; if that were the only effect of bail funds, then they might actually legitimate an unjust system by greasing its wheels. Rather, community bail funds connect the literal act of posting bail to the greater communal harms of a criminal justice system that funnels members of particular neighborhoods in and out of jails because of their poverty. When a “community” group repeatedly posts bail for strangers, the group contests deeply entrenched understandings of the concepts of “community,” “risk,” and “criminality,” upon which the legitimacy of the practice of pretrial detention depends. Community bail funds demonstrate that the entire logic of bail and pretrial detention—that money bail is a necessary incentive for someone to come back to court; that the “community” is better off when someone is detained pretrial—rests on shaky ground. The result is profoundly destabilizing, not just for the institution of money bail, but also for the larger dynamics of power and control in the criminal courthouse.44 Recent years have also seen potent forms of collective resistance from within prison walls, particularly through hunger strikes and labor strikes. Incarcerated individuals’ ability to publicize their on-the-ground realities to the larger world is an especially powerful tactic of resistance, undermining the complete control that the institution of the prison has over the people trapped within it.45 For example, in 2011 and 2013, incarcerated individuals in California engaged in a series of hunger strikes aimed at drawing attention to the degrading conditions in which they were held. Their suffering and demands—ranging from adequate food to an end to longterm solitary confinement—were brought to the attention of the public through on-the-ground organizing of the Prisoner Hunger Strike Solidarity network, both inside and outside of the Pelican Bay prison. Lisa Guenther describes this collective action as the “emergence of a community of resistance through the performative declaration and affirmation of rights that one does not (yet) have.”46 </w:t>
      </w:r>
      <w:r w:rsidRPr="00123E30">
        <w:rPr>
          <w:rStyle w:val="StyleUnderline"/>
        </w:rPr>
        <w:t>The incarcerated collective used contestation to demand dignity, calling attention to the ways in which they are treated as less than human and in the process reclaiming their own agency.</w:t>
      </w:r>
      <w:r w:rsidRPr="00C9160E">
        <w:rPr>
          <w:sz w:val="14"/>
        </w:rPr>
        <w:t xml:space="preserve">47 </w:t>
      </w:r>
      <w:r w:rsidRPr="00123E30">
        <w:rPr>
          <w:rStyle w:val="StyleUnderline"/>
        </w:rPr>
        <w:t>These demands for dignity then influenced the prison’s reform of its practices of solitary confinement</w:t>
      </w:r>
      <w:r w:rsidRPr="00C9160E">
        <w:rPr>
          <w:sz w:val="14"/>
        </w:rPr>
        <w:t xml:space="preserve">48 </w:t>
      </w:r>
      <w:r w:rsidRPr="00123E30">
        <w:rPr>
          <w:rStyle w:val="StyleUnderline"/>
        </w:rPr>
        <w:t>and interacted with the large-scale litigation over the Eighth Amendment implications of prison conditions and overcrowding in California.</w:t>
      </w:r>
      <w:r w:rsidRPr="00C9160E">
        <w:rPr>
          <w:sz w:val="14"/>
        </w:rPr>
        <w:t xml:space="preserve">49 This bottom-up contestation was echoed in 2016, when activists engaged in a national labor strike in prisons across the United States on the anniversary of the Attica uprising, drawing attention not just to the legalized slave labor, but also to larger dynamics of race, class, and mass incarceration.50 Each of the </w:t>
      </w:r>
      <w:r w:rsidRPr="00A971B4">
        <w:rPr>
          <w:rStyle w:val="Emphasis"/>
          <w:highlight w:val="green"/>
        </w:rPr>
        <w:t>collective practices</w:t>
      </w:r>
      <w:r w:rsidRPr="00C9160E">
        <w:rPr>
          <w:sz w:val="14"/>
        </w:rPr>
        <w:t xml:space="preserve"> that I have described above </w:t>
      </w:r>
      <w:r w:rsidRPr="00A971B4">
        <w:rPr>
          <w:rStyle w:val="StyleUnderline"/>
          <w:highlight w:val="green"/>
        </w:rPr>
        <w:t>shifts power</w:t>
      </w:r>
      <w:r w:rsidRPr="00123E30">
        <w:rPr>
          <w:rStyle w:val="StyleUnderline"/>
        </w:rPr>
        <w:t xml:space="preserve">. Each of them </w:t>
      </w:r>
      <w:r w:rsidRPr="00A971B4">
        <w:rPr>
          <w:rStyle w:val="Emphasis"/>
          <w:highlight w:val="green"/>
        </w:rPr>
        <w:t>destabilizes entrenched legal understandings upon which the legitimacy of the criminal justice system relie</w:t>
      </w:r>
      <w:r w:rsidRPr="00CC1B34">
        <w:rPr>
          <w:rStyle w:val="Emphasis"/>
        </w:rPr>
        <w:t>s</w:t>
      </w:r>
      <w:r w:rsidRPr="00123E30">
        <w:rPr>
          <w:rStyle w:val="StyleUnderline"/>
        </w:rPr>
        <w:t>.</w:t>
      </w:r>
      <w:r w:rsidRPr="00C9160E">
        <w:rPr>
          <w:sz w:val="14"/>
        </w:rPr>
        <w:t xml:space="preserve"> Each of them </w:t>
      </w:r>
      <w:r w:rsidRPr="00123E30">
        <w:rPr>
          <w:rStyle w:val="StyleUnderline"/>
        </w:rPr>
        <w:t xml:space="preserve">uses the voices of those affected by policies in the aggregate to demonstrate to the larger public the harms of those policies. And each of them puts forth new visions of what our criminal justice system can and should look like. In order to make room for the possibility of these new visions, </w:t>
      </w:r>
      <w:r w:rsidRPr="00A971B4">
        <w:rPr>
          <w:rStyle w:val="Emphasis"/>
          <w:highlight w:val="green"/>
        </w:rPr>
        <w:t>we need to begin</w:t>
      </w:r>
      <w:r w:rsidRPr="00C9160E">
        <w:rPr>
          <w:sz w:val="14"/>
        </w:rPr>
        <w:t xml:space="preserve"> by supporting mechanisms of participation in which marginalized outsiders set the terms of engagement, </w:t>
      </w:r>
      <w:r w:rsidRPr="00A971B4">
        <w:rPr>
          <w:rStyle w:val="Emphasis"/>
          <w:highlight w:val="green"/>
        </w:rPr>
        <w:t>displaying a healthy skepticism of the law and legal institutions that maintain the status quo</w:t>
      </w:r>
      <w:r w:rsidRPr="00123E30">
        <w:rPr>
          <w:rStyle w:val="StyleUnderline"/>
        </w:rPr>
        <w:t>.</w:t>
      </w:r>
    </w:p>
    <w:p w14:paraId="2E284136" w14:textId="77777777" w:rsidR="006E72D9" w:rsidRDefault="006E72D9" w:rsidP="006E72D9"/>
    <w:p w14:paraId="595A797A" w14:textId="77777777" w:rsidR="006E72D9" w:rsidRDefault="006E72D9" w:rsidP="006E72D9">
      <w:pPr>
        <w:pStyle w:val="Heading2"/>
      </w:pPr>
      <w:r>
        <w:lastRenderedPageBreak/>
        <w:t>Institutional Knowledge</w:t>
      </w:r>
    </w:p>
    <w:p w14:paraId="7EF31462" w14:textId="77777777" w:rsidR="006E72D9" w:rsidRPr="009D5960" w:rsidRDefault="006E72D9" w:rsidP="006E72D9">
      <w:pPr>
        <w:pStyle w:val="Heading4"/>
      </w:pPr>
      <w:r>
        <w:t xml:space="preserve">Conceptualizing race as technology allows us to trace the origins of race as a political technology rooted in slavery that has enduring legacies. Technology’s promise of a post-race and post-gender world enabled by technology holds the place of the racialized and gendered order of things in which humanity can be affirmed only through degraded categories for use, exploitation, dispossession, and accumulation. The era of the code seizes upon colonial divisions, identifying particular regions for production and others for neglect. </w:t>
      </w:r>
    </w:p>
    <w:p w14:paraId="4E61F65A" w14:textId="77777777" w:rsidR="006E72D9" w:rsidRPr="001E2240" w:rsidRDefault="006E72D9" w:rsidP="006E72D9">
      <w:pPr>
        <w:rPr>
          <w:rStyle w:val="Style13ptBold"/>
          <w:b w:val="0"/>
          <w:bCs w:val="0"/>
          <w:sz w:val="22"/>
        </w:rPr>
      </w:pPr>
      <w:r>
        <w:rPr>
          <w:rStyle w:val="Style13ptBold"/>
        </w:rPr>
        <w:t xml:space="preserve">Atanasoski and Vora et al, 19 - </w:t>
      </w:r>
      <w:r>
        <w:t xml:space="preserve">Neda Atanasoski and Kalindi Vora; </w:t>
      </w:r>
      <w:r w:rsidRPr="00E5496B">
        <w:rPr>
          <w:bCs/>
        </w:rPr>
        <w:t>Neda Atanasoski</w:t>
      </w:r>
      <w:r w:rsidRPr="00E5496B">
        <w:t> is Professor of Feminist Studies and Critical Race and Ethnic Studies at the University of California, Santa Cruz</w:t>
      </w:r>
      <w:r>
        <w:t xml:space="preserve">; </w:t>
      </w:r>
      <w:r w:rsidRPr="001E2240">
        <w:rPr>
          <w:bCs/>
        </w:rPr>
        <w:t>Kalindi Vora</w:t>
      </w:r>
      <w:r w:rsidRPr="001E2240">
        <w:t> is Professor of Gender, Sexuality and Women's Studies at UC Davis, and Director of the Feminist Research Institute</w:t>
      </w:r>
      <w:r>
        <w:t xml:space="preserve">; (Surrogate Humanity Race, Robots, and the Politics of Technological Futures Duke University Press, Durham and London 2019, </w:t>
      </w:r>
      <w:hyperlink r:id="rId32" w:history="1">
        <w:r w:rsidRPr="001E2240">
          <w:rPr>
            <w:color w:val="0000FF"/>
            <w:u w:val="single"/>
          </w:rPr>
          <w:t>https://b-ok.cc/book/3707373/54cefc</w:t>
        </w:r>
      </w:hyperlink>
      <w:r>
        <w:t>)RA</w:t>
      </w:r>
    </w:p>
    <w:p w14:paraId="1F34B330" w14:textId="77777777" w:rsidR="006E72D9" w:rsidRDefault="006E72D9" w:rsidP="006E72D9">
      <w:r>
        <w:t>“</w:t>
      </w:r>
      <w:r w:rsidRPr="00AF3575">
        <w:rPr>
          <w:rStyle w:val="StyleUnderline"/>
        </w:rPr>
        <w:t xml:space="preserve">Will robots need rights?” </w:t>
      </w:r>
      <w:r>
        <w:t>This dilemma was included in T</w:t>
      </w:r>
    </w:p>
    <w:p w14:paraId="43CAFFC5" w14:textId="77777777" w:rsidR="006E72D9" w:rsidRPr="0091054B" w:rsidRDefault="006E72D9" w:rsidP="006E72D9">
      <w:pPr>
        <w:rPr>
          <w:rStyle w:val="Style13ptBold"/>
        </w:rPr>
      </w:pPr>
      <w:r>
        <w:t>ime magazine’s September 21, 2015, issue as one of the most important questions facing US society in the present day. In his written response, Ray Kurzweil, an inventor and computer scientist, wrote that “</w:t>
      </w:r>
      <w:r w:rsidRPr="00AF3575">
        <w:rPr>
          <w:rStyle w:val="StyleUnderline"/>
        </w:rPr>
        <w:t>If an ai can convince us that it is at human levels in its responses, and if we are convinced that it is experiencing the subjective states that it claims, then we will accept that it is capable of experiencing suffering and joy,” and we will be compelled to grant it rights when it demands rights of us.</w:t>
      </w:r>
      <w:r>
        <w:t xml:space="preserve">20 </w:t>
      </w:r>
      <w:r w:rsidRPr="00AF3575">
        <w:rPr>
          <w:rStyle w:val="StyleUnderline"/>
        </w:rPr>
        <w:t>In other words, if a robot can prove that it can feel human (feel pain, happiness, fear, etc.), its human status can be recognized through the granting of rights.</w:t>
      </w:r>
      <w:r>
        <w:t xml:space="preserve"> Philosophical and cultural meditations upon questions of artificial personhood, machinic consciousness, and robot autonomy such as that in Time magazine announce the advent of what we term in this book technoliberalism by asserting that </w:t>
      </w:r>
      <w:r w:rsidRPr="00AF3575">
        <w:rPr>
          <w:rStyle w:val="StyleUnderline"/>
        </w:rPr>
        <w:t xml:space="preserve">in the current moment, the category of humanity can be even further expanded to potentially include artificial persons. According to Hartman, under liberalism, the “metamorphosis of ‘chattel into man’” occurs through the production of the liberal individual as a rights-bearing subject.21 However, as Hartman elaborates, “the nascent individualism of the freed designates a precarious autonomy since exploitation, domination, and subjection inhabit the vehicle of rights.”22 </w:t>
      </w:r>
      <w:r w:rsidRPr="00A971B4">
        <w:rPr>
          <w:rStyle w:val="StyleUnderline"/>
          <w:highlight w:val="green"/>
        </w:rPr>
        <w:t xml:space="preserve">Autonomy </w:t>
      </w:r>
      <w:r w:rsidRPr="00D71D92">
        <w:rPr>
          <w:rStyle w:val="StyleUnderline"/>
        </w:rPr>
        <w:t xml:space="preserve">and consciousness, </w:t>
      </w:r>
      <w:r w:rsidRPr="00A971B4">
        <w:rPr>
          <w:rStyle w:val="StyleUnderline"/>
          <w:highlight w:val="green"/>
        </w:rPr>
        <w:t xml:space="preserve">even when projected onto </w:t>
      </w:r>
      <w:r w:rsidRPr="00D71D92">
        <w:rPr>
          <w:rStyle w:val="StyleUnderline"/>
        </w:rPr>
        <w:t>techno</w:t>
      </w:r>
      <w:r w:rsidRPr="00A971B4">
        <w:rPr>
          <w:rStyle w:val="StyleUnderline"/>
          <w:highlight w:val="green"/>
        </w:rPr>
        <w:t>-objects that populate</w:t>
      </w:r>
      <w:r w:rsidRPr="00D71D92">
        <w:rPr>
          <w:rStyle w:val="StyleUnderline"/>
        </w:rPr>
        <w:t xml:space="preserve"> accounts of capitalist </w:t>
      </w:r>
      <w:r w:rsidRPr="00A971B4">
        <w:rPr>
          <w:rStyle w:val="StyleUnderline"/>
          <w:highlight w:val="green"/>
        </w:rPr>
        <w:t xml:space="preserve">futurity, </w:t>
      </w:r>
      <w:r w:rsidRPr="00D71D92">
        <w:rPr>
          <w:rStyle w:val="StyleUnderline"/>
        </w:rPr>
        <w:t xml:space="preserve">continue to </w:t>
      </w:r>
      <w:r w:rsidRPr="00A971B4">
        <w:rPr>
          <w:rStyle w:val="StyleUnderline"/>
          <w:highlight w:val="green"/>
        </w:rPr>
        <w:t>depend on a racial relational structure of object and subjec</w:t>
      </w:r>
      <w:r w:rsidRPr="00AF3575">
        <w:rPr>
          <w:rStyle w:val="StyleUnderline"/>
        </w:rPr>
        <w:t>t.</w:t>
      </w:r>
      <w:r>
        <w:t xml:space="preserve"> We describe this symbolic ordering of the racial grammar of the liberal subject the “surrogate human effect.” </w:t>
      </w:r>
      <w:r w:rsidRPr="00A971B4">
        <w:rPr>
          <w:rStyle w:val="StyleUnderline"/>
          <w:highlight w:val="green"/>
        </w:rPr>
        <w:t xml:space="preserve">As technology displaces the human chattel-turned-man with manmade objects that hold the potential to </w:t>
      </w:r>
      <w:r w:rsidRPr="00A971B4">
        <w:rPr>
          <w:rStyle w:val="StyleUnderline"/>
          <w:highlight w:val="green"/>
        </w:rPr>
        <w:lastRenderedPageBreak/>
        <w:t>become conscious</w:t>
      </w:r>
      <w:r>
        <w:t xml:space="preserve"> (and therefore autonomous, rights-bearing liberal subjects freed from their exploitative conditions), </w:t>
      </w:r>
      <w:r w:rsidRPr="00A971B4">
        <w:rPr>
          <w:rStyle w:val="StyleUnderline"/>
          <w:highlight w:val="green"/>
        </w:rPr>
        <w:t xml:space="preserve">the racial and gendered form of the human </w:t>
      </w:r>
      <w:r w:rsidRPr="00E475B6">
        <w:rPr>
          <w:rStyle w:val="StyleUnderline"/>
        </w:rPr>
        <w:t>as an unstable category</w:t>
      </w:r>
      <w:r w:rsidRPr="00A971B4">
        <w:rPr>
          <w:rStyle w:val="StyleUnderline"/>
          <w:highlight w:val="green"/>
        </w:rPr>
        <w:t xml:space="preserve"> is further</w:t>
      </w:r>
      <w:r w:rsidRPr="00E475B6">
        <w:rPr>
          <w:rStyle w:val="StyleUnderline"/>
        </w:rPr>
        <w:t xml:space="preserve"> </w:t>
      </w:r>
      <w:r w:rsidRPr="00A971B4">
        <w:rPr>
          <w:rStyle w:val="StyleUnderline"/>
          <w:highlight w:val="green"/>
        </w:rPr>
        <w:t>obscured.</w:t>
      </w:r>
      <w:r>
        <w:t xml:space="preserve"> </w:t>
      </w:r>
      <w:r w:rsidRPr="00AF3575">
        <w:rPr>
          <w:rStyle w:val="StyleUnderline"/>
        </w:rPr>
        <w:t xml:space="preserve">Technoliberalism’s version of universal humanity heralds a postrace and postgender world enabled by technology, even as that </w:t>
      </w:r>
      <w:r w:rsidRPr="00A971B4">
        <w:rPr>
          <w:rStyle w:val="StyleUnderline"/>
          <w:highlight w:val="green"/>
        </w:rPr>
        <w:t>technology holds the place of a racial order of things in which humanity can be affirmed only through degraded categories created for use, exploitation, dispossession, and capitalist accumulation</w:t>
      </w:r>
      <w:r w:rsidRPr="00AF3575">
        <w:rPr>
          <w:rStyle w:val="StyleUnderline"/>
        </w:rPr>
        <w:t xml:space="preserve">. </w:t>
      </w:r>
      <w:r>
        <w:t>As Lisa Lowe articulates, “</w:t>
      </w:r>
      <w:r w:rsidRPr="00AF3575">
        <w:rPr>
          <w:rStyle w:val="StyleUnderline"/>
        </w:rPr>
        <w:t xml:space="preserve">racial capitalism suggests that </w:t>
      </w:r>
      <w:r w:rsidRPr="00A971B4">
        <w:rPr>
          <w:rStyle w:val="StyleUnderline"/>
          <w:highlight w:val="green"/>
        </w:rPr>
        <w:t>capitalism expands</w:t>
      </w:r>
      <w:r w:rsidRPr="00AF3575">
        <w:rPr>
          <w:rStyle w:val="StyleUnderline"/>
        </w:rPr>
        <w:t xml:space="preserve"> not through rendering all labor, resources, and markets across the world identical, but </w:t>
      </w:r>
      <w:r w:rsidRPr="00A971B4">
        <w:rPr>
          <w:rStyle w:val="StyleUnderline"/>
          <w:highlight w:val="green"/>
        </w:rPr>
        <w:t>by</w:t>
      </w:r>
      <w:r w:rsidRPr="00AF3575">
        <w:rPr>
          <w:rStyle w:val="StyleUnderline"/>
        </w:rPr>
        <w:t xml:space="preserve"> precisely </w:t>
      </w:r>
      <w:r w:rsidRPr="00A971B4">
        <w:rPr>
          <w:rStyle w:val="StyleUnderline"/>
          <w:highlight w:val="green"/>
        </w:rPr>
        <w:t>seizing upon colonial divisions</w:t>
      </w:r>
      <w:r w:rsidRPr="00AF3575">
        <w:rPr>
          <w:rStyle w:val="StyleUnderline"/>
        </w:rPr>
        <w:t>, identifying particular regions for production and others for neglect, certain populations for exploitation, and others for disposal.”2</w:t>
      </w:r>
      <w:r>
        <w:t xml:space="preserve">3 As we show throughout the chapters of this book—which range in scope from examining how technological progress is deployed as a critique of white supremacy since the advent of Trumpism, effectively masking how </w:t>
      </w:r>
      <w:r w:rsidRPr="00AF3575">
        <w:rPr>
          <w:rStyle w:val="StyleUnderline"/>
        </w:rPr>
        <w:t>the fourth industrial revolution and the second machine age have accelerated racialized and gendered differentiation,</w:t>
      </w:r>
      <w:r>
        <w:t xml:space="preserve"> to how the language of the sharing economy has appropriated socialist conceptions of collaboration and sharing to further the development of capitalist exploitation—</w:t>
      </w:r>
      <w:r w:rsidRPr="00AF3575">
        <w:rPr>
          <w:rStyle w:val="StyleUnderline"/>
        </w:rPr>
        <w:t>within present-day fantasies of techno-futurity there is a reification of imperial and racial divisions within capitalism. This is the case even though such divisions are claimed to be overcome through technology.</w:t>
      </w:r>
      <w:r>
        <w:t xml:space="preserve"> Surrogate Humanity contends that </w:t>
      </w:r>
      <w:r w:rsidRPr="00A971B4">
        <w:rPr>
          <w:rStyle w:val="StyleUnderline"/>
          <w:highlight w:val="green"/>
        </w:rPr>
        <w:t>the engineering imaginaries of our technological future rehearse</w:t>
      </w:r>
      <w:r w:rsidRPr="00AF3575">
        <w:rPr>
          <w:rStyle w:val="StyleUnderline"/>
        </w:rPr>
        <w:t xml:space="preserve"> (even as they refigure) </w:t>
      </w:r>
      <w:r w:rsidRPr="00A971B4">
        <w:rPr>
          <w:rStyle w:val="StyleUnderline"/>
          <w:highlight w:val="green"/>
        </w:rPr>
        <w:t>liberalism’s production of the fully human at the racial interstices of states of freedom and unfreedom</w:t>
      </w:r>
      <w:r w:rsidRPr="00AF3575">
        <w:rPr>
          <w:rStyle w:val="StyleUnderline"/>
        </w:rPr>
        <w:t>.</w:t>
      </w:r>
      <w:r>
        <w:t xml:space="preserve"> We use the term technoliberalism to encompass the techniques through which liberal modernity’s simultaneous and contradictory obsession with race and its irrelevance has once again been innovated at the start of the twenty-first century, with its promises of a more just future enabled by technology that will ostensibly result in a postrace, postlabor world. This is also a world in which warfare and social relations are performed by machines that can take on humanity’s burdens. </w:t>
      </w:r>
      <w:r w:rsidRPr="00AF3575">
        <w:rPr>
          <w:rStyle w:val="StyleUnderline"/>
        </w:rPr>
        <w:t>Technological objects that are shorthand for what the future should look like inherit liberalism’s version of an aspirational humanity such that technology now mediates the freedom–unfreedom dynamic that has structured liberal futurity since the post-Enlightenment era.</w:t>
      </w:r>
      <w:r>
        <w:t xml:space="preserve"> Put otherwise, technoliberalism proposes that </w:t>
      </w:r>
      <w:r w:rsidRPr="00AF3575">
        <w:rPr>
          <w:rStyle w:val="StyleUnderline"/>
        </w:rPr>
        <w:t xml:space="preserve">we are entering a completely new phase of human emancipation (in which the human is freed from the embodied constraints of race, gender, and even labor) enabled through technological development. However, as we insist, </w:t>
      </w:r>
      <w:r w:rsidRPr="00A971B4">
        <w:rPr>
          <w:rStyle w:val="StyleUnderline"/>
          <w:highlight w:val="green"/>
        </w:rPr>
        <w:t>the racial and imperial governing logics of liberalism continue to be at the core of technoliberal modes of figuring human freedom</w:t>
      </w:r>
      <w:r w:rsidRPr="00AF3575">
        <w:rPr>
          <w:rStyle w:val="StyleUnderline"/>
        </w:rPr>
        <w:t>.</w:t>
      </w:r>
      <w:r>
        <w:t xml:space="preserve"> As Ruha Benjamin puts it, “technology . . . is . . . a metaphor for innovating inequity.”24 To make this argument, she builds on David Theo Goldberg’s assessment of postraciality </w:t>
      </w:r>
      <w:r>
        <w:lastRenderedPageBreak/>
        <w:t xml:space="preserve">in the present, which exists “today alongside the conventionally or historically racial. . . . In this, it is one with contemporary political economy’s utterly avaricious and limitless appetites for the new.”25 Yet amid assertions of technological newness, as Benjamin demonstrates, </w:t>
      </w:r>
      <w:r w:rsidRPr="00AF3575">
        <w:rPr>
          <w:rStyle w:val="StyleUnderline"/>
        </w:rPr>
        <w:t>white supremacy is the default setting.</w:t>
      </w:r>
      <w:r>
        <w:t xml:space="preserve"> Technoliberalism embraces the “post”-racial logic of racial liberalism and its conception of historical, economic, and social newness, limiting the engineering, cultural, and political imaginaries of what a more just and equal future looks like within technological modernity. As we propose, </w:t>
      </w:r>
      <w:r w:rsidRPr="00A971B4">
        <w:rPr>
          <w:rStyle w:val="Emphasis"/>
          <w:highlight w:val="green"/>
        </w:rPr>
        <w:t>race and its disciplining and governing logics are engineered into the form and function of the technological objects that occupy the political</w:t>
      </w:r>
      <w:r w:rsidRPr="00AF3575">
        <w:rPr>
          <w:rStyle w:val="Emphasis"/>
        </w:rPr>
        <w:t xml:space="preserve">, cultural, </w:t>
      </w:r>
      <w:r w:rsidRPr="00A971B4">
        <w:rPr>
          <w:rStyle w:val="Emphasis"/>
          <w:highlight w:val="green"/>
        </w:rPr>
        <w:t>and social armature of technoliberalism</w:t>
      </w:r>
      <w:r w:rsidRPr="00AF3575">
        <w:rPr>
          <w:rStyle w:val="Emphasis"/>
        </w:rPr>
        <w:t>. Rather than questioning the epistemological and ontological underpinnings of the human, fantasies about what media outlets commonly refer to as the revolutionary nature of technological developments carry forward and reuniversalize the historical specificity of the category human whose bounds they claim to surpass</w:t>
      </w:r>
      <w:r w:rsidRPr="00AF3575">
        <w:rPr>
          <w:rStyle w:val="StyleUnderline"/>
        </w:rPr>
        <w:t>.</w:t>
      </w:r>
      <w:r>
        <w:t xml:space="preserve"> Our book addresses not just how technologies produce racialized populations demarcated for certain kinds of work, but also how race produces technology in the sense that it is built into the imaginaries of innovation in engineering practice.26 To do so we build on and expand on the work of scholars like Wendy Chun and Beth Coleman, who have proposed thinking about race as technology. Chun demonstrates that </w:t>
      </w:r>
      <w:r w:rsidRPr="00A971B4">
        <w:rPr>
          <w:rStyle w:val="StyleUnderline"/>
          <w:highlight w:val="green"/>
        </w:rPr>
        <w:t>conceptualizing race as a technology</w:t>
      </w:r>
      <w:r w:rsidRPr="00AF3575">
        <w:rPr>
          <w:rStyle w:val="StyleUnderline"/>
        </w:rPr>
        <w:t xml:space="preserve"> (not as an essence, but as a function) </w:t>
      </w:r>
      <w:r w:rsidRPr="00A971B4">
        <w:rPr>
          <w:rStyle w:val="StyleUnderline"/>
          <w:highlight w:val="green"/>
        </w:rPr>
        <w:t>lets us see how “nature” and “culture” are bound together for purposes of differentiating both living beings and things,</w:t>
      </w:r>
      <w:r w:rsidRPr="00AF3575">
        <w:rPr>
          <w:rStyle w:val="StyleUnderline"/>
        </w:rPr>
        <w:t xml:space="preserve"> and for differentiating subjects from objects.</w:t>
      </w:r>
      <w:r>
        <w:t xml:space="preserve">27 </w:t>
      </w:r>
      <w:r w:rsidRPr="00AF3575">
        <w:rPr>
          <w:rStyle w:val="StyleUnderline"/>
        </w:rPr>
        <w:t>This formulation allows us to trace the conceptual origins of race as a political category rooted in slavery and colonialism that has enduring legacies (both in terms of classifying people and in terms of inequities).</w:t>
      </w:r>
      <w:r>
        <w:t xml:space="preserve"> Similarly, Beth Coleman argues that </w:t>
      </w:r>
      <w:r w:rsidRPr="00AF3575">
        <w:rPr>
          <w:rStyle w:val="StyleUnderline"/>
        </w:rPr>
        <w:t>conceptualizing race as a technology highlights the productive work that race does</w:t>
      </w:r>
      <w:r>
        <w:t xml:space="preserve"> (as a tool, race can in some contexts even be seen to work in ways that are separable from bodies).28 While such reconceptualizations of race as a category are valuable, they do not fully account for race as the condition of possibility for the emergence of technology as an epistemological, political, and economic category within Euro-American modernity. As such, </w:t>
      </w:r>
      <w:r w:rsidRPr="00A971B4">
        <w:rPr>
          <w:rStyle w:val="StyleUnderline"/>
          <w:highlight w:val="green"/>
        </w:rPr>
        <w:t>technology undergirds the production of the human as separate from the machine, tool, or object</w:t>
      </w:r>
      <w:r w:rsidRPr="00AF3575">
        <w:rPr>
          <w:rStyle w:val="StyleUnderline"/>
        </w:rPr>
        <w:t>.</w:t>
      </w:r>
      <w:r>
        <w:t xml:space="preserve"> Technology is a racial category in that it reiterates use, value, and productivity as mechanisms of hierarchical differentiation and exploitation within racial capitalism. </w:t>
      </w:r>
      <w:r w:rsidRPr="00AF3575">
        <w:rPr>
          <w:rStyle w:val="StyleUnderline"/>
        </w:rPr>
        <w:t xml:space="preserve">Our focus on race and gender, and freedom and unfreedom, within the technoliberal logics that configure the aspirational temporality of feeling human in the twenty-first century brings a critical race and ethnic studies perspective to the imaginary of historical progress that pins hopes for achieving </w:t>
      </w:r>
      <w:r w:rsidRPr="00AF3575">
        <w:rPr>
          <w:rStyle w:val="StyleUnderline"/>
        </w:rPr>
        <w:lastRenderedPageBreak/>
        <w:t>universal human freedom on technological development. Decolonial thought, critical race studies, and feminist science studies, each of which has differently engaged post- and antihumanism to extend an analysis of the vitality and agency of objects and matter to problematize the centrality of modern man in the field of the political, can thus</w:t>
      </w:r>
      <w:r>
        <w:t xml:space="preserve"> productively </w:t>
      </w:r>
      <w:r w:rsidRPr="00AF3575">
        <w:rPr>
          <w:rStyle w:val="StyleUnderline"/>
        </w:rPr>
        <w:t>be put into dialogue as a starting point for theorizing technology beginning with difference.</w:t>
      </w:r>
      <w:r>
        <w:t xml:space="preserve"> According to Alexander Weheliye, “the greatest contribution to critical thinking of black studies—and critical ethnic studies more generally . . . [is] the transformation of the human into a heuristic model and not an ontological fait accompli.”29 Weheliye argues that, </w:t>
      </w:r>
      <w:r w:rsidRPr="00A971B4">
        <w:rPr>
          <w:rStyle w:val="StyleUnderline"/>
          <w:highlight w:val="green"/>
        </w:rPr>
        <w:t xml:space="preserve">given developments in biotechnology and informational media, it is crucial to bring this </w:t>
      </w:r>
      <w:r w:rsidRPr="004F3125">
        <w:rPr>
          <w:rStyle w:val="StyleUnderline"/>
        </w:rPr>
        <w:t xml:space="preserve">critical </w:t>
      </w:r>
      <w:r w:rsidRPr="00A971B4">
        <w:rPr>
          <w:rStyle w:val="StyleUnderline"/>
          <w:highlight w:val="green"/>
        </w:rPr>
        <w:t xml:space="preserve">thought to bear upon </w:t>
      </w:r>
      <w:r w:rsidRPr="004F3125">
        <w:rPr>
          <w:rStyle w:val="StyleUnderline"/>
        </w:rPr>
        <w:t xml:space="preserve">contemporary </w:t>
      </w:r>
      <w:r w:rsidRPr="00A971B4">
        <w:rPr>
          <w:rStyle w:val="StyleUnderline"/>
          <w:highlight w:val="green"/>
        </w:rPr>
        <w:t>reflections on the human</w:t>
      </w:r>
      <w:r w:rsidRPr="00AF3575">
        <w:rPr>
          <w:rStyle w:val="StyleUnderline"/>
        </w:rPr>
        <w:t>.</w:t>
      </w:r>
      <w:r>
        <w:t xml:space="preserve">30 As is well known, eighteenth- and nineteenth-century </w:t>
      </w:r>
      <w:r w:rsidRPr="00A971B4">
        <w:rPr>
          <w:rStyle w:val="StyleUnderline"/>
          <w:highlight w:val="green"/>
        </w:rPr>
        <w:t>European colonialism</w:t>
      </w:r>
      <w:r w:rsidRPr="00AF3575">
        <w:rPr>
          <w:rStyle w:val="StyleUnderline"/>
        </w:rPr>
        <w:t xml:space="preserve">, a structure that instituted a global sliding scale of humanity through scientific notions about racial differences and hierarchies, </w:t>
      </w:r>
      <w:r w:rsidRPr="00A971B4">
        <w:rPr>
          <w:rStyle w:val="StyleUnderline"/>
          <w:highlight w:val="green"/>
        </w:rPr>
        <w:t>undergirded systematic enslavement and subjugation of nonwhite peoples to advance</w:t>
      </w:r>
      <w:r w:rsidRPr="00AF3575">
        <w:rPr>
          <w:rStyle w:val="StyleUnderline"/>
        </w:rPr>
        <w:t xml:space="preserve"> European </w:t>
      </w:r>
      <w:r w:rsidRPr="00A971B4">
        <w:rPr>
          <w:rStyle w:val="StyleUnderline"/>
          <w:highlight w:val="green"/>
        </w:rPr>
        <w:t>capitalism</w:t>
      </w:r>
      <w:r w:rsidRPr="00AF3575">
        <w:rPr>
          <w:rStyle w:val="StyleUnderline"/>
        </w:rPr>
        <w:t xml:space="preserve"> and the industrial revolution. Developed alongside and through the demands of colonialism, </w:t>
      </w:r>
      <w:r w:rsidRPr="00A971B4">
        <w:rPr>
          <w:rStyle w:val="StyleUnderline"/>
          <w:highlight w:val="green"/>
        </w:rPr>
        <w:t xml:space="preserve">this scale designated a distinction among human beings, </w:t>
      </w:r>
      <w:r w:rsidRPr="00D71D92">
        <w:rPr>
          <w:rStyle w:val="StyleUnderline"/>
        </w:rPr>
        <w:t>not just between humans and animals</w:t>
      </w:r>
      <w:r w:rsidRPr="00A971B4">
        <w:rPr>
          <w:rStyle w:val="StyleUnderline"/>
          <w:highlight w:val="green"/>
        </w:rPr>
        <w:t>, such that humanity was something to be</w:t>
      </w:r>
      <w:r w:rsidRPr="00AF3575">
        <w:rPr>
          <w:rStyle w:val="StyleUnderline"/>
        </w:rPr>
        <w:t xml:space="preserve"> </w:t>
      </w:r>
      <w:r w:rsidRPr="00A971B4">
        <w:rPr>
          <w:rStyle w:val="StyleUnderline"/>
          <w:highlight w:val="green"/>
        </w:rPr>
        <w:t>achieved</w:t>
      </w:r>
      <w:r w:rsidRPr="00AF3575">
        <w:rPr>
          <w:rStyle w:val="StyleUnderline"/>
        </w:rPr>
        <w:t>.</w:t>
      </w:r>
      <w:r>
        <w:t>31 Decolonization, Frantz Fanon wrote, is in this respect “quite simply the replacing of a certain ‘species’ of men by another ‘species’ of men.”32 At stake in the Fanonian concept of decolonial revolution is the reimagining of the human–thing relation as a precondition for freedom. This is precisely the relation that</w:t>
      </w:r>
      <w:r w:rsidRPr="0091054B">
        <w:t xml:space="preserve"> </w:t>
      </w:r>
      <w:r>
        <w:t xml:space="preserve">the techno-revolutionary imaginary scaffolding technoliberalism fails to reenvision. This failure is due in part to the fact that, at the same time that </w:t>
      </w:r>
      <w:r w:rsidRPr="00AF3575">
        <w:rPr>
          <w:rStyle w:val="StyleUnderline"/>
        </w:rPr>
        <w:t>colonialism was without a doubt a project of dehumanization</w:t>
      </w:r>
      <w:r>
        <w:t xml:space="preserve">, as scholars like David Scott and Samera Esmeir show, European colonialism </w:t>
      </w:r>
      <w:r w:rsidRPr="00AF3575">
        <w:rPr>
          <w:rStyle w:val="StyleUnderline"/>
        </w:rPr>
        <w:t>through its discourses of technological innovation, progress, and civilization also aimed to “humanize” racialized others.</w:t>
      </w:r>
      <w:r>
        <w:t xml:space="preserve"> 33 </w:t>
      </w:r>
      <w:r w:rsidRPr="00AF3575">
        <w:rPr>
          <w:rStyle w:val="Emphasis"/>
        </w:rPr>
        <w:t xml:space="preserve">Engineering imaginaries about technological newness that propose to reimagine human form and function through technological surrogates taking on dull, dirty, repetitive, and reproductive work associated with racialized, gendered, enslaved, indentured, and colonized labor </w:t>
      </w:r>
      <w:r w:rsidRPr="00A971B4">
        <w:rPr>
          <w:rStyle w:val="Emphasis"/>
          <w:highlight w:val="green"/>
        </w:rPr>
        <w:t>populations</w:t>
      </w:r>
      <w:r w:rsidRPr="00AF3575">
        <w:rPr>
          <w:rStyle w:val="Emphasis"/>
        </w:rPr>
        <w:t xml:space="preserve"> thus </w:t>
      </w:r>
      <w:r w:rsidRPr="00A971B4">
        <w:rPr>
          <w:rStyle w:val="Emphasis"/>
          <w:highlight w:val="green"/>
        </w:rPr>
        <w:t>inherit the tension between humanization and dehumanization at the heart of Western European and US imperial projects</w:t>
      </w:r>
      <w:r w:rsidRPr="00AF3575">
        <w:rPr>
          <w:rStyle w:val="StyleUnderline"/>
        </w:rPr>
        <w:t>.</w:t>
      </w:r>
      <w:r>
        <w:t xml:space="preserve"> On the one hand, there is a fear that as technologies become more proximate to humans, inserting themselves into spheres of human activity, the essence of humanity is lost. On the other hand, the fantasy is that as machines take on the sort of work that degrades humans, humans can be freer than ever to pursue their maximum potential. As we postulate, this tension arises because even as technoliberalism claims to surpass human raced and gendered </w:t>
      </w:r>
      <w:r>
        <w:lastRenderedPageBreak/>
        <w:t xml:space="preserve">differentiation, the figuration of “humanity” following the post- of postracial and postgender brings forward a historically universalizing category that writes over an ongoing differential achievement of the status of “the human.” In contrast to speculative writing that recent developments in robotics and ai can liberate humanity by ending the need for humans to perform degraded, dull, dirty, or repetitive tasks, decolonial and critical race scholars such as Sylvia Wynter first ask who or what falls into and out of the category of human, signaling that the human as a shifting and disciplining category continues to be profoundly racialized, and only then poses the question of what sorts of redescriptions of the human are necessary to conceive of what comes “after Man.” To paraphrase Wynter, </w:t>
      </w:r>
      <w:r w:rsidRPr="00D659D5">
        <w:rPr>
          <w:rStyle w:val="StyleUnderline"/>
        </w:rPr>
        <w:t>in order to wrest a new figure of the human (or, less ambitiously, a new human potentiality) from the epistemological break that follows from the technorevolution, we must unmake the world in its current descriptive-material guise.34 Wynter’s call for redescribing the human after-Man as an ontological problem points to the coexistence of the world of the humanist subject (Man) with those other worlds forcibly written upon by colonial practices that continue outside/alongside it.3</w:t>
      </w:r>
      <w:r>
        <w:t>5 To get at the problem of how the category of the human is constituted through material histories of difference, Donna Haraway rejects “human exceptionalism” and instead centers</w:t>
      </w:r>
      <w:r w:rsidRPr="0091054B">
        <w:t xml:space="preserve"> </w:t>
      </w:r>
      <w:r>
        <w:t>the “encounter” between humans and nonhumans and between subjects and objects, as constitutive of who and what is encountered.36 Similarly, when the material world is viewed through Karen Barad’s analytic of intraactivity,37 the centrality of the liberal human subject can be suspended. The historically conditioned (racialized and gendered) nature of subject–object and human–thing encounters, we argue, is precisely what technoliberal imaginaries overwrite through an emphasis on the seeming neutrality and rationality of technoliberal futurism.</w:t>
      </w:r>
    </w:p>
    <w:p w14:paraId="5DC2FF68" w14:textId="77777777" w:rsidR="006E72D9" w:rsidRDefault="006E72D9" w:rsidP="006E72D9"/>
    <w:p w14:paraId="1CCD26A1" w14:textId="77777777" w:rsidR="006E72D9" w:rsidRPr="006E72D9" w:rsidRDefault="006E72D9" w:rsidP="006E72D9"/>
    <w:p w14:paraId="5A5F76D8" w14:textId="77777777" w:rsidR="006E72D9" w:rsidRDefault="006E72D9" w:rsidP="006E72D9"/>
    <w:p w14:paraId="70012E8D" w14:textId="77777777" w:rsidR="006E72D9" w:rsidRDefault="006E72D9" w:rsidP="00EC356F">
      <w:pPr>
        <w:pStyle w:val="Heading1"/>
      </w:pPr>
    </w:p>
    <w:p w14:paraId="2E61CADB" w14:textId="77777777" w:rsidR="00EC356F" w:rsidRDefault="00EC356F" w:rsidP="00EC356F"/>
    <w:p w14:paraId="78AFFA70" w14:textId="77777777" w:rsidR="00EC356F" w:rsidRDefault="00EC356F" w:rsidP="00EC356F"/>
    <w:p w14:paraId="12279473" w14:textId="52E4244C" w:rsidR="00EC356F" w:rsidRDefault="00EC356F" w:rsidP="00EC356F">
      <w:pPr>
        <w:pStyle w:val="Heading1"/>
      </w:pPr>
      <w:r>
        <w:lastRenderedPageBreak/>
        <w:t>---Negative---</w:t>
      </w:r>
    </w:p>
    <w:p w14:paraId="32BE8AEB" w14:textId="77777777" w:rsidR="00EC356F" w:rsidRDefault="00EC356F" w:rsidP="00EC356F"/>
    <w:p w14:paraId="6F5D5007" w14:textId="77777777" w:rsidR="00EC356F" w:rsidRPr="00651073" w:rsidRDefault="00EC356F" w:rsidP="00EC356F">
      <w:pPr>
        <w:pStyle w:val="Heading2"/>
      </w:pPr>
      <w:r w:rsidRPr="00651073">
        <w:lastRenderedPageBreak/>
        <w:t>case</w:t>
      </w:r>
    </w:p>
    <w:p w14:paraId="69D4134D" w14:textId="77777777" w:rsidR="00EC356F" w:rsidRPr="00651073" w:rsidRDefault="00EC356F" w:rsidP="00EC356F">
      <w:pPr>
        <w:pStyle w:val="Heading3"/>
      </w:pPr>
      <w:r w:rsidRPr="00651073">
        <w:lastRenderedPageBreak/>
        <w:t>Inherency</w:t>
      </w:r>
    </w:p>
    <w:p w14:paraId="07F56D6F" w14:textId="77777777" w:rsidR="00EC356F" w:rsidRPr="00651073" w:rsidRDefault="00EC356F" w:rsidP="00EC356F">
      <w:pPr>
        <w:pStyle w:val="Heading4"/>
        <w:rPr>
          <w:sz w:val="28"/>
        </w:rPr>
      </w:pPr>
      <w:bookmarkStart w:id="1" w:name="_Hlk45471641"/>
      <w:r w:rsidRPr="00651073">
        <w:rPr>
          <w:sz w:val="28"/>
        </w:rPr>
        <w:t xml:space="preserve">Status quo solves – major tech giants are moving away from overtly biased technology such as facial recognition and other forms of predictive policing </w:t>
      </w:r>
    </w:p>
    <w:p w14:paraId="6D73E37C" w14:textId="77777777" w:rsidR="00EC356F" w:rsidRPr="00D87986" w:rsidRDefault="00EC356F" w:rsidP="00EC356F">
      <w:r w:rsidRPr="00651073">
        <w:rPr>
          <w:rStyle w:val="Style13ptBold"/>
          <w:sz w:val="28"/>
        </w:rPr>
        <w:t xml:space="preserve">Hirsch, 20 </w:t>
      </w:r>
      <w:r w:rsidRPr="00D87986">
        <w:t>Lauren Hirsch is a staff writer for CNBC, 6-8-2020, (“IBM gets out of facial recognition business, calls on Congress to advance policies tackling racial injustice,” CNBC, https://www.cnbc.com/2020/06/08/ibm-gets-out-of-facial-recognition-business-calls-on-congress-to-advance-policies-tackling-racial-injustice.html)RA</w:t>
      </w:r>
    </w:p>
    <w:p w14:paraId="11EAF3AD" w14:textId="77777777" w:rsidR="00EC356F" w:rsidRPr="00DB3088" w:rsidRDefault="00EC356F" w:rsidP="00EC356F">
      <w:pPr>
        <w:rPr>
          <w:rStyle w:val="StyleUnderline"/>
          <w:sz w:val="24"/>
          <w:szCs w:val="24"/>
        </w:rPr>
      </w:pPr>
      <w:r w:rsidRPr="00DB3088">
        <w:rPr>
          <w:rStyle w:val="StyleUnderline"/>
          <w:sz w:val="24"/>
          <w:szCs w:val="24"/>
        </w:rPr>
        <w:t>IBM CEO Arvind Krishna called on Congress Monday to enact reforms to advance racial justice and combat systemic racism while announcing the company was getting out of the facial recognition business.</w:t>
      </w:r>
    </w:p>
    <w:p w14:paraId="7D92EF6A" w14:textId="77777777" w:rsidR="00EC356F" w:rsidRPr="00DB3088" w:rsidRDefault="00EC356F" w:rsidP="00EC356F">
      <w:pPr>
        <w:rPr>
          <w:rStyle w:val="StyleUnderline"/>
          <w:sz w:val="24"/>
          <w:szCs w:val="24"/>
        </w:rPr>
      </w:pPr>
      <w:r w:rsidRPr="00DB3088">
        <w:rPr>
          <w:rStyle w:val="StyleUnderline"/>
          <w:sz w:val="24"/>
          <w:szCs w:val="24"/>
        </w:rPr>
        <w:t>The decision for IBM to get out of the facial recognition business comes amid criticism of the technology, employed by multiple companies, for exhibiting racial and gender bias. Amazon’s own use of facial recognition was put to a shareholder vote last year, with 2.4% of shareholders voting in favor of banning the sale of the technology to government agencies amid privacy and civil rights concerns</w:t>
      </w:r>
    </w:p>
    <w:p w14:paraId="08F79EDC" w14:textId="77777777" w:rsidR="00EC356F" w:rsidRPr="00DB3088" w:rsidRDefault="00EC356F" w:rsidP="00EC356F">
      <w:pPr>
        <w:rPr>
          <w:sz w:val="16"/>
          <w:szCs w:val="24"/>
        </w:rPr>
      </w:pPr>
      <w:r w:rsidRPr="00DB3088">
        <w:rPr>
          <w:sz w:val="16"/>
          <w:szCs w:val="24"/>
        </w:rPr>
        <w:t>“</w:t>
      </w:r>
      <w:r w:rsidRPr="00DB3088">
        <w:rPr>
          <w:rStyle w:val="StyleUnderline"/>
          <w:sz w:val="24"/>
          <w:szCs w:val="24"/>
        </w:rPr>
        <w:t>IBM firmly opposes and will not condone uses of any technology, including facial recognition technology offered by other vendors, for mass surveillance, racial profiling, violations of basic human rights and freedoms, or any</w:t>
      </w:r>
      <w:r w:rsidRPr="00DB3088">
        <w:rPr>
          <w:sz w:val="16"/>
          <w:szCs w:val="24"/>
        </w:rPr>
        <w:t xml:space="preserve"> </w:t>
      </w:r>
      <w:r w:rsidRPr="00DB3088">
        <w:rPr>
          <w:rStyle w:val="StyleUnderline"/>
          <w:sz w:val="24"/>
          <w:szCs w:val="24"/>
        </w:rPr>
        <w:t>purpose which is not consistent with our values and Principles of Trust and Transparency</w:t>
      </w:r>
      <w:r w:rsidRPr="00DB3088">
        <w:rPr>
          <w:sz w:val="16"/>
          <w:szCs w:val="24"/>
        </w:rPr>
        <w:t>,” Krishna wrote in the letter delivered to members of Congress late Monday.</w:t>
      </w:r>
      <w:r>
        <w:rPr>
          <w:sz w:val="16"/>
          <w:szCs w:val="24"/>
        </w:rPr>
        <w:t xml:space="preserve">  </w:t>
      </w:r>
      <w:r w:rsidRPr="00DB3088">
        <w:rPr>
          <w:sz w:val="24"/>
          <w:szCs w:val="24"/>
        </w:rPr>
        <w:t>“</w:t>
      </w:r>
      <w:r w:rsidRPr="00DB3088">
        <w:rPr>
          <w:rStyle w:val="StyleUnderline"/>
          <w:sz w:val="24"/>
          <w:szCs w:val="24"/>
        </w:rPr>
        <w:t>We believe now is the time to begin a national dialogue on whether and how facial recognition technology should be employed by domestic law enforcement agencies</w:t>
      </w:r>
      <w:r w:rsidRPr="00DB3088">
        <w:rPr>
          <w:sz w:val="24"/>
          <w:szCs w:val="24"/>
        </w:rPr>
        <w:t>.”</w:t>
      </w:r>
    </w:p>
    <w:p w14:paraId="1E96203C" w14:textId="77777777" w:rsidR="00EC356F" w:rsidRPr="00DB3088" w:rsidRDefault="00EC356F" w:rsidP="00EC356F">
      <w:pPr>
        <w:rPr>
          <w:sz w:val="16"/>
          <w:szCs w:val="24"/>
        </w:rPr>
      </w:pPr>
      <w:r w:rsidRPr="00DB3088">
        <w:rPr>
          <w:rStyle w:val="StyleUnderline"/>
          <w:sz w:val="24"/>
          <w:szCs w:val="24"/>
        </w:rPr>
        <w:t>Krishna</w:t>
      </w:r>
      <w:r w:rsidRPr="00DB3088">
        <w:rPr>
          <w:sz w:val="16"/>
          <w:szCs w:val="24"/>
        </w:rPr>
        <w:t xml:space="preserve">, who took over the chief executive role in April, has </w:t>
      </w:r>
      <w:r w:rsidRPr="00DB3088">
        <w:rPr>
          <w:rStyle w:val="StyleUnderline"/>
          <w:sz w:val="24"/>
          <w:szCs w:val="24"/>
        </w:rPr>
        <w:t>said he is focused on growing IBM’s cloud services, as it looks to catch up to Microsoft and Amazon, while still remaining active in the mainframe business.</w:t>
      </w:r>
      <w:r w:rsidRPr="00DB3088">
        <w:rPr>
          <w:sz w:val="16"/>
          <w:szCs w:val="24"/>
        </w:rPr>
        <w:t xml:space="preserve"> Shares of the company are up a little over one percent over the year, giving it a market capitalization of $135 billion.</w:t>
      </w:r>
    </w:p>
    <w:p w14:paraId="005F6E20" w14:textId="77777777" w:rsidR="00EC356F" w:rsidRPr="00DB3088" w:rsidRDefault="00EC356F" w:rsidP="00EC356F">
      <w:pPr>
        <w:rPr>
          <w:sz w:val="16"/>
          <w:szCs w:val="24"/>
        </w:rPr>
      </w:pPr>
      <w:r w:rsidRPr="00DB3088">
        <w:rPr>
          <w:rStyle w:val="StyleUnderline"/>
          <w:sz w:val="24"/>
          <w:szCs w:val="24"/>
        </w:rPr>
        <w:t>IBM decided to shut down its facial recognition products and announce its decision as the death of George Floyd brought the topic of police reform and racial inequity into the forefront of the national conversation, a person familiar with the situation told CNBC</w:t>
      </w:r>
      <w:r w:rsidRPr="00DB3088">
        <w:rPr>
          <w:sz w:val="16"/>
          <w:szCs w:val="24"/>
        </w:rPr>
        <w:t xml:space="preserve">.  It follows testimony from Joy Buolamwini, founder of Algorithmic Justice League, before Congress last year, about her research for MIT into the bias she found in facial recognition software. </w:t>
      </w:r>
    </w:p>
    <w:p w14:paraId="68106A4F" w14:textId="77777777" w:rsidR="00EC356F" w:rsidRPr="00DB3088" w:rsidRDefault="00EC356F" w:rsidP="00EC356F">
      <w:pPr>
        <w:rPr>
          <w:sz w:val="16"/>
          <w:szCs w:val="24"/>
        </w:rPr>
      </w:pPr>
      <w:r w:rsidRPr="00DB3088">
        <w:rPr>
          <w:rStyle w:val="StyleUnderline"/>
          <w:sz w:val="24"/>
          <w:szCs w:val="24"/>
        </w:rPr>
        <w:t xml:space="preserve">IBM’s facial recognition business did not generate significant revenue for the company, </w:t>
      </w:r>
      <w:r w:rsidRPr="00DB3088">
        <w:rPr>
          <w:sz w:val="16"/>
          <w:szCs w:val="24"/>
        </w:rPr>
        <w:t xml:space="preserve">the person familiar with the situation said, but the decision remains notable for a technology giant that counts the U.S. government as a major customer. </w:t>
      </w:r>
      <w:r w:rsidRPr="00DB3088">
        <w:rPr>
          <w:rStyle w:val="StyleUnderline"/>
          <w:sz w:val="24"/>
          <w:szCs w:val="24"/>
        </w:rPr>
        <w:t xml:space="preserve">The decision was both a business and an ethical one, </w:t>
      </w:r>
      <w:r w:rsidRPr="00DB3088">
        <w:rPr>
          <w:sz w:val="16"/>
          <w:szCs w:val="24"/>
        </w:rPr>
        <w:t xml:space="preserve">the person familiar with the situation said. The company heard in the past few weeks concerns from many constituencies, including employees, about its use of the technology, the person added. </w:t>
      </w:r>
    </w:p>
    <w:p w14:paraId="58CB4ABE" w14:textId="77777777" w:rsidR="00EC356F" w:rsidRPr="00DB3088" w:rsidRDefault="00EC356F" w:rsidP="00EC356F">
      <w:pPr>
        <w:rPr>
          <w:sz w:val="16"/>
          <w:szCs w:val="24"/>
        </w:rPr>
      </w:pPr>
      <w:r w:rsidRPr="00DB3088">
        <w:rPr>
          <w:sz w:val="16"/>
          <w:szCs w:val="24"/>
        </w:rPr>
        <w:t>“</w:t>
      </w:r>
      <w:r w:rsidRPr="00DB3088">
        <w:rPr>
          <w:rStyle w:val="StyleUnderline"/>
          <w:sz w:val="24"/>
          <w:szCs w:val="24"/>
        </w:rPr>
        <w:t>Artificial Intelligence is a powerful tool that can help law enforcement keep citizens safe.</w:t>
      </w:r>
      <w:r w:rsidRPr="00DB3088">
        <w:rPr>
          <w:sz w:val="16"/>
          <w:szCs w:val="24"/>
        </w:rPr>
        <w:t xml:space="preserve"> But vendors and users of Al systems have a shared responsibility to ensure that Al is tested for bias, particularly when used in law enforcement, and that such bias testing is audited and reported,” Krishna wrote. The letter was addressed to sponsors and co-sponsors of a sweeping police reform bill unveiled by Democrats Monday  − Black Caucus Chair Rep. Karen Bass (D-CA), House Judiciary Committee Chair Rep. Jerry Nadler (D-NY</w:t>
      </w:r>
      <w:r w:rsidRPr="00DB3088">
        <w:rPr>
          <w:rStyle w:val="StyleUnderline"/>
          <w:sz w:val="24"/>
          <w:szCs w:val="24"/>
        </w:rPr>
        <w:t>),</w:t>
      </w:r>
      <w:r w:rsidRPr="00DB3088">
        <w:rPr>
          <w:sz w:val="16"/>
          <w:szCs w:val="24"/>
        </w:rPr>
        <w:t xml:space="preserve"> Sen. Corey Booker (D-NJ), Sen. Kamala Harris (D-CA) and Rep. Hakeem Jeffries (D-NY). It supported many of the reforms included in </w:t>
      </w:r>
      <w:r w:rsidRPr="00DB3088">
        <w:rPr>
          <w:sz w:val="16"/>
          <w:szCs w:val="24"/>
        </w:rPr>
        <w:lastRenderedPageBreak/>
        <w:t xml:space="preserve">Monday’s bill, including modifications to “qualified immunity” currently offered to officers and the creation of a federal registry of police misconduct. Krishna also called on the Congressmen to consider legislation such as the Walter Scott Notification Act, sponsored by Republican Sen. Tim Scott of South Carolina, which would require states receiving federal funding to disclose more details around the use of deadly force by law enforcement officers to the Department of Justice. </w:t>
      </w:r>
    </w:p>
    <w:bookmarkEnd w:id="1"/>
    <w:p w14:paraId="09FF2E6C" w14:textId="77777777" w:rsidR="00EC356F" w:rsidRDefault="00EC356F" w:rsidP="00EC356F">
      <w:pPr>
        <w:rPr>
          <w:sz w:val="28"/>
        </w:rPr>
      </w:pPr>
    </w:p>
    <w:p w14:paraId="1DA49F15" w14:textId="77777777" w:rsidR="00EC356F" w:rsidRDefault="00EC356F" w:rsidP="00EC356F">
      <w:pPr>
        <w:pStyle w:val="Heading4"/>
      </w:pPr>
      <w:r>
        <w:t xml:space="preserve">Their theorization of race as technology and reliance on fugitivity obfuscates the broader alt causes to bias in technology such as the pay gap and diversity issues which can be solved </w:t>
      </w:r>
    </w:p>
    <w:p w14:paraId="4F77A4CC" w14:textId="77777777" w:rsidR="00EC356F" w:rsidRPr="00D87986" w:rsidRDefault="00EC356F" w:rsidP="00EC356F">
      <w:r>
        <w:rPr>
          <w:rStyle w:val="Style13ptBold"/>
        </w:rPr>
        <w:t xml:space="preserve">DBO, 20 </w:t>
      </w:r>
      <w:r>
        <w:rPr>
          <w:rStyle w:val="Style13ptBold"/>
          <w:b w:val="0"/>
        </w:rPr>
        <w:t xml:space="preserve">- </w:t>
      </w:r>
      <w:r w:rsidRPr="00D87986">
        <w:t>Dev.Biz.Ops is an anonymous blogging group, writing in The Medium, 6-3-2020, ("Tech’s Responsibility to Fight Racism," Medium, https://medium.com/swlh/techs-responsibility-to-fight-racism-892ce988a924)RA</w:t>
      </w:r>
    </w:p>
    <w:p w14:paraId="3BF9FA7B" w14:textId="77777777" w:rsidR="00EC356F" w:rsidRPr="00D87986" w:rsidRDefault="00EC356F" w:rsidP="00EC356F">
      <w:pPr>
        <w:rPr>
          <w:rStyle w:val="StyleUnderline"/>
        </w:rPr>
      </w:pPr>
      <w:r w:rsidRPr="00D87986">
        <w:rPr>
          <w:rStyle w:val="StyleUnderline"/>
        </w:rPr>
        <w:t>Inequality has been an underlining thread for the whole of American history.</w:t>
      </w:r>
      <w:r w:rsidRPr="00D87986">
        <w:rPr>
          <w:sz w:val="16"/>
        </w:rPr>
        <w:t xml:space="preserve"> When progress has been achieved, it has always been in fits and starts from the Civil War to civil justice movement of the 60’s. </w:t>
      </w:r>
      <w:r w:rsidRPr="00D87986">
        <w:rPr>
          <w:rStyle w:val="StyleUnderline"/>
        </w:rPr>
        <w:t>Real change</w:t>
      </w:r>
      <w:r w:rsidRPr="00D87986">
        <w:rPr>
          <w:sz w:val="16"/>
        </w:rPr>
        <w:t>, when it comes</w:t>
      </w:r>
      <w:r w:rsidRPr="00D87986">
        <w:rPr>
          <w:rStyle w:val="StyleUnderline"/>
        </w:rPr>
        <w:t>, has always been insufficient.</w:t>
      </w:r>
    </w:p>
    <w:p w14:paraId="000B0865" w14:textId="77777777" w:rsidR="00EC356F" w:rsidRPr="00D87986" w:rsidRDefault="00EC356F" w:rsidP="00EC356F">
      <w:pPr>
        <w:rPr>
          <w:rStyle w:val="StyleUnderline"/>
        </w:rPr>
      </w:pPr>
      <w:r w:rsidRPr="00D87986">
        <w:rPr>
          <w:sz w:val="16"/>
        </w:rPr>
        <w:t xml:space="preserve">What has changed are outright displays of discrimination and segregation. </w:t>
      </w:r>
      <w:r w:rsidRPr="00D87986">
        <w:rPr>
          <w:rStyle w:val="StyleUnderline"/>
        </w:rPr>
        <w:t>Racism</w:t>
      </w:r>
      <w:r w:rsidRPr="00D87986">
        <w:rPr>
          <w:sz w:val="16"/>
        </w:rPr>
        <w:t xml:space="preserve"> </w:t>
      </w:r>
      <w:r w:rsidRPr="00D87986">
        <w:rPr>
          <w:rStyle w:val="StyleUnderline"/>
        </w:rPr>
        <w:t>still exists, but is invisible</w:t>
      </w:r>
      <w:r w:rsidRPr="00D87986">
        <w:rPr>
          <w:sz w:val="16"/>
        </w:rPr>
        <w:t xml:space="preserve">. Progress was made in the appearance of equality, but </w:t>
      </w:r>
      <w:r w:rsidRPr="00D87986">
        <w:rPr>
          <w:rStyle w:val="StyleUnderline"/>
        </w:rPr>
        <w:t>institutions and organizations are still not truly inclusive. You may pass the gatekeepers, but you are neither invited nor welcomed into the club.</w:t>
      </w:r>
    </w:p>
    <w:p w14:paraId="424DB7A6" w14:textId="77777777" w:rsidR="00EC356F" w:rsidRPr="00D87986" w:rsidRDefault="00EC356F" w:rsidP="00EC356F">
      <w:pPr>
        <w:rPr>
          <w:rStyle w:val="StyleUnderline"/>
        </w:rPr>
      </w:pPr>
      <w:r w:rsidRPr="00D87986">
        <w:rPr>
          <w:rStyle w:val="StyleUnderline"/>
        </w:rPr>
        <w:t>The battle our black colleagues now face is the subtle racism and unconscious biases in everyday life.</w:t>
      </w:r>
      <w:r w:rsidRPr="00D87986">
        <w:rPr>
          <w:sz w:val="16"/>
        </w:rPr>
        <w:t xml:space="preserve"> There are the public incidents such as police harassment or greater security scrutiny at events or venues. </w:t>
      </w:r>
      <w:r w:rsidRPr="00D87986">
        <w:rPr>
          <w:rStyle w:val="StyleUnderline"/>
        </w:rPr>
        <w:t>It is the workplace biases however that have the most negative impact for the black people, where ideas are ignored, promotions are fewer, pay is lower, and opportunities for advancement stall.</w:t>
      </w:r>
    </w:p>
    <w:p w14:paraId="3A8B348C" w14:textId="77777777" w:rsidR="00EC356F" w:rsidRPr="00D87986" w:rsidRDefault="00EC356F" w:rsidP="00EC356F">
      <w:pPr>
        <w:rPr>
          <w:sz w:val="16"/>
          <w:szCs w:val="16"/>
        </w:rPr>
      </w:pPr>
      <w:r w:rsidRPr="00D87986">
        <w:rPr>
          <w:sz w:val="16"/>
          <w:szCs w:val="16"/>
        </w:rPr>
        <w:t>Many presume these are societal challenges that time and generations will rectify. This is the equivalent of talking about change without doing anything. By saying this, we are admitting that we are OK with a culture that accepts a more benign form of discrimination.</w:t>
      </w:r>
    </w:p>
    <w:p w14:paraId="096BACCA" w14:textId="77777777" w:rsidR="00EC356F" w:rsidRDefault="00EC356F" w:rsidP="00EC356F">
      <w:pPr>
        <w:rPr>
          <w:sz w:val="28"/>
        </w:rPr>
      </w:pPr>
      <w:r>
        <w:rPr>
          <w:sz w:val="28"/>
        </w:rPr>
        <w:t>T</w:t>
      </w:r>
      <w:r w:rsidRPr="00D87986">
        <w:rPr>
          <w:rStyle w:val="StyleUnderline"/>
        </w:rPr>
        <w:t>he technology industry has a moral obligation to address racism</w:t>
      </w:r>
    </w:p>
    <w:p w14:paraId="02D07144" w14:textId="77777777" w:rsidR="00EC356F" w:rsidRPr="00D87986" w:rsidRDefault="00EC356F" w:rsidP="00EC356F">
      <w:pPr>
        <w:rPr>
          <w:rStyle w:val="StyleUnderline"/>
        </w:rPr>
      </w:pPr>
      <w:r w:rsidRPr="00D87986">
        <w:rPr>
          <w:rStyle w:val="StyleUnderline"/>
        </w:rPr>
        <w:t>Tech has a responsibility and a moral obligation to stem the tide of racism. I do not mean in some utopian way where algorithms magically fix eons of ingrained mental wiring. The industry however has an especially important role at this moment to drive change.</w:t>
      </w:r>
    </w:p>
    <w:p w14:paraId="1195F3CE" w14:textId="77777777" w:rsidR="00EC356F" w:rsidRPr="00D87986" w:rsidRDefault="00EC356F" w:rsidP="00EC356F">
      <w:pPr>
        <w:rPr>
          <w:rStyle w:val="Emphasis"/>
        </w:rPr>
      </w:pPr>
      <w:r w:rsidRPr="00D87986">
        <w:rPr>
          <w:sz w:val="16"/>
        </w:rPr>
        <w:t xml:space="preserve">Technology has become deeply pervasive in our lives over the past decade. We willingly allow computers to make more and more decisions without our input. Algorithms decide what we watch, how we engage, and what lane to drive on the highway. While this may help to remove human mistakes and biases, what about code? </w:t>
      </w:r>
      <w:r w:rsidRPr="00D87986">
        <w:rPr>
          <w:rStyle w:val="Emphasis"/>
        </w:rPr>
        <w:t>Software also has built in bias, inherited from those writing the code, which is largely white and male.</w:t>
      </w:r>
    </w:p>
    <w:p w14:paraId="40B6DEDC" w14:textId="77777777" w:rsidR="00EC356F" w:rsidRPr="00D87986" w:rsidRDefault="00EC356F" w:rsidP="00EC356F">
      <w:pPr>
        <w:rPr>
          <w:rStyle w:val="StyleUnderline"/>
        </w:rPr>
      </w:pPr>
      <w:r w:rsidRPr="00D87986">
        <w:rPr>
          <w:rStyle w:val="StyleUnderline"/>
        </w:rPr>
        <w:t>Tech has a huge diversity issue that is more glaring than any other knowledge profession</w:t>
      </w:r>
      <w:r>
        <w:rPr>
          <w:sz w:val="28"/>
        </w:rPr>
        <w:t xml:space="preserve">. </w:t>
      </w:r>
      <w:r w:rsidRPr="00D87986">
        <w:rPr>
          <w:rStyle w:val="StyleUnderline"/>
        </w:rPr>
        <w:t xml:space="preserve">Black people only represent 7.6% of professional developers in the US. What </w:t>
      </w:r>
      <w:r w:rsidRPr="00D87986">
        <w:rPr>
          <w:rStyle w:val="StyleUnderline"/>
        </w:rPr>
        <w:lastRenderedPageBreak/>
        <w:t>about in the hotbed of tech innovation that espouses meritocracy over pedigree and privilege? Blacks only make up 2.5% of the workforce in Silicon Valley and black developers get paid on average $10,000 USD less than their white counterparts.</w:t>
      </w:r>
    </w:p>
    <w:p w14:paraId="4290712B" w14:textId="77777777" w:rsidR="00EC356F" w:rsidRPr="00D87986" w:rsidRDefault="00EC356F" w:rsidP="00EC356F">
      <w:pPr>
        <w:rPr>
          <w:sz w:val="16"/>
        </w:rPr>
      </w:pPr>
      <w:r w:rsidRPr="00D87986">
        <w:rPr>
          <w:sz w:val="16"/>
        </w:rPr>
        <w:t xml:space="preserve">The numbers for blacks in engineering leadership positions is even more appalling. I read a post titled “A Black Man Walks Into the San Francisco CTO Summit…” and the only black person in the room was the presenter. With so few blacks in leadership positions, </w:t>
      </w:r>
      <w:r w:rsidRPr="00D87986">
        <w:rPr>
          <w:rStyle w:val="StyleUnderline"/>
        </w:rPr>
        <w:t>this makes it hard to succeed in the industry and even harder to rise to senior positions</w:t>
      </w:r>
      <w:r w:rsidRPr="00D87986">
        <w:rPr>
          <w:sz w:val="16"/>
        </w:rPr>
        <w:t>.</w:t>
      </w:r>
    </w:p>
    <w:p w14:paraId="3A5250E5" w14:textId="77777777" w:rsidR="00EC356F" w:rsidRDefault="00EC356F" w:rsidP="00EC356F">
      <w:pPr>
        <w:rPr>
          <w:sz w:val="28"/>
        </w:rPr>
      </w:pPr>
      <w:r w:rsidRPr="00D87986">
        <w:rPr>
          <w:rStyle w:val="StyleUnderline"/>
        </w:rPr>
        <w:t>Fostering</w:t>
      </w:r>
      <w:r>
        <w:rPr>
          <w:sz w:val="28"/>
        </w:rPr>
        <w:t xml:space="preserve"> </w:t>
      </w:r>
      <w:r w:rsidRPr="00D87986">
        <w:rPr>
          <w:rStyle w:val="StyleUnderline"/>
        </w:rPr>
        <w:t>an inclusive workplace is everyone’s responsibility</w:t>
      </w:r>
    </w:p>
    <w:p w14:paraId="02F6259B" w14:textId="77777777" w:rsidR="00EC356F" w:rsidRPr="00D87986" w:rsidRDefault="00EC356F" w:rsidP="00EC356F">
      <w:pPr>
        <w:rPr>
          <w:rStyle w:val="StyleUnderline"/>
        </w:rPr>
      </w:pPr>
      <w:r w:rsidRPr="00D87986">
        <w:rPr>
          <w:rStyle w:val="StyleUnderline"/>
        </w:rPr>
        <w:t>The black developer community needs the support of all of us. We must come together as a society that looks beyond color to understand that differences are strengths. The future depends on our ability to use the creativity and collective intelligence of all peoples to solve the even bigger challenges ahead. If our algorithms and machine learning models only represent one cultural viewpoint, we introduce systemic risks that can have unintended consequences for economic, health, political, and safety outcomes.</w:t>
      </w:r>
    </w:p>
    <w:p w14:paraId="380D5891" w14:textId="77777777" w:rsidR="00EC356F" w:rsidRPr="00D87986" w:rsidRDefault="00EC356F" w:rsidP="00EC356F">
      <w:pPr>
        <w:rPr>
          <w:sz w:val="16"/>
          <w:szCs w:val="16"/>
        </w:rPr>
      </w:pPr>
      <w:r w:rsidRPr="00D87986">
        <w:rPr>
          <w:sz w:val="16"/>
          <w:szCs w:val="16"/>
        </w:rPr>
        <w:t>How can we build the momentum to change and make our workplaces more inclusive for our black colleagues? Taking a page from my post on women in tech and diversity, here are some practical and immediately actionable ideas:</w:t>
      </w:r>
    </w:p>
    <w:p w14:paraId="730B816D" w14:textId="77777777" w:rsidR="00EC356F" w:rsidRPr="00D87986" w:rsidRDefault="00EC356F" w:rsidP="00EC356F">
      <w:pPr>
        <w:rPr>
          <w:rStyle w:val="StyleUnderline"/>
        </w:rPr>
      </w:pPr>
      <w:r w:rsidRPr="00D87986">
        <w:rPr>
          <w:rStyle w:val="StyleUnderline"/>
        </w:rPr>
        <w:t>Create &amp; promote hackathons and developer events for underrepresented groups that are inclusive and allow for networking and sharing of knowledge. Some examples are /dev/color and Black Girls Code.</w:t>
      </w:r>
    </w:p>
    <w:p w14:paraId="1B711FC5" w14:textId="77777777" w:rsidR="00EC356F" w:rsidRPr="00D87986" w:rsidRDefault="00EC356F" w:rsidP="00EC356F">
      <w:pPr>
        <w:rPr>
          <w:rStyle w:val="StyleUnderline"/>
        </w:rPr>
      </w:pPr>
      <w:r w:rsidRPr="00D87986">
        <w:rPr>
          <w:rStyle w:val="StyleUnderline"/>
        </w:rPr>
        <w:t>Organize talks in your company and invite black developers and engineering leaders outside the organization to speak to your teams.</w:t>
      </w:r>
    </w:p>
    <w:p w14:paraId="5DDC9511" w14:textId="77777777" w:rsidR="00EC356F" w:rsidRPr="00D87986" w:rsidRDefault="00EC356F" w:rsidP="00EC356F">
      <w:pPr>
        <w:rPr>
          <w:rStyle w:val="StyleUnderline"/>
        </w:rPr>
      </w:pPr>
      <w:r w:rsidRPr="00D87986">
        <w:rPr>
          <w:rStyle w:val="StyleUnderline"/>
        </w:rPr>
        <w:t>Offer fully sponsored opportunities for your black developers and engineering leaders to speak publicly at events and share their work openly.</w:t>
      </w:r>
    </w:p>
    <w:p w14:paraId="724F9878" w14:textId="77777777" w:rsidR="00EC356F" w:rsidRPr="00D87986" w:rsidRDefault="00EC356F" w:rsidP="00EC356F">
      <w:pPr>
        <w:rPr>
          <w:rStyle w:val="StyleUnderline"/>
        </w:rPr>
      </w:pPr>
      <w:r w:rsidRPr="00D87986">
        <w:rPr>
          <w:rStyle w:val="StyleUnderline"/>
        </w:rPr>
        <w:t>Recognize and reward the accomplishments of black developers across the company on a regular and ongoing basis.</w:t>
      </w:r>
    </w:p>
    <w:p w14:paraId="729937FD" w14:textId="77777777" w:rsidR="00EC356F" w:rsidRPr="00D87986" w:rsidRDefault="00EC356F" w:rsidP="00EC356F">
      <w:pPr>
        <w:rPr>
          <w:rStyle w:val="StyleUnderline"/>
        </w:rPr>
      </w:pPr>
      <w:r w:rsidRPr="00D87986">
        <w:rPr>
          <w:rStyle w:val="StyleUnderline"/>
        </w:rPr>
        <w:t>Eliminate the pay gap between black and white engineers. There is nothing more demotivating than knowing you are paid less for the same work and results.</w:t>
      </w:r>
    </w:p>
    <w:p w14:paraId="7B05E39C" w14:textId="77777777" w:rsidR="00EC356F" w:rsidRPr="00D87986" w:rsidRDefault="00EC356F" w:rsidP="00EC356F">
      <w:pPr>
        <w:rPr>
          <w:rStyle w:val="StyleUnderline"/>
        </w:rPr>
      </w:pPr>
      <w:r w:rsidRPr="00D87986">
        <w:rPr>
          <w:rStyle w:val="StyleUnderline"/>
        </w:rPr>
        <w:t>Reduce unconscious bias. Examine the language used in job posts, the ways you interview candidates, the procedures for promotion, and how you encourage more black participation in meetings and decision making.</w:t>
      </w:r>
    </w:p>
    <w:p w14:paraId="2BF9DDDF" w14:textId="77777777" w:rsidR="00EC356F" w:rsidRPr="00D87986" w:rsidRDefault="00EC356F" w:rsidP="00EC356F">
      <w:pPr>
        <w:rPr>
          <w:rStyle w:val="StyleUnderline"/>
        </w:rPr>
      </w:pPr>
      <w:r w:rsidRPr="00D87986">
        <w:rPr>
          <w:rStyle w:val="StyleUnderline"/>
        </w:rPr>
        <w:t>Invite all people to be involved as supportive allies for black colleagues. When everyone is on board with the vision for diversity and inclusion, they can be powerful advocates and enablers for change.</w:t>
      </w:r>
    </w:p>
    <w:p w14:paraId="2BC173C7" w14:textId="77777777" w:rsidR="00EC356F" w:rsidRDefault="00EC356F" w:rsidP="00EC356F">
      <w:pPr>
        <w:rPr>
          <w:rStyle w:val="StyleUnderline"/>
        </w:rPr>
      </w:pPr>
      <w:r w:rsidRPr="00D87986">
        <w:rPr>
          <w:sz w:val="16"/>
        </w:rPr>
        <w:lastRenderedPageBreak/>
        <w:t xml:space="preserve">Change can happen if there is trust that the change is genuine. To date, the efforts of the tech industry have only removed the gatekeepers. </w:t>
      </w:r>
      <w:r w:rsidRPr="00D87986">
        <w:rPr>
          <w:rStyle w:val="StyleUnderline"/>
        </w:rPr>
        <w:t>There is an opportunity to be more inviting and welcoming, but it takes those with the privilege of living in that first America, the white America, to reach across to support black America, especially those in tech.</w:t>
      </w:r>
    </w:p>
    <w:p w14:paraId="378362E0" w14:textId="77777777" w:rsidR="00EC356F" w:rsidRDefault="00EC356F" w:rsidP="00EC356F">
      <w:pPr>
        <w:rPr>
          <w:rStyle w:val="StyleUnderline"/>
        </w:rPr>
      </w:pPr>
    </w:p>
    <w:p w14:paraId="4674ED16" w14:textId="77777777" w:rsidR="00EC356F" w:rsidRPr="00FB719B" w:rsidRDefault="00EC356F" w:rsidP="00EC356F">
      <w:pPr>
        <w:pStyle w:val="Heading4"/>
      </w:pPr>
      <w:r w:rsidRPr="00FB719B">
        <w:rPr>
          <w:rStyle w:val="StyleUnderline"/>
          <w:u w:val="none"/>
        </w:rPr>
        <w:t xml:space="preserve">CJS is backtracking on technology now </w:t>
      </w:r>
    </w:p>
    <w:p w14:paraId="0EB84A4C" w14:textId="77777777" w:rsidR="00EC356F" w:rsidRPr="00FB719B" w:rsidRDefault="00EC356F" w:rsidP="00EC356F">
      <w:pPr>
        <w:rPr>
          <w:rStyle w:val="StyleUnderline"/>
          <w:sz w:val="22"/>
          <w:u w:val="none"/>
        </w:rPr>
      </w:pPr>
      <w:r w:rsidRPr="00FB719B">
        <w:rPr>
          <w:rStyle w:val="Style13ptBold"/>
        </w:rPr>
        <w:t>EPIC, 7/16</w:t>
      </w:r>
      <w:r w:rsidRPr="00FB719B">
        <w:rPr>
          <w:rStyle w:val="StyleUnderline"/>
          <w:u w:val="none"/>
        </w:rPr>
        <w:t xml:space="preserve"> - </w:t>
      </w:r>
      <w:r w:rsidRPr="00FB719B">
        <w:rPr>
          <w:rStyle w:val="StyleUnderline"/>
          <w:sz w:val="22"/>
          <w:u w:val="none"/>
        </w:rPr>
        <w:t>Electronic Privacy Information Center is a public interest research center in Washington, DC. EPIC was established in 1994 to focus public attention on emerging privacy and civil liberties issues and to protect privacy, freedom of expression, and democratic values in the information age. EPIC pursues a wide range of program activities including policy research, public education, conferences, litigation, publications, and advocacy.7/16/2020, ("Federal Appeals Court Sounds Alarm Over P</w:t>
      </w:r>
      <w:r>
        <w:rPr>
          <w:rStyle w:val="StyleUnderline"/>
          <w:sz w:val="22"/>
          <w:u w:val="none"/>
        </w:rPr>
        <w:t xml:space="preserve">redictive Policing," EPIC.org, </w:t>
      </w:r>
      <w:r w:rsidRPr="00FB719B">
        <w:rPr>
          <w:rStyle w:val="StyleUnderline"/>
          <w:sz w:val="22"/>
          <w:u w:val="none"/>
        </w:rPr>
        <w:t>HYPERLINK "https://epic.org/2020/07/federa</w:t>
      </w:r>
      <w:r>
        <w:rPr>
          <w:rStyle w:val="StyleUnderline"/>
          <w:sz w:val="22"/>
          <w:u w:val="none"/>
        </w:rPr>
        <w:t>l-appeals-court-sounds-a.html"</w:t>
      </w:r>
      <w:r w:rsidRPr="00FB719B">
        <w:rPr>
          <w:rStyle w:val="StyleUnderline"/>
          <w:sz w:val="22"/>
          <w:u w:val="none"/>
        </w:rPr>
        <w:t>) RA</w:t>
      </w:r>
    </w:p>
    <w:p w14:paraId="4F070F43" w14:textId="77777777" w:rsidR="00EC356F" w:rsidRPr="007E4B1B" w:rsidRDefault="00EC356F" w:rsidP="00EC356F">
      <w:pPr>
        <w:rPr>
          <w:rStyle w:val="StyleUnderline"/>
          <w:sz w:val="16"/>
          <w:u w:val="none"/>
        </w:rPr>
      </w:pPr>
      <w:r w:rsidRPr="007E4B1B">
        <w:rPr>
          <w:rStyle w:val="StyleUnderline"/>
        </w:rPr>
        <w:t>Judges on a federal appeals court took aim yesterday at predictive policing, the practice of using algorithmic analysis to predict crime and direct law enforcement resources.</w:t>
      </w:r>
      <w:r w:rsidRPr="007E4B1B">
        <w:rPr>
          <w:rStyle w:val="StyleUnderline"/>
          <w:sz w:val="16"/>
          <w:u w:val="none"/>
        </w:rPr>
        <w:t xml:space="preserve"> </w:t>
      </w:r>
      <w:r w:rsidRPr="007E4B1B">
        <w:rPr>
          <w:rStyle w:val="StyleUnderline"/>
        </w:rPr>
        <w:t>The Fourth Circuit ruled that Richmond police violated the Fourth Amendment when they stopped and searched the defendant,</w:t>
      </w:r>
      <w:r w:rsidRPr="007E4B1B">
        <w:rPr>
          <w:rStyle w:val="StyleUnderline"/>
          <w:sz w:val="16"/>
          <w:u w:val="none"/>
        </w:rPr>
        <w:t xml:space="preserve"> Billy Curry, </w:t>
      </w:r>
      <w:r w:rsidRPr="007E4B1B">
        <w:rPr>
          <w:rStyle w:val="StyleUnderline"/>
        </w:rPr>
        <w:t>simply because he was walking near the scene of a shooting.</w:t>
      </w:r>
      <w:r w:rsidRPr="007E4B1B">
        <w:rPr>
          <w:rStyle w:val="StyleUnderline"/>
          <w:sz w:val="16"/>
          <w:u w:val="none"/>
        </w:rPr>
        <w:t xml:space="preserve"> In a dissent, Judge J. Harvie Wilkinson called the court’s decision a “gut-punch to predictive policing.” But </w:t>
      </w:r>
      <w:r w:rsidRPr="007E4B1B">
        <w:rPr>
          <w:rStyle w:val="StyleUnderline"/>
        </w:rPr>
        <w:t>others on the court responded to highlight the dangers and failings of the practice. Chief Judge Roger Gregory questioned whether predictive policing is "a high-tech version of racial profiling.” Judge James A. Wynn highlighted the “devastating effects of over-policing on minority communities” and explained that predictive policing “results in the citizens of those communities being accorded fewer constitutional protections than citizens of other communities.” Judge Stephanie D. Thacker warned that “any computer program or algorithm is only as good as the data that goes into it” and that predictive policing “has been shown to be, at best, of questionable, effectiveness, and at worst, deeply flawed and infused with racial bias.”</w:t>
      </w:r>
      <w:r w:rsidRPr="007E4B1B">
        <w:rPr>
          <w:rStyle w:val="StyleUnderline"/>
          <w:sz w:val="16"/>
          <w:u w:val="none"/>
        </w:rPr>
        <w:t xml:space="preserve"> EPIC has long highlighted the risks of algorithms in the criminal justice system and recently obtained a 2014 Justice Department report detailing the dangers of predictive policing.</w:t>
      </w:r>
    </w:p>
    <w:p w14:paraId="5CE16C62" w14:textId="77777777" w:rsidR="00EC356F" w:rsidRDefault="00EC356F" w:rsidP="00EC356F">
      <w:pPr>
        <w:rPr>
          <w:rStyle w:val="StyleUnderline"/>
        </w:rPr>
      </w:pPr>
    </w:p>
    <w:p w14:paraId="4F07CCC8" w14:textId="77777777" w:rsidR="00EC356F" w:rsidRDefault="00EC356F" w:rsidP="00EC356F">
      <w:pPr>
        <w:rPr>
          <w:rStyle w:val="StyleUnderline"/>
        </w:rPr>
      </w:pPr>
    </w:p>
    <w:p w14:paraId="7948050C" w14:textId="77777777" w:rsidR="00EC356F" w:rsidRDefault="00EC356F" w:rsidP="00EC356F">
      <w:pPr>
        <w:rPr>
          <w:rStyle w:val="StyleUnderline"/>
        </w:rPr>
      </w:pPr>
    </w:p>
    <w:p w14:paraId="5AF688E1" w14:textId="77777777" w:rsidR="00EC356F" w:rsidRDefault="00EC356F" w:rsidP="00EC356F">
      <w:pPr>
        <w:rPr>
          <w:rStyle w:val="StyleUnderline"/>
        </w:rPr>
      </w:pPr>
    </w:p>
    <w:p w14:paraId="3EEE12C1" w14:textId="77777777" w:rsidR="00EC356F" w:rsidRPr="00FB719B" w:rsidRDefault="00EC356F" w:rsidP="00EC356F">
      <w:pPr>
        <w:pStyle w:val="Heading4"/>
        <w:rPr>
          <w:rStyle w:val="StyleUnderline"/>
          <w:u w:val="none"/>
        </w:rPr>
      </w:pPr>
      <w:r w:rsidRPr="00FB719B">
        <w:rPr>
          <w:rStyle w:val="StyleUnderline"/>
          <w:u w:val="none"/>
        </w:rPr>
        <w:t xml:space="preserve">Cities are taking measures to rollback surveillance policies </w:t>
      </w:r>
    </w:p>
    <w:p w14:paraId="4E5248FC" w14:textId="77777777" w:rsidR="00EC356F" w:rsidRPr="00FB719B" w:rsidRDefault="00EC356F" w:rsidP="00EC356F">
      <w:pPr>
        <w:rPr>
          <w:rStyle w:val="StyleUnderline"/>
          <w:u w:val="none"/>
        </w:rPr>
      </w:pPr>
      <w:r w:rsidRPr="00FB719B">
        <w:rPr>
          <w:rStyle w:val="Style13ptBold"/>
        </w:rPr>
        <w:t>Sturgill, 6/29</w:t>
      </w:r>
      <w:r w:rsidRPr="00FB719B">
        <w:rPr>
          <w:rStyle w:val="StyleUnderline"/>
          <w:u w:val="none"/>
        </w:rPr>
        <w:t xml:space="preserve"> - Kristi Sturgill is a staff writer and editor at the LA Times, 6/29/2020, ("Santa Cruz becomes the first U.S. city to ban predictive policing," Los Angeles Times, </w:t>
      </w:r>
      <w:r w:rsidRPr="00FB719B">
        <w:rPr>
          <w:rStyle w:val="StyleUnderline"/>
          <w:u w:val="none"/>
        </w:rPr>
        <w:lastRenderedPageBreak/>
        <w:t>https://www.latimes.com/california/story/2020-06-26/santa-cruz-becomes-first-u-s-city-to-ban-predictive-policing)RA</w:t>
      </w:r>
    </w:p>
    <w:p w14:paraId="45C6C157" w14:textId="77777777" w:rsidR="00EC356F" w:rsidRPr="007E4B1B" w:rsidRDefault="00EC356F" w:rsidP="00EC356F">
      <w:pPr>
        <w:rPr>
          <w:rStyle w:val="StyleUnderline"/>
          <w:sz w:val="16"/>
          <w:u w:val="none"/>
        </w:rPr>
      </w:pPr>
      <w:r w:rsidRPr="007E4B1B">
        <w:rPr>
          <w:rStyle w:val="StyleUnderline"/>
          <w:sz w:val="16"/>
          <w:u w:val="none"/>
        </w:rPr>
        <w:t xml:space="preserve">Nearly a decade ago, </w:t>
      </w:r>
      <w:r w:rsidRPr="004D1D1E">
        <w:rPr>
          <w:rStyle w:val="StyleUnderline"/>
        </w:rPr>
        <w:t>Santa Cruz was among the first cities in the U.S. to adopt predictive policing. This week, the California city became the first in the country to ban the policy. In a unanimous decision Tuesday, the City Council passed an ordinance that banishes the use of data to predict where crimes may occur and also barred the city from using facial recognition software.</w:t>
      </w:r>
      <w:r w:rsidRPr="007E4B1B">
        <w:rPr>
          <w:rStyle w:val="StyleUnderline"/>
          <w:sz w:val="16"/>
          <w:u w:val="none"/>
        </w:rPr>
        <w:t xml:space="preserve"> In recent years, </w:t>
      </w:r>
      <w:r w:rsidRPr="004D1D1E">
        <w:rPr>
          <w:rStyle w:val="StyleUnderline"/>
        </w:rPr>
        <w:t>both predictive policing and facial recognition technology have been criticized as racially prejudiced, often contributing to increased patrols in Black or brown neighborhoods or false accusations against people of color. Predictive policing uses algorithms that encourage officers to patrol locations identified as high-crime based on victim reports. The software “replicates and supercharges bias in policing by sending police to places that they’ve policed before — that is often going to be Black and brown communities</w:t>
      </w:r>
      <w:r w:rsidRPr="007E4B1B">
        <w:rPr>
          <w:rStyle w:val="StyleUnderline"/>
          <w:sz w:val="16"/>
          <w:u w:val="none"/>
        </w:rPr>
        <w:t xml:space="preserve">,” said Matt Cagle, a technology and civil liberties attorney with the American Civil Liberties Union of Northern California. The Santa Cruz Police Department, which began predictive policing with a pilot project in 2011, had put a moratorium on the practice in 2017 when Andy Mills started as police chief. </w:t>
      </w:r>
      <w:r w:rsidRPr="004D1D1E">
        <w:rPr>
          <w:rStyle w:val="StyleUnderline"/>
        </w:rPr>
        <w:t>The new city ordinance bans the practice permanently.</w:t>
      </w:r>
      <w:r w:rsidRPr="007E4B1B">
        <w:rPr>
          <w:rStyle w:val="StyleUnderline"/>
          <w:sz w:val="16"/>
          <w:u w:val="none"/>
        </w:rPr>
        <w:t xml:space="preserve"> </w:t>
      </w:r>
      <w:r w:rsidRPr="004D1D1E">
        <w:rPr>
          <w:rStyle w:val="StyleUnderline"/>
        </w:rPr>
        <w:t>Mills said predictive policing could have been effective if it had been used to work with community members to solve problems — that didn’t happen. Instead, the policy was used “to do purely enforcement,” leading to unavoidable conflicts, he said. “You try different things and learn later as you look back retrospectively,”</w:t>
      </w:r>
      <w:r w:rsidRPr="007E4B1B">
        <w:rPr>
          <w:rStyle w:val="StyleUnderline"/>
          <w:sz w:val="16"/>
          <w:u w:val="none"/>
        </w:rPr>
        <w:t xml:space="preserve"> Mills said. “You say, ‘Jeez, that was a blind spot I didn’t see.’ I think one of the ways we can prevent that in the future is sitting down with community members and saying: ‘</w:t>
      </w:r>
      <w:r w:rsidRPr="004D1D1E">
        <w:rPr>
          <w:rStyle w:val="StyleUnderline"/>
        </w:rPr>
        <w:t>Here’s what we are interested in using. Give us your take on it. What are your concerns?’ ” Nationwide, protesters and activists have been calling to “defund the police.” But what does it actually mean? And why are so many people calling for it to happen? Like predictive policing, facial recognition systems have also come under fire, with critics arguing they can show bias toward faces with similar characteristics to the ones used to create the technology, particularly based on racial makeup.</w:t>
      </w:r>
      <w:r w:rsidRPr="007E4B1B">
        <w:rPr>
          <w:rStyle w:val="StyleUnderline"/>
          <w:sz w:val="16"/>
          <w:u w:val="none"/>
        </w:rPr>
        <w:t xml:space="preserve"> A Santa Cruz City Council report said that “</w:t>
      </w:r>
      <w:r w:rsidRPr="004D1D1E">
        <w:rPr>
          <w:rStyle w:val="StyleUnderline"/>
        </w:rPr>
        <w:t>despite purported technological advances, a recent National Institute of Standards and Technology study found that some forms of face recognition technology were 100 times more likely to misidentify people of African and Asian descent.” While Santa Cruz is the first city in the nation to ban predictive policing, it follows other cities that have banned facial recognition technology — notably San Francisco in May 2019 and Oakland in July 2019. In a recent test, facial recognition software incorrectly matched 26 California legislators with mug shots of people who had been arrested. California is considering banning such software from being used with police body cameras.</w:t>
      </w:r>
      <w:r w:rsidRPr="007E4B1B">
        <w:rPr>
          <w:rStyle w:val="StyleUnderline"/>
          <w:sz w:val="16"/>
          <w:u w:val="none"/>
        </w:rPr>
        <w:t xml:space="preserve"> CALIFORNIA </w:t>
      </w:r>
      <w:r w:rsidRPr="004D1D1E">
        <w:rPr>
          <w:rStyle w:val="StyleUnderline"/>
        </w:rPr>
        <w:t>Facial recognition software mistook 1 in 5 California lawmakers for criminals,</w:t>
      </w:r>
      <w:r w:rsidRPr="007E4B1B">
        <w:rPr>
          <w:rStyle w:val="StyleUnderline"/>
          <w:sz w:val="16"/>
          <w:u w:val="none"/>
        </w:rPr>
        <w:t xml:space="preserve"> says ACLU Aug. 13, 2019 The City Council also voted Tuesday to evaluate additional police reforms following the Minneapolis killing of George Floyd. “</w:t>
      </w:r>
      <w:r w:rsidRPr="004D1D1E">
        <w:rPr>
          <w:rStyle w:val="StyleUnderline"/>
        </w:rPr>
        <w:t>We’re really taking this situation seriously, and we are trying to be proactive in continuing this momentum toward actual systemic change,”</w:t>
      </w:r>
      <w:r w:rsidRPr="007E4B1B">
        <w:rPr>
          <w:rStyle w:val="StyleUnderline"/>
          <w:sz w:val="16"/>
          <w:u w:val="none"/>
        </w:rPr>
        <w:t xml:space="preserve"> Mayor Justin Cummings </w:t>
      </w:r>
      <w:r w:rsidRPr="007E4B1B">
        <w:rPr>
          <w:rStyle w:val="StyleUnderline"/>
          <w:sz w:val="16"/>
          <w:u w:val="none"/>
        </w:rPr>
        <w:lastRenderedPageBreak/>
        <w:t xml:space="preserve">said during the meeting. In the last month, he has convened three meetings with Black community members to understand their experience with Santa Cruz police. Cummings said he hopes to continue hearing “from communities that are the most impacted and understand how we can support those communities moving forward.” Nearly 400 local community members had signed an ACLU petition calling for the predictive policing ban, and a host of organizations also backed the ordinance — the NAACP Santa Cruz chapter, American Friends Service Committee and Asian Americans Advancing Justice, to name a few. Cagle said he didn’t hear a single speaker oppose the initiative before the long-anticipated ordinance passed. </w:t>
      </w:r>
      <w:r w:rsidRPr="004D1D1E">
        <w:rPr>
          <w:rStyle w:val="StyleUnderline"/>
        </w:rPr>
        <w:t>Even Santa Cruz-based predictive policing company PredPol, whose software was used by the Santa Cruz Police Department until 2017, backed the new rules. “Any government agency that applies technology to its operations should have a process to ensure that it does not result in racially inequitable outcomes,”</w:t>
      </w:r>
      <w:r w:rsidRPr="007E4B1B">
        <w:rPr>
          <w:rStyle w:val="StyleUnderline"/>
          <w:sz w:val="16"/>
          <w:u w:val="none"/>
        </w:rPr>
        <w:t xml:space="preserve"> PredPol CEO Brian MacDonald wrote in an email to The Times. </w:t>
      </w:r>
      <w:r w:rsidRPr="004D1D1E">
        <w:rPr>
          <w:rStyle w:val="StyleUnderline"/>
        </w:rPr>
        <w:t>The company is confident its software is not racially biased, MacDonald said, and therefore meets the conditions in the city’s ordinance</w:t>
      </w:r>
      <w:r w:rsidRPr="007E4B1B">
        <w:rPr>
          <w:rStyle w:val="StyleUnderline"/>
          <w:sz w:val="16"/>
          <w:u w:val="none"/>
        </w:rPr>
        <w:t>. With widespread support and research backing it, Cagle doubts the policy could ever be reversed. “</w:t>
      </w:r>
      <w:r w:rsidRPr="004D1D1E">
        <w:rPr>
          <w:rStyle w:val="StyleUnderline"/>
        </w:rPr>
        <w:t>Santa Cruz’s ban is ironclad, and it requires new public legislation and finding that the technology cannot perpetuate bias” if such technology were to ever be used again, he said.</w:t>
      </w:r>
      <w:r w:rsidRPr="007E4B1B">
        <w:rPr>
          <w:rStyle w:val="StyleUnderline"/>
          <w:sz w:val="16"/>
          <w:u w:val="none"/>
        </w:rPr>
        <w:t xml:space="preserve"> LOS ANGELES, CA JULY 24, 2018 -- </w:t>
      </w:r>
      <w:r w:rsidRPr="004D1D1E">
        <w:rPr>
          <w:rStyle w:val="StyleUnderline"/>
        </w:rPr>
        <w:t>Protestors at the Los Angeles Police Commission's special meeting on the LAPD's use of data in policing, including so-called predictive policing analysis that pinpoints crime hotspots and people who are at highest risk of committing more crimes</w:t>
      </w:r>
      <w:r w:rsidRPr="007E4B1B">
        <w:rPr>
          <w:rStyle w:val="StyleUnderline"/>
          <w:sz w:val="16"/>
          <w:u w:val="none"/>
        </w:rPr>
        <w:t xml:space="preserve">.(Irfan Khan / Los Angeles Times) CALIFORNIA LAPD officials defend predictive policing as activists call for its end July 24, 2018 Southern California has been the home of predictive policing since the late 2000s. The concept is the brain child of former LAPD Chief Bill Bratton, who wanted to determine whether past data could predict crime locations. As police departments and universities tweaked the model, they determined their map could forecast crime types, locations and times. </w:t>
      </w:r>
      <w:r w:rsidRPr="004D1D1E">
        <w:rPr>
          <w:rStyle w:val="StyleUnderline"/>
        </w:rPr>
        <w:t>In 2012, software developing business PredPol chose Santa Cruz as its home, citing the local success of predictive policing. Since then, some studies have shown the policy reduces crime, but others have found it to have a negligible effect. While civil liberties organizations flag predictive policing as racially biased, MacDonald said he stands by PredPol’s algorithm.</w:t>
      </w:r>
      <w:r w:rsidRPr="007E4B1B">
        <w:rPr>
          <w:rStyle w:val="StyleUnderline"/>
          <w:sz w:val="16"/>
          <w:u w:val="none"/>
        </w:rPr>
        <w:t xml:space="preserve"> “If the command staff provides no explicit guidance, officers have to rely on their ‘judgment’ or ‘intuition’ as to where to patrol. Human judgment is of course prone to error and subject to bias, whether conscious or subconscious,” he wrote. </w:t>
      </w:r>
      <w:r w:rsidRPr="004D1D1E">
        <w:rPr>
          <w:rStyle w:val="StyleUnderline"/>
        </w:rPr>
        <w:t>The LAPD announced in October that it would make changes to its PredPol program, including the creation of a data-driven policing unit to oversee all crime-fighting strategies and seeking input from community groups before implementing new data programs.</w:t>
      </w:r>
      <w:r w:rsidRPr="007E4B1B">
        <w:rPr>
          <w:rStyle w:val="StyleUnderline"/>
          <w:sz w:val="16"/>
          <w:u w:val="none"/>
        </w:rPr>
        <w:t xml:space="preserve"> </w:t>
      </w:r>
      <w:r w:rsidRPr="004D1D1E">
        <w:rPr>
          <w:rStyle w:val="StyleUnderline"/>
        </w:rPr>
        <w:t>The department also said it would develop a system to provide periodic reports about data programs and outcomes with statistics on people and locations targeted for intervention. The changes were made seven months after an inspector general couldn’t determine whether the LAPD’s predictive-policing program helped reduce crime. Though MacDonald maintains that well-formulated algorithms can mitigate racial bias in policing, Cagle questions the policy. “Private for-profit companies shouldn’t be dictating policing in any American community,” he said. “Banning facial recognition won’t dismantle the racism and bias that pervades policing in America, but it does take away a system that we know will further exacerbate that problem.”</w:t>
      </w:r>
    </w:p>
    <w:p w14:paraId="74F3FF9E" w14:textId="77777777" w:rsidR="00EC356F" w:rsidRDefault="00EC356F" w:rsidP="00EC356F">
      <w:pPr>
        <w:rPr>
          <w:rStyle w:val="StyleUnderline"/>
        </w:rPr>
      </w:pPr>
    </w:p>
    <w:p w14:paraId="4FA24882" w14:textId="77777777" w:rsidR="00EC356F" w:rsidRDefault="00EC356F" w:rsidP="00EC356F">
      <w:pPr>
        <w:rPr>
          <w:rStyle w:val="StyleUnderline"/>
        </w:rPr>
      </w:pPr>
    </w:p>
    <w:p w14:paraId="1FC483A9" w14:textId="77777777" w:rsidR="00EC356F" w:rsidRPr="007E4B1B" w:rsidRDefault="00EC356F" w:rsidP="00EC356F">
      <w:pPr>
        <w:pStyle w:val="Heading4"/>
        <w:rPr>
          <w:rStyle w:val="StyleUnderline"/>
          <w:u w:val="none"/>
        </w:rPr>
      </w:pPr>
      <w:r w:rsidRPr="007E4B1B">
        <w:rPr>
          <w:rStyle w:val="StyleUnderline"/>
          <w:u w:val="none"/>
        </w:rPr>
        <w:lastRenderedPageBreak/>
        <w:t>Cities are abandoning faith in racialized surveillance policing methods</w:t>
      </w:r>
    </w:p>
    <w:p w14:paraId="50FBBB77" w14:textId="77777777" w:rsidR="00EC356F" w:rsidRPr="00FB719B" w:rsidRDefault="00EC356F" w:rsidP="00EC356F">
      <w:r>
        <w:rPr>
          <w:rStyle w:val="Style13ptBold"/>
        </w:rPr>
        <w:t xml:space="preserve">Metz, 19 - </w:t>
      </w:r>
      <w:r>
        <w:t xml:space="preserve">Rachel Metz is a staff writer and Correspondent with </w:t>
      </w:r>
      <w:r w:rsidRPr="00FB719B">
        <w:t xml:space="preserve">Cnn Business, 7-17-2019, </w:t>
      </w:r>
      <w:r>
        <w:t>(</w:t>
      </w:r>
      <w:r w:rsidRPr="00FB719B">
        <w:t>"Beyond San Francisco, more cities are saying no to facial recognition," CNN, https://www.cnn.com/2019/07/17/tech/cities-ban-facial-recognition/index.html</w:t>
      </w:r>
      <w:r>
        <w:t>)RA</w:t>
      </w:r>
    </w:p>
    <w:p w14:paraId="6453B299" w14:textId="77777777" w:rsidR="00EC356F" w:rsidRDefault="00EC356F" w:rsidP="00EC356F">
      <w:r>
        <w:t>San Francisco did it in May. Somerville, Massachusetts, in June. And on Tuesday evening, Oakland, California, became the latest to ban city departments — including police — from using facial-recognition technology.</w:t>
      </w:r>
    </w:p>
    <w:p w14:paraId="79F786C6" w14:textId="77777777" w:rsidR="00EC356F" w:rsidRPr="007E4B1B" w:rsidRDefault="00EC356F" w:rsidP="00EC356F">
      <w:pPr>
        <w:rPr>
          <w:rStyle w:val="StyleUnderline"/>
        </w:rPr>
      </w:pPr>
      <w:r w:rsidRPr="004D1D1E">
        <w:rPr>
          <w:rStyle w:val="StyleUnderline"/>
        </w:rPr>
        <w:t>As facial-recognition software becomes increasingly popular everywhere from airports to concerts to stores, concerns are on the rise about how well it works and the repercussions of when it fails. The technology identifies people from live or recorded video or still photos, typically by comparing their facial features with those in a database of faces</w:t>
      </w:r>
      <w:r w:rsidRPr="007E4B1B">
        <w:rPr>
          <w:sz w:val="16"/>
        </w:rPr>
        <w:t xml:space="preserve"> (such as mugshots). </w:t>
      </w:r>
      <w:r w:rsidRPr="004D1D1E">
        <w:rPr>
          <w:rStyle w:val="StyleUnderline"/>
        </w:rPr>
        <w:t>Yet while the technology could help with tasks ranging from solving crime to checking student attendance at school, it comes with fundamental privacy issues. Artificial intelligence researchers and civil rights groups such as the American Civil Liberties Union, are also worried about accuracy and bias in facial-recognition systems. They're concerned that they are not as effective at correctly recognizing people of color and women; one reason for this may be that images used to train the software may be disproportionately male and white.</w:t>
      </w:r>
      <w:r w:rsidRPr="007E4B1B">
        <w:rPr>
          <w:sz w:val="16"/>
        </w:rPr>
        <w:t xml:space="preserve"> </w:t>
      </w:r>
      <w:r w:rsidRPr="004D1D1E">
        <w:rPr>
          <w:rStyle w:val="StyleUnderline"/>
        </w:rPr>
        <w:t>No federal guidelines exist to limit or standardize its use, and few state rules are in place, leaving municipalities to decide for themselves what, if anything, to do.</w:t>
      </w:r>
      <w:r>
        <w:rPr>
          <w:rStyle w:val="StyleUnderline"/>
        </w:rPr>
        <w:t xml:space="preserve"> </w:t>
      </w:r>
      <w:r w:rsidRPr="004D1D1E">
        <w:rPr>
          <w:rStyle w:val="StyleUnderline"/>
        </w:rPr>
        <w:t>Taking all this into account, some cities are deciding the risks of the technology far outweigh any possible benefits, and they're working to outlaw it on their own rather than waiting to see what happens if and when it is deployed in their communities</w:t>
      </w:r>
      <w:r w:rsidRPr="007E4B1B">
        <w:rPr>
          <w:sz w:val="16"/>
        </w:rPr>
        <w:t xml:space="preserve">. Local governments are able to act nimbly and pass these rules relatively quickly. They're not trying to legislate how individual citizens use facial-recognition technology. In San Francisco, for instance, there is no prohibition against a person using a doorbell or security camera that can recognize specific people, and police could use footage from, say, a person's Nest camera to assist in a criminal case. Yet these </w:t>
      </w:r>
      <w:r w:rsidRPr="004D1D1E">
        <w:rPr>
          <w:rStyle w:val="StyleUnderline"/>
        </w:rPr>
        <w:t>cities are drawing a line in the sand when it comes to government use of the software, and expect other cities to follow suit.</w:t>
      </w:r>
      <w:r>
        <w:rPr>
          <w:rStyle w:val="StyleUnderline"/>
        </w:rPr>
        <w:t xml:space="preserve"> </w:t>
      </w:r>
      <w:r w:rsidRPr="007E4B1B">
        <w:rPr>
          <w:sz w:val="16"/>
        </w:rPr>
        <w:t xml:space="preserve">"I do think we'll see more cities doing this. I think that's very likely," Rebecca Kaplan, Oakland's city council president and sponsor of the ordinance to outlaw it, told CNN Business in advance of her city's vote. A unanimous decision to outlaw facial-recognition technology </w:t>
      </w:r>
      <w:r w:rsidRPr="004D1D1E">
        <w:rPr>
          <w:rStyle w:val="StyleUnderline"/>
        </w:rPr>
        <w:t>Oakland's city council passed the ordinance unanimously on Tuesday, and a second vote to finalize it is planned for September. Across the country in Somerville, just northwest of Boston, a similar measure also passed unanimously in late June.</w:t>
      </w:r>
      <w:r>
        <w:rPr>
          <w:rStyle w:val="StyleUnderline"/>
        </w:rPr>
        <w:t xml:space="preserve"> </w:t>
      </w:r>
      <w:r w:rsidRPr="004D1D1E">
        <w:rPr>
          <w:rStyle w:val="StyleUnderline"/>
        </w:rPr>
        <w:t>As in San Francisco and Oakland, Somerville's ban forbids city departments from buying or using facial-recognition technology for any purpose.</w:t>
      </w:r>
      <w:r w:rsidRPr="007E4B1B">
        <w:rPr>
          <w:sz w:val="16"/>
        </w:rPr>
        <w:t xml:space="preserve"> Ben Ewen-Campen, the Somerville city councilor who sponsored the measure, said there was "overwhelming support" for the measure in the community, where there's widespread concern about facial-recognition systems in particular and surveillance technology in general. "</w:t>
      </w:r>
      <w:r w:rsidRPr="004D1D1E">
        <w:rPr>
          <w:rStyle w:val="StyleUnderline"/>
        </w:rPr>
        <w:t>We've gotten to the point [in the US] where these technologies are rolled out around the country with no transparency, no guidelines, regulations, and very little public understanding of actually how the technologies work,"</w:t>
      </w:r>
      <w:r w:rsidRPr="007E4B1B">
        <w:rPr>
          <w:sz w:val="16"/>
        </w:rPr>
        <w:t xml:space="preserve"> Ewen-Campen said. </w:t>
      </w:r>
      <w:r w:rsidRPr="004D1D1E">
        <w:rPr>
          <w:rStyle w:val="StyleUnderline"/>
        </w:rPr>
        <w:lastRenderedPageBreak/>
        <w:t>Misidentification is "not just a minor inconvenience"</w:t>
      </w:r>
      <w:r>
        <w:rPr>
          <w:rStyle w:val="StyleUnderline"/>
        </w:rPr>
        <w:t xml:space="preserve"> </w:t>
      </w:r>
      <w:r w:rsidRPr="004D1D1E">
        <w:rPr>
          <w:rStyle w:val="StyleUnderline"/>
        </w:rPr>
        <w:t xml:space="preserve">In Oakland, Kaplan is similarly troubled by facial-recognition technology as it is today — particularly in the wake of studies that indicate a propensity to misidentify women and people of color. </w:t>
      </w:r>
      <w:r w:rsidRPr="007E4B1B">
        <w:rPr>
          <w:sz w:val="16"/>
        </w:rPr>
        <w:t xml:space="preserve">Oakland's population is diverse, and Kaplan said the city has worked for years to remedy racial disparities in policing and the mistrust that is created in the community when police practices unfairly target people of color. Facial-recognition technology could make things even worse, she believes by misidentifying people as criminals. </w:t>
      </w:r>
      <w:r w:rsidRPr="004D1D1E">
        <w:rPr>
          <w:rStyle w:val="StyleUnderline"/>
        </w:rPr>
        <w:t>"This is not just a minor inconvenience, if somebody is misidentified,</w:t>
      </w:r>
      <w:r w:rsidRPr="007E4B1B">
        <w:rPr>
          <w:sz w:val="16"/>
        </w:rPr>
        <w:t xml:space="preserve">" she said. "People have ended up shot and killed when they're misidentified as a wanted suspect when they're not." If your image is online, it might be training facial-recognition AI Kaplan had been "cautiously optimistic" Oakland's city council would approve the ban; it was approved by the council's public safety committee in June. </w:t>
      </w:r>
      <w:r w:rsidRPr="007E4B1B">
        <w:rPr>
          <w:rStyle w:val="StyleUnderline"/>
        </w:rPr>
        <w:t>Just north of Oakland, Berkeley is contemplating its own prohibition of facial-recognition systems by city government</w:t>
      </w:r>
      <w:r w:rsidRPr="007E4B1B">
        <w:rPr>
          <w:sz w:val="16"/>
        </w:rPr>
        <w:t>. Kate Harrison, a Berkeley city council member sponsoring the ordinance, is also worried about misidentifying people, as well as the civil-liberties violations she believes the technology presents. "</w:t>
      </w:r>
      <w:r w:rsidRPr="007E4B1B">
        <w:rPr>
          <w:rStyle w:val="StyleUnderline"/>
        </w:rPr>
        <w:t>We take people's personal rights very seriously here</w:t>
      </w:r>
      <w:r w:rsidRPr="007E4B1B">
        <w:rPr>
          <w:sz w:val="16"/>
        </w:rPr>
        <w:t xml:space="preserve">," she said. Berkeley city council's public safety committee heard testimony about the proposed rule on Wednesday; if it passes there in a future meeting, it will go to a city council vote. Cities as technology regulators? Some efforts by states and the federal government are underway to regulate the use of biometric technologies — including facial recognition and other body-based identification methods like fingerprint recognition — though few rules have passed (in Illinois, for instance, a law forces companies to get consent from customers before collecting biometric information). </w:t>
      </w:r>
      <w:r w:rsidRPr="007E4B1B">
        <w:rPr>
          <w:rStyle w:val="StyleUnderline"/>
        </w:rPr>
        <w:t>A Senate bill introduced in March would force companies who want to use facial-recognition technology on consumers to first get their consent. At the state level, a Michigan bill under consideration would place a five-year moratorium on police using facial-recognition technology, while Massachusetts lawmakers are considering a moratorium on government use of any biometric surveillance system in the state. California, meanwhile, is considering a bill that would forbid police from using biometric technology like facial recognition in body cameras.</w:t>
      </w:r>
      <w:r>
        <w:rPr>
          <w:rStyle w:val="StyleUnderline"/>
        </w:rPr>
        <w:t xml:space="preserve"> </w:t>
      </w:r>
      <w:r w:rsidRPr="007E4B1B">
        <w:rPr>
          <w:sz w:val="16"/>
        </w:rPr>
        <w:t>Yet cities and other local governments may be uniquely poised to challenge facial-recognition technology: they can quickly gauge the feelings of constituents — which include far fewer people than need to be considered for state or federal laws — and are often able to act quite rapidly. San Francisco just banned facial-recognition technology In Somerville, for instance, Ewen-Campen proposed the facial-recognition ban in the spring as an addendum to a larger surveillance oversight draft policy that required approval from the city council and public discussion before deployment of surveillance technology. The ban was approved June 27. "</w:t>
      </w:r>
      <w:r w:rsidRPr="007E4B1B">
        <w:rPr>
          <w:rStyle w:val="StyleUnderline"/>
        </w:rPr>
        <w:t>It's certainly not easy to pass legislation in any context, in any legislature,"</w:t>
      </w:r>
      <w:r w:rsidRPr="007E4B1B">
        <w:rPr>
          <w:sz w:val="16"/>
        </w:rPr>
        <w:t xml:space="preserve"> said Matt Cagle, a technology and civil liberties attorney at the ACLU of Northern California. "</w:t>
      </w:r>
      <w:r w:rsidRPr="007E4B1B">
        <w:rPr>
          <w:rStyle w:val="StyleUnderline"/>
        </w:rPr>
        <w:t>But local governments are naturally more responsive to their residents and they're able to act quicker in many ways."</w:t>
      </w:r>
    </w:p>
    <w:p w14:paraId="27FA490D" w14:textId="77777777" w:rsidR="00EC356F" w:rsidRDefault="00EC356F" w:rsidP="00EC356F">
      <w:pPr>
        <w:rPr>
          <w:rStyle w:val="StyleUnderline"/>
        </w:rPr>
      </w:pPr>
    </w:p>
    <w:p w14:paraId="47D13996" w14:textId="77777777" w:rsidR="00EC356F" w:rsidRDefault="00EC356F" w:rsidP="00EC356F">
      <w:pPr>
        <w:pStyle w:val="Heading4"/>
      </w:pPr>
      <w:r>
        <w:t xml:space="preserve">Big Data’s predictive algorithims can transform the criminal justice system by tackling racial bias: taking more factors into account, adjusting based on experiences, and moving away from basing things off of police’s intuition.   </w:t>
      </w:r>
    </w:p>
    <w:p w14:paraId="409AFC5E" w14:textId="77777777" w:rsidR="00EC356F" w:rsidRPr="00146860" w:rsidRDefault="00EC356F" w:rsidP="00EC356F">
      <w:pPr>
        <w:rPr>
          <w:szCs w:val="26"/>
        </w:rPr>
      </w:pPr>
      <w:r w:rsidRPr="00146860">
        <w:rPr>
          <w:b/>
          <w:bCs/>
          <w:szCs w:val="26"/>
        </w:rPr>
        <w:t>Simmons 16</w:t>
      </w:r>
      <w:r>
        <w:rPr>
          <w:szCs w:val="26"/>
        </w:rPr>
        <w:t xml:space="preserve"> (Ric Simmons “Quantifying Criminal Procedure: How to Unlock the Potential of Big Data in our Criminal Justice System” 2016 Michigan State Law Review 947.) </w:t>
      </w:r>
    </w:p>
    <w:p w14:paraId="14D089ED" w14:textId="77777777" w:rsidR="00EC356F" w:rsidRPr="003560AB" w:rsidRDefault="00EC356F" w:rsidP="00EC356F">
      <w:pPr>
        <w:rPr>
          <w:rStyle w:val="Emphasis"/>
          <w:b/>
          <w:iCs w:val="0"/>
          <w:sz w:val="16"/>
          <w:u w:val="none"/>
        </w:rPr>
      </w:pPr>
      <w:r w:rsidRPr="00FB719B">
        <w:rPr>
          <w:sz w:val="16"/>
        </w:rPr>
        <w:t>A more troubling critique of using predictive algorithms is the Supreme Court's requirement that the decision-maker use a "totality of the circumstances" test in determining whether reasonable suspicion or probable cause exist."' Professor Michael Rich argues</w:t>
      </w:r>
      <w:r w:rsidRPr="00FB719B">
        <w:rPr>
          <w:b/>
          <w:bCs/>
          <w:sz w:val="16"/>
        </w:rPr>
        <w:t xml:space="preserve"> </w:t>
      </w:r>
      <w:r w:rsidRPr="00FB719B">
        <w:rPr>
          <w:sz w:val="16"/>
        </w:rPr>
        <w:t xml:space="preserve">that a predictive algorithm can never determine probable cause on its own because the algorithm is by definition limited in the factors that it considers in making its determination. ' 9 A predictive algorithm might be programmed to consider only a handful of factors, or it might be programmed to consider hundreds of factors, but it can never consider every factor that could possibly be relevant to a probable cause analysis.' A human being </w:t>
      </w:r>
      <w:r w:rsidRPr="00FB719B">
        <w:rPr>
          <w:sz w:val="16"/>
        </w:rPr>
        <w:lastRenderedPageBreak/>
        <w:t>at least has the potential to incorporate new observations, but a predictive algorithm is limited by its previous programming.'</w:t>
      </w:r>
      <w:r w:rsidRPr="00FB719B">
        <w:rPr>
          <w:b/>
          <w:bCs/>
          <w:sz w:val="16"/>
        </w:rPr>
        <w:t xml:space="preserve"> </w:t>
      </w:r>
      <w:r w:rsidRPr="00FB719B">
        <w:rPr>
          <w:sz w:val="16"/>
        </w:rPr>
        <w:t>One response to this critique is that it somewhat misrepresents what the Court means by "totality of the circumstances." This requirement does not mean that the decision-maker must consider every possible factor-that would be impossible for a human being or a computer. Indeed, courts have noted that once a police officer has established that probable cause exists, the officer is under no further duty to investigate or gather exculpatory data.'82 instead, "totality of the circumstances" means two things.</w:t>
      </w:r>
      <w:r w:rsidRPr="00FB719B">
        <w:rPr>
          <w:b/>
          <w:bCs/>
          <w:sz w:val="16"/>
        </w:rPr>
        <w:t xml:space="preserve"> </w:t>
      </w:r>
      <w:r w:rsidRPr="00FB719B">
        <w:rPr>
          <w:sz w:val="16"/>
        </w:rPr>
        <w:t xml:space="preserve">First, courts should reject a formalistic checklist of factors (such as the pre-Gates "two pronged" test)'83 and be willing to consider many different factors in deciding whether probable cause exists.'84 Certainly a predictive </w:t>
      </w:r>
      <w:r w:rsidRPr="00FB719B">
        <w:rPr>
          <w:u w:val="single"/>
        </w:rPr>
        <w:t>algorithm can be designed to consider hundreds of different factors, far more than the average police officer observing the scene and far more than are typically included in an affidavit in a warrant application</w:t>
      </w:r>
      <w:r w:rsidRPr="00FB719B">
        <w:rPr>
          <w:sz w:val="16"/>
        </w:rPr>
        <w:t xml:space="preserve">.' It is true that no predictive algorithm will ever be able to consider every relevant factor, whether inculpatory or exculpatory. But of course this is also true for police officers and judges. In fact, predictive </w:t>
      </w:r>
      <w:r w:rsidRPr="00FB719B">
        <w:rPr>
          <w:u w:val="single"/>
        </w:rPr>
        <w:t>algorithms could conceivably process thousands of different factors, many more than a human being could.</w:t>
      </w:r>
      <w:r w:rsidRPr="00FB719B">
        <w:rPr>
          <w:b/>
          <w:bCs/>
          <w:u w:val="single"/>
        </w:rPr>
        <w:t xml:space="preserve"> </w:t>
      </w:r>
      <w:r w:rsidRPr="00FB719B">
        <w:rPr>
          <w:sz w:val="16"/>
        </w:rPr>
        <w:t xml:space="preserve">It is easy to come up with examples of cases in which a police officer makes an observation that is not programmed into the predictive algorithm and which dramatically increases (or decreases) the level of suspicion in a situation, but it is equally easy-if not easier-to think of examples in which </w:t>
      </w:r>
      <w:r w:rsidRPr="00FB719B">
        <w:rPr>
          <w:u w:val="single"/>
        </w:rPr>
        <w:t>a predictive algorithm considers relevant factors that an average police officer would never consider. Many of the factors that human police officers consider to be relevant may in fact be irrelevant or may be given insufficient weight or too much weight.</w:t>
      </w:r>
      <w:r w:rsidRPr="00FB719B">
        <w:rPr>
          <w:sz w:val="16"/>
        </w:rPr>
        <w:t xml:space="preserve"> And, as many commentators have pointed out, some of </w:t>
      </w:r>
      <w:r w:rsidRPr="00FB719B">
        <w:rPr>
          <w:u w:val="single"/>
        </w:rPr>
        <w:t>the "intuitions" of police officers and even judges are grounded in implicit racial bias, making their conclusions not just inaccurate but also discriminatory.</w:t>
      </w:r>
      <w:r w:rsidRPr="00FB719B">
        <w:rPr>
          <w:sz w:val="16"/>
        </w:rPr>
        <w:t>1 6</w:t>
      </w:r>
      <w:r w:rsidRPr="00FB719B">
        <w:rPr>
          <w:b/>
          <w:bCs/>
          <w:sz w:val="16"/>
        </w:rPr>
        <w:t xml:space="preserve"> </w:t>
      </w:r>
      <w:r w:rsidRPr="00FB719B">
        <w:rPr>
          <w:sz w:val="16"/>
        </w:rPr>
        <w:t>Second, the police and courts must also consider potential exculpatory evidence as part of the totality of the circumstances, since certain observations or background facts may lower the level of suspicion.' Predictive algorithms can-and should-be programmed to consider possible exculpatory evidence as well, and to weigh that evidence in reaching their conclusions.</w:t>
      </w:r>
      <w:r w:rsidRPr="00FB719B">
        <w:rPr>
          <w:b/>
          <w:bCs/>
          <w:sz w:val="16"/>
        </w:rPr>
        <w:t xml:space="preserve"> </w:t>
      </w:r>
      <w:r w:rsidRPr="00FB719B">
        <w:rPr>
          <w:u w:val="single"/>
        </w:rPr>
        <w:t>In short, quantifying these standards will allow police and judges to use predictive algorithms, bringing a number of benefits: the opportunity to reduce discriminatory bias in the system; greater</w:t>
      </w:r>
      <w:r w:rsidRPr="00FB719B">
        <w:rPr>
          <w:b/>
          <w:bCs/>
          <w:u w:val="single"/>
        </w:rPr>
        <w:t xml:space="preserve"> </w:t>
      </w:r>
      <w:r w:rsidRPr="00FB719B">
        <w:rPr>
          <w:u w:val="single"/>
        </w:rPr>
        <w:t>accountability for police actions; and a higher level of accuracy (that is, fewer searches of those who are innocent and more searches of</w:t>
      </w:r>
      <w:r w:rsidRPr="00FB719B">
        <w:rPr>
          <w:b/>
          <w:bCs/>
          <w:u w:val="single"/>
        </w:rPr>
        <w:t xml:space="preserve"> </w:t>
      </w:r>
      <w:r w:rsidRPr="00FB719B">
        <w:rPr>
          <w:u w:val="single"/>
        </w:rPr>
        <w:t xml:space="preserve">those who are in fact engaged in criminal activity). </w:t>
      </w:r>
      <w:r w:rsidRPr="00FB719B">
        <w:rPr>
          <w:sz w:val="16"/>
        </w:rPr>
        <w:t>There is nothing inherent about these tests that would forbid courts from adopting quantitative standards, but courts have been extremely reluctant to do so."' In the next Part, we will talk about the feasibility of such a shift.</w:t>
      </w:r>
      <w:r w:rsidRPr="00FB719B">
        <w:rPr>
          <w:b/>
          <w:bCs/>
          <w:u w:val="single"/>
        </w:rPr>
        <w:t xml:space="preserve"> </w:t>
      </w:r>
      <w:r w:rsidRPr="00FB719B">
        <w:rPr>
          <w:sz w:val="16"/>
          <w:szCs w:val="26"/>
        </w:rPr>
        <w:t xml:space="preserve">III. MAKING BIG DATA WORK IN THE CRIMINAL JUSTICE SYSTEM Under current law, a police officer seeking a search warrant states that she believes there is probable cause to believe that contraband will be found in the suspect's house, and a judge appraises that assertion by reviewing and evaluating the facts that the police officer places in her affidavit, including the credibility of any informants (and of the police officer herself). The judge then reaches her own conclusion about whether a person of reasonable caution would believe that contraband is present at the location. In a world of predictive algorithms, the police officer will instead present the magistrate with the output of a computer program which states that there is a 40% chance that contraband will be found in the suspect's house. The judge will then examine the algorithm that was used to ensure that it meets the appropriate legal standards and will then make a ruling as to whether the 40% prediction is sufficient to establish probable cause. Depending on the circumstances, the judge may make a decision based solely on the output of the algorithm (the "outcome determinative" model), or she may consider the output of the algorithm as one factor to combine with other relevant facts (the "formal factor" model). As we have seen in the previous Parts, in order to reach this world we must overcome a number of obstacles. First, </w:t>
      </w:r>
      <w:r w:rsidRPr="00FB719B">
        <w:rPr>
          <w:sz w:val="24"/>
          <w:u w:val="single"/>
        </w:rPr>
        <w:t>the judge needs to know that the computer is not using discriminatory factors or data that merely reinforces past discrimination</w:t>
      </w:r>
      <w:r w:rsidRPr="00FB719B">
        <w:rPr>
          <w:sz w:val="16"/>
          <w:szCs w:val="26"/>
        </w:rPr>
        <w:t xml:space="preserve">. Second, the judge will need to confirm that at least some of the factors used by the computer are specific to this particular suspect and that the 40% figure is not merely derived from aggregate group probability figures. If the algorithm has no factors that are based on individualized suspicion, a judge needs to combine the 40% result with specific facts about this particular suspect in order to arrive at her own prediction. And finally, we need to know whether the 40% chance of finding contraband (or whatever number the judge settles on after factoring in other information) is sufficient to convince a judge that a person of reasonable caution would believe that contraband is present. In order to overcome this final problem, courts must overcome their hostility to quantifying the legal standards that make up the backbone of criminal procedure. Thus, in order to create a system where police officers and judges use data-centric mechanical predictions in making their decisions, two major changes must occur. First, the predictive algorithms must be sufficiently transparent to allow judges to ensure that the algorithm is not relying upon unconstitutional factors, either directly or indirectly, in reaching its conclusions. Transparency is also required so that judges can ensure that at least some of the factors leading to this number are specific to this particular suspect. And as we will see, transparency is also necessary so that judges can add additional factors to these algorithms in order to adjust their results to the facts of a specific case. Second, courts must overcome their resistance to quantifying these </w:t>
      </w:r>
      <w:r w:rsidRPr="00FB719B">
        <w:rPr>
          <w:sz w:val="16"/>
          <w:szCs w:val="26"/>
        </w:rPr>
        <w:lastRenderedPageBreak/>
        <w:t xml:space="preserve">legal standards, so that the numerical results from mechanical predictions can be applied to these legal determinations. As part of overcoming that reluctance, in some cases judges must also become comfortable with manipulating these probabilities and combining them with other factors in order to reach their own independent conclusions. A. Transparent Algorithms and Data Sets The first step is to convince companies who make these algorithms to share the details of their operation-if not the source code, at least the factors that their predictive models consider and the weight that the models assign to each factor. The transparency requirement is necessary not only for the algorithm itself but also for the underlying data sets, in order to avoid the ratchet effect discussed earlier."'9 </w:t>
      </w:r>
      <w:r w:rsidRPr="00FB719B">
        <w:rPr>
          <w:sz w:val="24"/>
          <w:u w:val="single"/>
        </w:rPr>
        <w:t>Courts need to be able to examine the underlying evidence being used by the algorithm to ensure that they are not already tainted by race or by proxies for race-and if they are, the data sets need to be adjusted in order to remove the taint</w:t>
      </w:r>
      <w:r w:rsidRPr="00FB719B">
        <w:rPr>
          <w:sz w:val="16"/>
          <w:szCs w:val="26"/>
        </w:rPr>
        <w:t xml:space="preserve">. Greater transparency for the data sets will also help with another growing problem with our increasing reliance on big data: erroneous information in the government and private databases upon which these algorithms rely.'9o As we have seen earlier, police are already relying on these predictive algorithms to direct resources and place certain people under suspicion, so cleansing the algorithms of discriminatory factors and purging inaccurate information is already long overdue. Another reason to mandate transparency is to ensure that the individualized suspicion requirement is met. As noted above, 91 some predictive algorithms may base their conclusions solely on group membership and external factors, thus violating the legal requirement that reasonable suspicion or probable cause be based on individualized suspicion. If the inputs used by the algorithm are open for the judge to examine, then she can ensure that the conclusion is based on the appropriate level of individual activity. And if there are no inputs based on individualized suspicion, the judge must demand additional facts from the law enforcement officer in order to establish individualized suspicion-that is, she will be forced to switch from an "outcome determinative" use of predictive algorithms to a "formal factor" model. Unfortunately, up until now, companies have been extremely secretive about the details of their predictive algorithms, presumably because they consider these details to be valuable proprietary information. The company that provides the Beware software to police departments does not even allow the police departments to know the details of the algorithm. Recently, the American Civil Liberties Union (ACLU) had to make a public records request to the Fresno police, seeking information about the factors used by its predictive software; the results still did not provide anything like the kind of transparency necessary to evaluate the constitutionality of the program. This secrecy is not limited to private corporations; even private individuals who design these algorithms refuse to disclose exactly how they work. </w:t>
      </w:r>
      <w:r w:rsidRPr="00FB719B">
        <w:rPr>
          <w:sz w:val="16"/>
        </w:rPr>
        <w:t xml:space="preserve">Thus far, this secrecy has not posed significant legal problems, since predictive algorithms are only being used to direct police resources. But this is likely to change in the near future, regardless of whether police and courts begin to use predictive algorithms to establish legal cause to stop or search. There is growing concern that the use of mechanical predictions is merely a sophisticated form of racial profiling,196 and if police want to continue to use algorithms in any capacity, </w:t>
      </w:r>
      <w:r w:rsidRPr="00FB719B">
        <w:rPr>
          <w:u w:val="single"/>
        </w:rPr>
        <w:t>they will need to reveal</w:t>
      </w:r>
      <w:r w:rsidRPr="00FB719B">
        <w:rPr>
          <w:sz w:val="16"/>
        </w:rPr>
        <w:t xml:space="preserve"> (or require their client companies to reveal) </w:t>
      </w:r>
      <w:r w:rsidRPr="00FB719B">
        <w:rPr>
          <w:u w:val="single"/>
        </w:rPr>
        <w:t>the details of these algorithms</w:t>
      </w:r>
      <w:r w:rsidRPr="00FB719B">
        <w:rPr>
          <w:sz w:val="16"/>
        </w:rPr>
        <w:t xml:space="preserve">. This </w:t>
      </w:r>
      <w:r w:rsidRPr="00FB719B">
        <w:rPr>
          <w:u w:val="single"/>
        </w:rPr>
        <w:t>greater transparency will not only reassure the public (and the courts) that the determinative factors used by the algorithm are not related to race, but it will also lay the groundwork for adopting these algorithms more formally into the legal system.</w:t>
      </w:r>
      <w:r w:rsidRPr="00FB719B">
        <w:rPr>
          <w:sz w:val="16"/>
        </w:rPr>
        <w:t xml:space="preserve"> And, not incidentally, it may reveal that </w:t>
      </w:r>
      <w:r w:rsidRPr="00FB719B">
        <w:rPr>
          <w:u w:val="single"/>
        </w:rPr>
        <w:t>some algorithms are relying on forbidden factors in reaching their conclusions, which of course would require the algorithm to be redesigned with the offending factors removed</w:t>
      </w:r>
      <w:r w:rsidRPr="00FB719B">
        <w:rPr>
          <w:sz w:val="16"/>
        </w:rPr>
        <w:t>. The ACLU's recent public records request, for example, revealed that one of the Fresno Police Department's predictive software algorithms used the social media hashtag #BlackLivesMatter as a risk factor for "police hate crimes."</w:t>
      </w:r>
      <w:r w:rsidRPr="00FB719B">
        <w:rPr>
          <w:b/>
          <w:bCs/>
          <w:sz w:val="16"/>
        </w:rPr>
        <w:t xml:space="preserve"> </w:t>
      </w:r>
      <w:r w:rsidRPr="00FB719B">
        <w:rPr>
          <w:sz w:val="16"/>
        </w:rPr>
        <w:t xml:space="preserve">But requiring the software engineers and statisticians who design mechanical predictions to reveal the factors being used and the weights assigned to each factor is only the first step. Modem day predictive software is not static; </w:t>
      </w:r>
      <w:r w:rsidRPr="00FB719B">
        <w:rPr>
          <w:u w:val="single"/>
        </w:rPr>
        <w:t>the more sophisticated algorithms will adjust the factors as they go, learning from past experience. As the algorithm makes thousands or millions of predictions, it will be told which of those predictions ended up being accurate, and it will change the weight assigned to each of its factors accordingly to improve its accuracy.</w:t>
      </w:r>
      <w:r w:rsidRPr="00FB719B">
        <w:rPr>
          <w:sz w:val="16"/>
        </w:rPr>
        <w:t xml:space="preserve"> This process, known as machine learning,'" ensures that the algorithm's mechanical predictions improve with time, but it makes it even more difficult for the courts to evaluate the degree to which each factor is relevant to the machine's conclusions.'99 As one scholar has noted, "[F]orecasting becomes a distinct activity that differs from explanation. . . . What matters most is forecasting accuracy. Combining explanation with forecasting can compromise both."200 In other words, the most accurate algorithms- those that use machine learning to sift through millions of different data points-may be the least transparent.</w:t>
      </w:r>
      <w:r w:rsidRPr="00FB719B">
        <w:rPr>
          <w:b/>
          <w:bCs/>
          <w:sz w:val="16"/>
        </w:rPr>
        <w:t xml:space="preserve"> </w:t>
      </w:r>
      <w:r w:rsidRPr="00FB719B">
        <w:rPr>
          <w:sz w:val="16"/>
        </w:rPr>
        <w:t>However, as we have seen in other contexts in the criminal</w:t>
      </w:r>
      <w:r w:rsidRPr="00FB719B">
        <w:rPr>
          <w:b/>
          <w:bCs/>
          <w:sz w:val="16"/>
        </w:rPr>
        <w:t xml:space="preserve"> </w:t>
      </w:r>
      <w:r w:rsidRPr="00FB719B">
        <w:rPr>
          <w:sz w:val="16"/>
        </w:rPr>
        <w:t>justice system, it is possible to overcome these obstacles. A judge</w:t>
      </w:r>
      <w:r w:rsidRPr="00FB719B">
        <w:rPr>
          <w:b/>
          <w:bCs/>
          <w:sz w:val="16"/>
        </w:rPr>
        <w:t xml:space="preserve"> </w:t>
      </w:r>
      <w:r w:rsidRPr="00FB719B">
        <w:rPr>
          <w:sz w:val="16"/>
        </w:rPr>
        <w:t>does not really need an intricate understanding of the underlying</w:t>
      </w:r>
      <w:r w:rsidRPr="00FB719B">
        <w:rPr>
          <w:b/>
          <w:bCs/>
          <w:sz w:val="16"/>
        </w:rPr>
        <w:t xml:space="preserve"> </w:t>
      </w:r>
      <w:r w:rsidRPr="00FB719B">
        <w:rPr>
          <w:sz w:val="16"/>
        </w:rPr>
        <w:t>code of the algorithm; she only needs to know (1) the factors that the</w:t>
      </w:r>
      <w:r w:rsidRPr="00FB719B">
        <w:rPr>
          <w:b/>
          <w:bCs/>
          <w:sz w:val="16"/>
        </w:rPr>
        <w:t xml:space="preserve"> </w:t>
      </w:r>
      <w:r w:rsidRPr="00FB719B">
        <w:rPr>
          <w:sz w:val="16"/>
        </w:rPr>
        <w:t>algorithm used and (2) the historical accuracy of algorithm's</w:t>
      </w:r>
      <w:r w:rsidRPr="00FB719B">
        <w:rPr>
          <w:b/>
          <w:bCs/>
          <w:sz w:val="16"/>
        </w:rPr>
        <w:t xml:space="preserve"> </w:t>
      </w:r>
      <w:r w:rsidRPr="00FB719B">
        <w:rPr>
          <w:sz w:val="16"/>
        </w:rPr>
        <w:t>results.</w:t>
      </w:r>
      <w:r w:rsidRPr="00FB719B">
        <w:rPr>
          <w:b/>
          <w:bCs/>
          <w:sz w:val="16"/>
        </w:rPr>
        <w:t xml:space="preserve"> </w:t>
      </w:r>
      <w:r w:rsidRPr="00FB719B">
        <w:rPr>
          <w:sz w:val="16"/>
        </w:rPr>
        <w:t>Although the experts who design the algorithm need to</w:t>
      </w:r>
      <w:r w:rsidRPr="00FB719B">
        <w:rPr>
          <w:b/>
          <w:bCs/>
          <w:sz w:val="16"/>
        </w:rPr>
        <w:t xml:space="preserve"> </w:t>
      </w:r>
      <w:r w:rsidRPr="00FB719B">
        <w:rPr>
          <w:sz w:val="16"/>
        </w:rPr>
        <w:t>consider hundreds or thousands of data points in order to determine which ones are the most predictive, for practical reasons the actual algorithm will probably only use eight or nine factors, just like the</w:t>
      </w:r>
      <w:r w:rsidRPr="00FB719B">
        <w:rPr>
          <w:b/>
          <w:bCs/>
          <w:sz w:val="16"/>
        </w:rPr>
        <w:t xml:space="preserve"> </w:t>
      </w:r>
      <w:r w:rsidRPr="00FB719B">
        <w:rPr>
          <w:sz w:val="16"/>
        </w:rPr>
        <w:t>sentencing risk assessment tools.</w:t>
      </w:r>
      <w:r w:rsidRPr="00FB719B">
        <w:rPr>
          <w:b/>
          <w:bCs/>
          <w:sz w:val="16"/>
        </w:rPr>
        <w:t xml:space="preserve"> </w:t>
      </w:r>
      <w:r w:rsidRPr="00FB719B">
        <w:rPr>
          <w:sz w:val="16"/>
        </w:rPr>
        <w:t>Thus, the first piece of</w:t>
      </w:r>
      <w:r w:rsidRPr="00FB719B">
        <w:rPr>
          <w:b/>
          <w:bCs/>
          <w:sz w:val="16"/>
        </w:rPr>
        <w:t xml:space="preserve"> </w:t>
      </w:r>
      <w:r w:rsidRPr="00FB719B">
        <w:rPr>
          <w:sz w:val="16"/>
        </w:rPr>
        <w:t xml:space="preserve">information should be easy for law enforcement to provide, since presumably it is law enforcement officers who input </w:t>
      </w:r>
      <w:r w:rsidRPr="00FB719B">
        <w:rPr>
          <w:sz w:val="16"/>
        </w:rPr>
        <w:lastRenderedPageBreak/>
        <w:t xml:space="preserve">the data. And </w:t>
      </w:r>
      <w:r w:rsidRPr="00FB719B">
        <w:rPr>
          <w:u w:val="single"/>
        </w:rPr>
        <w:t>the accuracy of the results should easily be available, since an integral part of developing big data's algorithms is to calculate (and then improve on) the accuracy of the predictions that are being made.</w:t>
      </w:r>
      <w:r w:rsidRPr="00FB719B">
        <w:rPr>
          <w:b/>
          <w:bCs/>
          <w:sz w:val="16"/>
        </w:rPr>
        <w:t xml:space="preserve"> </w:t>
      </w:r>
      <w:r w:rsidRPr="00FB719B">
        <w:rPr>
          <w:sz w:val="16"/>
        </w:rPr>
        <w:t>Once the judge obtains this information, she would then need to evaluate (1) whether the specific inputs are proxies for a forbidden factor, such as race, 204 and (2) whether they contain sufficient particularity to justify the stop, search, or arrest.</w:t>
      </w:r>
      <w:r w:rsidRPr="00FB719B">
        <w:rPr>
          <w:b/>
          <w:bCs/>
          <w:sz w:val="16"/>
        </w:rPr>
        <w:t xml:space="preserve"> In other words, </w:t>
      </w:r>
      <w:r w:rsidRPr="00FB719B">
        <w:rPr>
          <w:sz w:val="16"/>
        </w:rPr>
        <w:t>the judge does not need to know exactly how the algorithm arrived at its results, only which factors it considered in doing so. The judge would also have to determine whether the accuracy of the algorithm is sufficient to meet the reasonable suspicion or probable cause standard, a question we turn to in the next Section.</w:t>
      </w:r>
      <w:r w:rsidRPr="00FB719B">
        <w:rPr>
          <w:b/>
          <w:bCs/>
          <w:sz w:val="16"/>
        </w:rPr>
        <w:t xml:space="preserve"> </w:t>
      </w:r>
      <w:r w:rsidRPr="00FB719B">
        <w:rPr>
          <w:sz w:val="16"/>
        </w:rPr>
        <w:t>And if a judge did want to understand the way the algorithm processed the inputs, she would not have to personally decipher the meaning of the underlying source code, much less understand the evolution of the data in a machine learning environment. Just as judges hear from experts in a Dauberthearing when they are called upon to determine the reliability of a new and complex scientific process, a judge who is called upon to evaluate the methodology and reliability of a predictive algorithm could also listen to experts</w:t>
      </w:r>
      <w:r w:rsidRPr="00FB719B">
        <w:rPr>
          <w:b/>
          <w:bCs/>
          <w:sz w:val="16"/>
        </w:rPr>
        <w:t xml:space="preserve"> </w:t>
      </w:r>
      <w:r w:rsidRPr="00FB719B">
        <w:rPr>
          <w:sz w:val="16"/>
        </w:rPr>
        <w:t>testifying from both sides.</w:t>
      </w:r>
      <w:r w:rsidRPr="00FB719B">
        <w:rPr>
          <w:b/>
          <w:bCs/>
          <w:sz w:val="16"/>
        </w:rPr>
        <w:t xml:space="preserve"> </w:t>
      </w:r>
      <w:r w:rsidRPr="00FB719B">
        <w:rPr>
          <w:u w:val="single"/>
        </w:rPr>
        <w:t>This transparency requirement should be seen not as a</w:t>
      </w:r>
      <w:r w:rsidRPr="00FB719B">
        <w:rPr>
          <w:b/>
          <w:bCs/>
          <w:u w:val="single"/>
        </w:rPr>
        <w:t xml:space="preserve"> </w:t>
      </w:r>
      <w:r w:rsidRPr="00FB719B">
        <w:rPr>
          <w:u w:val="single"/>
        </w:rPr>
        <w:t>weakness of adopting mechanical predictions but as one of its strengths. Courts currently rely on a combination of their own intuition (an internal, subjective algorithm) and experience (an internal, limited database) when reviewing the decisions of a police officer (decisions that are made based on a combination of the police officer's intuition and experience). It has already been conclusively demonstrated that these intuitions are subject to significant levels of racial bias</w:t>
      </w:r>
      <w:r w:rsidRPr="00FB719B">
        <w:rPr>
          <w:sz w:val="16"/>
        </w:rPr>
        <w:t xml:space="preserve">,207 </w:t>
      </w:r>
      <w:r w:rsidRPr="00FB719B">
        <w:rPr>
          <w:u w:val="single"/>
        </w:rPr>
        <w:t>but it is difficult for a magistrate to know if (or to what degree) her own intuition may be suffering from this problem. Likewise, the magistrate's personal experiences are likely based in part on problematic data</w:t>
      </w:r>
      <w:r w:rsidRPr="00FB719B">
        <w:rPr>
          <w:sz w:val="16"/>
        </w:rPr>
        <w:t>. These hidden biases are very difficult to</w:t>
      </w:r>
      <w:r w:rsidRPr="00FB719B">
        <w:rPr>
          <w:b/>
          <w:bCs/>
          <w:sz w:val="16"/>
        </w:rPr>
        <w:t xml:space="preserve"> </w:t>
      </w:r>
      <w:r w:rsidRPr="00FB719B">
        <w:rPr>
          <w:sz w:val="16"/>
        </w:rPr>
        <w:t xml:space="preserve">remove from a person's decision-making process.20 8 </w:t>
      </w:r>
      <w:r w:rsidRPr="00FB719B">
        <w:rPr>
          <w:u w:val="single"/>
        </w:rPr>
        <w:t>With the proper transparency requirements, however, these biases can be easily detected in algorithms and data sets of mechanical predictions.</w:t>
      </w:r>
      <w:r w:rsidRPr="00146860">
        <w:rPr>
          <w:b/>
          <w:bCs/>
          <w:sz w:val="16"/>
        </w:rPr>
        <w:t xml:space="preserve"> </w:t>
      </w:r>
    </w:p>
    <w:p w14:paraId="1F481288" w14:textId="77777777" w:rsidR="00EC356F" w:rsidRDefault="00EC356F" w:rsidP="00EC356F">
      <w:pPr>
        <w:rPr>
          <w:sz w:val="20"/>
          <w:szCs w:val="20"/>
        </w:rPr>
      </w:pPr>
    </w:p>
    <w:p w14:paraId="2AFB9F2F" w14:textId="77777777" w:rsidR="00EC356F" w:rsidRPr="00D87986" w:rsidRDefault="00EC356F" w:rsidP="00EC356F">
      <w:pPr>
        <w:rPr>
          <w:rStyle w:val="StyleUnderline"/>
        </w:rPr>
      </w:pPr>
    </w:p>
    <w:p w14:paraId="12169542" w14:textId="77777777" w:rsidR="00EC356F" w:rsidRDefault="00EC356F" w:rsidP="00EC356F">
      <w:pPr>
        <w:pStyle w:val="Heading3"/>
      </w:pPr>
      <w:r>
        <w:lastRenderedPageBreak/>
        <w:t xml:space="preserve">Tech good </w:t>
      </w:r>
    </w:p>
    <w:p w14:paraId="0768CDE3" w14:textId="77777777" w:rsidR="00EC356F" w:rsidRDefault="00EC356F" w:rsidP="00EC356F">
      <w:pPr>
        <w:pStyle w:val="Heading4"/>
      </w:pPr>
      <w:r>
        <w:t xml:space="preserve">Technology is good – coronavirus pandemic </w:t>
      </w:r>
    </w:p>
    <w:p w14:paraId="5AAF26D3" w14:textId="77777777" w:rsidR="00EC356F" w:rsidRPr="00A07375" w:rsidRDefault="00EC356F" w:rsidP="00EC356F">
      <w:pPr>
        <w:rPr>
          <w:sz w:val="20"/>
          <w:szCs w:val="20"/>
        </w:rPr>
      </w:pPr>
      <w:r>
        <w:rPr>
          <w:rStyle w:val="Style13ptBold"/>
        </w:rPr>
        <w:t xml:space="preserve">Whitelaw et al., 6/29 - </w:t>
      </w:r>
      <w:r w:rsidRPr="00A07375">
        <w:rPr>
          <w:sz w:val="20"/>
          <w:szCs w:val="20"/>
        </w:rPr>
        <w:t>Sera Whitelaw, Researcher and journalist, writing in The Lancet, 6-29-2020, "Applications of digital technology in COVID-19 pandemic planning and response," Lancet Digital Health, https://www.thelancet.com/journals/landig/article/PIIS2589-7500(20)30142-4/fulltext)RA</w:t>
      </w:r>
    </w:p>
    <w:p w14:paraId="0C7150AF" w14:textId="77777777" w:rsidR="00EC356F" w:rsidRPr="00A07375" w:rsidRDefault="00EC356F" w:rsidP="00EC356F">
      <w:pPr>
        <w:rPr>
          <w:sz w:val="16"/>
        </w:rPr>
      </w:pPr>
      <w:r w:rsidRPr="00A07375">
        <w:rPr>
          <w:rStyle w:val="StyleUnderline"/>
        </w:rPr>
        <w:t>Big data and artificial intelligence (AI) have helped facilitate COVID-19 preparedness and the tracking of people, and so the spread of infection, in several countries. Tools such as migration maps, which use mobile phones, mobile payment applications, and social media to collect real-time data on the location of people, allowed Chinese authorities to track the movement of people who had visited the Wuhan market, the pandemic's epicentre.</w:t>
      </w:r>
      <w:r w:rsidRPr="00A07375">
        <w:rPr>
          <w:sz w:val="16"/>
        </w:rPr>
        <w:t>5,  6 With these data, machine learning models were developed to forecast the regional transmission dynamics of SARS-CoV-2 and guide border checks and surveillance.6,  7</w:t>
      </w:r>
    </w:p>
    <w:p w14:paraId="72310FDB" w14:textId="77777777" w:rsidR="00EC356F" w:rsidRPr="00A07375" w:rsidRDefault="00EC356F" w:rsidP="00EC356F">
      <w:pPr>
        <w:rPr>
          <w:sz w:val="16"/>
        </w:rPr>
      </w:pPr>
      <w:r w:rsidRPr="00A07375">
        <w:rPr>
          <w:sz w:val="16"/>
        </w:rPr>
        <w:t xml:space="preserve">As soon as China reported the outbreak, </w:t>
      </w:r>
      <w:r w:rsidRPr="00A07375">
        <w:rPr>
          <w:rStyle w:val="StyleUnderline"/>
        </w:rPr>
        <w:t>Taiwan initiated health checks for airline travellers from Wuhan, integrating data from immigration records with its centralised, real-time national health insurance database.</w:t>
      </w:r>
      <w:r w:rsidRPr="00A07375">
        <w:rPr>
          <w:sz w:val="16"/>
        </w:rPr>
        <w:t xml:space="preserve">8 </w:t>
      </w:r>
      <w:r w:rsidRPr="00A07375">
        <w:rPr>
          <w:rStyle w:val="StyleUnderline"/>
        </w:rPr>
        <w:t>This integration allowed health-care facilities to access patients' travel histories and identify individuals for SARS-CoV-2 testing and tracking.</w:t>
      </w:r>
      <w:r w:rsidRPr="00A07375">
        <w:rPr>
          <w:sz w:val="16"/>
        </w:rPr>
        <w:t>8 Taiwan's proximity to Wuhan, China, made the region particularly susceptible to COVID-19, but its efficient use of big data is credited for the low number of cases and deaths.4,  8</w:t>
      </w:r>
    </w:p>
    <w:p w14:paraId="5F3A2CEF" w14:textId="77777777" w:rsidR="00EC356F" w:rsidRPr="00A07375" w:rsidRDefault="00EC356F" w:rsidP="00EC356F">
      <w:pPr>
        <w:rPr>
          <w:sz w:val="16"/>
        </w:rPr>
      </w:pPr>
      <w:r w:rsidRPr="00A07375">
        <w:rPr>
          <w:rStyle w:val="StyleUnderline"/>
        </w:rPr>
        <w:t>In Sweden, authorities have developed a platform for health-care workers to report real-time data on volumes of patients with COVID-19, personal protective equipment, staffing, ventilator usage, and other resource information</w:t>
      </w:r>
      <w:r w:rsidRPr="00A07375">
        <w:rPr>
          <w:sz w:val="16"/>
        </w:rPr>
        <w:t>.9 This information has been shared nationwide with health-care authorities to track the status of facilities, allocate health-care resources, and increase hospital bed capacity.9</w:t>
      </w:r>
    </w:p>
    <w:p w14:paraId="55DAA7B6" w14:textId="77777777" w:rsidR="00EC356F" w:rsidRPr="00A07375" w:rsidRDefault="00EC356F" w:rsidP="00EC356F">
      <w:pPr>
        <w:rPr>
          <w:sz w:val="16"/>
        </w:rPr>
      </w:pPr>
      <w:r w:rsidRPr="00A07375">
        <w:rPr>
          <w:rStyle w:val="StyleUnderline"/>
        </w:rPr>
        <w:t>The need to track COVID-19 has fuelled the innovation of data dashboards that visually display disease burden.</w:t>
      </w:r>
      <w:r w:rsidRPr="00A07375">
        <w:rPr>
          <w:sz w:val="16"/>
        </w:rPr>
        <w:t xml:space="preserve"> UpCode uses data provided by the Singapore Ministry of Health to depict infection trends across age, sex, and location, and to plot the recovery time of infected individuals.10 </w:t>
      </w:r>
      <w:r w:rsidRPr="00A07375">
        <w:rPr>
          <w:rStyle w:val="StyleUnderline"/>
        </w:rPr>
        <w:t>The Johns Hopkins University (MD, USA) coronavirus dashboard and the web-based platform HealthMap provide up-to-date visuals of COVID-19 cases and deaths around the globe</w:t>
      </w:r>
      <w:r w:rsidRPr="00A07375">
        <w:rPr>
          <w:sz w:val="16"/>
        </w:rPr>
        <w:t>.4 AI algorithms allow the effect of the climate to be incorporated into the projections.11</w:t>
      </w:r>
    </w:p>
    <w:p w14:paraId="4060D79F" w14:textId="77777777" w:rsidR="00EC356F" w:rsidRPr="00A07375" w:rsidRDefault="00EC356F" w:rsidP="00EC356F">
      <w:pPr>
        <w:rPr>
          <w:sz w:val="16"/>
        </w:rPr>
      </w:pPr>
      <w:r w:rsidRPr="00A07375">
        <w:rPr>
          <w:sz w:val="16"/>
        </w:rPr>
        <w:t xml:space="preserve">AI is not without limitations and requires training with COVID-19 datasets. </w:t>
      </w:r>
      <w:r w:rsidRPr="00A07375">
        <w:rPr>
          <w:rStyle w:val="StyleUnderline"/>
        </w:rPr>
        <w:t>Most of the AI predictive models so far have used Chinese samples, which might not be generalisable</w:t>
      </w:r>
      <w:r w:rsidRPr="00A07375">
        <w:rPr>
          <w:sz w:val="16"/>
        </w:rPr>
        <w:t xml:space="preserve">.12 </w:t>
      </w:r>
      <w:r w:rsidRPr="00A07375">
        <w:rPr>
          <w:rStyle w:val="StyleUnderline"/>
        </w:rPr>
        <w:t>In addition to the absence of historical training data, social media and other online traffic have created noise in big-data sets,</w:t>
      </w:r>
      <w:r w:rsidRPr="00A07375">
        <w:rPr>
          <w:sz w:val="16"/>
        </w:rPr>
        <w:t xml:space="preserve"> potentially producing overfitted or so-called lucky good fit models.12,  13,  14 This noise must be filtered before accurate trends and predictions can be discerned. The accuracy, validity, and reliability of each AI forecast should be assessed when interpreting projections.12,  15</w:t>
      </w:r>
    </w:p>
    <w:p w14:paraId="5E3CB4D1" w14:textId="77777777" w:rsidR="00EC356F" w:rsidRDefault="00EC356F" w:rsidP="00EC356F">
      <w:r>
        <w:t>Screening for infection</w:t>
      </w:r>
    </w:p>
    <w:p w14:paraId="59F1AFC2" w14:textId="77777777" w:rsidR="00EC356F" w:rsidRPr="00A07375" w:rsidRDefault="00EC356F" w:rsidP="00EC356F">
      <w:pPr>
        <w:rPr>
          <w:sz w:val="16"/>
        </w:rPr>
      </w:pPr>
      <w:r w:rsidRPr="00A07375">
        <w:rPr>
          <w:rStyle w:val="StyleUnderline"/>
        </w:rPr>
        <w:t>China uses free, web-based and cloud-based tools to screen and direct individuals to appropriate resources</w:t>
      </w:r>
      <w:r w:rsidRPr="00A07375">
        <w:rPr>
          <w:sz w:val="16"/>
        </w:rPr>
        <w:t xml:space="preserve">.7 </w:t>
      </w:r>
      <w:r w:rsidRPr="00A07375">
        <w:rPr>
          <w:rStyle w:val="StyleUnderline"/>
        </w:rPr>
        <w:t xml:space="preserve">High-performance infrared thermal cameras set up in Taiwanese </w:t>
      </w:r>
      <w:r w:rsidRPr="00A07375">
        <w:rPr>
          <w:rStyle w:val="StyleUnderline"/>
        </w:rPr>
        <w:lastRenderedPageBreak/>
        <w:t>airports are used to capture thermal images of people in real time, rapidly detecting individuals with a fever.</w:t>
      </w:r>
      <w:r w:rsidRPr="00A07375">
        <w:rPr>
          <w:sz w:val="16"/>
        </w:rPr>
        <w:t>8 In Singapore, people have their temperature measured at the entries of workplaces, schools, and public transport. The data from the thermometers is tracked and used to identify emerging hot spots and clusters of infection where testing could be initiated.10</w:t>
      </w:r>
    </w:p>
    <w:p w14:paraId="27F08CA8" w14:textId="77777777" w:rsidR="00EC356F" w:rsidRPr="00A07375" w:rsidRDefault="00EC356F" w:rsidP="00EC356F">
      <w:pPr>
        <w:rPr>
          <w:sz w:val="16"/>
        </w:rPr>
      </w:pPr>
      <w:r w:rsidRPr="00A07375">
        <w:rPr>
          <w:sz w:val="16"/>
        </w:rPr>
        <w:t xml:space="preserve">Unlike most other countries, Iceland has launched widespread testing of asymptomatic individuals.16 </w:t>
      </w:r>
      <w:r w:rsidRPr="00A07375">
        <w:rPr>
          <w:rStyle w:val="StyleUnderline"/>
        </w:rPr>
        <w:t>Using mobile technology, Iceland collects data on patient-reported symptoms and combines these data with other datasets such as clinical and genomic sequencing data to reveal information about the pathology and spread of the virus.</w:t>
      </w:r>
      <w:r w:rsidRPr="00A07375">
        <w:rPr>
          <w:sz w:val="16"/>
        </w:rPr>
        <w:t xml:space="preserve">16 </w:t>
      </w:r>
      <w:r w:rsidRPr="00A07375">
        <w:rPr>
          <w:rStyle w:val="StyleUnderline"/>
        </w:rPr>
        <w:t xml:space="preserve">This approach has added to the knowledge base regarding the prevalence and transmission of asymptomatic COVID-19. </w:t>
      </w:r>
      <w:r w:rsidRPr="00A07375">
        <w:rPr>
          <w:sz w:val="16"/>
        </w:rPr>
        <w:t>To date, Iceland has had the highest per-capita testing rate and among the lowest per-capita COVID-19 mortality rate.16 Other countries offering widespread testing include Germany and South Korea.17,  18</w:t>
      </w:r>
    </w:p>
    <w:p w14:paraId="5250C114" w14:textId="77777777" w:rsidR="00EC356F" w:rsidRPr="00A07375" w:rsidRDefault="00EC356F" w:rsidP="00EC356F">
      <w:pPr>
        <w:rPr>
          <w:sz w:val="16"/>
        </w:rPr>
      </w:pPr>
      <w:r w:rsidRPr="00A07375">
        <w:rPr>
          <w:rStyle w:val="StyleUnderline"/>
        </w:rPr>
        <w:t>In the USA, a private company has used digital thermometers to collect real-time data on clusters of febrile illness</w:t>
      </w:r>
      <w:r w:rsidRPr="00A07375">
        <w:rPr>
          <w:sz w:val="16"/>
        </w:rPr>
        <w:t>,19 and a national study is capturing resting heart rate with a smartwatch application, which could be able to identify COVID-19 emerging outbreaks.20 These initiatives are either enterprise-driven or investigational and are not integrated into policy and practice.</w:t>
      </w:r>
    </w:p>
    <w:p w14:paraId="7F0BF102" w14:textId="77777777" w:rsidR="00EC356F" w:rsidRPr="00A07375" w:rsidRDefault="00EC356F" w:rsidP="00EC356F">
      <w:pPr>
        <w:rPr>
          <w:sz w:val="16"/>
          <w:szCs w:val="16"/>
        </w:rPr>
      </w:pPr>
      <w:r w:rsidRPr="00A07375">
        <w:rPr>
          <w:sz w:val="16"/>
          <w:szCs w:val="16"/>
        </w:rPr>
        <w:t>Systematic screening technologies are expensive and require trained personnel, restricting their uptake in many countries.21 The incubation period and the relatively high prevalence of asymptomatic infection compared with other infectious diseases limits the effectiveness of digital systems that screen vital signs or self-reporting of symptoms.21,  22 Researchers at the European Centre for Disease Prevention and Control estimate that a majority of passengers from Chinese cities would not be detected by screening because of these factors.23</w:t>
      </w:r>
    </w:p>
    <w:p w14:paraId="0829C447" w14:textId="77777777" w:rsidR="00EC356F" w:rsidRPr="00A07375" w:rsidRDefault="00EC356F" w:rsidP="00EC356F">
      <w:pPr>
        <w:rPr>
          <w:sz w:val="16"/>
          <w:szCs w:val="16"/>
        </w:rPr>
      </w:pPr>
      <w:r w:rsidRPr="00A07375">
        <w:rPr>
          <w:sz w:val="16"/>
          <w:szCs w:val="16"/>
        </w:rPr>
        <w:t>Contact tracing</w:t>
      </w:r>
    </w:p>
    <w:p w14:paraId="455B9682" w14:textId="77777777" w:rsidR="00EC356F" w:rsidRPr="00A07375" w:rsidRDefault="00EC356F" w:rsidP="00EC356F">
      <w:pPr>
        <w:rPr>
          <w:sz w:val="16"/>
        </w:rPr>
      </w:pPr>
      <w:r w:rsidRPr="00A07375">
        <w:rPr>
          <w:rStyle w:val="StyleUnderline"/>
        </w:rPr>
        <w:t>South Korea has implemented tools for aggressive contact tracing, using security camera footage, facial recognition technology, bank card records, and global positioning system</w:t>
      </w:r>
      <w:r w:rsidRPr="00A07375">
        <w:rPr>
          <w:sz w:val="16"/>
        </w:rPr>
        <w:t xml:space="preserve"> (GPS) </w:t>
      </w:r>
      <w:r w:rsidRPr="00A07375">
        <w:rPr>
          <w:rStyle w:val="StyleUnderline"/>
        </w:rPr>
        <w:t>data from vehicles and mobile phones to provide real-time data and detailed timelines of people's travel</w:t>
      </w:r>
      <w:r w:rsidRPr="00A07375">
        <w:rPr>
          <w:sz w:val="16"/>
        </w:rPr>
        <w:t>.18 South Koreans receive emergency text alerts about new COVID-19 cases in their region, and people who could have been in contact with infected individuals are instructed to report to testing centres and self-isolate.14 By identifying and isolating infections early, South Korea has maintained among the lowest per-capita mortality rates in the world.4,  18</w:t>
      </w:r>
    </w:p>
    <w:p w14:paraId="65A9D456" w14:textId="77777777" w:rsidR="00EC356F" w:rsidRDefault="00EC356F" w:rsidP="00EC356F">
      <w:r w:rsidRPr="00A07375">
        <w:rPr>
          <w:rStyle w:val="StyleUnderline"/>
        </w:rPr>
        <w:t>Singapore has launched a mobile phone application that exchanges short-distance Bluetooth signals when individuals are in proximity to each other. The application records these encounters and stores them in their respective mobile phones for 21 days</w:t>
      </w:r>
      <w:r>
        <w:t xml:space="preserve">. </w:t>
      </w:r>
      <w:r w:rsidRPr="00A07375">
        <w:rPr>
          <w:rStyle w:val="StyleUnderline"/>
        </w:rPr>
        <w:t>If an individual is diagnosed with COVID-19, Singapore's Ministry of Health accesses the data to identify contacts of the infected person.10 Like South Korea, Singapore has maintained one of the lowest per-capita COVID-19 mortality rates in the world.</w:t>
      </w:r>
      <w:r>
        <w:t>4,  10</w:t>
      </w:r>
    </w:p>
    <w:p w14:paraId="3F43E2A6" w14:textId="77777777" w:rsidR="00EC356F" w:rsidRPr="00A07375" w:rsidRDefault="00EC356F" w:rsidP="00EC356F">
      <w:pPr>
        <w:rPr>
          <w:sz w:val="16"/>
          <w:szCs w:val="16"/>
        </w:rPr>
      </w:pPr>
      <w:r w:rsidRPr="00A07375">
        <w:rPr>
          <w:sz w:val="16"/>
          <w:szCs w:val="16"/>
        </w:rPr>
        <w:t>Germany has launched a smartwatch application that collects pulse, temperature, and sleep pattern data to screen for signs of viral illness.17 Data from the application are presented on an online, interactive map in which authorities can assess the likelihood of COVID-19 incidence across the nation.17 With widespread testing and digital health interventions, Germany has maintained a low per-capita mortality rate, relative to other countries, despite a high prevalence of cases.4,  17</w:t>
      </w:r>
    </w:p>
    <w:p w14:paraId="2A5ADA5D" w14:textId="77777777" w:rsidR="00EC356F" w:rsidRPr="00A07375" w:rsidRDefault="00EC356F" w:rsidP="00EC356F">
      <w:pPr>
        <w:rPr>
          <w:rStyle w:val="StyleUnderline"/>
        </w:rPr>
      </w:pPr>
      <w:r w:rsidRPr="00A07375">
        <w:rPr>
          <w:sz w:val="16"/>
        </w:rPr>
        <w:t xml:space="preserve">Contact tracing applications are not without pitfalls.24 Not all exposure requires quarantine, such as when the exposed individuals are wearing personal protective equipment or are separated by thin walls penetrable by mobile phone signals.24 </w:t>
      </w:r>
      <w:r w:rsidRPr="00A07375">
        <w:rPr>
          <w:rStyle w:val="StyleUnderline"/>
        </w:rPr>
        <w:t>On the other hand, relevant exposure could be missed when individuals do not carry their mobile phones or are without mobile service.</w:t>
      </w:r>
      <w:r w:rsidRPr="00A07375">
        <w:rPr>
          <w:sz w:val="16"/>
        </w:rPr>
        <w:t xml:space="preserve">24 In addition, </w:t>
      </w:r>
      <w:r w:rsidRPr="00A07375">
        <w:rPr>
          <w:rStyle w:val="StyleUnderline"/>
        </w:rPr>
        <w:t xml:space="preserve">researchers at Oxford University (UK) have </w:t>
      </w:r>
      <w:r w:rsidRPr="00A07375">
        <w:rPr>
          <w:rStyle w:val="StyleUnderline"/>
        </w:rPr>
        <w:lastRenderedPageBreak/>
        <w:t>suggested that 60% of a country's population would need to use a contact tracing application for it to be an effective mitigation strategy.25</w:t>
      </w:r>
    </w:p>
    <w:p w14:paraId="7A77F660" w14:textId="77777777" w:rsidR="00EC356F" w:rsidRDefault="00EC356F" w:rsidP="00EC356F"/>
    <w:p w14:paraId="6733C3D9" w14:textId="77777777" w:rsidR="00EC356F" w:rsidRDefault="00EC356F" w:rsidP="00EC356F">
      <w:pPr>
        <w:pStyle w:val="Heading4"/>
      </w:pPr>
      <w:r>
        <w:t xml:space="preserve">There are material benefits to the acceptance of technology in the workplaces that produce and utilize tech. AND, the possibility of using tech to correct implicit biases outweighs </w:t>
      </w:r>
    </w:p>
    <w:p w14:paraId="47ED4927" w14:textId="77777777" w:rsidR="00EC356F" w:rsidRPr="00831973" w:rsidRDefault="00EC356F" w:rsidP="00EC356F">
      <w:r w:rsidRPr="00831973">
        <w:t xml:space="preserve">Tomas </w:t>
      </w:r>
      <w:r>
        <w:t>Chamorro-Premuzic is the Chief Talent Scientist at ManPower Group,</w:t>
      </w:r>
      <w:r w:rsidRPr="00831973">
        <w:t xml:space="preserve"> 6-6-2020, </w:t>
      </w:r>
      <w:r>
        <w:t>(</w:t>
      </w:r>
      <w:r w:rsidRPr="00831973">
        <w:t xml:space="preserve">"Technology Can Help Organizations Reduce Racism, But Will It?," Forbes, </w:t>
      </w:r>
      <w:hyperlink r:id="rId33" w:anchor="594ca1e01d3d" w:history="1">
        <w:r w:rsidRPr="00831973">
          <w:rPr>
            <w:rStyle w:val="Hyperlink"/>
          </w:rPr>
          <w:t>https://www.forbes.com/sites/tomaspremuzic/2020/06/06/technology-can-help-organizations-reduce-racism-but-will-it/#594ca1e01d3d</w:t>
        </w:r>
      </w:hyperlink>
      <w:r>
        <w:t>)RA</w:t>
      </w:r>
    </w:p>
    <w:p w14:paraId="751C3787" w14:textId="77777777" w:rsidR="00EC356F" w:rsidRPr="00583A4D" w:rsidRDefault="00EC356F" w:rsidP="00EC356F">
      <w:pPr>
        <w:rPr>
          <w:sz w:val="16"/>
          <w:szCs w:val="16"/>
        </w:rPr>
      </w:pPr>
      <w:r w:rsidRPr="00583A4D">
        <w:rPr>
          <w:sz w:val="16"/>
          <w:szCs w:val="16"/>
        </w:rPr>
        <w:t>I don’t consider myself a techno-enthusiast, and I’m definitely not optimistic by nature. So, NO, this isn’t another overhyped post on how AI will save the world, or how Big Data (does anyone still use the term?) will make our world better by eliminating racism from society. Sadly, the only way to achieve that would be to eliminate humans, too. Indeed, if we were fully replaced by algorithms, racism would go extinct, much like if we replaced all human drivers with self-driving cars, traffic accidents would be rare - they would still happen, primarily due the unpredictability of human pedestrians.</w:t>
      </w:r>
    </w:p>
    <w:p w14:paraId="568B387E" w14:textId="77777777" w:rsidR="00EC356F" w:rsidRPr="00583A4D" w:rsidRDefault="00EC356F" w:rsidP="00EC356F">
      <w:pPr>
        <w:rPr>
          <w:sz w:val="16"/>
        </w:rPr>
      </w:pPr>
      <w:r w:rsidRPr="00583A4D">
        <w:rPr>
          <w:sz w:val="16"/>
        </w:rPr>
        <w:t xml:space="preserve">Leaving aside these unlikely scenarios, and you can decide for yourself if they are more utopian or dystopian, </w:t>
      </w:r>
      <w:r w:rsidRPr="00583A4D">
        <w:rPr>
          <w:rStyle w:val="StyleUnderline"/>
        </w:rPr>
        <w:t>it may be useful to understand a few of the more realistic ways in which technology could, if we truly wanted, help us keep racism in check, at work and beyond.</w:t>
      </w:r>
      <w:r w:rsidRPr="00583A4D">
        <w:rPr>
          <w:sz w:val="16"/>
        </w:rPr>
        <w:t xml:space="preserve"> After all, we have entered an age in which leaders’ willingness to reduce racism appears to have surpassed their ability to do so. So, if we want to move from condemnation to intervention, from criticism to solutions, we have to leverage every resource we have, and be open to new solutions, not least since traditional interventions have enjoyed limited success. Just look at the conclusion of a comprehensive academic reviews on the subject: “Of the hundreds of studies we examine, a small fraction speak convincingly to the questions of whether, why, and under what conditions a given type of intervention works. We conclude that the causal effects of many widespread prejudice-reduction interventions, such as workplace diversity training and media campaigns, remain unknown”.</w:t>
      </w:r>
    </w:p>
    <w:p w14:paraId="36031CC1" w14:textId="77777777" w:rsidR="00EC356F" w:rsidRPr="00583A4D" w:rsidRDefault="00EC356F" w:rsidP="00EC356F">
      <w:pPr>
        <w:rPr>
          <w:u w:val="single"/>
        </w:rPr>
      </w:pPr>
      <w:r w:rsidRPr="00583A4D">
        <w:rPr>
          <w:rStyle w:val="StyleUnderline"/>
        </w:rPr>
        <w:t>There are at least four obvious ways in which technology</w:t>
      </w:r>
      <w:r w:rsidRPr="00583A4D">
        <w:rPr>
          <w:sz w:val="16"/>
        </w:rPr>
        <w:t xml:space="preserve">, especially data-driven approaches to managing employees, </w:t>
      </w:r>
      <w:r w:rsidRPr="00583A4D">
        <w:rPr>
          <w:rStyle w:val="StyleUnderline"/>
        </w:rPr>
        <w:t>could help us reduce workplace racism:</w:t>
      </w:r>
    </w:p>
    <w:p w14:paraId="3072EFEE" w14:textId="77777777" w:rsidR="00EC356F" w:rsidRPr="00583A4D" w:rsidRDefault="00EC356F" w:rsidP="00EC356F">
      <w:pPr>
        <w:rPr>
          <w:sz w:val="16"/>
        </w:rPr>
      </w:pPr>
      <w:r w:rsidRPr="00583A4D">
        <w:rPr>
          <w:sz w:val="16"/>
        </w:rPr>
        <w:t xml:space="preserve"> (1) </w:t>
      </w:r>
      <w:r w:rsidRPr="00583A4D">
        <w:rPr>
          <w:rStyle w:val="StyleUnderline"/>
        </w:rPr>
        <w:t>Analyzing e-mail and messaging metadata (the context and social networks of communications): Without intruding in people’s privacy or reading what people say in their work-related communications, which in itself would not be illegal, algorithms can be trained to map the social networks in a team or organization, identifying individuals who are excluded from social interactions.</w:t>
      </w:r>
      <w:r w:rsidRPr="00583A4D">
        <w:rPr>
          <w:sz w:val="16"/>
        </w:rPr>
        <w:t xml:space="preserve"> </w:t>
      </w:r>
      <w:r w:rsidRPr="00583A4D">
        <w:rPr>
          <w:rStyle w:val="StyleUnderline"/>
        </w:rPr>
        <w:t>Overlaying that data to demographic information on diversity (race or otherwise), could help organizations “model” inclusion digitally, using passive and non-invasive measures</w:t>
      </w:r>
      <w:r w:rsidRPr="00583A4D">
        <w:rPr>
          <w:sz w:val="16"/>
        </w:rPr>
        <w:t>. Imagine a leader or HR professional, like a Chief Diversity Officer, who can access group-level data to assess whether race (or being part of any minority group or protected class) is statistically related to being left out, ignored, or ostracized from the team or organizational network. This granular level of evidence is likely to reveal exclusion where self-reports do not. People are not always aware of their unfair treatment of others, rationalizing their own actions to construct a benevolent self-concept, which is why the vast majority of people see themselves as “nice”, even when others don’t. And when they are, they are pretty good at disguising it, which is why the number of people who answer “yes” to the question “are you a racist?”, is far lower than the number of actual racists.</w:t>
      </w:r>
    </w:p>
    <w:p w14:paraId="446B52CE" w14:textId="77777777" w:rsidR="00EC356F" w:rsidRPr="00583A4D" w:rsidRDefault="00EC356F" w:rsidP="00EC356F">
      <w:pPr>
        <w:rPr>
          <w:u w:val="single"/>
        </w:rPr>
      </w:pPr>
      <w:r w:rsidRPr="00583A4D">
        <w:rPr>
          <w:rStyle w:val="StyleUnderline"/>
        </w:rPr>
        <w:t>(2) Analyzing the actual content of communications</w:t>
      </w:r>
      <w:r w:rsidRPr="00583A4D">
        <w:rPr>
          <w:sz w:val="16"/>
        </w:rPr>
        <w:t xml:space="preserve"> (Natural Language Processing and red flags): </w:t>
      </w:r>
      <w:r w:rsidRPr="00583A4D">
        <w:rPr>
          <w:rStyle w:val="StyleUnderline"/>
        </w:rPr>
        <w:t xml:space="preserve">Without getting bosses, or any human, to spend any time snooping on employees’ </w:t>
      </w:r>
      <w:r w:rsidRPr="00583A4D">
        <w:rPr>
          <w:rStyle w:val="StyleUnderline"/>
        </w:rPr>
        <w:lastRenderedPageBreak/>
        <w:t>communications, AI could certainly be trained to reliably monitor the words people use when they interact in any digital medium.</w:t>
      </w:r>
      <w:r w:rsidRPr="00583A4D">
        <w:rPr>
          <w:sz w:val="16"/>
        </w:rPr>
        <w:t xml:space="preserve"> Of course, we did not need AI to deter people from misbehaving in traceable or recorded communications, and cautious employees have always found ways to keep offensive comments (including prejudiced and racist jokes) offline. But </w:t>
      </w:r>
      <w:r w:rsidRPr="00583A4D">
        <w:rPr>
          <w:rStyle w:val="StyleUnderline"/>
        </w:rPr>
        <w:t>with an unprecedented level of work exchanges now happening online or in virtual environments, only AI could “keep an eye” on all the possible toxic, antisocial, or counterproductive comments.</w:t>
      </w:r>
      <w:r w:rsidRPr="00583A4D">
        <w:rPr>
          <w:sz w:val="16"/>
        </w:rPr>
        <w:t xml:space="preserve"> With rapid advances in Natural Language Processing, software that translates patterns of word usage into a psychological profile of the individual, including their potential level of prejudice, anger, and aggression, it is easier than ever for organizations to detect and sanction racist behavior. </w:t>
      </w:r>
      <w:r w:rsidRPr="00583A4D">
        <w:rPr>
          <w:rStyle w:val="StyleUnderline"/>
        </w:rPr>
        <w:t>What happens offline tends to stay offline, but what happens online is recorded for posterity.</w:t>
      </w:r>
      <w:r w:rsidRPr="00583A4D">
        <w:rPr>
          <w:sz w:val="16"/>
        </w:rPr>
        <w:t xml:space="preserve"> Note the application of this technology to reducing racism could be twofold: you can check for actual offenses, which is what humans would do in the case of reported behaviors, or if they are actually spending their time reading everything people say; or you could check for potential, which means identifying signals that predispose or increase someone’s probability to misbehave in the future. </w:t>
      </w:r>
      <w:r w:rsidRPr="00583A4D">
        <w:rPr>
          <w:rStyle w:val="StyleUnderline"/>
        </w:rPr>
        <w:t>The latter is ethically more questionable, but also enables prevention; whereas the former is mostly helpful for sanctioning behaviors after they happened.</w:t>
      </w:r>
    </w:p>
    <w:p w14:paraId="64547E67" w14:textId="77777777" w:rsidR="00EC356F" w:rsidRPr="00583A4D" w:rsidRDefault="00EC356F" w:rsidP="00EC356F">
      <w:pPr>
        <w:rPr>
          <w:sz w:val="16"/>
        </w:rPr>
      </w:pPr>
      <w:r w:rsidRPr="00583A4D">
        <w:rPr>
          <w:rStyle w:val="StyleUnderline"/>
        </w:rPr>
        <w:t>(3) Mining the digital footprint of external job candidates, particularly for leadership roles</w:t>
      </w:r>
      <w:r w:rsidRPr="00583A4D">
        <w:rPr>
          <w:sz w:val="16"/>
        </w:rPr>
        <w:t xml:space="preserve"> </w:t>
      </w:r>
      <w:r w:rsidRPr="00583A4D">
        <w:rPr>
          <w:rStyle w:val="StyleUnderline"/>
        </w:rPr>
        <w:t>(reducing selection bias): One of the best ways to reduce racism is to avoid hiring racist</w:t>
      </w:r>
      <w:r w:rsidRPr="00583A4D">
        <w:rPr>
          <w:sz w:val="16"/>
        </w:rPr>
        <w:t xml:space="preserve"> </w:t>
      </w:r>
      <w:r w:rsidRPr="00583A4D">
        <w:rPr>
          <w:rStyle w:val="StyleUnderline"/>
        </w:rPr>
        <w:t>employees, particularly to be in charge.</w:t>
      </w:r>
      <w:r w:rsidRPr="00583A4D">
        <w:rPr>
          <w:sz w:val="16"/>
        </w:rPr>
        <w:t xml:space="preserve"> </w:t>
      </w:r>
      <w:r w:rsidRPr="00583A4D">
        <w:rPr>
          <w:rStyle w:val="StyleUnderline"/>
        </w:rPr>
        <w:t xml:space="preserve">An inclusive culture is best harnessed top-down, with teams and organizations that are led by ethical, open-minded, altruistic, and compassionate individuals who show uncompromising commitment to equality and fairness, practice what they preach, and put their money where their mouth is. </w:t>
      </w:r>
      <w:r w:rsidRPr="00583A4D">
        <w:rPr>
          <w:sz w:val="16"/>
        </w:rPr>
        <w:t xml:space="preserve">Throughout most of our human history, we lived in small groups where everybody knew each other well, and our models for understanding and predicting others were bullet-proof: if you systematically misbehaved, you just ended up with a terrible reputation. </w:t>
      </w:r>
      <w:r w:rsidRPr="00583A4D">
        <w:rPr>
          <w:rStyle w:val="StyleUnderline"/>
        </w:rPr>
        <w:t xml:space="preserve">Fast forward thousands of years, to the typical demands of modern work, where we are forced to make high-stakes decisions about hiring, promoting, trusting, and following others who we barely know. </w:t>
      </w:r>
      <w:r w:rsidRPr="00583A4D">
        <w:rPr>
          <w:sz w:val="16"/>
        </w:rPr>
        <w:t>Such are the complexities and ambiguities of work today that we have no way to know whether the person we have in front of us is truly the person we think we see. We do know that “you cannot judge a book by its cover”, so the only way to make seemingly logical evaluations of others with the rather limited information we have on them - for example, during a one-off job interview, is to rely heavily on our intuition, which is how we end up making prejudiced and racist decisions in the first place, even when we try to avoid it or persuade ourselves that that isn’t the case.</w:t>
      </w:r>
    </w:p>
    <w:p w14:paraId="18821FE5" w14:textId="77777777" w:rsidR="00EC356F" w:rsidRPr="00583A4D" w:rsidRDefault="00EC356F" w:rsidP="00EC356F">
      <w:pPr>
        <w:rPr>
          <w:u w:val="single"/>
        </w:rPr>
      </w:pPr>
      <w:r w:rsidRPr="00583A4D">
        <w:rPr>
          <w:rStyle w:val="StyleUnderline"/>
        </w:rPr>
        <w:t>Imagine, instead, if we could access a candidates’ entire online footprint, consisting of everything they have done online in the past. The process would not be manual, of course, but algorithms could be trained to translate people’s digital history into a quantitative estimate of their open-mindedness, tolerance, authoritarianism, and empathy, etc. In some instances, you wouldn’t even need algorithms to detect whether someone “could” have a prejudiced profile, because their behaviors would just signal racism;</w:t>
      </w:r>
      <w:r w:rsidRPr="00583A4D">
        <w:rPr>
          <w:sz w:val="16"/>
        </w:rPr>
        <w:t xml:space="preserve"> as when human recruiters run a google search on a potential CEO candidate to gauge their reputation and assess “fit”. They may not be explicitly looking at indicators of prejudice, but may still want to exclude candidates, or at least one would hope, who don’t seem to have a strong reputation for integrity or ethics. As one would expect, there is a booming business for online reputation management, but these digital spin doctors are focused on helping you fool human assessors rather than machine-learning algorithms. And while prejudiced individuals may always find a way to fool both humans and computers, academic research suggests that if a well-trained AI were to access our complete digital footprint - everything from our Uber ratings to our Netflix and Hulu choices, our Facebook Likes, and of course our Twitter and Whatsapp exchanges - it would be able to predict with great accuracy whether we are likely to display any kind of prejudice or discrimination at work and </w:t>
      </w:r>
      <w:r w:rsidRPr="00583A4D">
        <w:rPr>
          <w:sz w:val="16"/>
        </w:rPr>
        <w:lastRenderedPageBreak/>
        <w:t xml:space="preserve">beyond, and with what frequency. </w:t>
      </w:r>
      <w:r w:rsidRPr="00583A4D">
        <w:rPr>
          <w:rStyle w:val="StyleUnderline"/>
        </w:rPr>
        <w:t>This could and should be deployed in an ethical way, asking candidates to “opt in” and put their data to the test. In fact, it may even be useful developmental feedback for them to find out whether they resemble more or less prejudiced individuals, which the algorithm could report.</w:t>
      </w:r>
    </w:p>
    <w:p w14:paraId="530E4BF0" w14:textId="77777777" w:rsidR="00EC356F" w:rsidRPr="00583A4D" w:rsidRDefault="00EC356F" w:rsidP="00EC356F">
      <w:pPr>
        <w:rPr>
          <w:sz w:val="16"/>
        </w:rPr>
      </w:pPr>
      <w:r w:rsidRPr="00583A4D">
        <w:rPr>
          <w:rStyle w:val="StyleUnderline"/>
        </w:rPr>
        <w:t>(4) Exposing bias in performance ratings (eliminating the politics and nepotism in promotions and performance management systems):</w:t>
      </w:r>
      <w:r w:rsidRPr="00583A4D">
        <w:rPr>
          <w:sz w:val="16"/>
        </w:rPr>
        <w:t xml:space="preserve"> The most pervasive form of bias and discrimination people suffer at work, and one of the hardest to detect, is being unfairly evaluated and rated for their performance, whether consciously or not. This bias occurs even in well-meaning organizations, including ethical companies with mature diversity and inclusion policies, and meritocratic talent management intentions. Interestingly, this is an area where AI has attracted a great deal of popular criticism. For instance, when companies attempt to train AI to predict whether an employee is likely to be promoted, or algorithms are used to rank order internal candidates for potential, the likely result is that certain profiles, such as middle-aged White male engineers, over-index, while others, such as Black, Latino, or female, are underrepresented. However, in these examples, the problem is neither the algorithms nor the data scientists who develop them. If you train algorithms to predict an outcome that is itself influenced by systemic bias or prejudice, it will not just reproduce human bias, but also augment it. In other words, middle-aged White male engineers got promoted before AI was trained to reveal this, and they will continue to get promoted even if AI is not used.</w:t>
      </w:r>
    </w:p>
    <w:p w14:paraId="6684156B" w14:textId="77777777" w:rsidR="00EC356F" w:rsidRPr="00583A4D" w:rsidRDefault="00EC356F" w:rsidP="00EC356F">
      <w:pPr>
        <w:rPr>
          <w:sz w:val="16"/>
        </w:rPr>
      </w:pPr>
      <w:r w:rsidRPr="00583A4D">
        <w:rPr>
          <w:rStyle w:val="StyleUnderline"/>
        </w:rPr>
        <w:t>Unlike humans, computers don’t really care about your race, gender, or religion: they don’t have a fragile self-esteem they need to boost by bringing other people down, and they don’t need to bond with other computers by stigmatizing certain classes or groups of humans (or computers). One thing they can do, however, and usually rather well, is to imitate the prejudiced preferences of humans.</w:t>
      </w:r>
      <w:r w:rsidRPr="00583A4D">
        <w:rPr>
          <w:sz w:val="16"/>
        </w:rPr>
        <w:t xml:space="preserve"> And yet, they can also be trained to not imitate them. Artificial intelligence may never match the breadth and scope of human intelligence, but it can certainly avoid replicating the vast collection of biases encapsulated in human stupidity.</w:t>
      </w:r>
    </w:p>
    <w:p w14:paraId="7436A4E7" w14:textId="77777777" w:rsidR="00EC356F" w:rsidRPr="00583A4D" w:rsidRDefault="00EC356F" w:rsidP="00EC356F">
      <w:pPr>
        <w:rPr>
          <w:sz w:val="16"/>
        </w:rPr>
      </w:pPr>
      <w:r w:rsidRPr="00583A4D">
        <w:rPr>
          <w:rStyle w:val="StyleUnderline"/>
        </w:rPr>
        <w:t>If organizations are able to measure employees’ job performance objectively, then AI will not only predict it better than humans, it will also identify any distortion or interference introduced by bias.</w:t>
      </w:r>
      <w:r w:rsidRPr="00583A4D">
        <w:rPr>
          <w:sz w:val="16"/>
        </w:rPr>
        <w:t xml:space="preserve"> For instance, an Uber driver can be judged on the basis of (a) how many trips she makes, (b) how much money she brings in, (c) how many car accidents she has, and (d) what customer ratings she gets, all relative to other drivers working in the same location, and all done through AI. If two drivers with identical performance scores on (a), (b), and (c) differed significantly on (d), then a simple analysis would suffice to reveal whether the driver’s demographic background - e.g., white vs. black - inflated or depressed their scores on (d). So, if businesses, and particularly managers, were able to quantify output (what an employee actually contributes to the team and organization), and there was a formula to predict what someone is likely to produce, then algorithms won’t just be better than humans at applying this formula, they will also be better than humans at ignoring the wide range of extraneous variables (including race) that distract human managers from focusing on that formula. In judgments of talent, humans are not great at paying attention to the stuff that matters, or ignoring the stuff that doesn’t.</w:t>
      </w:r>
    </w:p>
    <w:p w14:paraId="6F61157F" w14:textId="77777777" w:rsidR="00EC356F" w:rsidRPr="00583A4D" w:rsidRDefault="00EC356F" w:rsidP="00EC356F">
      <w:pPr>
        <w:rPr>
          <w:sz w:val="16"/>
          <w:szCs w:val="16"/>
        </w:rPr>
      </w:pPr>
      <w:r w:rsidRPr="00583A4D">
        <w:rPr>
          <w:sz w:val="16"/>
          <w:szCs w:val="16"/>
        </w:rPr>
        <w:t>OK, so if all this sounds that simple, then what’s stopping organizations from adopting these measures? After all, technology keeps getting cheaper and cheaper, they are sitting on a growing volume of data (just think about the last 3-months of videoconferencing data), and there’s no shortage of data scientists who can help with this.</w:t>
      </w:r>
    </w:p>
    <w:p w14:paraId="7A829268" w14:textId="77777777" w:rsidR="00EC356F" w:rsidRPr="00583A4D" w:rsidRDefault="00EC356F" w:rsidP="00EC356F">
      <w:pPr>
        <w:rPr>
          <w:u w:val="single"/>
        </w:rPr>
      </w:pPr>
      <w:r w:rsidRPr="00583A4D">
        <w:rPr>
          <w:rStyle w:val="StyleUnderline"/>
        </w:rPr>
        <w:t>Three</w:t>
      </w:r>
      <w:r w:rsidRPr="00831973">
        <w:t xml:space="preserve"> </w:t>
      </w:r>
      <w:r w:rsidRPr="00583A4D">
        <w:rPr>
          <w:rStyle w:val="StyleUnderline"/>
        </w:rPr>
        <w:t>things, which do warrant a reasonable degree of skepticism, or at least a non-trivial amount of realistic pessimism.</w:t>
      </w:r>
    </w:p>
    <w:p w14:paraId="7E37A7EC" w14:textId="77777777" w:rsidR="00EC356F" w:rsidRPr="00583A4D" w:rsidRDefault="00EC356F" w:rsidP="00EC356F">
      <w:pPr>
        <w:rPr>
          <w:sz w:val="16"/>
        </w:rPr>
      </w:pPr>
      <w:r w:rsidRPr="00583A4D">
        <w:rPr>
          <w:rStyle w:val="StyleUnderline"/>
        </w:rPr>
        <w:t>The first is the double standards that make most people adopt the highest moral principles when they judge AI</w:t>
      </w:r>
      <w:r w:rsidRPr="00583A4D">
        <w:rPr>
          <w:sz w:val="16"/>
        </w:rPr>
        <w:t xml:space="preserve"> (or any new tech), </w:t>
      </w:r>
      <w:r w:rsidRPr="00583A4D">
        <w:rPr>
          <w:rStyle w:val="StyleUnderline"/>
        </w:rPr>
        <w:t xml:space="preserve">while being much more lenient, and morally relaxed, when they judge humans. No technology will ever be perfect in predicting or detecting any form of human behavior, whether good or evil. That’s not the point. </w:t>
      </w:r>
      <w:r w:rsidRPr="00583A4D">
        <w:rPr>
          <w:sz w:val="16"/>
        </w:rPr>
        <w:t xml:space="preserve">The point is that technology could be more accurate - and less biased - than humans, or at least that it could help humans be less biased. So, if we are comfortable understanding that even the latest, most advanced, tech will get things wrong, then let’s focus on what really matters, which is </w:t>
      </w:r>
      <w:r w:rsidRPr="00583A4D">
        <w:rPr>
          <w:sz w:val="16"/>
        </w:rPr>
        <w:lastRenderedPageBreak/>
        <w:t>whether that tech can at least minimize human bias and discrimination, even by 1%. Given humanity’s historical record here, it is safe to say that the bar is pretty low, and that even rudimentary technologies may represent a hopeful improvement over the status-quo: pervasive prejudice and ubiquitous bias, courtesy of the human mind.</w:t>
      </w:r>
    </w:p>
    <w:p w14:paraId="38320A96" w14:textId="77777777" w:rsidR="00EC356F" w:rsidRPr="00583A4D" w:rsidRDefault="00EC356F" w:rsidP="00EC356F">
      <w:pPr>
        <w:rPr>
          <w:sz w:val="16"/>
        </w:rPr>
      </w:pPr>
      <w:r w:rsidRPr="00583A4D">
        <w:rPr>
          <w:rStyle w:val="StyleUnderline"/>
        </w:rPr>
        <w:t>The second is that diagnosing or detecting the problem is necessary, but not sufficient, to fix it. So, suppose that some of the emerging technologies mentioned here reveal racism, or any other form of discrimination in a team or organization; what next then</w:t>
      </w:r>
      <w:r w:rsidRPr="00583A4D">
        <w:rPr>
          <w:sz w:val="16"/>
        </w:rPr>
        <w:t>? Will leaders genuinely act on these data to sanction it, especially if it creates conflict or leads to negative short-term outcomes, particularly for themselves? Will they change the rules, the system, and those who oversee it, in order to improve progress and create a fairer, more meritocratic system? In general, people have little incentive to change the status quo when they are part of it. How comfortable will they be acknowledging that the status quo was rigged? Clearly, many leaders may prefer to avoid any new technology if it has the potential to expose the hitherto invisible toxic forces that govern the power dynamics in their teams and organizations. And AI, not just in HR but in any other area of application, is like a powerful X-ray machine that can reveal unwanted forces and socially undesirable phenomena: like opening a can of worms. It is always painful to make the implicit explicit, and the foundational grammar of any culture - both in companies and societies - is largely made of silent and subliminal rules, which makes them resistant to change. One of the disadvantages of living in a liberal world is that domination is rarely explicitly asserted, but hidden under the pretext of equality.</w:t>
      </w:r>
    </w:p>
    <w:p w14:paraId="72CCEE16" w14:textId="77777777" w:rsidR="00EC356F" w:rsidRPr="00583A4D" w:rsidRDefault="00EC356F" w:rsidP="00EC356F">
      <w:pPr>
        <w:rPr>
          <w:sz w:val="16"/>
        </w:rPr>
      </w:pPr>
      <w:r w:rsidRPr="00583A4D">
        <w:rPr>
          <w:rStyle w:val="StyleUnderline"/>
        </w:rPr>
        <w:t>The third is that employers must be realistic about what can probably be achieved.</w:t>
      </w:r>
      <w:r w:rsidRPr="00583A4D">
        <w:rPr>
          <w:sz w:val="16"/>
        </w:rPr>
        <w:t xml:space="preserve"> </w:t>
      </w:r>
      <w:r w:rsidRPr="00583A4D">
        <w:rPr>
          <w:rStyle w:val="StyleUnderline"/>
        </w:rPr>
        <w:t>Discussions on race and inclusion often focus on bias and prejudice, but it may be unrealistic to change the way people think, especially if they are part of a non-conformist minority, and how ethical would this be anyway? Crucially, people’s attitudes or beliefs are surprisingly weak as predictors of actual behavior. This means that discrimination - the behavioral side of prejudice - often happens in the absence of strong corresponding beliefs (conscious or not). Likewise, most of the people who are prejudiced - and hold derogatory attitudes towards individuals because of their race, gender, etc. - will rarely engage in overt discriminatory behavior.</w:t>
      </w:r>
      <w:r w:rsidRPr="00583A4D">
        <w:rPr>
          <w:sz w:val="16"/>
        </w:rPr>
        <w:t xml:space="preserve"> In short, we should focus less on changing people’s views, and more on ensuring that they behave in respectful and civil ways. Containing the expressed and public manifestations of racism at scale may be the best leaders can hope for, for they will not be able to change the way people think and feel.</w:t>
      </w:r>
    </w:p>
    <w:p w14:paraId="3AD6BAC7" w14:textId="77777777" w:rsidR="00EC356F" w:rsidRPr="00831973" w:rsidRDefault="00EC356F" w:rsidP="00EC356F"/>
    <w:p w14:paraId="5AC836A3" w14:textId="77777777" w:rsidR="00EC356F" w:rsidRDefault="00EC356F" w:rsidP="00EC356F">
      <w:pPr>
        <w:pStyle w:val="Heading3"/>
      </w:pPr>
      <w:r>
        <w:lastRenderedPageBreak/>
        <w:t xml:space="preserve">Ableism </w:t>
      </w:r>
    </w:p>
    <w:p w14:paraId="4DE4FCF5" w14:textId="77777777" w:rsidR="00EC356F" w:rsidRDefault="00EC356F" w:rsidP="00EC356F">
      <w:pPr>
        <w:pStyle w:val="Heading4"/>
      </w:pPr>
      <w:r>
        <w:t>The 1AC’s action of fugitivity incorporates the notion of passing to which academics use to disguise their impairments for fear of psychological violence and discrimination. These fugitive communities internalize ableism where passing is used by disabled people as a form of self-protection to avert demonization and psychological violence</w:t>
      </w:r>
    </w:p>
    <w:p w14:paraId="64C91280" w14:textId="77777777" w:rsidR="00EC356F" w:rsidRPr="0059247E" w:rsidRDefault="00EC356F" w:rsidP="00EC356F">
      <w:r w:rsidRPr="002536E1">
        <w:rPr>
          <w:b/>
          <w:bCs/>
          <w:szCs w:val="26"/>
        </w:rPr>
        <w:t>Campbell 8</w:t>
      </w:r>
      <w:r w:rsidRPr="0059247E">
        <w:t xml:space="preserve"> (FIONA KUMARI CAMPBELL is Senior Lecturer in Disability Studies, School of Human Services&amp; Social Work, Griffith University, Australia and Adjunct Professor in Disability Studies, Faculty of Medicine, University of Kelaniya, Sri Lanka, and a person with disability. She writes on issues related to disability philosophy, desire, law and technology, and her current research encompasses South Asian approaches to disability</w:t>
      </w:r>
      <w:r>
        <w:t xml:space="preserve"> “</w:t>
      </w:r>
      <w:r w:rsidRPr="0059247E">
        <w:t>Exploring internalized ableism using critical race theory</w:t>
      </w:r>
      <w:r>
        <w:t>” pg 154 – 157//jli)</w:t>
      </w:r>
    </w:p>
    <w:p w14:paraId="10D7ADFE" w14:textId="77777777" w:rsidR="00EC356F" w:rsidRPr="009058E7" w:rsidRDefault="00EC356F" w:rsidP="00EC356F">
      <w:pPr>
        <w:rPr>
          <w:sz w:val="16"/>
        </w:rPr>
      </w:pPr>
      <w:r w:rsidRPr="009058E7">
        <w:rPr>
          <w:sz w:val="16"/>
        </w:rPr>
        <w:t>4. Connecting with internalized ableism Having considered the dynamics of internalized racism, this section addresses a hitherto underdeveloped concept within disability studies scholarship, namely internalized ableism or disabled self-hatred. In examining sites for the internalization of racism Burstow made it clear that we should not be looking at a single event or site of impact, but rather that internalization occurs through the accumulative, residual and reoccurring experiences of racism. Burstow sharply remarked: ‘the point is oppressed people are routinely worn down by the insidious trauma involved in living day after day in a sexist, racist, classist, homophobic, and ableist society’ (Burstow 2003, 1296</w:t>
      </w:r>
      <w:r w:rsidRPr="00385B8C">
        <w:rPr>
          <w:rStyle w:val="StyleUnderline"/>
        </w:rPr>
        <w:t xml:space="preserve">). </w:t>
      </w:r>
      <w:r w:rsidRPr="009058E7">
        <w:rPr>
          <w:rStyle w:val="StyleUnderline"/>
        </w:rPr>
        <w:t>Within ableism the existence of disability is tolerated rather than celebrated</w:t>
      </w:r>
      <w:r w:rsidRPr="00385B8C">
        <w:rPr>
          <w:rStyle w:val="StyleUnderline"/>
        </w:rPr>
        <w:t xml:space="preserve"> as a part of human diversification. I contend that internalized ableism utilizes a twopronged strategy, the distancing of disabled people from each other and the emulation by disabled people of ableist norms</w:t>
      </w:r>
      <w:r w:rsidRPr="009058E7">
        <w:rPr>
          <w:sz w:val="16"/>
        </w:rPr>
        <w:t xml:space="preserve">. 4.1. Tactics of dispersal The experience of disablement can, arguably, be spoken of not in terms of individualized personal tragedy but in terms of communal trauma, where the legacies of ableism pervade both the conscious and unconscious realms. </w:t>
      </w:r>
      <w:r w:rsidRPr="00385B8C">
        <w:rPr>
          <w:rStyle w:val="StyleUnderline"/>
        </w:rPr>
        <w:t xml:space="preserve">Although the prevailing trope has been the individualization of disability by the domination of biomedical realism, nonetheless histories of catastrophe, negative ontologies of disability and an absence of oppositional role models saturate the lives of disabled people collectively. </w:t>
      </w:r>
      <w:r w:rsidRPr="009058E7">
        <w:rPr>
          <w:rStyle w:val="StyleUnderline"/>
        </w:rPr>
        <w:t>Unlike other minority groups, disabled people have had fewer opportunities to develop a collective consciousness, identity or culture, let alone interrogate cultures of ableism</w:t>
      </w:r>
      <w:r w:rsidRPr="009058E7">
        <w:rPr>
          <w:sz w:val="16"/>
        </w:rPr>
        <w:t xml:space="preserve">. The connection between epistemologies of ableism and the production of internalized ableism can be seen in Social Role Valorization Theory (SRV) as articulated by Wolf Wolfensberger (1972). His strategy of ‘conservatism corollary’ explicitly discourages fellowship amongst persons with disabilities and other minorities. Clearly this is a precursor to a strategy of dispersal, predicated on the belief that disabled people should not draw attention to each other via ‘mixing’ (with culturally devalued people) (Szivos 1992). This ‘dilution of deviancy’ or mitigation campaign rings familiarly in the histories of other marginalized populations, such as indigenous, coloured and gay peoples. Dispersal generates internalized ableism because congregating with other people with impairments is interpreted as a negative, inadvisable choice. Tactics of dispersal have not only received credibility through SRV, but ensure another form of biopolitics for governing the population. The work of Schwalbe and Mason-Lovering (1996) on the injuries of racism supports this point. They argued that for Asian-Americans to deflect stigma and have imputed the characteristics of their ‘ethnicity’, they often engaged in ‘defensive othering’. Defensive othering occurs when the marginalized person attempts to emulate the hegemonic norm, whiteness or ableism, and assumes the ‘legitimacy of a devalued identity imposed by the dominant group, but then saying, in effect, “There are indeed Others to whom this applies, but it does not apply to me”’ (Schwalbe and MasonLovering 1996, 425). This attitude readily taps into a state-supported system of diagnostic apartheid and evaluative ranking of bodies according to type and severity of impairment. Dispersal policies are only permissible because the integration imperative exists and receives, albeit critically, significant support from the disability services sector. This is based on the belief that mainstream institutions and methods are superior to separate settings (O’Brien and Murray 1996). Separation, however, should not be confused with segregation. As Watts-Jones (2002) pointed out, ‘withingroup’ processes can act as a sanctuary for healing internalized oppression. 4.2. Emulating the norm </w:t>
      </w:r>
      <w:r w:rsidRPr="00227A34">
        <w:rPr>
          <w:rStyle w:val="StyleUnderline"/>
        </w:rPr>
        <w:t xml:space="preserve">The ‘naturalness’ of the notion of the abled-bodied liberal individual coupled with the negation of a disabled sensibility makes many disabled people queue for the chance to be anointed as ‘people first’, whilst </w:t>
      </w:r>
      <w:r w:rsidRPr="00227A34">
        <w:rPr>
          <w:rStyle w:val="StyleUnderline"/>
        </w:rPr>
        <w:lastRenderedPageBreak/>
        <w:t xml:space="preserve">simultaneously disavowing their previous embodied positions as ‘gimps;’ and ‘cripples’. Ironically, disabled people who achieve ‘people first’ status are not achieving full normative status but are only legitimizing an able-bodied resemblance through their desire for normality. </w:t>
      </w:r>
      <w:r w:rsidRPr="009058E7">
        <w:rPr>
          <w:sz w:val="16"/>
        </w:rPr>
        <w:t xml:space="preserve">(Overboe 1999, 24) The desire to emulate the other (the norm) is contemporaneous with a process of colour and/or impairment disavowal. </w:t>
      </w:r>
      <w:r w:rsidRPr="00227A34">
        <w:rPr>
          <w:rStyle w:val="StyleUnderline"/>
        </w:rPr>
        <w:t>It attempts to establish and maintain a wide gap between that which are loathed and that which is desire</w:t>
      </w:r>
      <w:r w:rsidRPr="009058E7">
        <w:rPr>
          <w:sz w:val="16"/>
        </w:rPr>
        <w:t xml:space="preserve">d. The linkage between internalized racism as a ‘rational’ response to oppression makes it possible to examine the operation of dishonour. Watt-Jones noted two levels of shame – the first is linked with being a person of colour while the second tier relates to a shame induced by being consciously aware of one’s shamefulness. Steven Kuusisto’s autobiographical extract Planet of the blind captures this sense of shame for people with disabilities: Raised to know I was blind but taught to disavow it, I grew bent over like the dry tinder grass. I couldn’t stand up proudly, nor could I retreat. I reflected my mother’s complex bravery and denial and marched everywhere at dizzying speeds without a cane. Still, I remained ashamed of my blind self, that blackened [sic] dolmen. (Kuusisto 1998, 7) Shamefulness is magnified in culture, where the rhetoric of being a survivor, a non-victim, is powerful and being a victim is to be ‘passive or deficient’ (Watt-Jones 2002, 594). For ‘enlightened’ disabled people such shame taps into a wellspring of discourses of residual disability deficiency. The emerging counter-discourse of the disability survivor mitigates against exploring the personal costs of disability subordination and normalization. In my own scholarly community the few faculty with a disability teaching disability studies report privately struggling with demands to perform, live up to leadership challenges and mentoring expectations. An isolated minority within a marginal teaching area, there are few opportunities to find a sanctuary for healing/shelter from the forces of ableism. In Australia there is an awareness that many of our disability rights movement leaders are suffering ‘burn-out’, have had emotional collapses or just moved on in order to cope with the realities of living in a hostile world. This cognizance has not to my knowledge been translated into theoretical explorations. In the case of disability subjectification </w:t>
      </w:r>
      <w:r w:rsidRPr="009058E7">
        <w:rPr>
          <w:rStyle w:val="StyleUnderline"/>
        </w:rPr>
        <w:t>internalization of negative ontologies of disability contributes to the formation of a docile and readily pliable disabled body</w:t>
      </w:r>
      <w:r w:rsidRPr="009058E7">
        <w:rPr>
          <w:sz w:val="16"/>
        </w:rPr>
        <w:t>, continuing in various ways to inhibit performances of disability acceptance and rehabilitation so demanded by the inclusivist impulses of liberal contract theory</w:t>
      </w:r>
      <w:r w:rsidRPr="00227A34">
        <w:rPr>
          <w:rStyle w:val="StyleUnderline"/>
        </w:rPr>
        <w:t>. Internalized ableism can mean the disabled subject is caught ‘between a rock and a hard place’; in order to attain the benefit of a ‘disabled identity’ one must constantly participate in processes of disability disavowal, aspiring towards normativity, a state of near ablebodiedness, or at very least to effect a state of ‘passing’.</w:t>
      </w:r>
      <w:r w:rsidRPr="009058E7">
        <w:rPr>
          <w:sz w:val="16"/>
        </w:rPr>
        <w:t xml:space="preserve"> As Kimberlyn Leary (1999, 85) put it</w:t>
      </w:r>
      <w:r w:rsidRPr="00227A34">
        <w:rPr>
          <w:rStyle w:val="StyleUnderline"/>
        </w:rPr>
        <w:t>: Passing occurs when there is perceived danger in disclosure. … It represents a form of self-protection that nevertheless usually disables, and sometimes destroys, the self it means to safeguar</w:t>
      </w:r>
      <w:r w:rsidRPr="009058E7">
        <w:rPr>
          <w:sz w:val="16"/>
        </w:rPr>
        <w:t xml:space="preserve">d. The workings of internalized ableism by way of ‘passing’ are only possible when viewed broadly, moving the focus from the impaired individual to the arena of relationships. In the interactivity with the norm (such as an ableized able-bodied person) another form of erasure is required. </w:t>
      </w:r>
      <w:r w:rsidRPr="00227A34">
        <w:rPr>
          <w:rStyle w:val="StyleUnderline"/>
        </w:rPr>
        <w:t>Ableist passing is not just an individual hiding their impairment or morphing their disability; ableism involves a failure to ask about difference, i.e. disability/impairment. For internalized ableism to occur there needs to be an existing a priori presumption of compulsory ableness</w:t>
      </w:r>
      <w:r w:rsidRPr="009058E7">
        <w:rPr>
          <w:sz w:val="16"/>
        </w:rPr>
        <w:t xml:space="preserve">. Such passing is about keeping the colonizer happy by not disturbing the peace, containing the matter that is potentially out of place.1 </w:t>
      </w:r>
      <w:r w:rsidRPr="009058E7">
        <w:rPr>
          <w:rStyle w:val="StyleUnderline"/>
        </w:rPr>
        <w:t>An example of ‘passing’ under these circumstances would be the conundrum encountered by some university academics with impairments who experience trepidation about revealing their impairment status, fearing stigma and tenure discrimination</w:t>
      </w:r>
      <w:r w:rsidRPr="00227A34">
        <w:rPr>
          <w:rStyle w:val="StyleUnderline"/>
        </w:rPr>
        <w:t xml:space="preserve"> despite the fact that many argue that they and others would benefit from disability focused mentoring and networking arrangements</w:t>
      </w:r>
      <w:r w:rsidRPr="009058E7">
        <w:rPr>
          <w:sz w:val="16"/>
        </w:rPr>
        <w:t xml:space="preserve"> (see Bishop 1999; Monaghan 1998). Whilst successful rehabilitation may be measured in terms of personal care management, employment retraining and placement, the benchmark of successful inclusion is the acquisition of new skills for performing the part(s) of a disembodied abled self. Although there can be no denial of an injured body by rehabilitation professionals and the injured client, a way out of the strictures of injury is to adopt and emphasize those aspects of self and subjectivity that are able to mimic the qualities of ableist personhood. The corporeality of the disabled body is constantly in a state of deferral, in a holding pattern, waiting for the day it will be not just repaired but made anew (cured). Until then the conditions of fabrication, of mimicking the abled body are usually of a disembodied kind, because it is assumed that flight from the body will act as a distraction to those assimilating qualities of social conduct and deportment. In time rehabilitation personnel will be able </w:t>
      </w:r>
      <w:r w:rsidRPr="009058E7">
        <w:rPr>
          <w:sz w:val="16"/>
        </w:rPr>
        <w:lastRenderedPageBreak/>
        <w:t xml:space="preserve">to recreate corporeal normalcy by way of rebuilding or morphing the injured body to a form that for all practical purposes replicates the old (whole) form (see Campbell 2004). Developments in new technologies have the effect of re-conceptualizing impairment in terms of provisional or tentative disability (Campbell 2005, 2007). </w:t>
      </w:r>
    </w:p>
    <w:p w14:paraId="3D3A958E" w14:textId="77777777" w:rsidR="00EC356F" w:rsidRDefault="00EC356F" w:rsidP="00EC356F"/>
    <w:p w14:paraId="0B884FD7" w14:textId="77777777" w:rsidR="00EC356F" w:rsidRDefault="00EC356F" w:rsidP="00EC356F">
      <w:pPr>
        <w:pStyle w:val="Heading4"/>
      </w:pPr>
      <w:r>
        <w:t xml:space="preserve">Thus, a critical analysis of ableism through ressentiment is a necessary prereq to the formulation of resistance movements to prevent the internalization of ableism and to challenge the legal reforms of ableist institutions </w:t>
      </w:r>
    </w:p>
    <w:p w14:paraId="076BAA20" w14:textId="77777777" w:rsidR="00EC356F" w:rsidRDefault="00EC356F" w:rsidP="00EC356F">
      <w:r w:rsidRPr="00DD3A5E">
        <w:rPr>
          <w:b/>
          <w:bCs/>
          <w:szCs w:val="26"/>
        </w:rPr>
        <w:t>Campbell 01</w:t>
      </w:r>
      <w:r>
        <w:t xml:space="preserve"> (</w:t>
      </w:r>
      <w:r w:rsidRPr="0059247E">
        <w:t>FIONA KUMARI CAMPBELL is Senior Lecturer in Disability Studies, School of Human Services&amp; Social Work, Griffith University, Australia and Adjunct Professor in Disability Studies, Faculty of Medicine, University of Kelaniya, Sri Lanka, and a person with disability. She writes on issues related to disability philosophy, desire, law and technology, and her current research encompasses South Asian approaches to disability</w:t>
      </w:r>
      <w:r>
        <w:t xml:space="preserve"> “</w:t>
      </w:r>
      <w:r w:rsidRPr="00186C7F">
        <w:t>INCITING LEGAL FICTIONS</w:t>
      </w:r>
      <w:r>
        <w:t xml:space="preserve"> </w:t>
      </w:r>
      <w:r w:rsidRPr="00186C7F">
        <w:t>Disability's' Date with Ontology and the Ableist Body of the Law</w:t>
      </w:r>
      <w:r>
        <w:t>” pg 48 – 52//jli)</w:t>
      </w:r>
    </w:p>
    <w:p w14:paraId="486A37E2" w14:textId="77777777" w:rsidR="00EC356F" w:rsidRPr="005F4927" w:rsidRDefault="00EC356F" w:rsidP="00EC356F">
      <w:pPr>
        <w:rPr>
          <w:rFonts w:asciiTheme="minorHAnsi" w:hAnsiTheme="minorHAnsi" w:cstheme="minorHAnsi"/>
          <w:sz w:val="16"/>
        </w:rPr>
      </w:pPr>
      <w:r w:rsidRPr="005F4927">
        <w:rPr>
          <w:rFonts w:asciiTheme="minorHAnsi" w:hAnsiTheme="minorHAnsi" w:cstheme="minorHAnsi"/>
          <w:sz w:val="16"/>
          <w:shd w:val="clear" w:color="auto" w:fill="FFFFFF"/>
        </w:rPr>
        <w:t xml:space="preserve">Attempts have been made by feminist legal scholars to re-work and engage with liberalism; to find some way out of the deadlock that focuses on procedural rights without effecting substantive change. One feminist strategy that has gained currency is the concept of social injury, a device that translates once-privatised injuries into collectivist raced, sexed and disablised domains,29from which to claim remedies.30 What I want to attend to in this section is argument put by Wendy Brown and Margaret Thornton concerning the development of oppositional strategies of legal engagement. In the opening pages of States of Injury, Wendy Brown asks: 'What kinds of domination are enacted by practices of freedom?'31 The evolution of anti-discrimination law -has led to the codification of injury, victimhood and dependency within an overall context of docile subject positions. Brown comments that the social injury project establishes certain harms as 'morally heinous in the law'.3 2 But exactly what 'harms' are we talking about? What kinds of 'harm' have legitimacy? I argue that, at best, an uncritical approach to social injury establishes certain authenticated specific sites and instances of' disability discrimination'.33 However, this discovery has not extended to uncovering 'ableism' as the very font of that 'harm'.34 </w:t>
      </w:r>
      <w:r w:rsidRPr="00CA2AAD">
        <w:rPr>
          <w:rFonts w:asciiTheme="minorHAnsi" w:hAnsiTheme="minorHAnsi" w:cstheme="minorHAnsi"/>
          <w:u w:val="single"/>
          <w:shd w:val="clear" w:color="auto" w:fill="FFFFFF"/>
        </w:rPr>
        <w:t>'Disability discrimination'</w:t>
      </w:r>
      <w:r w:rsidRPr="005F4927">
        <w:rPr>
          <w:rFonts w:asciiTheme="minorHAnsi" w:hAnsiTheme="minorHAnsi" w:cstheme="minorHAnsi"/>
          <w:sz w:val="16"/>
          <w:shd w:val="clear" w:color="auto" w:fill="FFFFFF"/>
        </w:rPr>
        <w:t xml:space="preserve">, I suggest, </w:t>
      </w:r>
      <w:r w:rsidRPr="00CA2AAD">
        <w:rPr>
          <w:rFonts w:asciiTheme="minorHAnsi" w:hAnsiTheme="minorHAnsi" w:cstheme="minorHAnsi"/>
          <w:u w:val="single"/>
          <w:shd w:val="clear" w:color="auto" w:fill="FFFFFF"/>
        </w:rPr>
        <w:t>is an effect of the practices of 'ableism' and not the converse</w:t>
      </w:r>
      <w:r w:rsidRPr="005F4927">
        <w:rPr>
          <w:rFonts w:asciiTheme="minorHAnsi" w:hAnsiTheme="minorHAnsi" w:cstheme="minorHAnsi"/>
          <w:sz w:val="16"/>
          <w:shd w:val="clear" w:color="auto" w:fill="FFFFFF"/>
        </w:rPr>
        <w:t xml:space="preserve">. Both Brown and Thornton utilise Nietzsche's35 concept of </w:t>
      </w:r>
      <w:r w:rsidRPr="005F4927">
        <w:rPr>
          <w:rFonts w:asciiTheme="minorHAnsi" w:hAnsiTheme="minorHAnsi" w:cstheme="minorHAnsi"/>
          <w:b/>
          <w:bCs/>
          <w:u w:val="single"/>
          <w:shd w:val="clear" w:color="auto" w:fill="FFFFFF"/>
        </w:rPr>
        <w:t>ressentiment</w:t>
      </w:r>
      <w:r w:rsidRPr="005F4927">
        <w:rPr>
          <w:rFonts w:asciiTheme="minorHAnsi" w:hAnsiTheme="minorHAnsi" w:cstheme="minorHAnsi"/>
          <w:sz w:val="16"/>
          <w:shd w:val="clear" w:color="auto" w:fill="FFFFFF"/>
        </w:rPr>
        <w:t xml:space="preserve"> as part of their analysis. Such analysis, Brown explains involves developing</w:t>
      </w:r>
      <w:r w:rsidRPr="005F4927">
        <w:rPr>
          <w:rFonts w:asciiTheme="minorHAnsi" w:hAnsiTheme="minorHAnsi" w:cstheme="minorHAnsi"/>
          <w:b/>
          <w:bCs/>
          <w:sz w:val="16"/>
          <w:shd w:val="clear" w:color="auto" w:fill="FFFFFF"/>
        </w:rPr>
        <w:t xml:space="preserve">: </w:t>
      </w:r>
      <w:r w:rsidRPr="005F4927">
        <w:rPr>
          <w:rFonts w:asciiTheme="minorHAnsi" w:hAnsiTheme="minorHAnsi" w:cstheme="minorHAnsi"/>
          <w:b/>
          <w:bCs/>
          <w:u w:val="single"/>
          <w:shd w:val="clear" w:color="auto" w:fill="FFFFFF"/>
        </w:rPr>
        <w:t>a righteous critique of power from the perspective of the injured</w:t>
      </w:r>
      <w:r w:rsidRPr="00CA2AAD">
        <w:rPr>
          <w:rFonts w:asciiTheme="minorHAnsi" w:hAnsiTheme="minorHAnsi" w:cstheme="minorHAnsi"/>
          <w:u w:val="single"/>
          <w:shd w:val="clear" w:color="auto" w:fill="FFFFFF"/>
        </w:rPr>
        <w:t>, it delimits a specific site of blame for suffering by constituting sovereign subjects and events as responsible for the 'injury' of socialsubordination</w:t>
      </w:r>
      <w:r w:rsidRPr="005F4927">
        <w:rPr>
          <w:rFonts w:asciiTheme="minorHAnsi" w:hAnsiTheme="minorHAnsi" w:cstheme="minorHAnsi"/>
          <w:sz w:val="16"/>
          <w:shd w:val="clear" w:color="auto" w:fill="FFFFFF"/>
        </w:rPr>
        <w:t xml:space="preserve">.3 6Part of this process, according to Brown, involves a refusal to be absorbed into liberal positionalities. Given that liberal undertakings of disability are an entry point into law, we can rightly question the extent to which disabled people have engaged in this process of refusal. The conditions of engagement within the emancipatory project require that 'the injured' give up their investment in a harmed politicised identity in order to be free. But does it work that way? What kind of ontologies of disability are being traded in, renegotiated and maintained? Isn't the use of legal mechanisms to structure political demands an act of self-subversion enforcing an internalised ableism? The political identity of disability (the disabled citizen) within law not only contributes to an essentialized and interiorised ontology, but normalises and delimits 'disability ‘in order to make it regulative. So we can build on Brown's analysis here by saying that </w:t>
      </w:r>
      <w:r w:rsidRPr="00C57291">
        <w:rPr>
          <w:rFonts w:asciiTheme="minorHAnsi" w:hAnsiTheme="minorHAnsi" w:cstheme="minorHAnsi"/>
          <w:u w:val="single"/>
          <w:shd w:val="clear" w:color="auto" w:fill="FFFFFF"/>
        </w:rPr>
        <w:t>the language of (disability) recognition in law: becomes the language of unfreedom ... becomes a vehicle of subordination through individualisation, normalisation, and regulation, even as it strives to produce visibility and acceptance</w:t>
      </w:r>
      <w:r w:rsidRPr="005F4927">
        <w:rPr>
          <w:rFonts w:asciiTheme="minorHAnsi" w:hAnsiTheme="minorHAnsi" w:cstheme="minorHAnsi"/>
          <w:sz w:val="16"/>
          <w:shd w:val="clear" w:color="auto" w:fill="FFFFFF"/>
        </w:rPr>
        <w:t xml:space="preserve">.37In other words, </w:t>
      </w:r>
      <w:r w:rsidRPr="00C57291">
        <w:rPr>
          <w:rFonts w:asciiTheme="minorHAnsi" w:hAnsiTheme="minorHAnsi" w:cstheme="minorHAnsi"/>
          <w:u w:val="single"/>
          <w:shd w:val="clear" w:color="auto" w:fill="FFFFFF"/>
        </w:rPr>
        <w:t>the inscribing of certain figurations of legal disability insists on regulating disabled people's 'experiences' within the confines of juridical formations, ultimately foreclosing any alternative perspectives</w:t>
      </w:r>
      <w:r w:rsidRPr="005F4927">
        <w:rPr>
          <w:rFonts w:asciiTheme="minorHAnsi" w:hAnsiTheme="minorHAnsi" w:cstheme="minorHAnsi"/>
          <w:sz w:val="16"/>
          <w:shd w:val="clear" w:color="auto" w:fill="FFFFFF"/>
        </w:rPr>
        <w:t xml:space="preserve">. The message conveyed suggests that, in order to be free within neo-liberal societies, one must submit to the strictures of ableist renderings of disability in law and embrace a personal tragedy view of disability.38In 'Neo-liberalism, Discrimination and the Politics of Ressentiment',Margaret Thornton,39 in contrast, provides an optimistic reading of a politics of ressentiment. Whilst this picture may appear attractive in its treatment of disability subjectification, Thornton's treatment fails to adequately consider </w:t>
      </w:r>
      <w:r w:rsidRPr="00C57291">
        <w:rPr>
          <w:rFonts w:asciiTheme="minorHAnsi" w:hAnsiTheme="minorHAnsi" w:cstheme="minorHAnsi"/>
          <w:u w:val="single"/>
          <w:shd w:val="clear" w:color="auto" w:fill="FFFFFF"/>
        </w:rPr>
        <w:t xml:space="preserve">the impact of negative </w:t>
      </w:r>
      <w:r w:rsidRPr="00C57291">
        <w:rPr>
          <w:rFonts w:asciiTheme="minorHAnsi" w:hAnsiTheme="minorHAnsi" w:cstheme="minorHAnsi"/>
          <w:u w:val="single"/>
          <w:shd w:val="clear" w:color="auto" w:fill="FFFFFF"/>
        </w:rPr>
        <w:lastRenderedPageBreak/>
        <w:t>ontologies of disability upon the formations of disability subjectivities in law</w:t>
      </w:r>
      <w:r w:rsidRPr="005F4927">
        <w:rPr>
          <w:rFonts w:asciiTheme="minorHAnsi" w:hAnsiTheme="minorHAnsi" w:cstheme="minorHAnsi"/>
          <w:sz w:val="16"/>
          <w:shd w:val="clear" w:color="auto" w:fill="FFFFFF"/>
        </w:rPr>
        <w:t xml:space="preserve">. Whilst critically reviewing Australia's Disability Discrimination Act 1992(Cth) (DDA), Thornton concludes that </w:t>
      </w:r>
      <w:r w:rsidRPr="00C57291">
        <w:rPr>
          <w:rFonts w:asciiTheme="minorHAnsi" w:hAnsiTheme="minorHAnsi" w:cstheme="minorHAnsi"/>
          <w:u w:val="single"/>
          <w:shd w:val="clear" w:color="auto" w:fill="FFFFFF"/>
        </w:rPr>
        <w:t>neo-liberalism and its shift from equal opportunities to equal responsibilities provides evidence that disabled people can only be assimilated (accommodated) if they appear like their benchmark confreres and do not make too many economic demands on the system</w:t>
      </w:r>
      <w:r w:rsidRPr="005F4927">
        <w:rPr>
          <w:rFonts w:asciiTheme="minorHAnsi" w:hAnsiTheme="minorHAnsi" w:cstheme="minorHAnsi"/>
          <w:sz w:val="16"/>
          <w:shd w:val="clear" w:color="auto" w:fill="FFFFFF"/>
        </w:rPr>
        <w:t xml:space="preserve">. as Thornton puts it: 'Neo-liberalism is discomforted by prophylactic measures that are perceived as impediments to the freedom to pursue profits.0 Indeed, </w:t>
      </w:r>
      <w:r w:rsidRPr="00C57291">
        <w:rPr>
          <w:rFonts w:asciiTheme="minorHAnsi" w:hAnsiTheme="minorHAnsi" w:cstheme="minorHAnsi"/>
          <w:u w:val="single"/>
          <w:shd w:val="clear" w:color="auto" w:fill="FFFFFF"/>
        </w:rPr>
        <w:t>the tensions between the necessity to work on the 'unproductive' disabled body in order to make it 'productive' in a recessionist economy grow increasingly evident.4</w:t>
      </w:r>
      <w:r w:rsidRPr="005F4927">
        <w:rPr>
          <w:rFonts w:asciiTheme="minorHAnsi" w:hAnsiTheme="minorHAnsi" w:cstheme="minorHAnsi"/>
          <w:sz w:val="16"/>
          <w:shd w:val="clear" w:color="auto" w:fill="FFFFFF"/>
        </w:rPr>
        <w:t xml:space="preserve"> 1Despite this rather disastrous situation, Thornton argues that not all is lost, for people with disabilities are still able to 'come out' about disability discrimination (by using anti-discrimination legislation) and thereby enact positive images of disability via a process of resentment. The forces of ressentiment, she argues, produce a groundswell of dissatisfaction by people with disabilities where such sentiment can be deployed as a positive force. Whilst recognising that ressentiment can produce other emotions aside from righteous anger -such as passivity or fear -the response Thornton suggests can be attributed to the vulnerability of a person speaking from an institutionallocation.42 I am less optimistic. It is not only those disabled people confined by an institutional location who display emotions of antipathy, ambivalence and fear. </w:t>
      </w:r>
      <w:r w:rsidRPr="00C57291">
        <w:rPr>
          <w:rFonts w:asciiTheme="minorHAnsi" w:hAnsiTheme="minorHAnsi" w:cstheme="minorHAnsi"/>
          <w:u w:val="single"/>
          <w:shd w:val="clear" w:color="auto" w:fill="FFFFFF"/>
        </w:rPr>
        <w:t>All people with disabilities to some extent confront the daily challenges of internalised ableism when negotiating daily existence in a world that erases our value</w:t>
      </w:r>
      <w:r w:rsidRPr="005F4927">
        <w:rPr>
          <w:rFonts w:asciiTheme="minorHAnsi" w:hAnsiTheme="minorHAnsi" w:cstheme="minorHAnsi"/>
          <w:sz w:val="16"/>
          <w:shd w:val="clear" w:color="auto" w:fill="FFFFFF"/>
        </w:rPr>
        <w:t xml:space="preserve">.43 I am more inclined to propose that neo-liberalism's engagement with minority identities provokes a politics of ressentiment on behalf of the 'majority'.44 We only need to remind ourselves of the cries of 'special rights', legislative rollbacks and reactive campaigns both in Australia and in the United States. The increased use of disability-related anti-discrimination legislation might induce a new way of thinking about citizenship, with disabled people having 'the tenacity and conviction that one is right to be able to complain of discrimination'.4 5 </w:t>
      </w:r>
      <w:r w:rsidRPr="00C57291">
        <w:rPr>
          <w:rFonts w:asciiTheme="minorHAnsi" w:hAnsiTheme="minorHAnsi" w:cstheme="minorHAnsi"/>
          <w:u w:val="single"/>
          <w:shd w:val="clear" w:color="auto" w:fill="FFFFFF"/>
        </w:rPr>
        <w:t xml:space="preserve">Yet disabled people's complaints are required to be funneled into the enunciatory processes of reductionist and single-cause classifications, interpreted both within and outside law through a paradigm of ableism.46 </w:t>
      </w:r>
      <w:r w:rsidRPr="00C57291">
        <w:rPr>
          <w:rFonts w:asciiTheme="minorHAnsi" w:hAnsiTheme="minorHAnsi" w:cstheme="minorHAnsi"/>
          <w:b/>
          <w:bCs/>
          <w:u w:val="single"/>
          <w:shd w:val="clear" w:color="auto" w:fill="FFFFFF"/>
        </w:rPr>
        <w:t>There are always possibilities for resistance; however, a positive politics of ressentiment is always in danger of being chipped away and unraveled when the legal prescriptions of disability and foregoing remedies foreclose oppositional renderings of disability and play into (provoke) the</w:t>
      </w:r>
      <w:r>
        <w:rPr>
          <w:rFonts w:asciiTheme="minorHAnsi" w:hAnsiTheme="minorHAnsi" w:cstheme="minorHAnsi"/>
          <w:b/>
          <w:bCs/>
          <w:u w:val="single"/>
          <w:shd w:val="clear" w:color="auto" w:fill="FFFFFF"/>
        </w:rPr>
        <w:t xml:space="preserve"> </w:t>
      </w:r>
      <w:r w:rsidRPr="00C57291">
        <w:rPr>
          <w:rFonts w:asciiTheme="minorHAnsi" w:hAnsiTheme="minorHAnsi" w:cstheme="minorHAnsi"/>
          <w:b/>
          <w:bCs/>
          <w:u w:val="single"/>
          <w:shd w:val="clear" w:color="auto" w:fill="FFFFFF"/>
        </w:rPr>
        <w:t>internalised ableism of the complainant</w:t>
      </w:r>
      <w:r w:rsidRPr="00C57291">
        <w:rPr>
          <w:rFonts w:asciiTheme="minorHAnsi" w:hAnsiTheme="minorHAnsi" w:cstheme="minorHAnsi"/>
          <w:u w:val="single"/>
          <w:shd w:val="clear" w:color="auto" w:fill="FFFFFF"/>
        </w:rPr>
        <w:t>. As a device of social change, is the concept of 'social injury' recuperative or transgressive of the structures of liberalism? As a tool of opposition, the ‘social injury' approach appears to offer a way out of the loop of discriminatory practices</w:t>
      </w:r>
      <w:r w:rsidRPr="005F4927">
        <w:rPr>
          <w:rFonts w:asciiTheme="minorHAnsi" w:hAnsiTheme="minorHAnsi" w:cstheme="minorHAnsi"/>
          <w:sz w:val="16"/>
          <w:shd w:val="clear" w:color="auto" w:fill="FFFFFF"/>
        </w:rPr>
        <w:t>. Yet one cannot help being suspicious of a practice that fabricates the elasticity and inclusiveness of the liberal polis</w:t>
      </w:r>
      <w:r w:rsidRPr="00DA1EC4">
        <w:rPr>
          <w:rFonts w:asciiTheme="minorHAnsi" w:hAnsiTheme="minorHAnsi" w:cstheme="minorHAnsi"/>
          <w:u w:val="single"/>
          <w:shd w:val="clear" w:color="auto" w:fill="FFFFFF"/>
        </w:rPr>
        <w:t xml:space="preserve">. </w:t>
      </w:r>
      <w:r w:rsidRPr="00DA1EC4">
        <w:rPr>
          <w:rFonts w:asciiTheme="minorHAnsi" w:hAnsiTheme="minorHAnsi" w:cstheme="minorHAnsi"/>
          <w:b/>
          <w:bCs/>
          <w:u w:val="single"/>
          <w:shd w:val="clear" w:color="auto" w:fill="FFFFFF"/>
        </w:rPr>
        <w:t>The enduring strength of liberalism lies in its capacity to rewrite and repair the edges of its domain and recuperate any flaws that may expose its fundamentalist and ableist basis/bias</w:t>
      </w:r>
      <w:r w:rsidRPr="00DA1EC4">
        <w:rPr>
          <w:rFonts w:asciiTheme="minorHAnsi" w:hAnsiTheme="minorHAnsi" w:cstheme="minorHAnsi"/>
          <w:u w:val="single"/>
          <w:shd w:val="clear" w:color="auto" w:fill="FFFFFF"/>
        </w:rPr>
        <w:t>.</w:t>
      </w:r>
      <w:r w:rsidRPr="005F4927">
        <w:rPr>
          <w:rFonts w:asciiTheme="minorHAnsi" w:hAnsiTheme="minorHAnsi" w:cstheme="minorHAnsi"/>
          <w:sz w:val="16"/>
          <w:shd w:val="clear" w:color="auto" w:fill="FFFFFF"/>
        </w:rPr>
        <w:t xml:space="preserve"> </w:t>
      </w:r>
      <w:r w:rsidRPr="00C57291">
        <w:rPr>
          <w:rFonts w:asciiTheme="minorHAnsi" w:hAnsiTheme="minorHAnsi" w:cstheme="minorHAnsi"/>
          <w:u w:val="single"/>
          <w:shd w:val="clear" w:color="auto" w:fill="FFFFFF"/>
        </w:rPr>
        <w:t xml:space="preserve">What I have been attempting to do so far is foreground the </w:t>
      </w:r>
      <w:r w:rsidRPr="00691F14">
        <w:rPr>
          <w:rFonts w:asciiTheme="minorHAnsi" w:hAnsiTheme="minorHAnsi" w:cstheme="minorHAnsi"/>
          <w:b/>
          <w:bCs/>
          <w:u w:val="single"/>
          <w:shd w:val="clear" w:color="auto" w:fill="FFFFFF"/>
        </w:rPr>
        <w:t>problematic project of inserting 'disability' uncritically</w:t>
      </w:r>
      <w:r w:rsidRPr="00C57291">
        <w:rPr>
          <w:rFonts w:asciiTheme="minorHAnsi" w:hAnsiTheme="minorHAnsi" w:cstheme="minorHAnsi"/>
          <w:u w:val="single"/>
          <w:shd w:val="clear" w:color="auto" w:fill="FFFFFF"/>
        </w:rPr>
        <w:t xml:space="preserve"> into the neo-liberal project of freedom claims without </w:t>
      </w:r>
      <w:r w:rsidRPr="00DD3A5E">
        <w:rPr>
          <w:rFonts w:asciiTheme="minorHAnsi" w:hAnsiTheme="minorHAnsi" w:cstheme="minorHAnsi"/>
          <w:b/>
          <w:bCs/>
          <w:u w:val="single"/>
          <w:shd w:val="clear" w:color="auto" w:fill="FFFFFF"/>
        </w:rPr>
        <w:t>firstly examining the benchmark legal subject and its relationship to disability as negative ontology</w:t>
      </w:r>
      <w:r w:rsidRPr="00C57291">
        <w:rPr>
          <w:rFonts w:asciiTheme="minorHAnsi" w:hAnsiTheme="minorHAnsi" w:cstheme="minorHAnsi"/>
          <w:u w:val="single"/>
          <w:shd w:val="clear" w:color="auto" w:fill="FFFFFF"/>
        </w:rPr>
        <w:t>. In addition, I have considered the strategy of bringing complaints based on claims of 'social injury' and the limitation of that approach given the overwhelming deployment of internalized ableism.</w:t>
      </w:r>
      <w:r w:rsidRPr="005F4927">
        <w:rPr>
          <w:rFonts w:asciiTheme="minorHAnsi" w:hAnsiTheme="minorHAnsi" w:cstheme="minorHAnsi"/>
          <w:sz w:val="16"/>
          <w:shd w:val="clear" w:color="auto" w:fill="FFFFFF"/>
        </w:rPr>
        <w:t xml:space="preserve"> The fact remains that disability is not viewed as a neutral category. Rather, it is laden and underpinned by a view of tragedy that makes possibilities of 'pride' difficult. In the next section, I discuss a particular example of battles over the legal definition of 'disability'</w:t>
      </w:r>
    </w:p>
    <w:p w14:paraId="2DEEC407" w14:textId="77777777" w:rsidR="00EC356F" w:rsidRPr="00B55AD5" w:rsidRDefault="00EC356F" w:rsidP="00EC356F"/>
    <w:p w14:paraId="3BE2FBBD" w14:textId="77777777" w:rsidR="00EC356F" w:rsidRPr="001B5ADC" w:rsidRDefault="00EC356F" w:rsidP="00EC356F"/>
    <w:p w14:paraId="0DE0482C" w14:textId="77777777" w:rsidR="00EC356F" w:rsidRDefault="00EC356F" w:rsidP="00EC356F">
      <w:pPr>
        <w:pStyle w:val="Heading3"/>
      </w:pPr>
      <w:r>
        <w:lastRenderedPageBreak/>
        <w:t xml:space="preserve">Econ DA </w:t>
      </w:r>
    </w:p>
    <w:p w14:paraId="703D7089" w14:textId="77777777" w:rsidR="00EC356F" w:rsidRPr="000E07A7" w:rsidRDefault="00EC356F" w:rsidP="00EC356F">
      <w:pPr>
        <w:pStyle w:val="Heading4"/>
      </w:pPr>
      <w:r>
        <w:t>Technology is good for the economy – steady increases in employment and free, efficient technologies like google maps make the economy run smoother – these estimates are just the tip of the iceberg – the BEA has to make structural adjustments to the calculations of the sector as technology grows so fast across so many markets</w:t>
      </w:r>
    </w:p>
    <w:p w14:paraId="00132C96" w14:textId="77777777" w:rsidR="00EC356F" w:rsidRDefault="00EC356F" w:rsidP="00EC356F">
      <w:r>
        <w:rPr>
          <w:rStyle w:val="Style13ptBold"/>
        </w:rPr>
        <w:t xml:space="preserve">Depillis, 18 </w:t>
      </w:r>
      <w:r>
        <w:rPr>
          <w:rStyle w:val="Style13ptBold"/>
          <w:b w:val="0"/>
        </w:rPr>
        <w:t xml:space="preserve">- </w:t>
      </w:r>
      <w:r>
        <w:t>Lydia Depillis is a financial analyst and staff writer for CNN,</w:t>
      </w:r>
      <w:r w:rsidRPr="000E07A7">
        <w:t xml:space="preserve"> 8-3-2018, </w:t>
      </w:r>
      <w:r>
        <w:t>(</w:t>
      </w:r>
      <w:r w:rsidRPr="000E07A7">
        <w:t xml:space="preserve">"Technology helped America's economy way more than we thought," CNNMoney, </w:t>
      </w:r>
      <w:hyperlink r:id="rId34" w:history="1">
        <w:r w:rsidRPr="001419E1">
          <w:rPr>
            <w:rStyle w:val="Hyperlink"/>
          </w:rPr>
          <w:t>https://money.cnn.com/2018/08/03/news/economy/gdp-economic-growth-technology/index.html</w:t>
        </w:r>
      </w:hyperlink>
      <w:r>
        <w:t>)RA</w:t>
      </w:r>
    </w:p>
    <w:p w14:paraId="7AA230DC" w14:textId="77777777" w:rsidR="00EC356F" w:rsidRPr="00214EFE" w:rsidRDefault="00EC356F" w:rsidP="00EC356F">
      <w:pPr>
        <w:rPr>
          <w:sz w:val="16"/>
          <w:szCs w:val="16"/>
        </w:rPr>
      </w:pPr>
      <w:r w:rsidRPr="00214EFE">
        <w:rPr>
          <w:sz w:val="16"/>
          <w:szCs w:val="16"/>
        </w:rPr>
        <w:t>At the end of July, when the Bureau of Economic Analysis released its blockbuster 4.1% economic growth rate estimate for the second quarter, few noticed another announcement from the statistical agency: A total revamp of its gross domestic product calculations, going back decades.</w:t>
      </w:r>
    </w:p>
    <w:p w14:paraId="3B3954DF" w14:textId="77777777" w:rsidR="00EC356F" w:rsidRDefault="00EC356F" w:rsidP="00EC356F">
      <w:r w:rsidRPr="000E07A7">
        <w:rPr>
          <w:rStyle w:val="StyleUnderline"/>
        </w:rPr>
        <w:t>Deep in the guts of what makes up the GDP, the agency had incorporated new information about cloud computing, cell phones, and other rapidly evolving technologies. And while the updated calculations only changed overall economic growth by a tiny bit each year, total business investments climbed by almost a whole percentage point on average for each year between 2002 and 2017</w:t>
      </w:r>
      <w:r>
        <w:t>.</w:t>
      </w:r>
    </w:p>
    <w:p w14:paraId="2179B42C" w14:textId="77777777" w:rsidR="00EC356F" w:rsidRDefault="00EC356F" w:rsidP="00EC356F"/>
    <w:p w14:paraId="5501C88F" w14:textId="77777777" w:rsidR="00EC356F" w:rsidRPr="00214EFE" w:rsidRDefault="00EC356F" w:rsidP="00EC356F">
      <w:pPr>
        <w:rPr>
          <w:sz w:val="16"/>
        </w:rPr>
      </w:pPr>
      <w:r w:rsidRPr="000E07A7">
        <w:rPr>
          <w:rStyle w:val="StyleUnderline"/>
        </w:rPr>
        <w:t xml:space="preserve">That's a big jump, and presents a brighter picture of economic activity after the recession </w:t>
      </w:r>
      <w:r w:rsidRPr="00214EFE">
        <w:rPr>
          <w:sz w:val="16"/>
        </w:rPr>
        <w:t>than the one we had before last Friday, the agency said in a briefing with reporters.</w:t>
      </w:r>
    </w:p>
    <w:p w14:paraId="40780837" w14:textId="77777777" w:rsidR="00EC356F" w:rsidRDefault="00EC356F" w:rsidP="00EC356F"/>
    <w:p w14:paraId="57DFFFE5" w14:textId="77777777" w:rsidR="00EC356F" w:rsidRDefault="00EC356F" w:rsidP="00EC356F"/>
    <w:p w14:paraId="4768CCD5" w14:textId="77777777" w:rsidR="00EC356F" w:rsidRPr="00214EFE" w:rsidRDefault="00EC356F" w:rsidP="00EC356F">
      <w:pPr>
        <w:rPr>
          <w:sz w:val="16"/>
          <w:szCs w:val="16"/>
        </w:rPr>
      </w:pPr>
      <w:r w:rsidRPr="00214EFE">
        <w:rPr>
          <w:sz w:val="16"/>
          <w:szCs w:val="16"/>
        </w:rPr>
        <w:t>Such adjustments aren't new. Every five years, the federal government's economic number crunchers announce that they were a little bit off, because of changes in business practices that they couldn't track in real time.</w:t>
      </w:r>
    </w:p>
    <w:p w14:paraId="1A86DCA6" w14:textId="77777777" w:rsidR="00EC356F" w:rsidRPr="00214EFE" w:rsidRDefault="00EC356F" w:rsidP="00EC356F">
      <w:pPr>
        <w:rPr>
          <w:sz w:val="16"/>
          <w:szCs w:val="16"/>
        </w:rPr>
      </w:pPr>
    </w:p>
    <w:p w14:paraId="42CB9AE8" w14:textId="77777777" w:rsidR="00EC356F" w:rsidRPr="00214EFE" w:rsidRDefault="00EC356F" w:rsidP="00EC356F">
      <w:pPr>
        <w:rPr>
          <w:sz w:val="16"/>
          <w:szCs w:val="16"/>
        </w:rPr>
      </w:pPr>
      <w:r w:rsidRPr="00214EFE">
        <w:rPr>
          <w:sz w:val="16"/>
          <w:szCs w:val="16"/>
        </w:rPr>
        <w:t>Accelerating inflation in the 1960s prompted better measurement of price changes, for example. In the 1980s, IBM helped the agency understand how computers were getting cheaper and better at the same time.</w:t>
      </w:r>
    </w:p>
    <w:p w14:paraId="18027E84" w14:textId="77777777" w:rsidR="00EC356F" w:rsidRDefault="00EC356F" w:rsidP="00EC356F"/>
    <w:p w14:paraId="32BC4554" w14:textId="77777777" w:rsidR="00EC356F" w:rsidRPr="00214EFE" w:rsidRDefault="00EC356F" w:rsidP="00EC356F">
      <w:pPr>
        <w:rPr>
          <w:sz w:val="16"/>
        </w:rPr>
      </w:pPr>
      <w:r w:rsidRPr="00214EFE">
        <w:rPr>
          <w:sz w:val="16"/>
        </w:rPr>
        <w:t>"</w:t>
      </w:r>
      <w:r w:rsidRPr="000E07A7">
        <w:rPr>
          <w:rStyle w:val="StyleUnderline"/>
        </w:rPr>
        <w:t>When BEA does one of these benchmarks, they try to target one of these areas where they know there's been a lot of technological advance that hasn't been captured in the numbers,"</w:t>
      </w:r>
      <w:r w:rsidRPr="00214EFE">
        <w:rPr>
          <w:sz w:val="16"/>
        </w:rPr>
        <w:t xml:space="preserve"> says Brent Moulton, who recently retired after a 30-year career split between BEA and the Bureau of Labor Statistics. "</w:t>
      </w:r>
      <w:r w:rsidRPr="000E07A7">
        <w:rPr>
          <w:rStyle w:val="StyleUnderline"/>
        </w:rPr>
        <w:t>When the decision was made that software really should be counted as part of investment along with hardware, that led to a large increase in growth rates over the 1980s and '90s</w:t>
      </w:r>
      <w:r w:rsidRPr="00214EFE">
        <w:rPr>
          <w:sz w:val="16"/>
        </w:rPr>
        <w:t>."</w:t>
      </w:r>
    </w:p>
    <w:p w14:paraId="7BBC63E8" w14:textId="77777777" w:rsidR="00EC356F" w:rsidRDefault="00EC356F" w:rsidP="00EC356F"/>
    <w:p w14:paraId="0551A48F" w14:textId="77777777" w:rsidR="00EC356F" w:rsidRPr="00214EFE" w:rsidRDefault="00EC356F" w:rsidP="00EC356F">
      <w:pPr>
        <w:rPr>
          <w:sz w:val="16"/>
          <w:szCs w:val="16"/>
        </w:rPr>
      </w:pPr>
      <w:r w:rsidRPr="00214EFE">
        <w:rPr>
          <w:sz w:val="16"/>
          <w:szCs w:val="16"/>
        </w:rPr>
        <w:lastRenderedPageBreak/>
        <w:t>But it's become harder to keep up with those changes lately, as new technologies have diffused through workplaces in ways that statisticians still don't fully understand.</w:t>
      </w:r>
    </w:p>
    <w:p w14:paraId="2822BD5E" w14:textId="77777777" w:rsidR="00EC356F" w:rsidRDefault="00EC356F" w:rsidP="00EC356F"/>
    <w:p w14:paraId="57C79A8F" w14:textId="77777777" w:rsidR="00EC356F" w:rsidRPr="000E07A7" w:rsidRDefault="00EC356F" w:rsidP="00EC356F">
      <w:pPr>
        <w:rPr>
          <w:rStyle w:val="StyleUnderline"/>
        </w:rPr>
      </w:pPr>
      <w:r>
        <w:t xml:space="preserve">That </w:t>
      </w:r>
      <w:r w:rsidRPr="000E07A7">
        <w:rPr>
          <w:rStyle w:val="StyleUnderline"/>
        </w:rPr>
        <w:t>mismeasurement could be part of the reason why growth numbers have been disappointing in recent years. If federal agencies haven't been able to capture all new economic activity, that's a lot less concerning than the idea that America is really becoming a less dynamic nation.</w:t>
      </w:r>
    </w:p>
    <w:p w14:paraId="1F8150DE" w14:textId="77777777" w:rsidR="00EC356F" w:rsidRDefault="00EC356F" w:rsidP="00EC356F"/>
    <w:p w14:paraId="3F082439" w14:textId="77777777" w:rsidR="00EC356F" w:rsidRPr="000E07A7" w:rsidRDefault="00EC356F" w:rsidP="00EC356F">
      <w:pPr>
        <w:rPr>
          <w:rStyle w:val="StyleUnderline"/>
        </w:rPr>
      </w:pPr>
      <w:r w:rsidRPr="00214EFE">
        <w:rPr>
          <w:sz w:val="16"/>
        </w:rPr>
        <w:t>"One question is whether it accounts for the slowdown that we've had in productivity," says Erik Brynjolfsson, a professor at the Massachusetts Institute of Technology, who studies the impact of technology on the economy. "</w:t>
      </w:r>
      <w:r w:rsidRPr="000E07A7">
        <w:rPr>
          <w:rStyle w:val="StyleUnderline"/>
        </w:rPr>
        <w:t>I think we're probably missing more and more over time because more of the economy's becoing digitized."</w:t>
      </w:r>
    </w:p>
    <w:p w14:paraId="366274CD" w14:textId="77777777" w:rsidR="00EC356F" w:rsidRDefault="00EC356F" w:rsidP="00EC356F"/>
    <w:p w14:paraId="7A27AAFF" w14:textId="77777777" w:rsidR="00EC356F" w:rsidRPr="00214EFE" w:rsidRDefault="00EC356F" w:rsidP="00EC356F">
      <w:pPr>
        <w:rPr>
          <w:sz w:val="16"/>
          <w:szCs w:val="16"/>
        </w:rPr>
      </w:pPr>
      <w:r w:rsidRPr="00214EFE">
        <w:rPr>
          <w:sz w:val="16"/>
          <w:szCs w:val="16"/>
        </w:rPr>
        <w:t>Take the discrepancies that BEA corrected for in cell phones and cloud computing. Both came to the agency's attention through the work of three economists at the Federal Reserve, who didn't think the enormous investments being made by tech companies after 2007 were showing up in the official growth numbers.</w:t>
      </w:r>
    </w:p>
    <w:p w14:paraId="5ED7E043" w14:textId="77777777" w:rsidR="00EC356F" w:rsidRDefault="00EC356F" w:rsidP="00EC356F"/>
    <w:p w14:paraId="1AC34C46" w14:textId="77777777" w:rsidR="00EC356F" w:rsidRPr="00214EFE" w:rsidRDefault="00EC356F" w:rsidP="00EC356F">
      <w:pPr>
        <w:rPr>
          <w:sz w:val="16"/>
        </w:rPr>
      </w:pPr>
      <w:r w:rsidRPr="00214EFE">
        <w:rPr>
          <w:sz w:val="16"/>
        </w:rPr>
        <w:t>"</w:t>
      </w:r>
      <w:r w:rsidRPr="000E07A7">
        <w:rPr>
          <w:rStyle w:val="StyleUnderline"/>
        </w:rPr>
        <w:t>We were just trying to close the disconnect between the booming Silicon Valley and these macro statistics that suggested that productivity was weak</w:t>
      </w:r>
      <w:r w:rsidRPr="00214EFE">
        <w:rPr>
          <w:sz w:val="16"/>
        </w:rPr>
        <w:t>," says Carol Corrado, one of those three economists, who is now senior advisor and research director at the Conference Board.</w:t>
      </w:r>
    </w:p>
    <w:p w14:paraId="5151DC6A" w14:textId="77777777" w:rsidR="00EC356F" w:rsidRDefault="00EC356F" w:rsidP="00EC356F"/>
    <w:p w14:paraId="4C81B72F" w14:textId="77777777" w:rsidR="00EC356F" w:rsidRPr="00214EFE" w:rsidRDefault="00EC356F" w:rsidP="00EC356F">
      <w:pPr>
        <w:rPr>
          <w:sz w:val="16"/>
          <w:szCs w:val="16"/>
        </w:rPr>
      </w:pPr>
      <w:r w:rsidRPr="00214EFE">
        <w:rPr>
          <w:sz w:val="16"/>
          <w:szCs w:val="16"/>
        </w:rPr>
        <w:t>After speaking with big tech companies and digging into data the BEA already had, Corrado and fellow Federal Reserve economists Daniel Sichel and David Byrne concluded that what looked like purchases of manufacturing components was actually investment in huge data centers for cloud storage, which packs more of a punch in GDP calculations.</w:t>
      </w:r>
    </w:p>
    <w:p w14:paraId="275D5666" w14:textId="77777777" w:rsidR="00EC356F" w:rsidRDefault="00EC356F" w:rsidP="00EC356F"/>
    <w:p w14:paraId="42C8561B" w14:textId="77777777" w:rsidR="00EC356F" w:rsidRPr="00214EFE" w:rsidRDefault="00EC356F" w:rsidP="00EC356F">
      <w:pPr>
        <w:rPr>
          <w:sz w:val="16"/>
          <w:szCs w:val="16"/>
        </w:rPr>
      </w:pPr>
      <w:r w:rsidRPr="00214EFE">
        <w:rPr>
          <w:sz w:val="16"/>
          <w:szCs w:val="16"/>
        </w:rPr>
        <w:t>Byrne and Corrado also developed new measurements of cell phone prices, which accounted for rapid increases in power and quality. That boosted growth as well — showing that Internet and communications technology really are contributing to the economy in ways that hadn't been fully realized.</w:t>
      </w:r>
    </w:p>
    <w:p w14:paraId="1A9C157D" w14:textId="77777777" w:rsidR="00EC356F" w:rsidRPr="00214EFE" w:rsidRDefault="00EC356F" w:rsidP="00EC356F">
      <w:pPr>
        <w:rPr>
          <w:sz w:val="16"/>
          <w:szCs w:val="16"/>
        </w:rPr>
      </w:pPr>
    </w:p>
    <w:p w14:paraId="70F1216B" w14:textId="77777777" w:rsidR="00EC356F" w:rsidRPr="00214EFE" w:rsidRDefault="00EC356F" w:rsidP="00EC356F">
      <w:pPr>
        <w:rPr>
          <w:sz w:val="16"/>
          <w:szCs w:val="16"/>
        </w:rPr>
      </w:pPr>
      <w:r w:rsidRPr="00214EFE">
        <w:rPr>
          <w:sz w:val="16"/>
          <w:szCs w:val="16"/>
        </w:rPr>
        <w:t>The tech industry itself has been saying this for years. It now argues that the BEA's efforts to measure the size of the digital economy doesn't take into account the many ways in which workers are more efficient because they're online.</w:t>
      </w:r>
    </w:p>
    <w:p w14:paraId="6D9BEADF" w14:textId="77777777" w:rsidR="00EC356F" w:rsidRDefault="00EC356F" w:rsidP="00EC356F"/>
    <w:p w14:paraId="118E6786" w14:textId="77777777" w:rsidR="00EC356F" w:rsidRPr="00214EFE" w:rsidRDefault="00EC356F" w:rsidP="00EC356F">
      <w:pPr>
        <w:rPr>
          <w:sz w:val="16"/>
        </w:rPr>
      </w:pPr>
      <w:r w:rsidRPr="00214EFE">
        <w:rPr>
          <w:sz w:val="16"/>
        </w:rPr>
        <w:t>"</w:t>
      </w:r>
      <w:r w:rsidRPr="000E07A7">
        <w:rPr>
          <w:rStyle w:val="StyleUnderline"/>
        </w:rPr>
        <w:t>Manufacturers, small businesses, and farmers all enjoy productivity and economic gains because of the Internet,"</w:t>
      </w:r>
      <w:r w:rsidRPr="00214EFE">
        <w:rPr>
          <w:sz w:val="16"/>
        </w:rPr>
        <w:t xml:space="preserve"> says Christopher Hooton, chief economist of the Internet Association, a lobbying group for tech companies. "And we want to capture that, too."</w:t>
      </w:r>
    </w:p>
    <w:p w14:paraId="1F26328F" w14:textId="77777777" w:rsidR="00EC356F" w:rsidRDefault="00EC356F" w:rsidP="00EC356F"/>
    <w:p w14:paraId="176E583E" w14:textId="77777777" w:rsidR="00EC356F" w:rsidRPr="00214EFE" w:rsidRDefault="00EC356F" w:rsidP="00EC356F">
      <w:pPr>
        <w:rPr>
          <w:sz w:val="16"/>
          <w:szCs w:val="16"/>
        </w:rPr>
      </w:pPr>
      <w:r w:rsidRPr="00214EFE">
        <w:rPr>
          <w:sz w:val="16"/>
          <w:szCs w:val="16"/>
        </w:rPr>
        <w:lastRenderedPageBreak/>
        <w:t>The challenge of keeping up with changing technologies isn't unique to the BEA. The Bureau of Labor Statistics has also struggled to keep tabs on the growth of freelance and independent work, for example, which data from sources such as JPMorgan Chase and the Internal Revenue Service suggests is growing even as government surveys don't show it.</w:t>
      </w:r>
    </w:p>
    <w:p w14:paraId="7F3BF027" w14:textId="77777777" w:rsidR="00EC356F" w:rsidRPr="00214EFE" w:rsidRDefault="00EC356F" w:rsidP="00EC356F">
      <w:pPr>
        <w:rPr>
          <w:sz w:val="16"/>
          <w:szCs w:val="16"/>
        </w:rPr>
      </w:pPr>
    </w:p>
    <w:p w14:paraId="3978F9C3" w14:textId="77777777" w:rsidR="00EC356F" w:rsidRPr="00214EFE" w:rsidRDefault="00EC356F" w:rsidP="00EC356F">
      <w:pPr>
        <w:rPr>
          <w:sz w:val="16"/>
          <w:szCs w:val="16"/>
        </w:rPr>
      </w:pPr>
      <w:r w:rsidRPr="00214EFE">
        <w:rPr>
          <w:sz w:val="16"/>
          <w:szCs w:val="16"/>
        </w:rPr>
        <w:t>One constraint in keeping up with the times: money. The BLS hasn't been able to do all the research it would like to because Congress hasn't increased the agency's budget, says Cornell University professor Erica Groshen, who finished her term as BLS Commissioner last year.</w:t>
      </w:r>
    </w:p>
    <w:p w14:paraId="71126F66" w14:textId="77777777" w:rsidR="00EC356F" w:rsidRPr="00214EFE" w:rsidRDefault="00EC356F" w:rsidP="00EC356F">
      <w:pPr>
        <w:rPr>
          <w:sz w:val="16"/>
          <w:szCs w:val="16"/>
        </w:rPr>
      </w:pPr>
    </w:p>
    <w:p w14:paraId="6B4899C8" w14:textId="77777777" w:rsidR="00EC356F" w:rsidRPr="00214EFE" w:rsidRDefault="00EC356F" w:rsidP="00EC356F">
      <w:pPr>
        <w:rPr>
          <w:sz w:val="16"/>
          <w:szCs w:val="16"/>
        </w:rPr>
      </w:pPr>
      <w:r w:rsidRPr="00214EFE">
        <w:rPr>
          <w:sz w:val="16"/>
          <w:szCs w:val="16"/>
        </w:rPr>
        <w:t>"BLS knows how to do it, and is keen to do it, but it's had flat funding for a decade," Groshen says.</w:t>
      </w:r>
    </w:p>
    <w:p w14:paraId="5B4085EA" w14:textId="77777777" w:rsidR="00EC356F" w:rsidRPr="00214EFE" w:rsidRDefault="00EC356F" w:rsidP="00EC356F">
      <w:pPr>
        <w:rPr>
          <w:sz w:val="16"/>
          <w:szCs w:val="16"/>
        </w:rPr>
      </w:pPr>
    </w:p>
    <w:p w14:paraId="555E5060" w14:textId="77777777" w:rsidR="00EC356F" w:rsidRPr="00214EFE" w:rsidRDefault="00EC356F" w:rsidP="00EC356F">
      <w:pPr>
        <w:rPr>
          <w:sz w:val="16"/>
        </w:rPr>
      </w:pPr>
      <w:r w:rsidRPr="000E07A7">
        <w:rPr>
          <w:rStyle w:val="StyleUnderline"/>
        </w:rPr>
        <w:t xml:space="preserve">All of the statistical agencies have been buying private data sets, such as transactions from retail scanners, and scraping the web in order to get better and higher-frequency measurements at a lower cost. </w:t>
      </w:r>
      <w:r w:rsidRPr="00214EFE">
        <w:rPr>
          <w:sz w:val="16"/>
        </w:rPr>
        <w:t>But data scientists are expensive, and mounting cybersecurity needs have been sucking up resources.</w:t>
      </w:r>
    </w:p>
    <w:p w14:paraId="1E3E6212" w14:textId="77777777" w:rsidR="00EC356F" w:rsidRDefault="00EC356F" w:rsidP="00EC356F"/>
    <w:p w14:paraId="5A45154B" w14:textId="77777777" w:rsidR="00EC356F" w:rsidRPr="00214EFE" w:rsidRDefault="00EC356F" w:rsidP="00EC356F">
      <w:pPr>
        <w:rPr>
          <w:sz w:val="16"/>
          <w:szCs w:val="16"/>
        </w:rPr>
      </w:pPr>
      <w:r w:rsidRPr="00214EFE">
        <w:rPr>
          <w:sz w:val="16"/>
          <w:szCs w:val="16"/>
        </w:rPr>
        <w:t>Recognizing the government's limitations, the research community has stepped in to help. The National Academies of Science has convened a panel on the Census' annual economic surveys, and this week the Brookings Institution announced a working group co-chaired by former Fed chair Janet Yellen that will examine productivity measurement.</w:t>
      </w:r>
    </w:p>
    <w:p w14:paraId="274EC666" w14:textId="77777777" w:rsidR="00EC356F" w:rsidRPr="00214EFE" w:rsidRDefault="00EC356F" w:rsidP="00EC356F">
      <w:pPr>
        <w:rPr>
          <w:sz w:val="16"/>
          <w:szCs w:val="16"/>
        </w:rPr>
      </w:pPr>
    </w:p>
    <w:p w14:paraId="141DFCF7" w14:textId="77777777" w:rsidR="00EC356F" w:rsidRPr="00214EFE" w:rsidRDefault="00EC356F" w:rsidP="00EC356F">
      <w:pPr>
        <w:rPr>
          <w:sz w:val="16"/>
          <w:szCs w:val="16"/>
        </w:rPr>
      </w:pPr>
      <w:r w:rsidRPr="00214EFE">
        <w:rPr>
          <w:sz w:val="16"/>
          <w:szCs w:val="16"/>
        </w:rPr>
        <w:t>Martin Fleming, chief economist at IBM and a member of the Brookings group, says they'll help translate the impact of artificial intelligence and machine learning into official statistics before it starts changing every aspect of how we work, rather than after the fact. To do that, the statistical agencies have to learn what questions to ask, so they can collect the relevant information and use it in the right ways.</w:t>
      </w:r>
    </w:p>
    <w:p w14:paraId="5D7E5543" w14:textId="77777777" w:rsidR="00EC356F" w:rsidRPr="00214EFE" w:rsidRDefault="00EC356F" w:rsidP="00EC356F">
      <w:pPr>
        <w:rPr>
          <w:sz w:val="16"/>
          <w:szCs w:val="16"/>
        </w:rPr>
      </w:pPr>
    </w:p>
    <w:p w14:paraId="5299DAC2" w14:textId="77777777" w:rsidR="00EC356F" w:rsidRPr="00214EFE" w:rsidRDefault="00EC356F" w:rsidP="00EC356F">
      <w:pPr>
        <w:rPr>
          <w:sz w:val="16"/>
          <w:szCs w:val="16"/>
        </w:rPr>
      </w:pPr>
      <w:r w:rsidRPr="00214EFE">
        <w:rPr>
          <w:sz w:val="16"/>
          <w:szCs w:val="16"/>
        </w:rPr>
        <w:t>"We can refine and redesign and introduce new measurements, but it's all going to come down to what sources of data do we have," Fleming says.</w:t>
      </w:r>
    </w:p>
    <w:p w14:paraId="736A2222" w14:textId="77777777" w:rsidR="00EC356F" w:rsidRDefault="00EC356F" w:rsidP="00EC356F"/>
    <w:p w14:paraId="49AC7480" w14:textId="77777777" w:rsidR="00EC356F" w:rsidRPr="00214EFE" w:rsidRDefault="00EC356F" w:rsidP="00EC356F">
      <w:pPr>
        <w:rPr>
          <w:rStyle w:val="StyleUnderline"/>
        </w:rPr>
      </w:pPr>
      <w:r w:rsidRPr="00214EFE">
        <w:rPr>
          <w:sz w:val="16"/>
        </w:rPr>
        <w:t xml:space="preserve">It's not necessarily inevitable that all the new inventions that make our lives better actually belong in GDP or productivity numbers at all. </w:t>
      </w:r>
      <w:r w:rsidRPr="00214EFE">
        <w:rPr>
          <w:rStyle w:val="StyleUnderline"/>
        </w:rPr>
        <w:t>A lot of new technology comes in the form of free products like Wikipedia and Google Maps, which may make tasks easier, but subtract from GDP because they don't cost anything.</w:t>
      </w:r>
    </w:p>
    <w:p w14:paraId="77FE3FF8" w14:textId="77777777" w:rsidR="00EC356F" w:rsidRDefault="00EC356F" w:rsidP="00EC356F"/>
    <w:p w14:paraId="6FE8F564" w14:textId="77777777" w:rsidR="00EC356F" w:rsidRPr="00214EFE" w:rsidRDefault="00EC356F" w:rsidP="00EC356F">
      <w:pPr>
        <w:rPr>
          <w:sz w:val="16"/>
          <w:szCs w:val="16"/>
        </w:rPr>
      </w:pPr>
      <w:r w:rsidRPr="00214EFE">
        <w:rPr>
          <w:sz w:val="16"/>
          <w:szCs w:val="16"/>
        </w:rPr>
        <w:t>That's why some scholars, such as Erik Brynjolfsson, have advocated for the creation of separate measures that in combination can give us a better sense of what Americans are producing — from free music streaming to the household tasks that so many people perform without pay.</w:t>
      </w:r>
    </w:p>
    <w:p w14:paraId="571AF789" w14:textId="77777777" w:rsidR="00EC356F" w:rsidRDefault="00EC356F" w:rsidP="00EC356F"/>
    <w:p w14:paraId="40972680" w14:textId="77777777" w:rsidR="00EC356F" w:rsidRPr="00214EFE" w:rsidRDefault="00EC356F" w:rsidP="00EC356F">
      <w:pPr>
        <w:rPr>
          <w:sz w:val="16"/>
        </w:rPr>
      </w:pPr>
      <w:r w:rsidRPr="00214EFE">
        <w:rPr>
          <w:sz w:val="16"/>
        </w:rPr>
        <w:t>"</w:t>
      </w:r>
      <w:r w:rsidRPr="00214EFE">
        <w:rPr>
          <w:rStyle w:val="StyleUnderline"/>
        </w:rPr>
        <w:t>Free goods don't show up in GDP, but they do create a lot of value</w:t>
      </w:r>
      <w:r w:rsidRPr="00214EFE">
        <w:rPr>
          <w:sz w:val="16"/>
        </w:rPr>
        <w:t>," Brynjolfsson says. "So the answer is not to fix GDP. It's instead to have a dashboard that can measure lots of different things."</w:t>
      </w:r>
    </w:p>
    <w:p w14:paraId="01ACCD47" w14:textId="77777777" w:rsidR="00EC356F" w:rsidRDefault="00EC356F" w:rsidP="00EC356F"/>
    <w:p w14:paraId="5D4BC8ED" w14:textId="77777777" w:rsidR="00EC356F" w:rsidRDefault="00EC356F" w:rsidP="00EC356F"/>
    <w:p w14:paraId="3F68056A" w14:textId="77777777" w:rsidR="00EC356F" w:rsidRDefault="00EC356F" w:rsidP="00EC356F">
      <w:pPr>
        <w:pStyle w:val="Heading4"/>
      </w:pPr>
      <w:r>
        <w:lastRenderedPageBreak/>
        <w:t xml:space="preserve">A rejection of technology reverses all the positive benefits of tech on the economy – leads to decline </w:t>
      </w:r>
    </w:p>
    <w:p w14:paraId="14A491C5" w14:textId="77777777" w:rsidR="00EC356F" w:rsidRPr="00214EFE" w:rsidRDefault="00EC356F" w:rsidP="00EC356F">
      <w:pPr>
        <w:rPr>
          <w:sz w:val="20"/>
          <w:szCs w:val="20"/>
        </w:rPr>
      </w:pPr>
      <w:r>
        <w:rPr>
          <w:rStyle w:val="Style13ptBold"/>
        </w:rPr>
        <w:t xml:space="preserve">Grisham, 18 </w:t>
      </w:r>
      <w:r>
        <w:rPr>
          <w:rStyle w:val="Style13ptBold"/>
          <w:b w:val="0"/>
        </w:rPr>
        <w:t xml:space="preserve">- </w:t>
      </w:r>
      <w:r w:rsidRPr="00214EFE">
        <w:rPr>
          <w:sz w:val="20"/>
          <w:szCs w:val="20"/>
        </w:rPr>
        <w:t xml:space="preserve">Preston Grisham is a tech and financial analyst at CompTia, 3-27-2018, ("Technology Industry's Impact Felt in US Economic Growth, Workforce Gains," </w:t>
      </w:r>
      <w:r>
        <w:rPr>
          <w:sz w:val="20"/>
          <w:szCs w:val="20"/>
        </w:rPr>
        <w:t>CompTia</w:t>
      </w:r>
      <w:r w:rsidRPr="00214EFE">
        <w:rPr>
          <w:sz w:val="20"/>
          <w:szCs w:val="20"/>
        </w:rPr>
        <w:t xml:space="preserve"> https://www.prnewswire.com/news-releases/technology-industrys-impact-felt-in-us-economic-growth-workforce-gains-300620143.html)RA</w:t>
      </w:r>
    </w:p>
    <w:p w14:paraId="0878F961" w14:textId="77777777" w:rsidR="00EC356F" w:rsidRDefault="00EC356F" w:rsidP="00EC356F">
      <w:pPr>
        <w:rPr>
          <w:sz w:val="16"/>
          <w:szCs w:val="16"/>
        </w:rPr>
      </w:pPr>
      <w:r w:rsidRPr="00214EFE">
        <w:rPr>
          <w:rStyle w:val="StyleUnderline"/>
        </w:rPr>
        <w:t>Tech employment in the United States expanded by nearly 200,000 jobs in 2017, to an estimated 11.5 million workers; and at $1.6 trillion, the tech sector is one of the largest components of the nation's economy, according to Cyberstates™ 2018, the definitive annual analysis of the nation's industry published today by CompTIA, the world's leading technology industry association.</w:t>
      </w:r>
      <w:r>
        <w:rPr>
          <w:rStyle w:val="StyleUnderline"/>
        </w:rPr>
        <w:t xml:space="preserve"> </w:t>
      </w:r>
      <w:r w:rsidRPr="00214EFE">
        <w:rPr>
          <w:rStyle w:val="StyleUnderline"/>
        </w:rPr>
        <w:t>The economic might of the tech industry is felt in nearly every state. The industry is a top-five economic contributor in 22 states; and in the top 10 of 42 states</w:t>
      </w:r>
      <w:r>
        <w:t xml:space="preserve">. </w:t>
      </w:r>
      <w:r w:rsidRPr="00816B91">
        <w:rPr>
          <w:sz w:val="16"/>
        </w:rPr>
        <w:t>"</w:t>
      </w:r>
      <w:r w:rsidRPr="00214EFE">
        <w:rPr>
          <w:rStyle w:val="StyleUnderline"/>
        </w:rPr>
        <w:t>Tech's direct contribution to local, state and national economies is only a part of the story,</w:t>
      </w:r>
      <w:r w:rsidRPr="00816B91">
        <w:rPr>
          <w:sz w:val="16"/>
        </w:rPr>
        <w:t>" said Todd Thibodeaux, CompTIA president and CEO. "</w:t>
      </w:r>
      <w:r w:rsidRPr="00214EFE">
        <w:rPr>
          <w:rStyle w:val="StyleUnderline"/>
        </w:rPr>
        <w:t>Technology is the generator that powers innovation, growth and breakthroughs in virtually every other sector of the economy; from advanced manufacturing techniques and innovations in transportation, to smarter, more livable communities, to advances in education, energy and healthcare."</w:t>
      </w:r>
      <w:r>
        <w:rPr>
          <w:rStyle w:val="StyleUnderline"/>
        </w:rPr>
        <w:t xml:space="preserve"> </w:t>
      </w:r>
      <w:r w:rsidRPr="00214EFE">
        <w:rPr>
          <w:rStyle w:val="StyleUnderline"/>
        </w:rPr>
        <w:t xml:space="preserve">The outlook for technology employment points to a continuation of the growth trend, which has seen tech jobs increase by about 200,000 each year since 2010. Projections from the U.S. Bureau of Labor Statistics indicate the base of tech occupations will increase by 626,000 jobs by 2026. </w:t>
      </w:r>
      <w:r w:rsidRPr="00816B91">
        <w:rPr>
          <w:sz w:val="16"/>
        </w:rPr>
        <w:t>When factoring in the need to replace retiring or career-change workers, the total potential tech workforce reaches</w:t>
      </w:r>
      <w:r>
        <w:rPr>
          <w:sz w:val="16"/>
        </w:rPr>
        <w:t xml:space="preserve"> </w:t>
      </w:r>
      <w:r w:rsidRPr="00816B91">
        <w:rPr>
          <w:sz w:val="16"/>
        </w:rPr>
        <w:t>1.2 million through 2026.</w:t>
      </w:r>
      <w:r>
        <w:rPr>
          <w:sz w:val="16"/>
        </w:rPr>
        <w:t xml:space="preserve"> </w:t>
      </w:r>
      <w:r w:rsidRPr="00816B91">
        <w:rPr>
          <w:sz w:val="16"/>
          <w:szCs w:val="16"/>
        </w:rPr>
        <w:t>"Employer demand for tech talent continues to outstrip supply in many markets," said Tim Herbert, senior vice president of research and market intelligence for CompTIA. "Nationally, the number of job postings associated with emerging technologies increased 27 percent year-over-year – further confirmation employers are ramping up hiring in areas such as the Internet of Things, artificial intelligence, machine learning, autonomous vehicles, augmented and virtual reality, and more."</w:t>
      </w:r>
      <w:r>
        <w:rPr>
          <w:sz w:val="16"/>
          <w:szCs w:val="16"/>
        </w:rPr>
        <w:t xml:space="preserve"> </w:t>
      </w:r>
      <w:r w:rsidRPr="00816B91">
        <w:rPr>
          <w:sz w:val="16"/>
          <w:szCs w:val="16"/>
        </w:rPr>
        <w:t>Beyond the raw numbers of new jobs, many of these positions have salaries well above those in other industries. According to Cyberstates 2018, the average annual wage in the tech industry is $112,890; 107 percent higher than the average annual wage for all jobs ($54,420).</w:t>
      </w:r>
      <w:r>
        <w:rPr>
          <w:sz w:val="16"/>
          <w:szCs w:val="16"/>
        </w:rPr>
        <w:t xml:space="preserve"> </w:t>
      </w:r>
      <w:r w:rsidRPr="00816B91">
        <w:rPr>
          <w:sz w:val="16"/>
          <w:szCs w:val="16"/>
        </w:rPr>
        <w:t>Among other key findings from Cyberstates 2018:</w:t>
      </w:r>
      <w:r>
        <w:rPr>
          <w:sz w:val="16"/>
          <w:szCs w:val="16"/>
        </w:rPr>
        <w:t xml:space="preserve"> </w:t>
      </w:r>
      <w:r w:rsidRPr="00214EFE">
        <w:rPr>
          <w:rStyle w:val="StyleUnderline"/>
        </w:rPr>
        <w:t>38 states saw positive tech employment growth in 2017, slightly better than 2016, when 36 states experienced growth. The top five states for net job gains in 2017 were California (43,600), Texas (13,400), Michigan (13,200), Florida (12,000), and New York (10,400).</w:t>
      </w:r>
      <w:r>
        <w:rPr>
          <w:rStyle w:val="StyleUnderline"/>
        </w:rPr>
        <w:t xml:space="preserve"> </w:t>
      </w:r>
      <w:r w:rsidRPr="00214EFE">
        <w:rPr>
          <w:sz w:val="16"/>
          <w:szCs w:val="16"/>
        </w:rPr>
        <w:t>On a percentage change basis, the top five states for 2017 tech job growth were Utah (+ 3.6 percent), Michigan (+ 3.4 percent), North Carolina (+3.1 percent), Washington (+ 2.9), and Idaho (+ 2.8 percent).</w:t>
      </w:r>
      <w:r>
        <w:rPr>
          <w:sz w:val="16"/>
          <w:szCs w:val="16"/>
        </w:rPr>
        <w:t xml:space="preserve"> </w:t>
      </w:r>
    </w:p>
    <w:p w14:paraId="2403A44E" w14:textId="77777777" w:rsidR="00EC356F" w:rsidRDefault="00EC356F" w:rsidP="00EC356F">
      <w:pPr>
        <w:rPr>
          <w:sz w:val="16"/>
          <w:szCs w:val="16"/>
        </w:rPr>
      </w:pPr>
    </w:p>
    <w:p w14:paraId="3AC3024D" w14:textId="77777777" w:rsidR="00EC356F" w:rsidRDefault="00EC356F" w:rsidP="00EC356F">
      <w:pPr>
        <w:pStyle w:val="Heading4"/>
      </w:pPr>
      <w:r>
        <w:t xml:space="preserve">Econ decline sparks military confrontation – that outweighs </w:t>
      </w:r>
    </w:p>
    <w:p w14:paraId="663C2620" w14:textId="77777777" w:rsidR="00EC356F" w:rsidRPr="001954FD" w:rsidRDefault="00EC356F" w:rsidP="00EC356F">
      <w:pPr>
        <w:rPr>
          <w:bCs/>
          <w:sz w:val="20"/>
        </w:rPr>
      </w:pPr>
      <w:r>
        <w:rPr>
          <w:rStyle w:val="Style13ptBold"/>
        </w:rPr>
        <w:t xml:space="preserve">Sundaram and Popov, 19 - </w:t>
      </w:r>
      <w:r w:rsidRPr="001954FD">
        <w:rPr>
          <w:sz w:val="20"/>
        </w:rPr>
        <w:t>Jomo Kwame Sundaram, a former economics professor, was United Nations Assistant Secretary-General for Economic Development, and received the Wassily Leontief Prize for Advancing the Frontiers of Economic Thought in 2007.</w:t>
      </w:r>
      <w:r w:rsidRPr="001954FD">
        <w:rPr>
          <w:bCs/>
          <w:sz w:val="20"/>
        </w:rPr>
        <w:t xml:space="preserve"> </w:t>
      </w:r>
      <w:r w:rsidRPr="001954FD">
        <w:rPr>
          <w:sz w:val="20"/>
        </w:rPr>
        <w:t>Vladimir Popov, a former senior economics researcher in the Soviet Union, Russia and the United Nations Secretariat, is now Research Director at the Dialogue of Civilizations Research Institute in Berlin, 2-12-2019, ("Economic Crisis Can Trigger World War," Inter Press Service, http://www.ipsnews.net/2019/02/economic-crisis-can-trigger-world-war/)RA</w:t>
      </w:r>
    </w:p>
    <w:p w14:paraId="2C8F97E1" w14:textId="77777777" w:rsidR="00EC356F" w:rsidRPr="001954FD" w:rsidRDefault="00EC356F" w:rsidP="00EC356F">
      <w:pPr>
        <w:rPr>
          <w:u w:val="single"/>
        </w:rPr>
      </w:pPr>
      <w:r w:rsidRPr="001954FD">
        <w:rPr>
          <w:rStyle w:val="StyleUnderline"/>
        </w:rPr>
        <w:lastRenderedPageBreak/>
        <w:t>Economic recovery efforts since the 2008-2009 global financial crisis have mainly depended on unconventional monetary policies.</w:t>
      </w:r>
      <w:r w:rsidRPr="001954FD">
        <w:rPr>
          <w:sz w:val="16"/>
        </w:rPr>
        <w:t xml:space="preserve"> As fears rise of yet another international financial crisis, </w:t>
      </w:r>
      <w:r w:rsidRPr="001954FD">
        <w:rPr>
          <w:rStyle w:val="StyleUnderline"/>
        </w:rPr>
        <w:t>there are growing concerns about the increased possibility of large-scale military conflict.</w:t>
      </w:r>
    </w:p>
    <w:p w14:paraId="1BC26F0D" w14:textId="77777777" w:rsidR="00EC356F" w:rsidRPr="001954FD" w:rsidRDefault="00EC356F" w:rsidP="00EC356F">
      <w:pPr>
        <w:rPr>
          <w:sz w:val="16"/>
        </w:rPr>
      </w:pPr>
      <w:r w:rsidRPr="001954FD">
        <w:rPr>
          <w:sz w:val="16"/>
        </w:rPr>
        <w:t xml:space="preserve">More worryingly, in the current political landscape, </w:t>
      </w:r>
      <w:r w:rsidRPr="001954FD">
        <w:rPr>
          <w:rStyle w:val="StyleUnderline"/>
        </w:rPr>
        <w:t>prolonged economic crisis, combined with rising economic inequality, chauvinistic ethno-populism as well as aggressive jingoist rhetoric, including threats, could easily spin out of control and ‘morph’ into military conflict, and worse, world war.</w:t>
      </w:r>
    </w:p>
    <w:p w14:paraId="0D2B172C" w14:textId="77777777" w:rsidR="00EC356F" w:rsidRPr="001954FD" w:rsidRDefault="00EC356F" w:rsidP="00EC356F">
      <w:pPr>
        <w:rPr>
          <w:b/>
          <w:sz w:val="16"/>
          <w:szCs w:val="16"/>
        </w:rPr>
      </w:pPr>
      <w:r w:rsidRPr="001954FD">
        <w:rPr>
          <w:b/>
          <w:sz w:val="16"/>
          <w:szCs w:val="16"/>
        </w:rPr>
        <w:t>Crisis responses limited</w:t>
      </w:r>
    </w:p>
    <w:p w14:paraId="4924B778" w14:textId="77777777" w:rsidR="00EC356F" w:rsidRPr="001954FD" w:rsidRDefault="00EC356F" w:rsidP="00EC356F">
      <w:pPr>
        <w:rPr>
          <w:sz w:val="16"/>
          <w:szCs w:val="16"/>
        </w:rPr>
      </w:pPr>
      <w:r w:rsidRPr="001954FD">
        <w:rPr>
          <w:sz w:val="16"/>
          <w:szCs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p>
    <w:p w14:paraId="209F512F" w14:textId="77777777" w:rsidR="00EC356F" w:rsidRPr="001954FD" w:rsidRDefault="00EC356F" w:rsidP="00EC356F">
      <w:pPr>
        <w:rPr>
          <w:sz w:val="16"/>
        </w:rPr>
      </w:pPr>
      <w:r w:rsidRPr="001954FD">
        <w:rPr>
          <w:sz w:val="16"/>
        </w:rPr>
        <w:t xml:space="preserve">But </w:t>
      </w:r>
      <w:r w:rsidRPr="001954FD">
        <w:rPr>
          <w:rStyle w:val="StyleUnderline"/>
        </w:rPr>
        <w:t xml:space="preserve">while these monetary interventions averted realization of the worst fears at the time by turning the US economy around, they did little to address underlying economic weaknesses, largely due to the ascendance of finance in recent decades at the expense of the real economy. </w:t>
      </w:r>
      <w:r w:rsidRPr="001954FD">
        <w:rPr>
          <w:sz w:val="16"/>
        </w:rPr>
        <w:t>Since then, despite promising to do so, policymakers have not seriously pursued, let alone achieved, such needed reforms.</w:t>
      </w:r>
    </w:p>
    <w:p w14:paraId="1AFA42B5" w14:textId="77777777" w:rsidR="00EC356F" w:rsidRPr="001954FD" w:rsidRDefault="00EC356F" w:rsidP="00EC356F">
      <w:pPr>
        <w:rPr>
          <w:sz w:val="16"/>
          <w:szCs w:val="16"/>
        </w:rPr>
      </w:pPr>
      <w:r w:rsidRPr="001954FD">
        <w:rPr>
          <w:sz w:val="16"/>
          <w:szCs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0DDDC9F0" w14:textId="77777777" w:rsidR="00EC356F" w:rsidRPr="001954FD" w:rsidRDefault="00EC356F" w:rsidP="00EC356F">
      <w:pPr>
        <w:rPr>
          <w:sz w:val="16"/>
          <w:szCs w:val="16"/>
        </w:rPr>
      </w:pPr>
      <w:r w:rsidRPr="001954FD">
        <w:rPr>
          <w:sz w:val="16"/>
          <w:szCs w:val="16"/>
        </w:rPr>
        <w:t>From bust to bubble</w:t>
      </w:r>
    </w:p>
    <w:p w14:paraId="1098A7CD" w14:textId="77777777" w:rsidR="00EC356F" w:rsidRPr="001954FD" w:rsidRDefault="00EC356F" w:rsidP="00EC356F">
      <w:pPr>
        <w:rPr>
          <w:rStyle w:val="StyleUnderline"/>
        </w:rPr>
      </w:pPr>
      <w:r w:rsidRPr="001954FD">
        <w:rPr>
          <w:sz w:val="16"/>
        </w:rPr>
        <w:t xml:space="preserve">Instead, easy credit raised asset prices to levels even higher than those prevailing before 2008. </w:t>
      </w:r>
      <w:r w:rsidRPr="001954FD">
        <w:rPr>
          <w:rStyle w:val="StyleUnderline"/>
        </w:rPr>
        <w:t xml:space="preserve">US house prices are now 8% more than at the peak of the property bubble in 2006, while its price-to-earnings ratio in late 2018 was even higher than in 2008 </w:t>
      </w:r>
      <w:r>
        <w:rPr>
          <w:rStyle w:val="StyleUnderline"/>
        </w:rPr>
        <w:t>and in 1929, when the Wall Stree</w:t>
      </w:r>
      <w:r w:rsidRPr="001954FD">
        <w:rPr>
          <w:rStyle w:val="StyleUnderline"/>
        </w:rPr>
        <w:t>t Crash precipitated the Great Depression.</w:t>
      </w:r>
    </w:p>
    <w:p w14:paraId="4B6A0C02" w14:textId="77777777" w:rsidR="00EC356F" w:rsidRPr="001954FD" w:rsidRDefault="00EC356F" w:rsidP="00EC356F">
      <w:pPr>
        <w:rPr>
          <w:sz w:val="16"/>
        </w:rPr>
      </w:pPr>
      <w:r w:rsidRPr="001954FD">
        <w:rPr>
          <w:rStyle w:val="StyleUnderline"/>
        </w:rPr>
        <w:t>As monetary tightening checks asset price bubbles, another economic crisis — possibly</w:t>
      </w:r>
      <w:r w:rsidRPr="001954FD">
        <w:rPr>
          <w:sz w:val="16"/>
        </w:rPr>
        <w:t xml:space="preserve"> more severe than the last, as the economy has become less responsive to such blunt monetary interventions — </w:t>
      </w:r>
      <w:r w:rsidRPr="001954FD">
        <w:rPr>
          <w:rStyle w:val="StyleUnderline"/>
        </w:rPr>
        <w:t>is considered likely</w:t>
      </w:r>
      <w:r w:rsidRPr="001954FD">
        <w:rPr>
          <w:sz w:val="16"/>
        </w:rPr>
        <w:t>. A decade of such unconventional monetary policies, with very low interest rates, has greatly depleted their ability to revive the economy.</w:t>
      </w:r>
    </w:p>
    <w:p w14:paraId="3E5B8CD5" w14:textId="77777777" w:rsidR="00EC356F" w:rsidRPr="001954FD" w:rsidRDefault="00EC356F" w:rsidP="00EC356F">
      <w:pPr>
        <w:rPr>
          <w:sz w:val="16"/>
        </w:rPr>
      </w:pPr>
      <w:r w:rsidRPr="001954FD">
        <w:rPr>
          <w:sz w:val="16"/>
        </w:rPr>
        <w:t>The implications beyond the economy of such developments and policy responses are already being seen</w:t>
      </w:r>
      <w:r w:rsidRPr="001954FD">
        <w:rPr>
          <w:rStyle w:val="StyleUnderline"/>
        </w:rPr>
        <w:t>. Prolonged economic distress has worsened public antipathy towards the culturally alien — not only abroad, but also within</w:t>
      </w:r>
      <w:r w:rsidRPr="001954FD">
        <w:rPr>
          <w:sz w:val="16"/>
        </w:rPr>
        <w:t xml:space="preserve">. </w:t>
      </w:r>
      <w:r w:rsidRPr="001954FD">
        <w:rPr>
          <w:rStyle w:val="StyleUnderline"/>
        </w:rPr>
        <w:t>Thus, another round of economic stress is deemed likely to foment unrest, conflict, even war as it is blamed on the foreign.</w:t>
      </w:r>
    </w:p>
    <w:p w14:paraId="593694A1" w14:textId="77777777" w:rsidR="00EC356F" w:rsidRPr="001954FD" w:rsidRDefault="00EC356F" w:rsidP="00EC356F">
      <w:pPr>
        <w:rPr>
          <w:sz w:val="16"/>
          <w:szCs w:val="16"/>
        </w:rPr>
      </w:pPr>
      <w:r w:rsidRPr="001954FD">
        <w:rPr>
          <w:sz w:val="16"/>
          <w:szCs w:val="16"/>
        </w:rPr>
        <w:t>International trade shrank by two-thirds within half a decade after the US passed the Smoot-Hawley Tariff Act in 1930, at the start of the Great Depression, ostensibly to protect American workers and farmers from foreign competition!</w:t>
      </w:r>
    </w:p>
    <w:p w14:paraId="1DF0C8BF" w14:textId="77777777" w:rsidR="00EC356F" w:rsidRPr="001954FD" w:rsidRDefault="00EC356F" w:rsidP="00EC356F">
      <w:pPr>
        <w:rPr>
          <w:sz w:val="16"/>
          <w:szCs w:val="16"/>
        </w:rPr>
      </w:pPr>
      <w:r w:rsidRPr="001954FD">
        <w:rPr>
          <w:sz w:val="16"/>
          <w:szCs w:val="16"/>
        </w:rPr>
        <w:t>Liberalization’s discontents</w:t>
      </w:r>
    </w:p>
    <w:p w14:paraId="3951FC36" w14:textId="77777777" w:rsidR="00EC356F" w:rsidRPr="001954FD" w:rsidRDefault="00EC356F" w:rsidP="00EC356F">
      <w:pPr>
        <w:rPr>
          <w:rStyle w:val="StyleUnderline"/>
        </w:rPr>
      </w:pPr>
      <w:r w:rsidRPr="001954FD">
        <w:rPr>
          <w:rStyle w:val="StyleUnderline"/>
        </w:rPr>
        <w:t xml:space="preserve">Rising economic insecurity, inequalities and deprivation are expected to strengthen ethno-populist and jingoistic nationalist sentiments, and increase social tensions and </w:t>
      </w:r>
      <w:r w:rsidRPr="001954FD">
        <w:rPr>
          <w:rStyle w:val="StyleUnderline"/>
        </w:rPr>
        <w:lastRenderedPageBreak/>
        <w:t>turmoil, especially among the growing precariat and others who</w:t>
      </w:r>
      <w:r>
        <w:rPr>
          <w:rStyle w:val="StyleUnderline"/>
        </w:rPr>
        <w:t xml:space="preserve"> feel vulnerable or threatened.</w:t>
      </w:r>
    </w:p>
    <w:p w14:paraId="19457FA2" w14:textId="77777777" w:rsidR="00EC356F" w:rsidRPr="001954FD" w:rsidRDefault="00EC356F" w:rsidP="00EC356F">
      <w:pPr>
        <w:rPr>
          <w:rStyle w:val="StyleUnderline"/>
        </w:rPr>
      </w:pPr>
      <w:r w:rsidRPr="001954FD">
        <w:rPr>
          <w:sz w:val="16"/>
        </w:rPr>
        <w:t>Thus, ethno-</w:t>
      </w:r>
      <w:r w:rsidRPr="001954FD">
        <w:rPr>
          <w:rStyle w:val="StyleUnderline"/>
        </w:rPr>
        <w:t>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w:t>
      </w:r>
    </w:p>
    <w:p w14:paraId="1A3E1F6E" w14:textId="77777777" w:rsidR="00EC356F" w:rsidRPr="001954FD" w:rsidRDefault="00EC356F" w:rsidP="00EC356F">
      <w:pPr>
        <w:rPr>
          <w:u w:val="single"/>
        </w:rPr>
      </w:pPr>
      <w:r w:rsidRPr="001954FD">
        <w:rPr>
          <w:rStyle w:val="StyleUnderline"/>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5C486D91" w14:textId="77777777" w:rsidR="00EC356F" w:rsidRPr="001954FD" w:rsidRDefault="00EC356F" w:rsidP="00EC356F">
      <w:pPr>
        <w:rPr>
          <w:sz w:val="16"/>
          <w:szCs w:val="16"/>
        </w:rPr>
      </w:pPr>
      <w:r w:rsidRPr="001954FD">
        <w:rPr>
          <w:sz w:val="16"/>
          <w:szCs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61A02CC4" w14:textId="77777777" w:rsidR="00EC356F" w:rsidRPr="001954FD" w:rsidRDefault="00EC356F" w:rsidP="00EC356F">
      <w:pPr>
        <w:rPr>
          <w:sz w:val="16"/>
          <w:szCs w:val="16"/>
        </w:rPr>
      </w:pPr>
      <w:r w:rsidRPr="001954FD">
        <w:rPr>
          <w:sz w:val="16"/>
          <w:szCs w:val="16"/>
        </w:rPr>
        <w:t>Insecurity, populism, conflict</w:t>
      </w:r>
    </w:p>
    <w:p w14:paraId="58E233EB" w14:textId="77777777" w:rsidR="00EC356F" w:rsidRPr="001954FD" w:rsidRDefault="00EC356F" w:rsidP="00EC356F">
      <w:pPr>
        <w:rPr>
          <w:sz w:val="16"/>
          <w:szCs w:val="16"/>
        </w:rPr>
      </w:pPr>
      <w:r w:rsidRPr="001954FD">
        <w:rPr>
          <w:sz w:val="16"/>
          <w:szCs w:val="16"/>
        </w:rPr>
        <w:t>Thomas Piketty has argued that a sudden increase in income inequality is often followed by a great crisis. Although causality is difficult to prove, with wealth and income inequality now at historical highs, this should give cause for concern.</w:t>
      </w:r>
    </w:p>
    <w:p w14:paraId="78EE9A9B" w14:textId="77777777" w:rsidR="00EC356F" w:rsidRPr="001954FD" w:rsidRDefault="00EC356F" w:rsidP="00EC356F">
      <w:pPr>
        <w:rPr>
          <w:sz w:val="16"/>
        </w:rPr>
      </w:pPr>
      <w:r w:rsidRPr="001954FD">
        <w:rPr>
          <w:sz w:val="16"/>
        </w:rPr>
        <w:t xml:space="preserve">Of course, other factors also contribute to or exacerbate civil and international tensions, with some due to policies intended for other purposes. Nevertheless, even if unintended, such </w:t>
      </w:r>
      <w:r w:rsidRPr="001954FD">
        <w:rPr>
          <w:rStyle w:val="StyleUnderline"/>
        </w:rPr>
        <w:t>developments could inadvertently catalyse future crises and conflicts.</w:t>
      </w:r>
    </w:p>
    <w:p w14:paraId="74AE1D26" w14:textId="77777777" w:rsidR="00EC356F" w:rsidRPr="001954FD" w:rsidRDefault="00EC356F" w:rsidP="00EC356F">
      <w:pPr>
        <w:rPr>
          <w:u w:val="single"/>
        </w:rPr>
      </w:pPr>
      <w:r w:rsidRPr="001954FD">
        <w:rPr>
          <w:rStyle w:val="StyleUnderline"/>
        </w:rPr>
        <w:t>Publics often have good reason to be restless, if not angry, but the emotional appeals of ethno-populism and jingoistic</w:t>
      </w:r>
      <w:r>
        <w:t xml:space="preserve"> </w:t>
      </w:r>
      <w:r w:rsidRPr="001954FD">
        <w:rPr>
          <w:rStyle w:val="StyleUnderline"/>
        </w:rPr>
        <w:t>nationalism are leading to chauvinistic policy measures which only make things worse.</w:t>
      </w:r>
    </w:p>
    <w:p w14:paraId="56A129C6" w14:textId="77777777" w:rsidR="00EC356F" w:rsidRPr="001954FD" w:rsidRDefault="00EC356F" w:rsidP="00EC356F">
      <w:pPr>
        <w:rPr>
          <w:u w:val="single"/>
        </w:rPr>
      </w:pPr>
      <w:r w:rsidRPr="001954FD">
        <w:rPr>
          <w:sz w:val="16"/>
        </w:rPr>
        <w:t xml:space="preserve">At the international level, </w:t>
      </w:r>
      <w:r w:rsidRPr="001954FD">
        <w:rPr>
          <w:rStyle w:val="StyleUnderline"/>
        </w:rPr>
        <w:t>despite the world’s unprecedented and still growing interconnectedness, multilateralism is increasingly being eschewed as the US increasingly resorts to unilateral, sovereigntist policies without bothering to even build coalitions with its usual allies.</w:t>
      </w:r>
    </w:p>
    <w:p w14:paraId="7FCC6B37" w14:textId="77777777" w:rsidR="00EC356F" w:rsidRPr="001954FD" w:rsidRDefault="00EC356F" w:rsidP="00EC356F">
      <w:pPr>
        <w:rPr>
          <w:sz w:val="16"/>
          <w:szCs w:val="16"/>
        </w:rPr>
      </w:pPr>
      <w:r w:rsidRPr="001954FD">
        <w:rPr>
          <w:sz w:val="16"/>
          <w:szCs w:val="16"/>
        </w:rPr>
        <w:t>Avoiding Thucydides’ iceberg</w:t>
      </w:r>
    </w:p>
    <w:p w14:paraId="603A1876" w14:textId="77777777" w:rsidR="00EC356F" w:rsidRPr="001954FD" w:rsidRDefault="00EC356F" w:rsidP="00EC356F">
      <w:pPr>
        <w:rPr>
          <w:sz w:val="16"/>
        </w:rPr>
      </w:pPr>
      <w:r w:rsidRPr="001954FD">
        <w:rPr>
          <w:sz w:val="16"/>
        </w:rPr>
        <w:t xml:space="preserve">Thus, </w:t>
      </w:r>
      <w:r w:rsidRPr="001954FD">
        <w:rPr>
          <w:rStyle w:val="StyleUnderline"/>
        </w:rPr>
        <w:t xml:space="preserve">protracted economic distress, economic conflicts or another financial crisis could lead to military confrontation by the protagonists, even if unintended. </w:t>
      </w:r>
      <w:r w:rsidRPr="001954FD">
        <w:rPr>
          <w:sz w:val="16"/>
        </w:rPr>
        <w:t>Less than a decade after the Great Depression started, the Second World War had begun as the Axis powers challenged the earlier entrenched colonial powers.</w:t>
      </w:r>
    </w:p>
    <w:p w14:paraId="2FC94DE5" w14:textId="77777777" w:rsidR="00EC356F" w:rsidRPr="001954FD" w:rsidRDefault="00EC356F" w:rsidP="00EC356F">
      <w:pPr>
        <w:rPr>
          <w:u w:val="single"/>
        </w:rPr>
      </w:pPr>
      <w:r w:rsidRPr="001954FD">
        <w:rPr>
          <w:rStyle w:val="StyleUnderline"/>
        </w:rPr>
        <w:t>They patently ignored Thucydides’ warning, in chronicling the Peloponnesian wars over two millennia before, when the rise of Athens threatened the established dominance of Sparta!</w:t>
      </w:r>
    </w:p>
    <w:p w14:paraId="58BE1AAA" w14:textId="77777777" w:rsidR="00EC356F" w:rsidRPr="001954FD" w:rsidRDefault="00EC356F" w:rsidP="00EC356F">
      <w:pPr>
        <w:rPr>
          <w:u w:val="single"/>
        </w:rPr>
      </w:pPr>
      <w:r w:rsidRPr="001954FD">
        <w:rPr>
          <w:rStyle w:val="StyleUnderline"/>
        </w:rPr>
        <w:lastRenderedPageBreak/>
        <w:t>Anticipating and addressing such possibilities may well serve to help avoid otherwise imminent disasters by undertaking pre-emptive collective action, as difficult as that may be.</w:t>
      </w:r>
    </w:p>
    <w:p w14:paraId="1011C8BF" w14:textId="77777777" w:rsidR="00EC356F" w:rsidRPr="001954FD" w:rsidRDefault="00EC356F" w:rsidP="00EC356F">
      <w:pPr>
        <w:rPr>
          <w:sz w:val="16"/>
          <w:szCs w:val="16"/>
        </w:rPr>
      </w:pPr>
      <w:r w:rsidRPr="001954FD">
        <w:rPr>
          <w:sz w:val="16"/>
          <w:szCs w:val="16"/>
        </w:rPr>
        <w:t>The international community has no excuse for being like the owners and captain of the Titanic, conceitedly convinced that no iceberg could possibly sink the great ship.</w:t>
      </w:r>
    </w:p>
    <w:p w14:paraId="154F0AD3" w14:textId="77777777" w:rsidR="00EC356F" w:rsidRDefault="00EC356F" w:rsidP="00EC356F"/>
    <w:p w14:paraId="145F066A" w14:textId="77777777" w:rsidR="00EC356F" w:rsidRPr="005F7A5A" w:rsidRDefault="00EC356F" w:rsidP="00EC356F">
      <w:pPr>
        <w:pStyle w:val="Heading3"/>
        <w:rPr>
          <w:rStyle w:val="StyleUnderline"/>
        </w:rPr>
      </w:pPr>
      <w:r w:rsidRPr="005F7A5A">
        <w:rPr>
          <w:rStyle w:val="StyleUnderline"/>
        </w:rPr>
        <w:lastRenderedPageBreak/>
        <w:t>Reform Possible/Good</w:t>
      </w:r>
    </w:p>
    <w:p w14:paraId="1C85C81B" w14:textId="77777777" w:rsidR="00EC356F" w:rsidRPr="008D7CDF" w:rsidRDefault="00EC356F" w:rsidP="00EC356F">
      <w:pPr>
        <w:pStyle w:val="Heading4"/>
      </w:pPr>
      <w:r>
        <w:t>Exclusively focusing on the cons of algorithmic governance fails not only to address the equally important benefits – such as the usage of large datasets to prevent climate change – but also the practicality of such movements where the ubiquity of technology and examples of accommodating reforms to algorithmic bias replaces the need for such resistance</w:t>
      </w:r>
    </w:p>
    <w:p w14:paraId="535A851B" w14:textId="77777777" w:rsidR="00EC356F" w:rsidRPr="008D7CDF" w:rsidRDefault="00EC356F" w:rsidP="00EC356F">
      <w:pPr>
        <w:rPr>
          <w:rFonts w:asciiTheme="minorHAnsi" w:hAnsiTheme="minorHAnsi" w:cstheme="minorHAnsi"/>
          <w:sz w:val="14"/>
          <w:szCs w:val="14"/>
        </w:rPr>
      </w:pPr>
      <w:r w:rsidRPr="008D7CDF">
        <w:rPr>
          <w:b/>
          <w:bCs/>
          <w:szCs w:val="26"/>
        </w:rPr>
        <w:t>Danaher 16</w:t>
      </w:r>
      <w:r w:rsidRPr="008D7CDF">
        <w:t xml:space="preserve"> </w:t>
      </w:r>
      <w:r w:rsidRPr="008D7CDF">
        <w:rPr>
          <w:rFonts w:asciiTheme="minorHAnsi" w:hAnsiTheme="minorHAnsi" w:cstheme="minorHAnsi"/>
          <w:sz w:val="14"/>
          <w:szCs w:val="14"/>
        </w:rPr>
        <w:t>(L</w:t>
      </w:r>
      <w:r w:rsidRPr="008D7CDF">
        <w:rPr>
          <w:rFonts w:asciiTheme="minorHAnsi" w:hAnsiTheme="minorHAnsi" w:cstheme="minorHAnsi"/>
          <w:sz w:val="14"/>
          <w:szCs w:val="14"/>
          <w:shd w:val="clear" w:color="auto" w:fill="FFFFFF"/>
        </w:rPr>
        <w:t>ecturer in the School of Law at NUI Galway, [John, “</w:t>
      </w:r>
      <w:r w:rsidRPr="008D7CDF">
        <w:rPr>
          <w:rFonts w:asciiTheme="minorHAnsi" w:hAnsiTheme="minorHAnsi" w:cstheme="minorHAnsi"/>
          <w:sz w:val="14"/>
          <w:szCs w:val="14"/>
        </w:rPr>
        <w:t>The Threat of Algocracy: Reality, Resistance and Accommodation”, 2016 , pg 11- 21)</w:t>
      </w:r>
    </w:p>
    <w:p w14:paraId="52B139B8" w14:textId="77777777" w:rsidR="00EC356F" w:rsidRPr="008D7CDF" w:rsidRDefault="00EC356F" w:rsidP="00EC356F">
      <w:pPr>
        <w:rPr>
          <w:sz w:val="16"/>
        </w:rPr>
      </w:pPr>
      <w:r w:rsidRPr="008D7CDF">
        <w:rPr>
          <w:rStyle w:val="StyleUnderline"/>
        </w:rPr>
        <w:t>Should We Resist the Threat? If the threat is real, should we do something to resist it and to protect the legitimacy of our political system</w:t>
      </w:r>
      <w:r w:rsidRPr="008D7CDF">
        <w:rPr>
          <w:sz w:val="16"/>
        </w:rPr>
        <w:t xml:space="preserve">? This certainly seems to be the view of some commentators. </w:t>
      </w:r>
      <w:r w:rsidRPr="008D7CDF">
        <w:rPr>
          <w:rStyle w:val="StyleUnderline"/>
        </w:rPr>
        <w:t xml:space="preserve">Evgeny Morozov (2013), for example, urges us to politicise the problem and sabotage the system in order to protect our democratic values. </w:t>
      </w:r>
      <w:r w:rsidRPr="003D29E2">
        <w:rPr>
          <w:rStyle w:val="Emphasis"/>
        </w:rPr>
        <w:t>Some people may be attracted to this model of political resistance, but there are two reasons to question it</w:t>
      </w:r>
      <w:r w:rsidRPr="008D7CDF">
        <w:rPr>
          <w:rStyle w:val="StyleUnderline"/>
        </w:rPr>
        <w:t>. First</w:t>
      </w:r>
      <w:r w:rsidRPr="003D29E2">
        <w:rPr>
          <w:rStyle w:val="Emphasis"/>
        </w:rPr>
        <w:t>, it is not clear that resistance of this sort would be practically achievable across the full spectrum of public decision-making processe</w:t>
      </w:r>
      <w:r w:rsidRPr="008D7CDF">
        <w:rPr>
          <w:rStyle w:val="StyleUnderline"/>
        </w:rPr>
        <w:t>s. Second, and probably more importantly</w:t>
      </w:r>
      <w:r w:rsidRPr="003D29E2">
        <w:rPr>
          <w:rStyle w:val="Emphasis"/>
        </w:rPr>
        <w:t>, it is not clear that resistance of this sort is morally preferable</w:t>
      </w:r>
      <w:r w:rsidRPr="008D7CDF">
        <w:rPr>
          <w:rStyle w:val="StyleUnderline"/>
        </w:rPr>
        <w:t xml:space="preserve">: There is a moral case to be made for the use of algocratic systems both on instrumentalist and proceduralist grounds. There is consequently </w:t>
      </w:r>
      <w:r w:rsidRPr="003D29E2">
        <w:rPr>
          <w:rStyle w:val="Emphasis"/>
        </w:rPr>
        <w:t>a trade-off of values involved that may render accommodation more appropriate than resistance</w:t>
      </w:r>
      <w:r w:rsidRPr="008D7CDF">
        <w:rPr>
          <w:rStyle w:val="StyleUnderline"/>
        </w:rPr>
        <w:t xml:space="preserve">. The practicality of resistance is not my major concern here, but if we assume that resistance requires us to block and dismantle algocratic systems, then there are two hurdles that are worth noting. The first is simply the </w:t>
      </w:r>
      <w:r w:rsidRPr="003D29E2">
        <w:rPr>
          <w:rStyle w:val="Emphasis"/>
        </w:rPr>
        <w:t>increasing ubiquity of the relevant technologies</w:t>
      </w:r>
      <w:r w:rsidRPr="008D7CDF">
        <w:rPr>
          <w:rStyle w:val="StyleUnderline"/>
        </w:rPr>
        <w:t xml:space="preserve">, in particular the data-monitoring technologies that feed algocratic systems. The second is the </w:t>
      </w:r>
      <w:r w:rsidRPr="003D29E2">
        <w:rPr>
          <w:rStyle w:val="Emphasis"/>
        </w:rPr>
        <w:t>increasing hiddenness of those technologies</w:t>
      </w:r>
      <w:r w:rsidRPr="008D7CDF">
        <w:rPr>
          <w:rStyle w:val="StyleUnderline"/>
        </w:rPr>
        <w:t>. Ubiquity and hiddenness might look like uncomfortable bedfellows, but the ubiquitous presence of data-monitoring and mining technologies often leads them to hide in plain sight.</w:t>
      </w:r>
      <w:r w:rsidRPr="008D7CDF">
        <w:rPr>
          <w:sz w:val="16"/>
        </w:rPr>
        <w:t xml:space="preserve"> We all now make use of technologies with data-mining potential; we do so because they are essential to how we live and work, but this can often desensitise or blind us to the algocratic possibilities. We know the systems are there, but we are not fully cognisant of their uses and effects. This trend is only likely to increase as monitoring technologies become smaller, more efficient and more ubiquitous (Brin 1997). </w:t>
      </w:r>
      <w:r w:rsidRPr="008D7CDF">
        <w:rPr>
          <w:rStyle w:val="StyleUnderline"/>
        </w:rPr>
        <w:t xml:space="preserve">More important than this, however, is the overarching </w:t>
      </w:r>
      <w:r w:rsidRPr="003D29E2">
        <w:rPr>
          <w:rStyle w:val="Emphasis"/>
        </w:rPr>
        <w:t>desirability of algocratic systems</w:t>
      </w:r>
      <w:r w:rsidRPr="008D7CDF">
        <w:rPr>
          <w:rStyle w:val="StyleUnderline"/>
        </w:rPr>
        <w:t xml:space="preserve">. The threat of algocracy challenges such systems because of their likely opacity, but this is just one moral mark against them. It needs to be weighed alongside other marks (such as the impact on privacy) and </w:t>
      </w:r>
      <w:r w:rsidRPr="003D29E2">
        <w:rPr>
          <w:rStyle w:val="Emphasis"/>
          <w:bCs/>
        </w:rPr>
        <w:t>alongside other benefits.</w:t>
      </w:r>
      <w:r w:rsidRPr="003D29E2">
        <w:rPr>
          <w:rStyle w:val="Emphasis"/>
        </w:rPr>
        <w:t xml:space="preserve"> It is important not to ignore the benefits</w:t>
      </w:r>
      <w:r w:rsidRPr="008D7CDF">
        <w:rPr>
          <w:rStyle w:val="StyleUnderline"/>
        </w:rPr>
        <w:t xml:space="preserve">. There are often powerful instrumental benefits to the construction and use of algocratic systems (Mayer-Schonberger and Cukier 2013). We are collecting and drawing together ever-larger datasets, and algocratic technologies give us some hope of leveraging those </w:t>
      </w:r>
      <w:r w:rsidRPr="008D7CDF">
        <w:rPr>
          <w:rStyle w:val="StyleUnderline"/>
        </w:rPr>
        <w:lastRenderedPageBreak/>
        <w:t xml:space="preserve">datasets to good effect. </w:t>
      </w:r>
      <w:r w:rsidRPr="008D7CDF">
        <w:rPr>
          <w:sz w:val="16"/>
        </w:rPr>
        <w:t>This is true for both social authorities and for the public at large</w:t>
      </w:r>
      <w:r w:rsidRPr="008D7CDF">
        <w:rPr>
          <w:rStyle w:val="StyleUnderline"/>
        </w:rPr>
        <w:t>. To give a simple example, smart electricity grids, which rely heavily on data-monitoring and mining technologies, can help to boost the effectiveness and efficiency of renewable energy sources (Rifkin 2014, Ch 5). This is highly desirable in an era of climate change and energy insecurity</w:t>
      </w:r>
      <w:r w:rsidRPr="008D7CDF">
        <w:rPr>
          <w:sz w:val="16"/>
        </w:rPr>
        <w:t xml:space="preserve">. Amazon’s chaotic storage algorithms—whatever you might think of the company itself and its wider work practices—do help to reduce waste and inefficiencies and increase profitability. And even self-monitoring and self-tracking apps, like the ones we use on our phones everyday, can help to improve individual productivity, health and well-being, primarily by helping us with goal setting, self-experimentation and habit formation.25 </w:t>
      </w:r>
      <w:r w:rsidRPr="008D7CDF">
        <w:rPr>
          <w:rStyle w:val="StyleUnderline"/>
        </w:rPr>
        <w:t xml:space="preserve">The same is true when we consider the public sphere. To give an example, tax evasion is a major problem: A failure to collect sufficient tax undermines many valuable public services. Government revenue agencies (particularly in the wake of the Great Recession) are often understaffed and under-resourced. What is more, the individual humans within those agencies are not always capable of exploiting and seeing connections between different pools of financial data. </w:t>
      </w:r>
      <w:r w:rsidRPr="003D29E2">
        <w:rPr>
          <w:rStyle w:val="StyleUnderline"/>
          <w:b/>
          <w:bCs/>
        </w:rPr>
        <w:t>Algorithms can help</w:t>
      </w:r>
      <w:r w:rsidRPr="008D7CDF">
        <w:rPr>
          <w:rStyle w:val="StyleUnderline"/>
        </w:rPr>
        <w:t>. They can mine the relevant data pools for useful patterns, do so tirelessly and efficiently and make recommendations for audits. This could be a great boon for tax collection. The benefits are not hypothetical either. It has already been proven that algorithmic systems are better at making predictions than human experts in certain fields (Bishop &amp; Trout 2002; Meehl 1996; Grove and Meehl 1996). Thus, in many instances, it may turn out to be true that if we want to achieve better outcomes, we would be well-advised to defer to an algocratic system</w:t>
      </w:r>
      <w:r w:rsidRPr="008D7CDF">
        <w:rPr>
          <w:sz w:val="16"/>
        </w:rPr>
        <w:t xml:space="preserve">. And it is not all about outcomes either. There may be procedural benefits to algocratic systems too. Zarsky makes the case for this (2011 &amp; 2012). He argues that one major procedural deficiency with human-based decision-making systems is their susceptibility to implicit bias. Consider the profiling debate in relation to anti-terrorism and crime prevention as an example. One concern with profiling is that it can arbitrarily target and discriminate against certain racial and ethnic minorities. That is something that we could do without. If people are going to be targeted by such measures, they need to be targeted on legitimate grounds (i.e. because they are genuinely more likely to be terrorists or to commit crimes). The problem is that, because of implicit biases, the human authorities may not be able to do this. Automated algocratic systems could be constructed in such a way as to not be prone to the same implicit biases. As such, they may be procedurally preferable to human-based systsms. As Zarsky puts it [A]utomation introduces a surprising benefit. By limiting the role of human discretion and intuition and relying upon computer-driven decisions this process protects minorities and other weaker groups. (Zarsky 2012, 35) Indeed, Zarsky goes even further and suggests that one explanation for the unease towards algocratic systems might be the preference of the privileged majority for systems that place the burdens on minorities (Zarsky 2012, 35). Thus, the privileged would prefer a profiling system administered by humans, because they could rely on those humans being biased in their favour. They could not rely on the automated system doing the same. I do not wish to endorse Zarsky’s argument here. There are, as he and others have noted (Citron &amp; Pasquale 2014), reasons for thinking that automated systems could replicate the biases of humans. Algorithm construction is a translation process (Kitchin 2014b): A problem or task must be converted into a set of step-by-step instructions which must, in turn, be translated into computer code. </w:t>
      </w:r>
      <w:r w:rsidRPr="008D7CDF">
        <w:rPr>
          <w:rStyle w:val="StyleUnderline"/>
        </w:rPr>
        <w:t xml:space="preserve">There is plenty of space in this translation process for implicit or even explicit biases to play a role. But, if we are conscientious about this possibility, </w:t>
      </w:r>
      <w:r w:rsidRPr="003D29E2">
        <w:rPr>
          <w:rStyle w:val="StyleUnderline"/>
          <w:b/>
          <w:bCs/>
        </w:rPr>
        <w:t>we may be able to filter out or reduce the potential for bias</w:t>
      </w:r>
      <w:r w:rsidRPr="008D7CDF">
        <w:rPr>
          <w:rStyle w:val="StyleUnderline"/>
        </w:rPr>
        <w:t xml:space="preserve">. In this sense, Zarsky’s argument points us in an interesting direction. It suggests that in addition to securing better outcomes, </w:t>
      </w:r>
      <w:r w:rsidRPr="003D29E2">
        <w:rPr>
          <w:rStyle w:val="StyleUnderline"/>
          <w:b/>
          <w:bCs/>
        </w:rPr>
        <w:t>algocratic systems could be procedurally fairer to those affected by them</w:t>
      </w:r>
      <w:r w:rsidRPr="008D7CDF">
        <w:rPr>
          <w:rStyle w:val="StyleUnderline"/>
        </w:rPr>
        <w:t xml:space="preserve">. Thus, in assessing how to respond to the threat of algocracy, we will need to balance the loss in comprehension and participation against the potential gains in outcomes and procedural fairness. The fact that such a complex weighting exercise may need to be undertaken should give us some reason to reject resistance as a solution to the threat. Perhaps, instead, we should try to keep the algocratic systems and preserve </w:t>
      </w:r>
      <w:r w:rsidRPr="008D7CDF">
        <w:rPr>
          <w:rStyle w:val="StyleUnderline"/>
        </w:rPr>
        <w:lastRenderedPageBreak/>
        <w:t>participation in some other way</w:t>
      </w:r>
      <w:r w:rsidRPr="008D7CDF">
        <w:rPr>
          <w:sz w:val="16"/>
        </w:rPr>
        <w:t xml:space="preserve">? The Threat of Algocracy: Reality, Resistance and Accommodation 257 5 Can We Accommodate the Threat? In this section, </w:t>
      </w:r>
      <w:r w:rsidRPr="008D7CDF">
        <w:rPr>
          <w:rStyle w:val="StyleUnderline"/>
        </w:rPr>
        <w:t xml:space="preserve">I look </w:t>
      </w:r>
      <w:r w:rsidRPr="003D29E2">
        <w:rPr>
          <w:rStyle w:val="StyleUnderline"/>
          <w:b/>
          <w:bCs/>
        </w:rPr>
        <w:t>at four accommodating solutions to the threat of algocracy</w:t>
      </w:r>
      <w:r w:rsidRPr="008D7CDF">
        <w:rPr>
          <w:rStyle w:val="StyleUnderline"/>
        </w:rPr>
        <w:t>. Each of these solutions tries to keep humans in the decision-making loop and preserve their ability to participate in that loop. This would protect against the problem of opacity whilst still allowing us to reap the benefits of the algocratic systems. The solutions move from the relatively mundane case of insisting upon human review to the more outlandish possibilities of human-machine integration</w:t>
      </w:r>
      <w:r w:rsidRPr="008D7CDF">
        <w:rPr>
          <w:sz w:val="16"/>
        </w:rPr>
        <w:t xml:space="preserve">. I argue that, in each case, it is difficult to see how the solution could accommodate the threat by itself, though in various combinations they may suffice. 5.1 </w:t>
      </w:r>
      <w:r w:rsidRPr="003D29E2">
        <w:rPr>
          <w:rStyle w:val="StyleUnderline"/>
          <w:b/>
          <w:bCs/>
        </w:rPr>
        <w:t>Insist Upon Human Review of Algorithms</w:t>
      </w:r>
      <w:r w:rsidRPr="008D7CDF">
        <w:rPr>
          <w:rStyle w:val="StyleUnderline"/>
        </w:rPr>
        <w:t xml:space="preserve"> This is a solution that straddles the boundary between resistance and accommodation. It tries to avoid the threat of algocracy by </w:t>
      </w:r>
      <w:r w:rsidRPr="003D29E2">
        <w:rPr>
          <w:rStyle w:val="StyleUnderline"/>
          <w:b/>
          <w:bCs/>
        </w:rPr>
        <w:t>keeping humans on the loop</w:t>
      </w:r>
      <w:r w:rsidRPr="008D7CDF">
        <w:rPr>
          <w:rStyle w:val="StyleUnderline"/>
        </w:rPr>
        <w:t xml:space="preserve"> and allowing them some substantial review and/or override power. A version of this solution is already part of the law in the European Union. According to article 15 of the European Directive 95/46/EC (the Data Protection Directive)</w:t>
      </w:r>
      <w:r w:rsidRPr="008D7CDF">
        <w:rPr>
          <w:sz w:val="16"/>
        </w:rPr>
        <w:t xml:space="preserve">, </w:t>
      </w:r>
      <w:r w:rsidRPr="008D7CDF">
        <w:rPr>
          <w:rStyle w:val="StyleUnderline"/>
        </w:rPr>
        <w:t>there must be human review of any automated data-processing system that could have a substantial impact on an individual’s life</w:t>
      </w:r>
      <w:r w:rsidRPr="008D7CDF">
        <w:rPr>
          <w:sz w:val="16"/>
        </w:rPr>
        <w:t xml:space="preserve">. The official wording is as follows: 15.1—Member States shall grant the right to every person not to be subject to a decision which produces legal effects concerning him or significantly affects him and which is based solely on automated processing of data intended to evaluate certain personal aspects relating to him, such as his performance at work, creditworthiness, reliability, conduct, etc. The Directive does, however, allow for certain exceptions to this rule. Specifically, it allows for people to voluntarily contract themselves out of this right and for governments to override it so long as other measures are taken for protecting the individual’s ‘legitimate interests’. 26 Similar solutions have been proposed in recent papers from Citron and Pasquale (2014; and Citron 2010) and Crawford and Schultz (2014). Both sets of authors are concerned with the impact of automated prediction on due process rights. </w:t>
      </w:r>
      <w:r w:rsidRPr="008D7CDF">
        <w:rPr>
          <w:rStyle w:val="StyleUnderline"/>
        </w:rPr>
        <w:t>Citron and Pasquale focus in particular on algorithms used for assessing creditworthiness. They argue that it is essential for the due process rights of those who might be unfairly stigmatised by such assessments to be protected. To this end, they call for some regulatory oversight of the algorithms, as well as public transparency in how the algorithmic systems work. They acknowledge the possibility that such transparency will allow individuals to ‘game the system’, but they dismiss this on the grounds that there is no credible evidence in favour of it</w:t>
      </w:r>
      <w:r w:rsidRPr="008D7CDF">
        <w:rPr>
          <w:sz w:val="16"/>
        </w:rPr>
        <w:t xml:space="preserve">. Crawford and Schultz cast their net more broadly than Citron and Pasquale, covering many different uses of predictive algorithms. Nevertheless, their proposed solution is similar. They call for a system of ‘procedural data due process’ rights. This would consist of three elements: (i) notice—i.e. subjects are made aware when they have been targeted by an algocratic system; (ii) opportunity for a fair hearing—i.e. subjects are allowed to review the evidence used against them and the algorithmic logic applied and (iii) judicial review by an impartial adjudicator—i.e. subjects are allowed to appeal algocratic decisions to an impartial adjudicator, such as a court of law. So, can human review balance the potential benefits of algocratic systems with the concerns about participation and comprehension? There are at least two reasons for thinking that it cannot. The first is that the nature of the underlying technology may be such that the possibility for human review is blocked. This is particularly true if it relies on non-interpretable data-mining processes or if algorithms only make sense when understood in relation to the broader ecosystem of algorithms in which they operate. Of course, one could perhaps insist (legally) that only interpretable processes be used, but as mentioned previously, this may reduce the instrumental gains and encounter resistance from the corporate or governmental interests that are advanced by such processes. In addition to this, it may be very difficult to implement such a solution ‘after the fact’, i.e. after the opaque processes have already come to dominate in a particular domain. The second reason for doubting the reviewability solution is that, to the extent that algocratic systems could be made to rely on interpretable processes, the likely effect would be to replace the threat of algocracy with the threat of epistocracy. It is highly unlikely that any particular citizen would have the background knowledge and expertise to review, engage and understand the algorithmic processes by themselves. They would have to rely on some human epistemic elites to distill and convey the necessary information to them. Likewise, courts charged with judicially reviewing algocratic decisions would also have to rely on epistemic elites to inform them about how those decisions work. It is highly unlikely that any of these actors would have the confidence to fully challenge or engage with what these elites would tell them. The result would be a new epistemic elite taking over our public decision-making processes, much to the chagrin of political theorists like Estlund. This is not something to relish. Some may respond to this by arguing that deference to such elites is already part and parcel of our public decision-making processes. No one human being is capable of understanding all </w:t>
      </w:r>
      <w:r w:rsidRPr="008D7CDF">
        <w:rPr>
          <w:sz w:val="16"/>
        </w:rPr>
        <w:lastRenderedPageBreak/>
        <w:t xml:space="preserve">the rationales and reasons for the decisions that affect them. They often require the assistance of experts to package and translate difficult ideas or even to make decisions on their behalf. This is certainly a feature of the status quo, but it is not clear that it is something to be cherished or preserved. It may represent a current compromise in the trade-off between instrumental and procedural virtues, but if we could overcome it, we probably should. Also, the viability of this trade-off may be undermined if the asymmetry between the epistemic elites and ordinary citizens is exaggerated or accentuated by data-mining technologies. This is something for which a number of recent papers argue by highlighting the emerging and increasing ‘big data divide’, arising out of disparities in the ability to leverage the benefits of data-mining systems between creators/controllers and the citizens who are affected (Andrejevic 2014; Mittelstadt and Floridi 2015). A more satisfying accommodating solution would try to directly empower those who are affected by algocratic decisions, thereby obviating the need for human epistemic elites. This is what the three remaining solutions attempt to do. The Threat of Algocracy: Reality, Resistance and Accommodation 259 5.2 </w:t>
      </w:r>
      <w:r w:rsidRPr="003D29E2">
        <w:rPr>
          <w:rStyle w:val="StyleUnderline"/>
          <w:b/>
          <w:bCs/>
        </w:rPr>
        <w:t>Epistemic Enhancement of Human Beings</w:t>
      </w:r>
      <w:r w:rsidRPr="008D7CDF">
        <w:rPr>
          <w:rStyle w:val="StyleUnderline"/>
        </w:rPr>
        <w:t xml:space="preserve"> The first of these direct empowerment solutions is suggested to us by a recent paper from Danaher (2013). The paper tries to connect the debate about the use of human enhancement technologies with the debate about legitimate decision-making. It argues that enhancement technologies could be used to improve the instrumental and procedural legitimacy of public decision-making processes.</w:t>
      </w:r>
      <w:r w:rsidRPr="008D7CDF">
        <w:rPr>
          <w:sz w:val="16"/>
        </w:rPr>
        <w:t xml:space="preserve"> Could this argument be co-opted to address the threat of algocracy? We will need to understand the argument a bit better before we can answer that question. In brief outline</w:t>
      </w:r>
      <w:r w:rsidRPr="008D7CDF">
        <w:rPr>
          <w:rStyle w:val="StyleUnderline"/>
        </w:rPr>
        <w:t xml:space="preserve">, the argument relies on the concept ‘epistemic enhancement’, which is defined as ‘any biomedical intervention intended to improve or add to the capacities humans use to acquire knowledge, both theoretical and practical/moral’ (Danaher 2013, 88). This covers a wide range of potential technologies, from drugs that manipulate and enhance cognition and affect to neural stimulators or implants that do the same. </w:t>
      </w:r>
      <w:r w:rsidRPr="008D7CDF">
        <w:rPr>
          <w:sz w:val="16"/>
        </w:rPr>
        <w:t xml:space="preserve">The claim is that as long as those technologies ‘allow those who participate [in public decision-making processes] to process more information, dampen distorting emotions, remember more facts and so on’ (Danaher 2013, 99–100), they could be used to enhance procedural legitimacy. In particular, they could be used to protect against the possibility of an epistemic elite taking over, provided that the technologies are made available to all. In the process of defending this view, he responds directly to charges that a social demand for epistemic enhancement would be coercive or autonomy undermining. </w:t>
      </w:r>
      <w:r w:rsidRPr="008D7CDF">
        <w:rPr>
          <w:rStyle w:val="StyleUnderline"/>
        </w:rPr>
        <w:t>The proposal is attractive for two reasons. The first is that it focuses directly on improving the cognitive and affective capacities of ordinary people who may be affected by public decision-making processes. In doing so, it tries to offer an (admittedly partial) antidote to the problems of increasing decisional complexity and incomprehensibility. This could help to address the threat of algocracy, provided that the epistemic enhancement is of the right kind. The second attraction of the proposal is that by including both moral and theoretical reasoning within the domain of enhancement, it offers some hope of balancing the procedural benefits of algocracy against its costs.</w:t>
      </w:r>
      <w:r w:rsidRPr="008D7CDF">
        <w:rPr>
          <w:sz w:val="16"/>
        </w:rPr>
        <w:t xml:space="preserve"> Suppose, for example, that Zarsky is right that implicit bias is a serious problem when humans are kept on the loop and allowed to override algorithmic decisions. In that case, epistemic enhancement could be directed at neutralising the problem of implicit bias, while at the same time increasing cognitive ability, thereby allowing for human participation without undermining the procedural benefits of the algocratic system. Despite these attractions, the proposal is ultimately unpersuasive. To see why, we need to draw some conceptual distinctions. As Nicholas Agar points out (2013), there is an important distinction between what we might call ‘modest’ and ‘radical’ forms of enhancement. Modest enhancement is that which is intended to enhance us up to, or slightly beyond, the current extremes of human performance and ability. Radical enhancement is that which tries to transform us into posthumans (Kurzweil 2006), into beings with capacities and abilities that exceed what is currently possible for humans. It is not entirely clear whether Danaher intends his concept of epistemic enhancement to cover both modest and radical forms of enhancement. His definition speaks of improving or adding to current human capacities, which suggests it might be both. 260 J. Danaher Nevertheless, for the time being, I shall assume that it only refers to modest forms of enhancement. I will return to the possibility of radical enhancement toward the end of this article. Working with that assumption, I think it becomes obvious why Danaher’s proposal would not resolve the threat of algocracy. Algocratic processes are unlikely to be human-like, particularly when they involve datasets with billions of components, when the matching and sorting processes are non-interpretable and when they are integrated into complex algorithmic ecosystems. In short, algocratic systems are likely to rely on processes and capacities that are radically beyond what is possible for human beings to understand. Thus, even if enhancement technologies enabled more humans to reach the extremes of human ability, they would do nothing to address the threat of algocracy. At most, they might level the playing </w:t>
      </w:r>
      <w:r w:rsidRPr="008D7CDF">
        <w:rPr>
          <w:sz w:val="16"/>
        </w:rPr>
        <w:lastRenderedPageBreak/>
        <w:t xml:space="preserve">field between different groups of human beings. This might address the threat of epistocracy, but not that of algocracy. This, however, throws open an intriguing possibility. If epistemic enhancements could be used to stave off the threat of epistocracy and if the human reviewability solution discussed above could succeed in legally restricting algocratic systems to those that are understandable by epistemically elite human beings, then we might have a way in which to accommodate the threat by using both solutions at the same time. For then, we could have the advantages of the algorithms and avoid replacing the threat of algocracy with the threat of epistocracy. This is certainly an intriguing possibility, but we need to be realistic as well. It may not be possible to restrict algocratic systems to those that are understandable by human beings: The technical, economic, political and personal interests at stake may not allow for this. Furthermore, there are several obstacles that would need to be cleared in order to implement a solution of this sort. First, we would actually need to have the requisite enhancement technologies. Much of the debate over human enhancement involves speculation about possible future technologies, not currently available ones. Current and proposed enhancement technologies have modest and incompletely understood effects. It may be that we cannot develop the requisite technologies in time to address the threat of algocracy. Second, even if we did have such technologies, they would need to be made widely available, not just restricted to wealthy elites who can afford them. Third, availability by itself would not address the problem since the technologies would not magically imbue us with the requisite knowledge and understanding. There would need to be a wide-ranging public education programme on the nature of the various algocratic systems as well (see Machin 2009 on the difficulties of public education). It may be possible to clear these obstacles, but we should not be tricked into thinking it will be easy. But, perhaps there are easier ways? Ones which rely on more immediately available technologies? The final two solutions consider this possibility. 5.3 </w:t>
      </w:r>
      <w:r w:rsidRPr="003D29E2">
        <w:rPr>
          <w:rStyle w:val="StyleUnderline"/>
          <w:b/>
          <w:bCs/>
        </w:rPr>
        <w:t>Embrace Sousveillance Technologies</w:t>
      </w:r>
      <w:r w:rsidRPr="008D7CDF">
        <w:rPr>
          <w:rStyle w:val="StyleUnderline"/>
        </w:rPr>
        <w:t xml:space="preserve"> This ‘solution’ probably would not bear mentioning except for the fact that some have actually suggested it in response to concerns about algocracy27 and, more importantly, because it sets up the more interesting final solution. ‘Sousveillance’ is a twist on the term ‘surveillance’. Where the latter term means to watch ‘from above’ (i.e. from a position of authority), the former means to watch ‘from below’ (i.e. from the perspective of the ordinary citizen) (Mann 2013; Mann et al. 2003). Sousveillance advocates argue for a type of radical transparency (Brin 1997; Ali &amp; Mann 2013). If the problem with big data algorithms is the constant monitoring and surveillance of our activities by economic and political elites, then the solution is to turn the surveillance technology back on those economic and political elites.</w:t>
      </w:r>
      <w:r w:rsidRPr="008D7CDF">
        <w:rPr>
          <w:sz w:val="16"/>
        </w:rPr>
        <w:t xml:space="preserve"> Veillance technologies are, after all, widely available, and with the advent of Google Glass, and similar wearable monitoring devices, they are likely to become even more widely available. We can use the data captured by these devices to empower ourselves to hold those authorities to account. ‘Sunlight’, ‘disinfectant’ and other cliches abound. </w:t>
      </w:r>
      <w:r w:rsidRPr="008D7CDF">
        <w:rPr>
          <w:rStyle w:val="StyleUnderline"/>
        </w:rPr>
        <w:t>The father of the sousveillance movement—Steve Mann—has himself argued that the widespread use of sousveillance could correct for some of the legitimacy problems inherent in bureaucratic systems of control. He specifically argues that sousveillance can be used to correct for the asymmetries of information and understanding that are inherent in our transactions with bureaucratic institutions (like public authorities and courts). If we are unfairly targeted by such institutions, sousveillance technologies will allow us to share our story with the bureaucrats with ‘full documentary evidence rather than mere testimony’ (Ali and Mann 2013, 250). This is empowering. And when coupled with freedom of information laws that give us access to the internal regulations and rules of bureaucratic institutions, Mann argues that sousveillance technologies provide a powerful recipe for restoring legitimacy. To the extent that these bureaucratic systems are themselves reliant on algorithms, we might hope that sousveillance technologies could correct for the threat of algocracy too.</w:t>
      </w:r>
      <w:r w:rsidRPr="008D7CDF">
        <w:rPr>
          <w:sz w:val="16"/>
        </w:rPr>
        <w:t xml:space="preserve"> But, of course, any such hope is forlorn. Contrary to what Mann seems to suggest, the mere possession of sousveillance technologies does not correct for epistemic asymmetries. The user of the technologies has to be able to understand the rational basis for the bureaucratic decisions, and they cannot do this with the technology alone. Of course, if the rational basis for those decisions was entirely determined by the human collection and processing of data, there might be a chance of correcting for the imbalance of power. Ordinary humans could then directly engage with and understand the reasoning process and could use the sousveillance technologies to supply their own data and keep the bureaucrats honest in their dealings. But if the rational basis for the </w:t>
      </w:r>
      <w:r w:rsidRPr="008D7CDF">
        <w:rPr>
          <w:sz w:val="16"/>
        </w:rPr>
        <w:lastRenderedPageBreak/>
        <w:t xml:space="preserve">decisions is not determined by humans, but instead by complex ecosystems of algorithms, the situation is rather different. No amount of sousveillance could redress that imbalance. The problem here is that sousveillance technologies, at least in their purest form, are mere data-collection devices. The comprehension and understanding of that data is up to their human users.28 But, this raises another possibility. What if every human being not only had their own veillance technologies but also had the assistance of their own data mining and processing algorithms? In other words, what if each human being could form a partnership or alliance with their own algorithms? Would that solve the problem? This is what the final solution suggests. 5.4 </w:t>
      </w:r>
      <w:r w:rsidRPr="003D29E2">
        <w:rPr>
          <w:rStyle w:val="StyleUnderline"/>
          <w:b/>
          <w:bCs/>
        </w:rPr>
        <w:t>Form Individual Partnerships with Algorithms</w:t>
      </w:r>
      <w:r w:rsidRPr="008D7CDF">
        <w:rPr>
          <w:rStyle w:val="StyleUnderline"/>
        </w:rPr>
        <w:t xml:space="preserve"> I will discuss two possible forms that a partnering solution could take: the nonintegrative form, which would involve individualised pairing with algorithmic systems that are not-integrated into human biology, and the integrative form, which would involve the integration of algorithmic systems into human biology. The former is realisable in the immediate future; the latter is much more fanciful and speculative</w:t>
      </w:r>
      <w:r w:rsidRPr="008D7CDF">
        <w:rPr>
          <w:sz w:val="16"/>
        </w:rPr>
        <w:t xml:space="preserve">. Both are doubtful solutions to the problem. We shall start with the non-integrative form. This is just a slight modification of the sousveillance solution. Where the sousveillance advocate calls for everyone to have their own data-monitoring technologies in order to hold authorities to account, the advocate of non-integrative algorithmic partnerships simply adds to this the claim that everyone should have their own data-mining algorithms. </w:t>
      </w:r>
      <w:r w:rsidRPr="008D7CDF">
        <w:rPr>
          <w:rStyle w:val="StyleUnderline"/>
        </w:rPr>
        <w:t>This is effectively like having your own private AI assistant, who can help you to comprehend and understand the other algorithmic processes that affect your life. The idea is that this is empowering as you no longer need to defer to an epistemic elite in order to understand what is going on.</w:t>
      </w:r>
      <w:r w:rsidRPr="008D7CDF">
        <w:rPr>
          <w:sz w:val="16"/>
        </w:rPr>
        <w:t xml:space="preserve"> This kind of non-integrative partnership system is already being advocated by a number of economists and technologists (Cowen 2013; Brynjolfsson &amp; McAfee 2011, 2014). They focus on the problem of technological unemployment and argue that partnerships of this sort may be the only way in which human beings can maintain their employability in the coming era of artificial intelligence. The example of computer chess is often trotted out to illustrate the point (Cowen 2013; Brynjolfsson &amp; McAfee 2014; Thompson 2013). Computers started to surpass elite humans in chess-playing ability in the late 1990s, but this did not render humans obsolete. In large part, this is because chess is just a game and a test of human, not machine ability, but it is also because humans started to pair up with computers, forming human-computer chessplaying teams. This has had an interesting result. The best chess being played today is not being played by computers, nor by humans, but by these human-computer teams. It seems that by partnering up with computers, humans have actually enhanced the quality of their chess. The ‘Quantified Self’ movement29 provides another example of the benefits of such partnerships. Members of this movement advocate selfexperimentation and the use of individualised data-monitoring and processing technologies, in order to improve their self-understanding and enhance their performance. This has been done primarily in relation to personal health and fitness, but it can encompass cognitive and emotional reasoning too (Thompson 2013). </w:t>
      </w:r>
      <w:r w:rsidRPr="008D7CDF">
        <w:rPr>
          <w:rStyle w:val="StyleUnderline"/>
        </w:rPr>
        <w:t xml:space="preserve">So, the basic idea is that by partnering up with algorithms, individual human beings can retain autonomy, enhance their cognitive powers and understanding, and that this might just be enough to ensure their continued ability to meaningfully participate in algorithmic decision-making processes. </w:t>
      </w:r>
      <w:r w:rsidRPr="008D7CDF">
        <w:rPr>
          <w:sz w:val="16"/>
        </w:rPr>
        <w:t xml:space="preserve">Of course, this suggestion suffers from three major defects. First, it runs foul of the big data divide problem mentioned earlier (Andrejevic 2014; Mittelstadt and Floridi 2015). As several authors have pointed out, individual users are not well-placed to take advantage of the epistemic benefits of datamining technologies. Those benefits accrue to those who can generate and control big datasets. This favours wealthy, large-scale concerns (companies, governments, universities), not individual citizens. Second, and adding to the first problem, most individual humans are unlikely to be able to design and create their own algorithmic partners. They would have to rely on others to do this for them, which would then simply bring us back to the problem of epistocracy. Third, it is not at all clear that this kind of nonintegrative partnering system would ensure that humans can participate and engage with such processes. Again, the example of human-computer chess teams is instructive in this regard (Cowen 2013, Ch 5). The clear evidence from the past decade and half is that the top chess teams are not the ones in which the humans understand the game the best. Indeed, being a top-ranked individual chess player may actually be a disadvantage when partnering up with a computer. The top-ranked player is too inclined to second guess the computer’s judgment. It seems that greater deference to the computer’s intelligence is needed in order to succeed (Cowen 2013, 82). But, this suggests that human-computer partnerships might not resolve the threat of algocracy at all. Indeed, they might hasten it. If we all form individualised partnerships with algorithms, we might hasten our path to moral patiency; we would become recipients of the wisdom of our AI assistants, not true agents involved in understanding and shaping our own destinies. There is, however, a philosophical objection to this line of reasoning. Within the philosophy of mind, there is a school of thought that endorses the ‘extended mind thesis’ (Clark &amp; Chalmers 1998; Clark 2010). According to this thesis, our mental processes are naturally extended into our artefacts and technologies. The thesis derives support from the functionalist theory of mind, which holds that because mental states are determined by their position within a functional network, there is no reason why such a network should be limited to what takes place inside the human brain. Thus, for example, my email folder could be viewed as an extension of my mental faculty of memory: It contains a record of conversations and exchanges I have had with family, friends and co-workers, and I frequently use it to assist my recall. In a similar vein, why could not our faculties of understanding and comprehension naturally extend into the algorithms with which we are partnered? The </w:t>
      </w:r>
      <w:r w:rsidRPr="008D7CDF">
        <w:rPr>
          <w:sz w:val="16"/>
        </w:rPr>
        <w:lastRenderedPageBreak/>
        <w:t xml:space="preserve">extended mind thesis does hold out some hope for the defender of the nonintegrative partnership solution. But, there are two reasons for doubting its consolations. The first is that it is a controversial philosophical thesis and so an unpromising basis on which to rest a solution to serious social-political problem. The second is that even if the extended mind thesis provides a useful framework for explaining and understanding psychological processes, there can be further distinctions between those processes that affect its application to the threat of algocracy. I would suggest that legitimate participation in public decision-making requires conscious understanding of the rational basis for those decisions. There is nothing in the extended mind thesis to suggest that the external artefacts that form part of our ‘minds’ deliver this kind of conscious understanding. When I rely on a calculator to perform some complex mathematical operation on my behalf, I do not consciously represent and understand that series of operations. There is no reason to think it would be any different when pairing up with other computerised processes. That leaves us with the possibility of forming integrative partnerships with computers. The suggestion here is that instead of relying on external devices to assist our interactions with the world, we actually incorporate those devices into our physiology, i.e. we turn ourselves into bits of technology. This already happens, to some extent, with prosthetic devices that are integrated into human biology. </w:t>
      </w:r>
      <w:r w:rsidRPr="008D7CDF">
        <w:rPr>
          <w:rStyle w:val="StyleUnderline"/>
        </w:rPr>
        <w:t>To address the threat of algocracy, the integration would need to be at a cognitive level, allowing us, in a sense, to understand the world in the same way as the algorithm. The idea might be something along the lines of uploading our minds to a digital substrate or replacing our brains with a set of neural prosthetics</w:t>
      </w:r>
      <w:r w:rsidRPr="008D7CDF">
        <w:rPr>
          <w:sz w:val="16"/>
        </w:rPr>
        <w:t>. As a solution to the threat of algocracy, the notion of integrative partnerships suffers from at least two defects. The first is that it is highly fanciful and speculative. Although the idea of digital copies and uploads is commonplace in science fiction and beloved by transhumanists and techno-utopians, we are certainly a long way from realising such possibilities. And that is assuming that they are even conceptually coherent possibilities: Some might argue that the mental could never really be replaced by an artificial analogue. The second defect is rather more subtle and has to do with the possible effects of such integrative partnerships on the nature of human agency and on the kinds of political organisation we value. The threat of algocracy is most acutely felt in a political system that is predicated upon liberal principles. After all, it is in such a system that the need to respect the individual’s moral agency—to allow them to meaningfully participate in public decision-making—is an important concern. This concern, in turn, rests on certain core beliefs about what it means to be an autonomous moral agent. If an integrative partnership with technology is simply an attempt to preserve the human agent in an artificial form, then these values and concerns will still be relevant. The problem is that if the integrative partnership does nothing more than preserve the human agent, it is not clear that the threat of algocracy will be solved. For it is not clear that mere preservation would allow for comprehension and understanding of the algocratic systems. It may be that we need to integrate ourselves with those algocratic systems as well.30 This might require our consciousnesses to be linked into the global internet of things, so that we can appreciate and understand the datastreams and mining processes that govern collective decisionmaking. But, of course, everyone would have to do the same thing. It is not clear that the concept of the individual moral agent would survive such a technological transformation (Lipschulz &amp; Hester 2014). And so, it is not clear that the threat of algocracy would be relevant in such a world. After that flight of fancy, we must, alas, come back down to earth. I do not wish to completely disparage the notion that partnerships with technology could form part of a solution to the threat of algocracy. They certainly could. But there are huge difficulties here, both technological and philosophical.</w:t>
      </w:r>
    </w:p>
    <w:p w14:paraId="74002AAC" w14:textId="77777777" w:rsidR="00EC356F" w:rsidRDefault="00EC356F" w:rsidP="00EC356F"/>
    <w:p w14:paraId="4571F8BA" w14:textId="77777777" w:rsidR="00EC356F" w:rsidRDefault="00EC356F" w:rsidP="00EC356F">
      <w:pPr>
        <w:pStyle w:val="Heading2"/>
      </w:pPr>
      <w:r>
        <w:lastRenderedPageBreak/>
        <w:t xml:space="preserve">Cap K </w:t>
      </w:r>
    </w:p>
    <w:p w14:paraId="405FD528" w14:textId="77777777" w:rsidR="00EC356F" w:rsidRPr="003E6626" w:rsidRDefault="00EC356F" w:rsidP="00EC356F">
      <w:pPr>
        <w:keepNext/>
        <w:keepLines/>
        <w:pageBreakBefore/>
        <w:spacing w:before="40" w:after="0" w:line="256" w:lineRule="auto"/>
        <w:jc w:val="center"/>
        <w:outlineLvl w:val="2"/>
        <w:rPr>
          <w:rFonts w:ascii="Helvetica Neue" w:eastAsia="Times New Roman" w:hAnsi="Helvetica Neue" w:cs="Times New Roman"/>
          <w:b/>
          <w:smallCaps/>
          <w:sz w:val="24"/>
          <w:szCs w:val="24"/>
          <w:u w:val="single"/>
        </w:rPr>
      </w:pPr>
      <w:r w:rsidRPr="003E6626">
        <w:rPr>
          <w:rFonts w:ascii="Helvetica Neue" w:eastAsia="Times New Roman" w:hAnsi="Helvetica Neue" w:cs="Times New Roman"/>
          <w:b/>
          <w:bCs/>
          <w:smallCaps/>
          <w:sz w:val="24"/>
          <w:szCs w:val="24"/>
          <w:u w:val="single"/>
        </w:rPr>
        <w:lastRenderedPageBreak/>
        <w:t>Technology</w:t>
      </w:r>
    </w:p>
    <w:p w14:paraId="3781345A" w14:textId="77777777" w:rsidR="00EC356F" w:rsidRPr="004D1D1E" w:rsidRDefault="00EC356F" w:rsidP="00EC356F">
      <w:pPr>
        <w:keepNext/>
        <w:keepLines/>
        <w:spacing w:before="40" w:after="0" w:line="256" w:lineRule="auto"/>
        <w:outlineLvl w:val="3"/>
        <w:rPr>
          <w:rFonts w:eastAsia="Times New Roman" w:cs="Times New Roman"/>
          <w:iCs/>
        </w:rPr>
      </w:pPr>
      <w:r w:rsidRPr="004D1D1E">
        <w:rPr>
          <w:rFonts w:eastAsia="Times New Roman" w:cs="Times New Roman"/>
          <w:b/>
          <w:iCs/>
        </w:rPr>
        <w:t xml:space="preserve">Technology and machine-based oppression is merely a symptom of capitalism because it demands the commodification of human life; cyber-racism must conform to the interests of capital owners – the aff’s praxis of “glitching” remains within and justifies the use of technology which empowers capitalism. </w:t>
      </w:r>
    </w:p>
    <w:p w14:paraId="72C22BD8" w14:textId="77777777" w:rsidR="00EC356F" w:rsidRPr="004D1D1E" w:rsidRDefault="00EC356F" w:rsidP="00EC356F">
      <w:pPr>
        <w:spacing w:line="256" w:lineRule="auto"/>
        <w:rPr>
          <w:rFonts w:eastAsia="Calibri"/>
          <w:sz w:val="18"/>
          <w:szCs w:val="18"/>
        </w:rPr>
      </w:pPr>
      <w:r w:rsidRPr="004D1D1E">
        <w:rPr>
          <w:rFonts w:eastAsia="Calibri"/>
          <w:sz w:val="18"/>
          <w:szCs w:val="18"/>
        </w:rPr>
        <w:t>Nick Dyer-</w:t>
      </w:r>
      <w:r w:rsidRPr="004D1D1E">
        <w:rPr>
          <w:rFonts w:eastAsia="Calibri"/>
          <w:b/>
          <w:bCs/>
        </w:rPr>
        <w:t>Witheford, 2003</w:t>
      </w:r>
      <w:r w:rsidRPr="004D1D1E">
        <w:rPr>
          <w:rFonts w:eastAsia="Calibri"/>
          <w:sz w:val="18"/>
          <w:szCs w:val="18"/>
        </w:rPr>
        <w:t>, is an author, and associate professor at the University of Western Ontario in the Faculty of Information and Media Studies. His area of study primarily focuses on the rise of technology and the internet, as well as their continuous impact on modern society. Cyber-Marx : Cycles and Circuits of Struggle in High-Technology Capitalism / Nick Dyer-Witheford. Urbana: University of Illinois Press. Print. 2003-02-15</w:t>
      </w:r>
    </w:p>
    <w:p w14:paraId="1E1904CB" w14:textId="77777777" w:rsidR="00EC356F" w:rsidRPr="004D1D1E" w:rsidRDefault="00EC356F" w:rsidP="00EC356F">
      <w:pPr>
        <w:spacing w:line="256" w:lineRule="auto"/>
        <w:rPr>
          <w:rFonts w:eastAsia="Calibri"/>
          <w:u w:val="single"/>
        </w:rPr>
      </w:pPr>
      <w:r w:rsidRPr="004D1D1E">
        <w:rPr>
          <w:rFonts w:eastAsia="Calibri"/>
          <w:sz w:val="20"/>
          <w:szCs w:val="20"/>
        </w:rPr>
        <w:t>To this the short answer is</w:t>
      </w:r>
      <w:r w:rsidRPr="004D1D1E">
        <w:rPr>
          <w:rFonts w:eastAsia="Calibri"/>
          <w:sz w:val="20"/>
          <w:szCs w:val="20"/>
          <w:u w:val="single"/>
        </w:rPr>
        <w:t xml:space="preserve">: </w:t>
      </w:r>
      <w:r w:rsidRPr="004D1D1E">
        <w:rPr>
          <w:rFonts w:eastAsia="Calibri"/>
          <w:u w:val="single"/>
        </w:rPr>
        <w:t xml:space="preserve">because of </w:t>
      </w:r>
      <w:r w:rsidRPr="004D1D1E">
        <w:rPr>
          <w:rFonts w:eastAsia="Calibri"/>
          <w:highlight w:val="yellow"/>
          <w:u w:val="single"/>
        </w:rPr>
        <w:t>capitalism</w:t>
      </w:r>
      <w:r w:rsidRPr="004D1D1E">
        <w:rPr>
          <w:rFonts w:eastAsia="Calibri"/>
          <w:u w:val="single"/>
        </w:rPr>
        <w:t>--</w:t>
      </w:r>
      <w:r w:rsidRPr="004D1D1E">
        <w:rPr>
          <w:rFonts w:eastAsia="Calibri"/>
          <w:sz w:val="20"/>
          <w:szCs w:val="20"/>
        </w:rPr>
        <w:t xml:space="preserve">unfinished business of a serious magnitude. Post-Marxists have seriously mistaken the target of their attack. </w:t>
      </w:r>
      <w:r w:rsidRPr="004D1D1E">
        <w:rPr>
          <w:rFonts w:eastAsia="Calibri"/>
          <w:highlight w:val="yellow"/>
          <w:u w:val="single"/>
        </w:rPr>
        <w:t>The major source of</w:t>
      </w:r>
      <w:r w:rsidRPr="004D1D1E">
        <w:rPr>
          <w:rFonts w:eastAsia="Calibri"/>
          <w:u w:val="single"/>
        </w:rPr>
        <w:t xml:space="preserve"> practical, brutally-effective </w:t>
      </w:r>
      <w:r w:rsidRPr="004D1D1E">
        <w:rPr>
          <w:rFonts w:eastAsia="Calibri"/>
          <w:highlight w:val="yellow"/>
          <w:u w:val="single"/>
        </w:rPr>
        <w:t>reductionism and totalisation at work</w:t>
      </w:r>
      <w:r w:rsidRPr="004D1D1E">
        <w:rPr>
          <w:rFonts w:eastAsia="Calibri"/>
          <w:u w:val="single"/>
        </w:rPr>
        <w:t xml:space="preserve"> on the planet today is not Marxism, but the world market, now </w:t>
      </w:r>
      <w:r w:rsidRPr="004D1D1E">
        <w:rPr>
          <w:rFonts w:eastAsia="Calibri"/>
          <w:highlight w:val="yellow"/>
          <w:u w:val="single"/>
        </w:rPr>
        <w:t>enabled by computer networks, satellite broadcasts, just-in-time production and high-tech weaponry</w:t>
      </w:r>
      <w:r w:rsidRPr="004D1D1E">
        <w:rPr>
          <w:rFonts w:eastAsia="Calibri"/>
          <w:u w:val="single"/>
        </w:rPr>
        <w:t>.</w:t>
      </w:r>
      <w:r w:rsidRPr="004D1D1E">
        <w:rPr>
          <w:rFonts w:eastAsia="Calibri"/>
        </w:rPr>
        <w:t xml:space="preserve"> </w:t>
      </w:r>
      <w:r w:rsidRPr="004D1D1E">
        <w:rPr>
          <w:rFonts w:eastAsia="Calibri"/>
          <w:highlight w:val="yellow"/>
          <w:u w:val="single"/>
        </w:rPr>
        <w:t>This is a system based on</w:t>
      </w:r>
      <w:r w:rsidRPr="004D1D1E">
        <w:rPr>
          <w:rFonts w:eastAsia="Calibri"/>
          <w:u w:val="single"/>
        </w:rPr>
        <w:t xml:space="preserve"> the imposition of universal </w:t>
      </w:r>
      <w:r w:rsidRPr="004D1D1E">
        <w:rPr>
          <w:rFonts w:eastAsia="Calibri"/>
          <w:highlight w:val="yellow"/>
          <w:u w:val="single"/>
        </w:rPr>
        <w:t>commodification</w:t>
      </w:r>
      <w:r w:rsidRPr="004D1D1E">
        <w:rPr>
          <w:rFonts w:eastAsia="Calibri"/>
          <w:u w:val="single"/>
        </w:rPr>
        <w:t xml:space="preserve">, including, centrally, </w:t>
      </w:r>
      <w:r w:rsidRPr="004D1D1E">
        <w:rPr>
          <w:rFonts w:eastAsia="Calibri"/>
          <w:highlight w:val="yellow"/>
          <w:u w:val="single"/>
        </w:rPr>
        <w:t>the buying and selling of human life</w:t>
      </w:r>
      <w:r w:rsidRPr="004D1D1E">
        <w:rPr>
          <w:rFonts w:eastAsia="Calibri"/>
          <w:u w:val="single"/>
        </w:rPr>
        <w:t>-time. Its tendency is to subordinate all activity to the law of value</w:t>
      </w:r>
      <w:r w:rsidRPr="004D1D1E">
        <w:rPr>
          <w:rFonts w:eastAsia="Calibri"/>
          <w:sz w:val="20"/>
          <w:szCs w:val="20"/>
        </w:rPr>
        <w:t>--the socially imposed law of exchange. It relates a monological master-narrative in which only money talks. Such a system operates by process of massive reduction--Marx called it "abstraction"--which perceives and processes the world solely as an array of economic factors. Under this classificatory grid--this `classing' of the world--</w:t>
      </w:r>
      <w:r w:rsidRPr="004D1D1E">
        <w:rPr>
          <w:rFonts w:eastAsia="Calibri"/>
          <w:highlight w:val="yellow"/>
          <w:u w:val="single"/>
        </w:rPr>
        <w:t>human subjects figure only as</w:t>
      </w:r>
      <w:r w:rsidRPr="004D1D1E">
        <w:rPr>
          <w:rFonts w:eastAsia="Calibri"/>
          <w:u w:val="single"/>
        </w:rPr>
        <w:t xml:space="preserve"> so </w:t>
      </w:r>
      <w:r w:rsidRPr="004D1D1E">
        <w:rPr>
          <w:rFonts w:eastAsia="Calibri"/>
          <w:highlight w:val="yellow"/>
          <w:u w:val="single"/>
        </w:rPr>
        <w:t>much labour power and consumption capacity</w:t>
      </w:r>
      <w:r w:rsidRPr="004D1D1E">
        <w:rPr>
          <w:rFonts w:eastAsia="Calibri"/>
          <w:u w:val="single"/>
        </w:rPr>
        <w:t>, and their natural surroundings as so much raw material. This reductionism--the reductionism of capital--has today a totalising grip on the planet unlike any other</w:t>
      </w:r>
      <w:r w:rsidRPr="004D1D1E">
        <w:rPr>
          <w:rFonts w:eastAsia="Calibri"/>
        </w:rPr>
        <w:t xml:space="preserve">. </w:t>
      </w:r>
      <w:r w:rsidRPr="004D1D1E">
        <w:rPr>
          <w:rFonts w:eastAsia="Calibri"/>
          <w:sz w:val="20"/>
          <w:szCs w:val="20"/>
        </w:rPr>
        <w:t xml:space="preserve">Other dominations, too, are reductive--sexism reduces women to objects for men, racism negates the humanity of people of colour. But neither patriarchy nor racism has succeeded in knitting the planet together into an integrated, co-ordinated system of interdependencies. </w:t>
      </w:r>
      <w:r w:rsidRPr="004D1D1E">
        <w:rPr>
          <w:rFonts w:eastAsia="Calibri"/>
          <w:u w:val="single"/>
        </w:rPr>
        <w:t>This is what capital is doing today, 15 as,</w:t>
      </w:r>
      <w:r w:rsidRPr="004D1D1E">
        <w:rPr>
          <w:rFonts w:eastAsia="Calibri"/>
        </w:rPr>
        <w:t xml:space="preserve"> </w:t>
      </w:r>
      <w:r w:rsidRPr="004D1D1E">
        <w:rPr>
          <w:rFonts w:eastAsia="Calibri"/>
          <w:highlight w:val="yellow"/>
          <w:u w:val="single"/>
        </w:rPr>
        <w:t>with the aid of new technologies, it globally maps the availability of female labour, ethno-markets, migrancy flows, human gene pools, and entire animal, plant and insect species onto its co-ordinates of value</w:t>
      </w:r>
      <w:r w:rsidRPr="004D1D1E">
        <w:rPr>
          <w:rFonts w:eastAsia="Calibri"/>
          <w:u w:val="single"/>
        </w:rPr>
        <w:t xml:space="preserve">. In doing so, it is </w:t>
      </w:r>
      <w:r w:rsidRPr="004D1D1E">
        <w:rPr>
          <w:rFonts w:eastAsia="Calibri"/>
          <w:highlight w:val="yellow"/>
          <w:u w:val="single"/>
        </w:rPr>
        <w:t>subsuming every other form of oppression to its logic</w:t>
      </w:r>
      <w:r w:rsidRPr="004D1D1E">
        <w:rPr>
          <w:rFonts w:eastAsia="Calibri"/>
          <w:sz w:val="20"/>
          <w:szCs w:val="20"/>
          <w:highlight w:val="yellow"/>
          <w:u w:val="single"/>
        </w:rPr>
        <w:t>.</w:t>
      </w:r>
      <w:r w:rsidRPr="004D1D1E">
        <w:rPr>
          <w:rFonts w:eastAsia="Calibri"/>
          <w:sz w:val="20"/>
          <w:szCs w:val="20"/>
          <w:u w:val="single"/>
        </w:rPr>
        <w:t xml:space="preserve"> </w:t>
      </w:r>
      <w:r w:rsidRPr="004D1D1E">
        <w:rPr>
          <w:rFonts w:eastAsia="Calibri"/>
          <w:sz w:val="20"/>
          <w:szCs w:val="20"/>
        </w:rPr>
        <w:t xml:space="preserve">Contrary to the post-Marxist belief that different kinds of domination politely arrange themselves in a non-hierarchical, pluralistic way the better not to offend anyone's political sensibilities, </w:t>
      </w:r>
      <w:r w:rsidRPr="004D1D1E">
        <w:rPr>
          <w:rFonts w:eastAsia="Calibri"/>
          <w:u w:val="single"/>
        </w:rPr>
        <w:t>capitalism is a domination that really dominates</w:t>
      </w:r>
      <w:r w:rsidRPr="004D1D1E">
        <w:rPr>
          <w:rFonts w:eastAsia="Calibri"/>
        </w:rPr>
        <w:t xml:space="preserve">. </w:t>
      </w:r>
      <w:r w:rsidRPr="004D1D1E">
        <w:rPr>
          <w:rFonts w:eastAsia="Calibri"/>
          <w:sz w:val="20"/>
          <w:szCs w:val="20"/>
        </w:rPr>
        <w:t xml:space="preserve">This is not to say--as Marx and many later Marxists sometimes suggest--that the corrosive power of commodification necessarily abolishes patriarchy or sexism (although it can sometimes work in that direction). Indeed, it is possible now to see much better than Marx in his day could how the capitalist international division of labour often incorporates, and largely depends on discrimination by gender or ethnicity to establish its hierarchies of control. Nevertheless, sexism and racism do not in-and-of themselves act as the main organising principle for the worldwide production and distribution of goods. </w:t>
      </w:r>
      <w:r w:rsidRPr="004D1D1E">
        <w:rPr>
          <w:rFonts w:eastAsia="Calibri"/>
          <w:highlight w:val="yellow"/>
          <w:u w:val="single"/>
        </w:rPr>
        <w:t>Patriarchal and racist logics</w:t>
      </w:r>
      <w:r w:rsidRPr="004D1D1E">
        <w:rPr>
          <w:rFonts w:eastAsia="Calibri"/>
          <w:u w:val="single"/>
        </w:rPr>
        <w:t xml:space="preserve"> are older than capital, mobilise fears and hatreds beyond its utilitarian economic understanding, and are virulently active today. But they </w:t>
      </w:r>
      <w:r w:rsidRPr="004D1D1E">
        <w:rPr>
          <w:rFonts w:eastAsia="Calibri"/>
          <w:highlight w:val="yellow"/>
          <w:u w:val="single"/>
        </w:rPr>
        <w:t>are now compelled to manifest themselves within and mediated through capital's larger, overarching structure of domination: as market-racism, commodity-sexism</w:t>
      </w:r>
      <w:r w:rsidRPr="004D1D1E">
        <w:rPr>
          <w:rFonts w:eastAsia="Calibri"/>
          <w:u w:val="single"/>
        </w:rPr>
        <w:t xml:space="preserve">. Class--capital's classification of its human resources---does tend to </w:t>
      </w:r>
      <w:r w:rsidRPr="004D1D1E">
        <w:rPr>
          <w:rFonts w:eastAsia="Calibri"/>
          <w:u w:val="single"/>
        </w:rPr>
        <w:lastRenderedPageBreak/>
        <w:t>assert itself as definitive of social power. It is indeed `privileged' in all senses of the world--not because of any essential, ontological priority of economics over gender, ethnic, or ecological relations, but because of society's subordination to a system that compels key issues of sexuality, race and nature to revolve around a hub of profit.</w:t>
      </w:r>
    </w:p>
    <w:p w14:paraId="40D994DF" w14:textId="77777777" w:rsidR="00EC356F" w:rsidRPr="004D1D1E" w:rsidRDefault="00EC356F" w:rsidP="00EC356F">
      <w:pPr>
        <w:keepNext/>
        <w:keepLines/>
        <w:spacing w:before="40" w:after="0" w:line="256" w:lineRule="auto"/>
        <w:outlineLvl w:val="3"/>
        <w:rPr>
          <w:rFonts w:eastAsia="Times New Roman" w:cs="Times New Roman"/>
          <w:b/>
          <w:iCs/>
        </w:rPr>
      </w:pPr>
      <w:r w:rsidRPr="004D1D1E">
        <w:rPr>
          <w:rFonts w:eastAsia="Times New Roman" w:cs="Times New Roman"/>
          <w:b/>
          <w:iCs/>
        </w:rPr>
        <w:t xml:space="preserve">Technology was made to secure capitalist production – the only way to get out of its grasp is to deconstruct capitalism. </w:t>
      </w:r>
    </w:p>
    <w:p w14:paraId="76310088" w14:textId="77777777" w:rsidR="00EC356F" w:rsidRPr="004D1D1E" w:rsidRDefault="00EC356F" w:rsidP="00EC356F">
      <w:pPr>
        <w:spacing w:line="256" w:lineRule="auto"/>
        <w:rPr>
          <w:rFonts w:eastAsia="Calibri"/>
          <w:sz w:val="18"/>
          <w:szCs w:val="18"/>
        </w:rPr>
      </w:pPr>
      <w:r w:rsidRPr="004D1D1E">
        <w:rPr>
          <w:rFonts w:eastAsia="Calibri"/>
          <w:sz w:val="18"/>
          <w:szCs w:val="18"/>
        </w:rPr>
        <w:t>Nick Dyer-</w:t>
      </w:r>
      <w:r w:rsidRPr="004D1D1E">
        <w:rPr>
          <w:rFonts w:eastAsia="Calibri"/>
          <w:b/>
          <w:bCs/>
        </w:rPr>
        <w:t>Witheford, 2003</w:t>
      </w:r>
      <w:r w:rsidRPr="004D1D1E">
        <w:rPr>
          <w:rFonts w:eastAsia="Calibri"/>
          <w:sz w:val="18"/>
          <w:szCs w:val="18"/>
        </w:rPr>
        <w:t>, is an author, and associate professor at the University of Western Ontario in the Faculty of Information and Media Studies. His area of study primarily focuses on the rise of technology and the internet, as well as their continuous impact on modern society. Cyber-Marx : Cycles and Circuits of Struggle in High-Technology Capitalism / Nick Dyer-Witheford. Urbana: University of Illinois Press. Print. 2003-02-15</w:t>
      </w:r>
    </w:p>
    <w:p w14:paraId="50EE5339" w14:textId="77777777" w:rsidR="00EC356F" w:rsidRPr="004D1D1E" w:rsidRDefault="00EC356F" w:rsidP="00EC356F">
      <w:pPr>
        <w:spacing w:line="256" w:lineRule="auto"/>
        <w:rPr>
          <w:rFonts w:eastAsia="Calibri"/>
          <w:sz w:val="18"/>
          <w:szCs w:val="18"/>
        </w:rPr>
      </w:pPr>
      <w:r w:rsidRPr="004D1D1E">
        <w:rPr>
          <w:rFonts w:eastAsia="Calibri"/>
          <w:sz w:val="20"/>
          <w:szCs w:val="20"/>
        </w:rPr>
        <w:t>Later, in a section of volume three of Capital entitled "Economy Through Inventions," Marx again footnotes Babbage</w:t>
      </w:r>
      <w:r w:rsidRPr="004D1D1E">
        <w:rPr>
          <w:rFonts w:eastAsia="Calibri"/>
          <w:u w:val="single"/>
        </w:rPr>
        <w:t>. Commenting on capital's ever-increasing use of machines, he notes that "</w:t>
      </w:r>
      <w:r w:rsidRPr="004D1D1E">
        <w:rPr>
          <w:rFonts w:eastAsia="Calibri"/>
          <w:highlight w:val="yellow"/>
          <w:u w:val="single"/>
        </w:rPr>
        <w:t>mechanical and chemical discoveries" are actually the result of a</w:t>
      </w:r>
      <w:r w:rsidRPr="004D1D1E">
        <w:rPr>
          <w:rFonts w:eastAsia="Calibri"/>
          <w:u w:val="single"/>
        </w:rPr>
        <w:t xml:space="preserve"> social co-operative process that he calls "</w:t>
      </w:r>
      <w:r w:rsidRPr="004D1D1E">
        <w:rPr>
          <w:rFonts w:eastAsia="Calibri"/>
          <w:highlight w:val="yellow"/>
          <w:u w:val="single"/>
        </w:rPr>
        <w:t>universal labour</w:t>
      </w:r>
      <w:r w:rsidRPr="004D1D1E">
        <w:rPr>
          <w:rFonts w:eastAsia="Calibri"/>
          <w:u w:val="single"/>
        </w:rPr>
        <w:t>":</w:t>
      </w:r>
      <w:r w:rsidRPr="004D1D1E">
        <w:rPr>
          <w:rFonts w:eastAsia="Calibri"/>
        </w:rPr>
        <w:t xml:space="preserve"> </w:t>
      </w:r>
      <w:r w:rsidRPr="004D1D1E">
        <w:rPr>
          <w:rFonts w:eastAsia="Calibri"/>
          <w:sz w:val="20"/>
          <w:szCs w:val="20"/>
        </w:rPr>
        <w:t>5 Universal labour is all scientific work, all discovery and invention. It is brought about partly by the co-operation of men now living, but partly also by building on earlier work.10 The fruits of this collective project are</w:t>
      </w:r>
      <w:r w:rsidRPr="004D1D1E">
        <w:rPr>
          <w:rFonts w:eastAsia="Calibri"/>
          <w:u w:val="single"/>
        </w:rPr>
        <w:t>, Marx argues, generally</w:t>
      </w:r>
      <w:r w:rsidRPr="004D1D1E">
        <w:rPr>
          <w:rFonts w:eastAsia="Calibri"/>
          <w:highlight w:val="yellow"/>
          <w:u w:val="single"/>
        </w:rPr>
        <w:t xml:space="preserve"> appropriated by the</w:t>
      </w:r>
      <w:r w:rsidRPr="004D1D1E">
        <w:rPr>
          <w:rFonts w:eastAsia="Calibri"/>
          <w:u w:val="single"/>
        </w:rPr>
        <w:t xml:space="preserve"> "most worthless and wretched kind of money-</w:t>
      </w:r>
      <w:r w:rsidRPr="004D1D1E">
        <w:rPr>
          <w:rFonts w:eastAsia="Calibri"/>
          <w:highlight w:val="yellow"/>
          <w:u w:val="single"/>
        </w:rPr>
        <w:t>capitalists.</w:t>
      </w:r>
      <w:r w:rsidRPr="004D1D1E">
        <w:rPr>
          <w:rFonts w:eastAsia="Calibri"/>
          <w:u w:val="single"/>
        </w:rPr>
        <w:t xml:space="preserve">"11 But </w:t>
      </w:r>
      <w:r w:rsidRPr="004D1D1E">
        <w:rPr>
          <w:rFonts w:eastAsia="Calibri"/>
          <w:highlight w:val="yellow"/>
          <w:u w:val="single"/>
        </w:rPr>
        <w:t>the ultimate source of their profit is the "new developments of the universal labour of the human spirit and their social applications by combined labour</w:t>
      </w:r>
      <w:r w:rsidRPr="004D1D1E">
        <w:rPr>
          <w:rFonts w:eastAsia="Calibri"/>
          <w:u w:val="single"/>
        </w:rPr>
        <w:t>."</w:t>
      </w:r>
      <w:r w:rsidRPr="004D1D1E">
        <w:rPr>
          <w:rFonts w:eastAsia="Calibri"/>
          <w:sz w:val="18"/>
          <w:szCs w:val="18"/>
        </w:rPr>
        <w:t>12 Marx had already discussed this tension between the social nature of technoscientific development and its private expropriation by capital--in the final pages of the notebooks for Capital, the Grundrisse. Here, he again makes passing reference to Babbage as, in some of the most volcanically brilliant of all Marx's writing, he foretells the future technological trajectory of capitalism. 13 At a certain point</w:t>
      </w:r>
      <w:r w:rsidRPr="004D1D1E">
        <w:rPr>
          <w:rFonts w:eastAsia="Calibri"/>
          <w:u w:val="single"/>
        </w:rPr>
        <w:t xml:space="preserve">, Marx predicts, </w:t>
      </w:r>
      <w:r w:rsidRPr="004D1D1E">
        <w:rPr>
          <w:rFonts w:eastAsia="Calibri"/>
          <w:highlight w:val="yellow"/>
          <w:u w:val="single"/>
        </w:rPr>
        <w:t>capital's drive to dominate living labour through machinery will mean that "the creation of real wealth comes to depend less on labour time and on the amount of labour employed" than on "the general state of science and on the progress of technology</w:t>
      </w:r>
      <w:r w:rsidRPr="004D1D1E">
        <w:rPr>
          <w:rFonts w:eastAsia="Calibri"/>
          <w:u w:val="single"/>
        </w:rPr>
        <w:t>."</w:t>
      </w:r>
      <w:r w:rsidRPr="004D1D1E">
        <w:rPr>
          <w:rFonts w:eastAsia="Calibri"/>
        </w:rPr>
        <w:t xml:space="preserve">14 </w:t>
      </w:r>
      <w:r w:rsidRPr="004D1D1E">
        <w:rPr>
          <w:rFonts w:eastAsia="Calibri"/>
          <w:u w:val="single"/>
        </w:rPr>
        <w:t>The key factor in production will become the social knowledge necessary for technoscientific innovation-- "general intellect."</w:t>
      </w:r>
      <w:r w:rsidRPr="004D1D1E">
        <w:rPr>
          <w:rFonts w:eastAsia="Calibri"/>
          <w:sz w:val="20"/>
          <w:szCs w:val="20"/>
        </w:rPr>
        <w:t xml:space="preserve">15 Marx points in particular to two technological systems whose full development will mark the era of "general intellect"--automatic machinery, which, he predicts, will all but eliminate workers from the factory floor, and the global networks of transport and consolidation binding together the world market. </w:t>
      </w:r>
      <w:r w:rsidRPr="004D1D1E">
        <w:rPr>
          <w:rFonts w:eastAsia="Calibri"/>
          <w:u w:val="single"/>
        </w:rPr>
        <w:t xml:space="preserve">With these innovations, Marx says, </w:t>
      </w:r>
      <w:r w:rsidRPr="004D1D1E">
        <w:rPr>
          <w:rFonts w:eastAsia="Calibri"/>
          <w:highlight w:val="yellow"/>
          <w:u w:val="single"/>
        </w:rPr>
        <w:t>capital will appear to attain an unassailable pinnacle of technoscientific power.</w:t>
      </w:r>
      <w:r w:rsidRPr="004D1D1E">
        <w:rPr>
          <w:rFonts w:eastAsia="Calibri"/>
          <w:u w:val="single"/>
        </w:rPr>
        <w:t xml:space="preserve"> </w:t>
      </w:r>
      <w:r w:rsidRPr="004D1D1E">
        <w:rPr>
          <w:rFonts w:eastAsia="Calibri"/>
          <w:sz w:val="20"/>
          <w:szCs w:val="20"/>
        </w:rPr>
        <w:t>However- -and this is the whole point of Marx's analysis--inside this bourgeois dream lie the seeds of 6 a bourgeois nightmare. For by setting in motion the powers of scientific knowledge and social co-operation capital undermines the basis of its own rule. Automation, by massively reducing the need for labour, will subvert the wage relations--the basic institution of capitalist society. And the profoundly social qualities of the new technoscientific systems-- so dependent for their invention and operation on forms of collective, communicative, cooperation--will overflow the parameters of private property.</w:t>
      </w:r>
      <w:r w:rsidRPr="004D1D1E">
        <w:rPr>
          <w:rFonts w:eastAsia="Calibri"/>
        </w:rPr>
        <w:t xml:space="preserve"> </w:t>
      </w:r>
      <w:r w:rsidRPr="004D1D1E">
        <w:rPr>
          <w:rFonts w:eastAsia="Calibri"/>
          <w:highlight w:val="yellow"/>
          <w:u w:val="single"/>
        </w:rPr>
        <w:t>The more technoscience is applied to production, the less sustainable will become the attachment of income to labour and the containment of creativity within the commodity form.</w:t>
      </w:r>
      <w:r w:rsidRPr="004D1D1E">
        <w:rPr>
          <w:rFonts w:eastAsia="Calibri"/>
          <w:u w:val="single"/>
        </w:rPr>
        <w:t xml:space="preserve"> In the era of general intellect "</w:t>
      </w:r>
      <w:r w:rsidRPr="004D1D1E">
        <w:rPr>
          <w:rFonts w:eastAsia="Calibri"/>
          <w:highlight w:val="yellow"/>
          <w:u w:val="single"/>
        </w:rPr>
        <w:t>capital thus works towards its own dissolution as the form dominating production.</w:t>
      </w:r>
      <w:r w:rsidRPr="004D1D1E">
        <w:rPr>
          <w:rFonts w:eastAsia="Calibri"/>
          <w:u w:val="single"/>
        </w:rPr>
        <w:t>"</w:t>
      </w:r>
      <w:r w:rsidRPr="004D1D1E">
        <w:rPr>
          <w:rFonts w:eastAsia="Calibri"/>
          <w:sz w:val="18"/>
          <w:szCs w:val="18"/>
        </w:rPr>
        <w:t xml:space="preserve">16 Babbage and Marx were alike prophets of today's information society. But their prophecies are radically opposed--one promising the technoscientific consolidation of market </w:t>
      </w:r>
      <w:r w:rsidRPr="004D1D1E">
        <w:rPr>
          <w:rFonts w:eastAsia="Calibri"/>
          <w:sz w:val="18"/>
          <w:szCs w:val="18"/>
        </w:rPr>
        <w:lastRenderedPageBreak/>
        <w:t>relations, the other the dissolution of that rule. Both spoke, as befits nineteenth century men of science, in tones of confident certainty. After the catastrophes and surprises of the twentieth century, such teleological certainty should no longer be available to any one. Nevertheless, the predictions of both Babbage and Marx are alive and well today, present as vectors of struggle, antagonistic potentialities meeting in a collision that I term `the contest for general intellect.'</w:t>
      </w:r>
    </w:p>
    <w:p w14:paraId="61FB883F" w14:textId="77777777" w:rsidR="00EC356F" w:rsidRPr="00227EFC" w:rsidRDefault="00EC356F" w:rsidP="00EC356F">
      <w:pPr>
        <w:pStyle w:val="Heading4"/>
        <w:rPr>
          <w:rFonts w:cs="Arial"/>
        </w:rPr>
      </w:pPr>
      <w:r w:rsidRPr="00227EFC">
        <w:rPr>
          <w:rFonts w:cs="Arial"/>
        </w:rPr>
        <w:t xml:space="preserve">The 1AC’s reading of </w:t>
      </w:r>
      <w:r>
        <w:rPr>
          <w:rFonts w:cs="Arial"/>
        </w:rPr>
        <w:t>algorithmic and discoursive</w:t>
      </w:r>
      <w:r w:rsidRPr="00227EFC">
        <w:rPr>
          <w:rFonts w:cs="Arial"/>
        </w:rPr>
        <w:t xml:space="preserve"> intervention </w:t>
      </w:r>
      <w:r w:rsidRPr="00227EFC">
        <w:rPr>
          <w:rFonts w:cs="Arial"/>
          <w:u w:val="single"/>
        </w:rPr>
        <w:t>as resistance</w:t>
      </w:r>
      <w:r w:rsidRPr="00227EFC">
        <w:rPr>
          <w:rFonts w:cs="Arial"/>
        </w:rPr>
        <w:t xml:space="preserve"> de-materializes class struggle -- </w:t>
      </w:r>
      <w:r>
        <w:rPr>
          <w:rFonts w:cs="Arial"/>
        </w:rPr>
        <w:t>their</w:t>
      </w:r>
      <w:r w:rsidRPr="00227EFC">
        <w:rPr>
          <w:rFonts w:cs="Arial"/>
        </w:rPr>
        <w:t xml:space="preserve"> </w:t>
      </w:r>
      <w:r w:rsidRPr="00B84F56">
        <w:rPr>
          <w:rFonts w:cs="Arial"/>
          <w:u w:val="single"/>
        </w:rPr>
        <w:t>turn</w:t>
      </w:r>
      <w:r w:rsidRPr="00227EFC">
        <w:rPr>
          <w:rFonts w:cs="Arial"/>
        </w:rPr>
        <w:t xml:space="preserve"> to the </w:t>
      </w:r>
      <w:r>
        <w:rPr>
          <w:rFonts w:cs="Arial"/>
        </w:rPr>
        <w:t>semiotic</w:t>
      </w:r>
      <w:r w:rsidRPr="00227EFC">
        <w:rPr>
          <w:rFonts w:cs="Arial"/>
        </w:rPr>
        <w:t xml:space="preserve"> economy is complicit a </w:t>
      </w:r>
      <w:r w:rsidRPr="00227EFC">
        <w:rPr>
          <w:rFonts w:cs="Arial"/>
          <w:u w:val="single"/>
        </w:rPr>
        <w:t>neoliberal retreat</w:t>
      </w:r>
      <w:r w:rsidRPr="00227EFC">
        <w:rPr>
          <w:rFonts w:cs="Arial"/>
        </w:rPr>
        <w:t xml:space="preserve"> from base building and dual power</w:t>
      </w:r>
    </w:p>
    <w:p w14:paraId="09A6D13A" w14:textId="77777777" w:rsidR="00EC356F" w:rsidRDefault="00EC356F" w:rsidP="00EC356F">
      <w:r w:rsidRPr="003040C8">
        <w:rPr>
          <w:rStyle w:val="Style13ptBold"/>
        </w:rPr>
        <w:t>Cloud 2001</w:t>
      </w:r>
      <w:r w:rsidRPr="003040C8">
        <w:t xml:space="preserve"> (Dana Cloud, Associate Professor, Communication Studies University of Texas, "The Affirmative Masquerade", Vol 4 Issue 3, Spring 2001, ac-journal.org/journal/vol4/iss3/special/cloud.htm</w:t>
      </w:r>
      <w:r>
        <w:t>, mmv)</w:t>
      </w:r>
    </w:p>
    <w:p w14:paraId="5FB5469B" w14:textId="77777777" w:rsidR="00EC356F" w:rsidRDefault="00EC356F" w:rsidP="00EC356F">
      <w:r>
        <w:t xml:space="preserve">Gramsci was a materialist, a Marxist, and a revolutionary. </w:t>
      </w:r>
      <w:r w:rsidRPr="003040C8">
        <w:rPr>
          <w:rStyle w:val="StyleUnderline"/>
        </w:rPr>
        <w:t>Today, there is a neat trick of doublespeak in taking what he would have recognized as philosophical idealism--an almost entirely text-centered practice disconnected from economic contextualization--and renaming it "materialism</w:t>
      </w:r>
      <w:r>
        <w:t xml:space="preserve">," perhaps for the sake of progressive credibility, perhaps out of a set of misunderstandings about what the historical materialist tradition put forward. In a less generous moment, </w:t>
      </w:r>
      <w:r w:rsidRPr="003040C8">
        <w:rPr>
          <w:rStyle w:val="StyleUnderline"/>
        </w:rPr>
        <w:t>we might regard poststructuralist theories themselves as a kind of ideological mystification, borrowing the label "materialism" for a project that, in reality, encourages pessimism, ineffectual micropolitics, and retreat from explanation and struggle</w:t>
      </w:r>
      <w:r>
        <w:t>.</w:t>
      </w:r>
    </w:p>
    <w:p w14:paraId="48628C6A" w14:textId="77777777" w:rsidR="00EC356F" w:rsidRDefault="00EC356F" w:rsidP="00EC356F">
      <w:r>
        <w:t>The Retreat from Class</w:t>
      </w:r>
    </w:p>
    <w:p w14:paraId="07B18BC3" w14:textId="77777777" w:rsidR="00EC356F" w:rsidRDefault="00EC356F" w:rsidP="00EC356F">
      <w:r>
        <w:t xml:space="preserve">At the very least, however, it is clear that </w:t>
      </w:r>
      <w:r w:rsidRPr="003040C8">
        <w:rPr>
          <w:rStyle w:val="StyleUnderline"/>
        </w:rPr>
        <w:t>poststructuralist discourse theories have left behind some of historical materialism’s most valuable conceptual tools for any theoretical and critical practice that aims at informing practical, oppositional political activity on behalf of historically exploited and oppressed groups</w:t>
      </w:r>
      <w:r>
        <w:t xml:space="preserve">. As Nancy Hartsock (1983, 1999) and many others have argued (see Ebert 1996; Stabile, 1997; Triece, 2000; Wood, 1999), </w:t>
      </w:r>
      <w:r w:rsidRPr="003040C8">
        <w:rPr>
          <w:rStyle w:val="StyleUnderline"/>
        </w:rPr>
        <w:t>we need to retain concepts such as standpoint epistemology</w:t>
      </w:r>
      <w:r>
        <w:t xml:space="preserve"> (wherein truth standards are not absolute or universal but arise from the scholar’s alignment with the perspectives of particular classes and groups) </w:t>
      </w:r>
      <w:r w:rsidRPr="003040C8">
        <w:rPr>
          <w:rStyle w:val="StyleUnderline"/>
        </w:rPr>
        <w:t>and fundamental, class-based interests</w:t>
      </w:r>
      <w:r>
        <w:t xml:space="preserve"> (as opposed to understanding class as just another discursively-produced identity). </w:t>
      </w:r>
      <w:r w:rsidRPr="003040C8">
        <w:rPr>
          <w:rStyle w:val="StyleUnderline"/>
        </w:rPr>
        <w:t>We need extra-discursive reality checks on ideological mystification and economic contextualization of discursive phenomena</w:t>
      </w:r>
      <w:r>
        <w:t xml:space="preserve">. Most importantly, </w:t>
      </w:r>
      <w:r w:rsidRPr="003040C8">
        <w:rPr>
          <w:rStyle w:val="StyleUnderline"/>
        </w:rPr>
        <w:t>critical scholars bear the obligation to explain the origins and causes of exploitation and oppression in order better to inform the fight against them</w:t>
      </w:r>
      <w:r>
        <w:t>.</w:t>
      </w:r>
    </w:p>
    <w:p w14:paraId="414B75BB" w14:textId="77777777" w:rsidR="00EC356F" w:rsidRDefault="00EC356F" w:rsidP="00EC356F">
      <w:r w:rsidRPr="003040C8">
        <w:rPr>
          <w:rStyle w:val="StyleUnderline"/>
        </w:rPr>
        <w:t>In poststructuralist discourse theory, the "retreat from class"</w:t>
      </w:r>
      <w:r>
        <w:t xml:space="preserve"> (Wood, 1999) </w:t>
      </w:r>
      <w:r w:rsidRPr="003040C8">
        <w:rPr>
          <w:rStyle w:val="StyleUnderline"/>
        </w:rPr>
        <w:t xml:space="preserve">expresses an unwarranted pessimism about what can be accomplished in late capitalism with regard to understanding and transforming system and structure at the level of the economy </w:t>
      </w:r>
      <w:r w:rsidRPr="003040C8">
        <w:rPr>
          <w:rStyle w:val="StyleUnderline"/>
        </w:rPr>
        <w:lastRenderedPageBreak/>
        <w:t>and the state</w:t>
      </w:r>
      <w:r>
        <w:t xml:space="preserve">. </w:t>
      </w:r>
      <w:r w:rsidRPr="003040C8">
        <w:rPr>
          <w:rStyle w:val="StyleUnderline"/>
        </w:rPr>
        <w:t>It substitutes meager cultural freedoms for macro-level social transformation even as millions of people around the world feel the global reach of capitalism more deeply than ever before</w:t>
      </w:r>
      <w:r>
        <w:t xml:space="preserve">. </w:t>
      </w:r>
      <w:r w:rsidRPr="005148AC">
        <w:t>At the core of the issue is a debate across the humanities and social sciences with regard to whether we live in a "new economy," an allegedly postmodern, information-driven historical moment in which, it is argued, organized mass movements are no longer effective in making material demands of system and structure</w:t>
      </w:r>
      <w:r>
        <w:t xml:space="preserve"> (Melucci, 1996). In suggesting that global capitalism has so innovated its strategies that there is no alternative to its discipline, </w:t>
      </w:r>
      <w:r w:rsidRPr="005148AC">
        <w:rPr>
          <w:rStyle w:val="StyleUnderline"/>
        </w:rPr>
        <w:t>arguments proclaiming "a new economy" risk inaccuracy, pessimism, and conservatism</w:t>
      </w:r>
      <w:r>
        <w:t xml:space="preserve"> (see Cloud, in press). While a thoroughgoing summary is beyond the scope of this essay, there is a great deal of evidence against claims that capitalism has entered a new phase of extraordinary innovation, reach, and scope (see Hirst and Thompson, 1999).</w:t>
      </w:r>
    </w:p>
    <w:p w14:paraId="06F06220" w14:textId="77777777" w:rsidR="00EC356F" w:rsidRDefault="00EC356F" w:rsidP="00EC356F">
      <w:r>
        <w:t xml:space="preserve">Furthermore, </w:t>
      </w:r>
      <w:r w:rsidRPr="005148AC">
        <w:rPr>
          <w:rStyle w:val="StyleUnderline"/>
        </w:rPr>
        <w:t>both class polarization</w:t>
      </w:r>
      <w:r>
        <w:t xml:space="preserve"> (see Mishel, Bernstein, and Schmitt, 2001) </w:t>
      </w:r>
      <w:r w:rsidRPr="005148AC">
        <w:rPr>
          <w:rStyle w:val="StyleUnderline"/>
        </w:rPr>
        <w:t>and the ideological and management strategies that contain class antagonism</w:t>
      </w:r>
      <w:r>
        <w:t xml:space="preserve"> (see Cloud, 1998; Parker and Slaughter, 1994) </w:t>
      </w:r>
      <w:r w:rsidRPr="005148AC">
        <w:rPr>
          <w:rStyle w:val="StyleUnderline"/>
        </w:rPr>
        <w:t>still resemble their pre-postmodern counterparts</w:t>
      </w:r>
      <w:r>
        <w:t>. A recent report of the Economic Policy Institute concludes that in the 1990s, inequality between rich and poor in the U.S. (as well as around the world) continued to grow, in a context of rising worker productivity, a longer work week for most ordinary Americans, and continued high poverty rates.</w:t>
      </w:r>
    </w:p>
    <w:p w14:paraId="4EF11B46" w14:textId="77777777" w:rsidR="00EC356F" w:rsidRDefault="00EC356F" w:rsidP="00EC356F">
      <w:r>
        <w:t>Even as the real wage of the median CEO rose nearly 63 percent from 1989, to 1999, more than one in four U.S. workers lives at or below the poverty level. 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all of the least-developed countries and their combined population of 600 million people (Shawki and D’Amato, 2000, pp. 7-8).</w:t>
      </w:r>
    </w:p>
    <w:p w14:paraId="12B0285F" w14:textId="77777777" w:rsidR="00EC356F" w:rsidRDefault="00EC356F" w:rsidP="00EC356F">
      <w:r w:rsidRPr="005148AC">
        <w:rPr>
          <w:rStyle w:val="StyleUnderline"/>
        </w:rPr>
        <w:t>In this context of a real</w:t>
      </w:r>
      <w:r>
        <w:t xml:space="preserve"> (and clearly bipolar) </w:t>
      </w:r>
      <w:r w:rsidRPr="005148AC">
        <w:rPr>
          <w:rStyle w:val="StyleUnderline"/>
        </w:rPr>
        <w:t>class divide in late capitalist society, the postmodern party is a masquerade ball, in which theories claiming to offer ways toward emancipation and progressive critical practice in fact encourage scholars and/as activists to abandon any commitment to crafting oppositional political blocs with instrumental and perhaps revolutionary potential</w:t>
      </w:r>
      <w:r>
        <w:t xml:space="preserve">. </w:t>
      </w:r>
      <w:r w:rsidRPr="003040C8">
        <w:rPr>
          <w:rStyle w:val="StyleUnderline"/>
        </w:rPr>
        <w:t>Instead</w:t>
      </w:r>
      <w:r>
        <w:t xml:space="preserve">, on their arguments, </w:t>
      </w:r>
      <w:r w:rsidRPr="003040C8">
        <w:rPr>
          <w:rStyle w:val="StyleUnderline"/>
        </w:rPr>
        <w:t xml:space="preserve">we must recognize </w:t>
      </w:r>
      <w:r w:rsidRPr="003040C8">
        <w:rPr>
          <w:rStyle w:val="StyleUnderline"/>
        </w:rPr>
        <w:lastRenderedPageBreak/>
        <w:t>agency as an illusion of humanism and settle for playing with our identities in a mood of irony, excess, and profound skepticism</w:t>
      </w:r>
      <w:r>
        <w:t>. Marx and Engels’ critique of the Young Hegelians applies equally well to the postmodern discursive turn: "</w:t>
      </w:r>
      <w:r w:rsidRPr="003040C8">
        <w:rPr>
          <w:rStyle w:val="StyleUnderline"/>
        </w:rPr>
        <w:t>They are only fighting against ‘phrases.’ They forget, however, that to these phrases they themselves are only opposing other phrases, and that they are in no way combating the real existing world when they are merely combating the phrases of this world</w:t>
      </w:r>
      <w:r>
        <w:t>" (1976/1932, p. 41).</w:t>
      </w:r>
    </w:p>
    <w:p w14:paraId="0B09731F" w14:textId="77777777" w:rsidR="00EC356F" w:rsidRDefault="00EC356F" w:rsidP="00EC356F">
      <w:r>
        <w:t xml:space="preserve">Of course, the study of "phrases" is important to the project of materialist critique in the field of rhetoric. </w:t>
      </w:r>
      <w:r w:rsidRPr="003040C8">
        <w:rPr>
          <w:rStyle w:val="StyleUnderline"/>
        </w:rPr>
        <w:t>The point</w:t>
      </w:r>
      <w:r>
        <w:t xml:space="preserve">, though, </w:t>
      </w:r>
      <w:r w:rsidRPr="003040C8">
        <w:rPr>
          <w:rStyle w:val="StyleUnderline"/>
        </w:rPr>
        <w:t>is to explain the connections between phrases on the one hand and economic interests and systems of oppression and exploitation on the other. Marxist ideology critique, understands that classes, motivated by class interest, produce rhetorics wittingly and unwittingly, successfully and unsuccessfully</w:t>
      </w:r>
      <w:r>
        <w:t xml:space="preserve">.  Those rhetorics are strategically adapted to context and audience. </w:t>
      </w:r>
      <w:r w:rsidRPr="003040C8">
        <w:rPr>
          <w:rStyle w:val="StyleUnderline"/>
        </w:rPr>
        <w:t>Yet Marxist theory is not naïve in its understanding of intention or individual agency. Challenging individualist humanism, Marxist ideology critics regard people as "products of circumstances"</w:t>
      </w:r>
      <w:r>
        <w:t xml:space="preserve"> (and changed people as products of changed circumstances; Marx, 1972b/1888, p. 144).</w:t>
      </w:r>
    </w:p>
    <w:p w14:paraId="04921EFE" w14:textId="77777777" w:rsidR="00EC356F" w:rsidRDefault="00EC356F" w:rsidP="00EC356F">
      <w:r>
        <w:t xml:space="preserve">Within this understanding, </w:t>
      </w:r>
      <w:r w:rsidRPr="003040C8">
        <w:rPr>
          <w:rStyle w:val="StyleUnderline"/>
        </w:rPr>
        <w:t>Marxist ideology critics can describe and evaluate cultural discourses such as that of racism or sexism as strategic and complex expressions of both their moment in history and of their class basis</w:t>
      </w:r>
      <w:r>
        <w:t xml:space="preserve">. Further, </w:t>
      </w:r>
      <w:r w:rsidRPr="003040C8">
        <w:rPr>
          <w:rStyle w:val="StyleUnderline"/>
        </w:rPr>
        <w:t>this mode of critique seeks to explain both why and how social reality is fundamentally, systematically oppressive and exploitative, exploring not only the surface of discourses but also their often-complex and multi-vocal motivations and consequences</w:t>
      </w:r>
      <w:r>
        <w:t xml:space="preserve">. As Burke (1969/1950) notes, </w:t>
      </w:r>
      <w:r w:rsidRPr="005148AC">
        <w:rPr>
          <w:rStyle w:val="StyleUnderline"/>
        </w:rPr>
        <w:t>Marxism is both a method of rhetorical criticism and a rhetorical formation itself</w:t>
      </w:r>
      <w:r>
        <w:t xml:space="preserve"> (pp. 109-110). There is no pretense of neutrality or assumption of transcendent position for the critic.</w:t>
      </w:r>
    </w:p>
    <w:p w14:paraId="74BBA89F" w14:textId="77777777" w:rsidR="00EC356F" w:rsidRDefault="00EC356F" w:rsidP="00EC356F">
      <w:r>
        <w:t>Teresa Ebert (1996) summarizes the purpose of materialist ideology critique:</w:t>
      </w:r>
    </w:p>
    <w:p w14:paraId="5E40DE5C" w14:textId="77777777" w:rsidR="00EC356F" w:rsidRDefault="00EC356F" w:rsidP="00EC356F">
      <w:r w:rsidRPr="005148AC">
        <w:rPr>
          <w:rStyle w:val="StyleUnderline"/>
        </w:rPr>
        <w:t>Materialist critique is a mode of knowing that inquires into what is not said, into the silences and the suppressed or missing, in order to uncover the concealed operations of power and the socio-economic relations connecting the myriad details and representations of our lives</w:t>
      </w:r>
      <w:r>
        <w:t xml:space="preserve">. It shows that </w:t>
      </w:r>
      <w:r w:rsidRPr="005148AC">
        <w:rPr>
          <w:rStyle w:val="StyleUnderline"/>
        </w:rPr>
        <w:t>apparently disconnected zones of culture are in fact materially linked through the highly differentiated, mediated, and dispersed operation of a systematic logic of exploitation</w:t>
      </w:r>
      <w:r>
        <w:t xml:space="preserve">. In sum, </w:t>
      </w:r>
      <w:r w:rsidRPr="005148AC">
        <w:rPr>
          <w:rStyle w:val="StyleUnderline"/>
        </w:rPr>
        <w:t>materialist critique disrupts ‘what is’ to explain how social differences</w:t>
      </w:r>
      <w:r>
        <w:t>--specifically gender, race, sexuality, and class--</w:t>
      </w:r>
      <w:r w:rsidRPr="005148AC">
        <w:rPr>
          <w:rStyle w:val="StyleUnderline"/>
        </w:rPr>
        <w:t>have been systematically produced and continue to operate within regimes of exploitation, so that we can change them. It is the means for producing transformative knowledges</w:t>
      </w:r>
      <w:r>
        <w:t>. (p. 7)</w:t>
      </w:r>
    </w:p>
    <w:p w14:paraId="799F6056" w14:textId="77777777" w:rsidR="00EC356F" w:rsidRPr="003040C8" w:rsidRDefault="00EC356F" w:rsidP="00EC356F"/>
    <w:p w14:paraId="723FB92D" w14:textId="77777777" w:rsidR="00EC356F" w:rsidRPr="003040C8" w:rsidRDefault="00EC356F" w:rsidP="00EC356F">
      <w:pPr>
        <w:pStyle w:val="Heading4"/>
      </w:pPr>
      <w:r w:rsidRPr="003040C8">
        <w:lastRenderedPageBreak/>
        <w:t xml:space="preserve">Their argument conflates “materialism” with “materiality” – violence is not some amalgamation of signs but is instead about flesh and bone – their project fuels capitalist pedagogy </w:t>
      </w:r>
    </w:p>
    <w:p w14:paraId="11AFEFCF" w14:textId="77777777" w:rsidR="00EC356F" w:rsidRPr="003040C8" w:rsidRDefault="00EC356F" w:rsidP="00EC356F">
      <w:r w:rsidRPr="003040C8">
        <w:rPr>
          <w:rStyle w:val="Style13ptBold"/>
        </w:rPr>
        <w:t>McLaren 10</w:t>
      </w:r>
      <w:r w:rsidRPr="003040C8">
        <w:rPr>
          <w:sz w:val="24"/>
        </w:rPr>
        <w:t xml:space="preserve"> </w:t>
      </w:r>
      <w:r w:rsidRPr="003040C8">
        <w:rPr>
          <w:sz w:val="16"/>
          <w:szCs w:val="16"/>
        </w:rPr>
        <w:t>[Peter, UC-Los Angeles and Nathalia E. Jaramillo, Purdue University, “Not Neo-Marxist, Not Post-Marxist, Not Marxian, Not Autonomist Marxism: Reflections on a Revolutionary (Marxist) Critical Pedagogy” Cultural Studies &lt;=&gt; Critical Methodologies 2010 10: 251]</w:t>
      </w:r>
    </w:p>
    <w:p w14:paraId="258F8070" w14:textId="77777777" w:rsidR="00EC356F" w:rsidRPr="00785308" w:rsidRDefault="00EC356F" w:rsidP="00EC356F">
      <w:pPr>
        <w:rPr>
          <w:sz w:val="16"/>
        </w:rPr>
      </w:pPr>
      <w:r w:rsidRPr="003040C8">
        <w:rPr>
          <w:rStyle w:val="StyleUnderline"/>
        </w:rPr>
        <w:t xml:space="preserve">Ebert </w:t>
      </w:r>
      <w:r w:rsidRPr="003040C8">
        <w:rPr>
          <w:sz w:val="16"/>
        </w:rPr>
        <w:t xml:space="preserve">(2009; Ebert &amp; Zavarzadeh, 2008) </w:t>
      </w:r>
      <w:r w:rsidRPr="003040C8">
        <w:rPr>
          <w:rStyle w:val="StyleUnderline"/>
        </w:rPr>
        <w:t>makes an important distinction between corporeality/materiality and matter/materialism. Materiality</w:t>
      </w:r>
      <w:r w:rsidRPr="003040C8">
        <w:rPr>
          <w:sz w:val="16"/>
        </w:rPr>
        <w:t xml:space="preserve"> is related to objective idealism and </w:t>
      </w:r>
      <w:r w:rsidRPr="003040C8">
        <w:rPr>
          <w:rStyle w:val="StyleUnderline"/>
        </w:rPr>
        <w:t>refers to the acceptance of an idea in the mind as something real</w:t>
      </w:r>
      <w:r w:rsidRPr="003040C8">
        <w:rPr>
          <w:sz w:val="16"/>
        </w:rPr>
        <w:t xml:space="preserve">, something </w:t>
      </w:r>
      <w:r w:rsidRPr="003040C8">
        <w:rPr>
          <w:rStyle w:val="StyleUnderline"/>
        </w:rPr>
        <w:t>that escapes class interests.</w:t>
      </w:r>
      <w:r w:rsidRPr="003040C8">
        <w:rPr>
          <w:sz w:val="16"/>
        </w:rPr>
        <w:t xml:space="preserve"> In this way, </w:t>
      </w:r>
      <w:r w:rsidRPr="003040C8">
        <w:rPr>
          <w:rStyle w:val="StyleUnderline"/>
        </w:rPr>
        <w:t>avant-garde scholars will deconstruct materialism as merely the effects of tropes and representations. It attempts to create a prefigurative origin for what is essentially an ontology. However</w:t>
      </w:r>
      <w:r w:rsidRPr="003040C8">
        <w:rPr>
          <w:sz w:val="16"/>
        </w:rPr>
        <w:t xml:space="preserve">, Ebert (2009) argues that </w:t>
      </w:r>
      <w:r w:rsidRPr="003040C8">
        <w:rPr>
          <w:rStyle w:val="StyleUnderline"/>
        </w:rPr>
        <w:t xml:space="preserve">this constitutes transforming </w:t>
      </w:r>
      <w:r w:rsidRPr="003040C8">
        <w:rPr>
          <w:rStyle w:val="Emphasis"/>
        </w:rPr>
        <w:t>materialism into materiality</w:t>
      </w:r>
      <w:r w:rsidRPr="003040C8">
        <w:rPr>
          <w:sz w:val="16"/>
        </w:rPr>
        <w:t xml:space="preserve">, into a contemplative corporeality of difference, </w:t>
      </w:r>
      <w:r w:rsidRPr="003040C8">
        <w:rPr>
          <w:rStyle w:val="StyleUnderline"/>
        </w:rPr>
        <w:t xml:space="preserve">purging materialism of its conceptuality and determinate meanings. Matter is turned into signs </w:t>
      </w:r>
      <w:r w:rsidRPr="003040C8">
        <w:rPr>
          <w:sz w:val="16"/>
        </w:rPr>
        <w:t xml:space="preserve">or the effect of signs or sign power. </w:t>
      </w:r>
      <w:r w:rsidRPr="003040C8">
        <w:rPr>
          <w:rStyle w:val="StyleUnderline"/>
        </w:rPr>
        <w:t>This has led</w:t>
      </w:r>
      <w:r w:rsidRPr="003040C8">
        <w:rPr>
          <w:sz w:val="16"/>
        </w:rPr>
        <w:t xml:space="preserve"> to the recent interest in the </w:t>
      </w:r>
      <w:r w:rsidRPr="003040C8">
        <w:rPr>
          <w:rStyle w:val="StyleUnderline"/>
        </w:rPr>
        <w:t>politics of performativity</w:t>
      </w:r>
      <w:r w:rsidRPr="003040C8">
        <w:rPr>
          <w:sz w:val="16"/>
        </w:rPr>
        <w:t xml:space="preserve">—performing identities, performing pedagogy, performing class, and so on. However, Ebert argues that </w:t>
      </w:r>
      <w:r w:rsidRPr="003040C8">
        <w:rPr>
          <w:rStyle w:val="StyleUnderline"/>
        </w:rPr>
        <w:t xml:space="preserve">matter is not synonymous with physical objects; matter exists outside the consciousness of the subject, and it cannot be separated from its production and contradictions in history. </w:t>
      </w:r>
      <w:r w:rsidRPr="003040C8">
        <w:rPr>
          <w:rStyle w:val="Emphasis"/>
        </w:rPr>
        <w:t>Matter is objective reality</w:t>
      </w:r>
      <w:r w:rsidRPr="003040C8">
        <w:rPr>
          <w:rStyle w:val="StyleUnderline"/>
        </w:rPr>
        <w:t xml:space="preserve"> in history.</w:t>
      </w:r>
      <w:r w:rsidRPr="003040C8">
        <w:rPr>
          <w:sz w:val="16"/>
        </w:rPr>
        <w:t xml:space="preserve"> Ebert and Zavarzadeh (2008) characterize </w:t>
      </w:r>
      <w:r w:rsidRPr="003040C8">
        <w:rPr>
          <w:rStyle w:val="StyleUnderline"/>
        </w:rPr>
        <w:t>materialism as the objective</w:t>
      </w:r>
      <w:r w:rsidRPr="003040C8">
        <w:rPr>
          <w:sz w:val="16"/>
        </w:rPr>
        <w:t xml:space="preserve"> (transformative) </w:t>
      </w:r>
      <w:r w:rsidRPr="003040C8">
        <w:rPr>
          <w:rStyle w:val="StyleUnderline"/>
        </w:rPr>
        <w:t>productive activities of humans involving them in social relations;</w:t>
      </w:r>
      <w:r w:rsidRPr="003040C8">
        <w:rPr>
          <w:sz w:val="16"/>
        </w:rPr>
        <w:t xml:space="preserve"> these social relations occur </w:t>
      </w:r>
      <w:r w:rsidRPr="003040C8">
        <w:rPr>
          <w:rStyle w:val="StyleUnderline"/>
        </w:rPr>
        <w:t xml:space="preserve">under definite historical conditions </w:t>
      </w:r>
      <w:r w:rsidRPr="003040C8">
        <w:rPr>
          <w:sz w:val="16"/>
        </w:rPr>
        <w:t>that are independent of their will and are</w:t>
      </w:r>
      <w:r w:rsidRPr="003040C8">
        <w:rPr>
          <w:rStyle w:val="Emphasis"/>
        </w:rPr>
        <w:t xml:space="preserve"> shaped by class struggle</w:t>
      </w:r>
      <w:r w:rsidRPr="003040C8">
        <w:rPr>
          <w:sz w:val="16"/>
        </w:rPr>
        <w:t xml:space="preserve"> </w:t>
      </w:r>
      <w:r w:rsidRPr="003040C8">
        <w:rPr>
          <w:rStyle w:val="StyleUnderline"/>
        </w:rPr>
        <w:t xml:space="preserve">over the surplus produced by social labor. A materialism that </w:t>
      </w:r>
      <w:r w:rsidRPr="003040C8">
        <w:rPr>
          <w:sz w:val="16"/>
        </w:rPr>
        <w:t xml:space="preserve">excludes historical processes and </w:t>
      </w:r>
      <w:r w:rsidRPr="003040C8">
        <w:rPr>
          <w:rStyle w:val="StyleUnderline"/>
        </w:rPr>
        <w:t>operates as</w:t>
      </w:r>
      <w:r w:rsidRPr="003040C8">
        <w:rPr>
          <w:sz w:val="16"/>
        </w:rPr>
        <w:t xml:space="preserve"> a medium of </w:t>
      </w:r>
      <w:r w:rsidRPr="003040C8">
        <w:rPr>
          <w:rStyle w:val="StyleUnderline"/>
        </w:rPr>
        <w:t>cultural practices is not materialism; it is materiality or</w:t>
      </w:r>
      <w:r w:rsidRPr="003040C8">
        <w:rPr>
          <w:sz w:val="16"/>
        </w:rPr>
        <w:t xml:space="preserve"> what Ebert (2009) refers to as </w:t>
      </w:r>
      <w:r w:rsidRPr="003040C8">
        <w:rPr>
          <w:rStyle w:val="StyleUnderline"/>
        </w:rPr>
        <w:t>“matterism.” Avant-garde critics who would replace materialism with materiality (through the tropes of</w:t>
      </w:r>
      <w:r w:rsidRPr="003040C8">
        <w:rPr>
          <w:sz w:val="16"/>
        </w:rPr>
        <w:t xml:space="preserve"> supplementarity, </w:t>
      </w:r>
      <w:r w:rsidRPr="003040C8">
        <w:rPr>
          <w:rStyle w:val="StyleUnderline"/>
        </w:rPr>
        <w:t xml:space="preserve">spectrality, undecidability, and difference) </w:t>
      </w:r>
      <w:r w:rsidRPr="003040C8">
        <w:rPr>
          <w:rStyle w:val="Emphasis"/>
        </w:rPr>
        <w:t>severely undercut</w:t>
      </w:r>
      <w:r w:rsidRPr="003040C8">
        <w:rPr>
          <w:sz w:val="16"/>
        </w:rPr>
        <w:t xml:space="preserve"> </w:t>
      </w:r>
      <w:r w:rsidRPr="003040C8">
        <w:rPr>
          <w:rStyle w:val="StyleUnderline"/>
        </w:rPr>
        <w:t>the claim for the objectivity of class interests and ultimately replace class struggle with the struggle over the sign.</w:t>
      </w:r>
      <w:r w:rsidRPr="003040C8">
        <w:rPr>
          <w:sz w:val="16"/>
        </w:rPr>
        <w:t xml:space="preserve"> Like Ebert</w:t>
      </w:r>
      <w:r w:rsidRPr="003040C8">
        <w:rPr>
          <w:sz w:val="16"/>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3040C8">
        <w:rPr>
          <w:sz w:val="16"/>
        </w:rPr>
        <w:t xml:space="preserve">more than a self-engendering dance on a solipsistic path of self-fecundation. </w:t>
      </w:r>
      <w:r w:rsidRPr="003040C8">
        <w:rPr>
          <w:rStyle w:val="StyleUnderline"/>
        </w:rPr>
        <w:t xml:space="preserve">The real is folded into the representation. Derrida </w:t>
      </w:r>
      <w:r w:rsidRPr="003040C8">
        <w:rPr>
          <w:sz w:val="16"/>
        </w:rPr>
        <w:t xml:space="preserve">(and Baudrillard and others) </w:t>
      </w:r>
      <w:r w:rsidRPr="003040C8">
        <w:rPr>
          <w:rStyle w:val="StyleUnderline"/>
        </w:rPr>
        <w:t xml:space="preserve">assimilate the economy (the same one that is </w:t>
      </w:r>
      <w:r w:rsidRPr="003040C8">
        <w:rPr>
          <w:rStyle w:val="Emphasis"/>
        </w:rPr>
        <w:t>throwing people out of their homes</w:t>
      </w:r>
      <w:r w:rsidRPr="003040C8">
        <w:rPr>
          <w:rStyle w:val="StyleUnderline"/>
        </w:rPr>
        <w:t xml:space="preserve"> and into the streets at present) into their poststructuralist model of language. Contrary to Derrida</w:t>
      </w:r>
      <w:r w:rsidRPr="003040C8">
        <w:rPr>
          <w:sz w:val="16"/>
        </w:rPr>
        <w:t xml:space="preserve">, Ebert and McNally maintain that </w:t>
      </w:r>
      <w:r w:rsidRPr="003040C8">
        <w:rPr>
          <w:rStyle w:val="Emphasis"/>
        </w:rPr>
        <w:t>value is not a sign freed from its referent</w:t>
      </w:r>
      <w:r w:rsidRPr="003040C8">
        <w:rPr>
          <w:rStyle w:val="StyleUnderline"/>
        </w:rPr>
        <w:t xml:space="preserve">; rather, value expresses itself in material form. </w:t>
      </w:r>
      <w:r w:rsidRPr="003040C8">
        <w:rPr>
          <w:rStyle w:val="StyleUnderline"/>
        </w:rPr>
        <w:lastRenderedPageBreak/>
        <w:t xml:space="preserve">It must pass through laboring bodies and their history of struggle, through toiling subjects and practical human activity that takes place in an organic social universe of skin, hair, blood, and bone. </w:t>
      </w:r>
      <w:r w:rsidRPr="003040C8">
        <w:rPr>
          <w:sz w:val="16"/>
        </w:rPr>
        <w:t xml:space="preserve">And </w:t>
      </w:r>
      <w:r w:rsidRPr="003040C8">
        <w:rPr>
          <w:rStyle w:val="StyleUnderline"/>
        </w:rPr>
        <w:t>capitalism abstracts from these bodies, and commodifies them.</w:t>
      </w:r>
      <w:r w:rsidRPr="003040C8">
        <w:rPr>
          <w:sz w:val="16"/>
        </w:rPr>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Capitalist violence often doubles as </w:t>
      </w:r>
      <w:r w:rsidRPr="003040C8">
        <w:rPr>
          <w:rStyle w:val="StyleUnderline"/>
        </w:rPr>
        <w:t>cultural discourses</w:t>
      </w:r>
      <w:r w:rsidRPr="003040C8">
        <w:rPr>
          <w:sz w:val="16"/>
        </w:rPr>
        <w:t>, and Ebert views popular culture, especially, as a narcosis of violence, predicated on</w:t>
      </w:r>
      <w:r w:rsidRPr="003040C8">
        <w:rPr>
          <w:rStyle w:val="StyleUnderline"/>
        </w:rPr>
        <w:t xml:space="preserve"> distract</w:t>
      </w:r>
      <w:r w:rsidRPr="003040C8">
        <w:rPr>
          <w:sz w:val="16"/>
        </w:rPr>
        <w:t xml:space="preserve">ing subjects </w:t>
      </w:r>
      <w:r w:rsidRPr="003040C8">
        <w:rPr>
          <w:rStyle w:val="StyleUnderline"/>
        </w:rPr>
        <w:t xml:space="preserve">from the </w:t>
      </w:r>
      <w:r w:rsidRPr="003040C8">
        <w:rPr>
          <w:rStyle w:val="Emphasis"/>
        </w:rPr>
        <w:t>central antagonism</w:t>
      </w:r>
      <w:r w:rsidRPr="003040C8">
        <w:rPr>
          <w:rStyle w:val="StyleUnderline"/>
        </w:rPr>
        <w:t xml:space="preserve"> of capitalist society</w:t>
      </w:r>
      <w:r w:rsidRPr="003040C8">
        <w:rPr>
          <w:sz w:val="16"/>
        </w:rPr>
        <w:t>—the struggles over the surplus labor of the other––</w:t>
      </w:r>
      <w:r w:rsidRPr="003040C8">
        <w:rPr>
          <w:rStyle w:val="StyleUnderline"/>
        </w:rPr>
        <w:t xml:space="preserve">thereby producing subjects who cannot grasp the totality of the system. </w:t>
      </w:r>
      <w:r w:rsidRPr="003040C8">
        <w:rPr>
          <w:sz w:val="16"/>
        </w:rPr>
        <w:t xml:space="preserve">In Ebert’s view, the </w:t>
      </w:r>
      <w:r w:rsidRPr="003040C8">
        <w:rPr>
          <w:rStyle w:val="StyleUnderline"/>
        </w:rPr>
        <w:t xml:space="preserve">pedagogical practices developed by the poststructuralist avant-garde theorize experience in relation to trauma, desire, and </w:t>
      </w:r>
      <w:r w:rsidRPr="003040C8">
        <w:rPr>
          <w:rStyle w:val="Emphasis"/>
        </w:rPr>
        <w:t>affective relations</w:t>
      </w:r>
      <w:r w:rsidRPr="003040C8">
        <w:rPr>
          <w:sz w:val="16"/>
        </w:rPr>
        <w:t xml:space="preserve"> in general </w:t>
      </w:r>
      <w:r w:rsidRPr="003040C8">
        <w:rPr>
          <w:rStyle w:val="StyleUnderline"/>
        </w:rPr>
        <w:t xml:space="preserve">as if these relations were antiseptically cleaved from relations of class, thereby replacing a conceptual analysis of the social totality </w:t>
      </w:r>
      <w:r w:rsidRPr="003040C8">
        <w:t>with liberating pedagogical narratives grounded in</w:t>
      </w:r>
      <w:r w:rsidRPr="003040C8">
        <w:rPr>
          <w:rStyle w:val="StyleUnderline"/>
        </w:rPr>
        <w:t xml:space="preserve"> local affective strategies</w:t>
      </w:r>
      <w:r w:rsidRPr="003040C8">
        <w:rPr>
          <w:sz w:val="16"/>
        </w:rPr>
        <w:t xml:space="preserve">—strategies </w:t>
      </w:r>
      <w:r w:rsidRPr="003040C8">
        <w:rPr>
          <w:rStyle w:val="StyleUnderline"/>
        </w:rPr>
        <w:t xml:space="preserve">that serve unwittingly as </w:t>
      </w:r>
      <w:r w:rsidRPr="003040C8">
        <w:rPr>
          <w:rStyle w:val="Emphasis"/>
        </w:rPr>
        <w:t>epistemological covers</w:t>
      </w:r>
      <w:r w:rsidRPr="003040C8">
        <w:rPr>
          <w:rStyle w:val="StyleUnderline"/>
        </w:rPr>
        <w:t xml:space="preserve"> for economic conditions that help the subject cope with</w:t>
      </w:r>
      <w:r w:rsidRPr="003040C8">
        <w:rPr>
          <w:sz w:val="16"/>
        </w:rPr>
        <w:t xml:space="preserve"> the objective material conditions of </w:t>
      </w:r>
      <w:r w:rsidRPr="003040C8">
        <w:rPr>
          <w:rStyle w:val="StyleUnderline"/>
        </w:rPr>
        <w:t xml:space="preserve">capitalist exploitation. This leads </w:t>
      </w:r>
      <w:r w:rsidRPr="003040C8">
        <w:rPr>
          <w:sz w:val="16"/>
        </w:rPr>
        <w:t xml:space="preserve">ultimately </w:t>
      </w:r>
      <w:r w:rsidRPr="003040C8">
        <w:rPr>
          <w:rStyle w:val="StyleUnderline"/>
        </w:rPr>
        <w:t xml:space="preserve">to a </w:t>
      </w:r>
      <w:r w:rsidRPr="003040C8">
        <w:rPr>
          <w:rStyle w:val="Emphasis"/>
        </w:rPr>
        <w:t>de-historicization of social life</w:t>
      </w:r>
      <w:r w:rsidRPr="003040C8">
        <w:rPr>
          <w:rStyle w:val="StyleUnderline"/>
        </w:rPr>
        <w:t xml:space="preserve"> and draws attention away from the way</w:t>
      </w:r>
      <w:r w:rsidRPr="003040C8">
        <w:rPr>
          <w:sz w:val="16"/>
        </w:rPr>
        <w:t xml:space="preserve"> in which </w:t>
      </w:r>
      <w:r w:rsidRPr="003040C8">
        <w:rPr>
          <w:rStyle w:val="StyleUnderline"/>
        </w:rPr>
        <w:t>all human beings</w:t>
      </w:r>
      <w:r w:rsidRPr="003040C8">
        <w:rPr>
          <w:sz w:val="16"/>
        </w:rPr>
        <w:t xml:space="preserve"> who populate capitalist societies </w:t>
      </w:r>
      <w:r w:rsidRPr="003040C8">
        <w:rPr>
          <w:rStyle w:val="StyleUnderline"/>
        </w:rPr>
        <w:t>are implicated</w:t>
      </w:r>
      <w:r w:rsidRPr="003040C8">
        <w:rPr>
          <w:sz w:val="16"/>
        </w:rPr>
        <w:t xml:space="preserve"> in some manner </w:t>
      </w:r>
      <w:r w:rsidRPr="003040C8">
        <w:rPr>
          <w:rStyle w:val="StyleUnderline"/>
        </w:rPr>
        <w:t>in international class struggles</w:t>
      </w:r>
      <w:r w:rsidRPr="003040C8">
        <w:rPr>
          <w:sz w:val="16"/>
        </w:rPr>
        <w:t xml:space="preserve"> and the social division of labor (see also Zavarzadeh, 2003). Ebert and Zavarzadeh describe this process as a “pedagogy of affect.” They write that </w:t>
      </w:r>
      <w:r w:rsidRPr="003040C8">
        <w:rPr>
          <w:rStyle w:val="StyleUnderline"/>
        </w:rPr>
        <w:t xml:space="preserve">The </w:t>
      </w:r>
      <w:r w:rsidRPr="003040C8">
        <w:rPr>
          <w:rStyle w:val="Emphasis"/>
        </w:rPr>
        <w:t>pedagogy of affect</w:t>
      </w:r>
      <w:r w:rsidRPr="003040C8">
        <w:rPr>
          <w:rStyle w:val="StyleUnderline"/>
        </w:rPr>
        <w:t xml:space="preserve"> piles up details and warns students against attempting to relate them structurally because any structural analysis will be a causal explanation, and all causal explanations, students are told, are reductive.</w:t>
      </w:r>
      <w:r w:rsidRPr="003040C8">
        <w:rPr>
          <w:sz w:val="16"/>
        </w:rPr>
        <w:t xml:space="preserve"> </w:t>
      </w:r>
      <w:r w:rsidRPr="003040C8">
        <w:rPr>
          <w:rStyle w:val="StyleUnderline"/>
        </w:rPr>
        <w:t>Teaching thus becomes a pursuit of floating details</w:t>
      </w:r>
      <w:r w:rsidRPr="003040C8">
        <w:rPr>
          <w:sz w:val="16"/>
        </w:rPr>
        <w:t xml:space="preserve">—a version of games in popular culture. </w:t>
      </w:r>
      <w:r w:rsidRPr="003040C8">
        <w:rPr>
          <w:rStyle w:val="StyleUnderline"/>
        </w:rPr>
        <w:t>Students seem to know but have no knowledge. This is exactly the kind of education capital requires for its new workforce: workers who are educated but nonthinking; skilled at detailed jobs but unable to grasp the totality of the system—energetic localists, ignorant globalists. This pedagogy provides instruction not in knowledge but in savviness</w:t>
      </w:r>
      <w:r w:rsidRPr="003040C8">
        <w:rPr>
          <w:sz w:val="16"/>
        </w:rPr>
        <w:t xml:space="preserve">—a knowing that knows what it knows is an illusion but is undeluded about that illusion; </w:t>
      </w:r>
      <w:r w:rsidRPr="003040C8">
        <w:rPr>
          <w:rStyle w:val="StyleUnderline"/>
        </w:rPr>
        <w:t>it integrates the illusion, thereby making itself immune to critique. Savviness is enlightened false consciousness</w:t>
      </w:r>
      <w:r w:rsidRPr="003040C8">
        <w:rPr>
          <w:sz w:val="16"/>
        </w:rPr>
        <w:t xml:space="preserve">: a consciousness that knows it is false, but </w:t>
      </w:r>
      <w:r w:rsidRPr="003040C8">
        <w:rPr>
          <w:rStyle w:val="StyleUnderline"/>
        </w:rPr>
        <w:t>its “falseness is already reflexively buffered.”</w:t>
      </w:r>
      <w:r w:rsidRPr="003040C8">
        <w:rPr>
          <w:sz w:val="16"/>
        </w:rPr>
        <w:t xml:space="preserve"> (2008, pp. 107-108)</w:t>
      </w:r>
    </w:p>
    <w:p w14:paraId="0D3F10EC" w14:textId="77777777" w:rsidR="00EC356F" w:rsidRPr="003040C8" w:rsidRDefault="00EC356F" w:rsidP="00EC356F"/>
    <w:p w14:paraId="4778E51B" w14:textId="77777777" w:rsidR="00EC356F" w:rsidRPr="004D1D1E" w:rsidRDefault="00EC356F" w:rsidP="00EC356F"/>
    <w:p w14:paraId="03FA1F91" w14:textId="77777777" w:rsidR="00EC356F" w:rsidRDefault="00EC356F" w:rsidP="00EC356F">
      <w:pPr>
        <w:pStyle w:val="Heading2"/>
      </w:pPr>
      <w:r>
        <w:lastRenderedPageBreak/>
        <w:t>Afropessimism K</w:t>
      </w:r>
    </w:p>
    <w:p w14:paraId="2D99C097" w14:textId="77777777" w:rsidR="00EC356F" w:rsidRDefault="00EC356F" w:rsidP="00EC356F">
      <w:pPr>
        <w:pStyle w:val="Heading3"/>
      </w:pPr>
      <w:r>
        <w:lastRenderedPageBreak/>
        <w:t>Fugitivity as Ontological Minstrelsy</w:t>
      </w:r>
    </w:p>
    <w:p w14:paraId="7E7E1C32" w14:textId="77777777" w:rsidR="00EC356F" w:rsidRDefault="00EC356F" w:rsidP="00EC356F">
      <w:pPr>
        <w:pStyle w:val="Heading4"/>
      </w:pPr>
      <w:r>
        <w:t>Their fugitivity is a seductive call to a sociality prior to ontology that invests in anti-black desire through ontological minstrelsy – the call to be a glitch in the New Jim Code is a call to “</w:t>
      </w:r>
      <w:r w:rsidRPr="00345997">
        <w:t>have that ‘signifying black difference’ without the difference of significant blackness</w:t>
      </w:r>
      <w:r>
        <w:t>”</w:t>
      </w:r>
    </w:p>
    <w:p w14:paraId="470CA4F9" w14:textId="77777777" w:rsidR="00EC356F" w:rsidRDefault="00EC356F" w:rsidP="00EC356F">
      <w:pPr>
        <w:rPr>
          <w:rStyle w:val="Style13ptBold"/>
        </w:rPr>
      </w:pPr>
      <w:r>
        <w:rPr>
          <w:rStyle w:val="Style13ptBold"/>
        </w:rPr>
        <w:t>Sorentino, ‘19</w:t>
      </w:r>
    </w:p>
    <w:p w14:paraId="4B21B335" w14:textId="77777777" w:rsidR="00EC356F" w:rsidRPr="00A45E09" w:rsidRDefault="00EC356F" w:rsidP="00EC356F">
      <w:r w:rsidRPr="00A45E09">
        <w:t>(Sara-Maria, assistant professor in Gender and Race Studies at the University of Alabama, “Natural Slavery, Real Abstraction, and the Virtuality of Anti-Blackness,” Theory &amp; Event, Vol. 22, No. 3, July 2019, pp. 630-673, ZW)</w:t>
      </w:r>
    </w:p>
    <w:p w14:paraId="66E4CE6B" w14:textId="77777777" w:rsidR="00EC356F" w:rsidRPr="00345997" w:rsidRDefault="00EC356F" w:rsidP="00EC356F">
      <w:pPr>
        <w:rPr>
          <w:sz w:val="16"/>
        </w:rPr>
      </w:pPr>
      <w:r w:rsidRPr="00345997">
        <w:rPr>
          <w:rStyle w:val="StyleUnderline"/>
        </w:rPr>
        <w:t>I</w:t>
      </w:r>
      <w:r w:rsidRPr="00345997">
        <w:rPr>
          <w:sz w:val="16"/>
        </w:rPr>
        <w:t xml:space="preserve"> would in turn </w:t>
      </w:r>
      <w:r w:rsidRPr="00345997">
        <w:rPr>
          <w:rStyle w:val="StyleUnderline"/>
        </w:rPr>
        <w:t>query how Moten’s inversion of the Arendtian political and social poles has more than a passing affinity with Agamben.</w:t>
      </w:r>
      <w:r w:rsidRPr="00345997">
        <w:rPr>
          <w:sz w:val="16"/>
        </w:rPr>
        <w:t xml:space="preserve"> Indeed, Moten’s critique of “social death” echoes his critique of those whose too ready mobilization of bare life “moves—or more precisely cannot move—in its forgetful non-relation to that quickening, forgetive force that Agamben calls the form of life.”180 </w:t>
      </w:r>
      <w:r w:rsidRPr="00345997">
        <w:rPr>
          <w:rStyle w:val="StyleUnderline"/>
        </w:rPr>
        <w:t>For Agamben</w:t>
      </w:r>
      <w:r w:rsidRPr="00345997">
        <w:rPr>
          <w:sz w:val="16"/>
        </w:rPr>
        <w:t>, remember, this “</w:t>
      </w:r>
      <w:r w:rsidRPr="00345997">
        <w:rPr>
          <w:rStyle w:val="StyleUnderline"/>
        </w:rPr>
        <w:t>form of life” is conceived as “a zone of ethics” apart from strategy and instrumentalism</w:t>
      </w:r>
      <w:r w:rsidRPr="00345997">
        <w:rPr>
          <w:sz w:val="16"/>
        </w:rPr>
        <w:t xml:space="preserve">, instead </w:t>
      </w:r>
      <w:r w:rsidRPr="00345997">
        <w:rPr>
          <w:rStyle w:val="StyleUnderline"/>
        </w:rPr>
        <w:t>signifying “an Ungovernable</w:t>
      </w:r>
      <w:r w:rsidRPr="00345997">
        <w:rPr>
          <w:sz w:val="16"/>
        </w:rPr>
        <w:t xml:space="preserve"> that is situated </w:t>
      </w:r>
      <w:r w:rsidRPr="00345997">
        <w:rPr>
          <w:rStyle w:val="StyleUnderline"/>
        </w:rPr>
        <w:t>beyond states of domination and power relations</w:t>
      </w:r>
      <w:r w:rsidRPr="00345997">
        <w:rPr>
          <w:sz w:val="16"/>
        </w:rPr>
        <w:t xml:space="preserve">.”181 </w:t>
      </w:r>
      <w:r w:rsidRPr="00345997">
        <w:rPr>
          <w:rStyle w:val="StyleUnderline"/>
        </w:rPr>
        <w:t>For Moten</w:t>
      </w:r>
      <w:r w:rsidRPr="00345997">
        <w:rPr>
          <w:sz w:val="16"/>
        </w:rPr>
        <w:t xml:space="preserve">, </w:t>
      </w:r>
      <w:r w:rsidRPr="00345997">
        <w:rPr>
          <w:rStyle w:val="StyleUnderline"/>
        </w:rPr>
        <w:t>something parallel to,</w:t>
      </w:r>
      <w:r w:rsidRPr="00345997">
        <w:rPr>
          <w:sz w:val="16"/>
        </w:rPr>
        <w:t xml:space="preserve"> or in conversation with</w:t>
      </w:r>
      <w:r w:rsidRPr="00345997">
        <w:rPr>
          <w:rStyle w:val="StyleUnderline"/>
        </w:rPr>
        <w:t>, the Ungovernable is revealed in the “paraontological” structure of blackness</w:t>
      </w:r>
      <w:r w:rsidRPr="00345997">
        <w:rPr>
          <w:sz w:val="16"/>
        </w:rPr>
        <w:t xml:space="preserve">, a freedom that Moten evocatively poses is “in unfreedom as the trace of the resistance that constitutes constraint.”182 Moten’s case for this insistent and anoriginary freedom does not, of course, simply derive from Agamben, not least of all because Agamben’s “discovery” of slavery’s import for thought is cast in the disavowal of any relationality with black studies. </w:t>
      </w:r>
      <w:r w:rsidRPr="00345997">
        <w:rPr>
          <w:rStyle w:val="StyleUnderline"/>
        </w:rPr>
        <w:t>Undergirding this signal asymmetry</w:t>
      </w:r>
      <w:r w:rsidRPr="00345997">
        <w:rPr>
          <w:sz w:val="16"/>
        </w:rPr>
        <w:t xml:space="preserve"> (also manifest in the one-way flow of political theology more generally) </w:t>
      </w:r>
      <w:r w:rsidRPr="00345997">
        <w:rPr>
          <w:rStyle w:val="StyleUnderline"/>
        </w:rPr>
        <w:t>is an antagonism between Moten and Agamben on the quality of the “prior”</w:t>
      </w:r>
      <w:r w:rsidRPr="00345997">
        <w:rPr>
          <w:sz w:val="16"/>
        </w:rPr>
        <w:t xml:space="preserve">—for both, </w:t>
      </w:r>
      <w:r w:rsidRPr="00345997">
        <w:rPr>
          <w:rStyle w:val="StyleUnderline"/>
        </w:rPr>
        <w:t>this “beyond” is certainly a philosophical construction whose “actual” existence should be approached with a degree of skepticism.</w:t>
      </w:r>
      <w:r w:rsidRPr="00345997">
        <w:rPr>
          <w:sz w:val="16"/>
        </w:rPr>
        <w:t xml:space="preserve"> While Agamben finds the trace of possibility in a slave relation inclusive of slaves and masters but outside of the political, </w:t>
      </w:r>
      <w:r w:rsidRPr="00345997">
        <w:rPr>
          <w:rStyle w:val="StyleUnderline"/>
        </w:rPr>
        <w:t>Moten’s tarrying with a paraontological blackness emergent through the history of “unfreedom” implicates the master as coterminous with the political.</w:t>
      </w:r>
    </w:p>
    <w:p w14:paraId="72CFDABA" w14:textId="77777777" w:rsidR="00EC356F" w:rsidRPr="00345997" w:rsidRDefault="00EC356F" w:rsidP="00EC356F">
      <w:pPr>
        <w:rPr>
          <w:sz w:val="16"/>
        </w:rPr>
      </w:pPr>
      <w:r w:rsidRPr="00345997">
        <w:rPr>
          <w:sz w:val="16"/>
        </w:rPr>
        <w:t xml:space="preserve">Moten’s anoriginal twist means a generic sadomasochism could neither express nor emancipate the ungovernable, for this would imply stepping outside the realm of racial slavery altogether, to a logically and temporally prior form of sexuality and ontology. Nonetheless, </w:t>
      </w:r>
      <w:r w:rsidRPr="00345997">
        <w:rPr>
          <w:rStyle w:val="StyleUnderline"/>
        </w:rPr>
        <w:t>even when passing through blackness, Moten tends to affirm (and recuperate) an ahistoric version of the prior: it is “not (just) that blackness is ontologically prior to the logistic and regulative power</w:t>
      </w:r>
      <w:r w:rsidRPr="00345997">
        <w:rPr>
          <w:sz w:val="16"/>
        </w:rPr>
        <w:t xml:space="preserve"> that is supposed to have brought it into existence </w:t>
      </w:r>
      <w:r w:rsidRPr="00345997">
        <w:rPr>
          <w:rStyle w:val="StyleUnderline"/>
        </w:rPr>
        <w:t>but</w:t>
      </w:r>
      <w:r w:rsidRPr="00345997">
        <w:rPr>
          <w:sz w:val="16"/>
        </w:rPr>
        <w:t xml:space="preserve"> that </w:t>
      </w:r>
      <w:r w:rsidRPr="00345997">
        <w:rPr>
          <w:rStyle w:val="StyleUnderline"/>
        </w:rPr>
        <w:t>blackness is prior to ontology</w:t>
      </w:r>
      <w:r w:rsidRPr="00345997">
        <w:rPr>
          <w:sz w:val="16"/>
        </w:rPr>
        <w:t xml:space="preserve">.”183 </w:t>
      </w:r>
      <w:r w:rsidRPr="00345997">
        <w:rPr>
          <w:rStyle w:val="StyleUnderline"/>
        </w:rPr>
        <w:t>The poetic promise of an outside to ontology</w:t>
      </w:r>
      <w:r w:rsidRPr="00345997">
        <w:rPr>
          <w:sz w:val="16"/>
        </w:rPr>
        <w:t xml:space="preserve">, which Moten wants to positively re-claim from Arendt as the sociality of blackness, </w:t>
      </w:r>
      <w:r w:rsidRPr="00345997">
        <w:rPr>
          <w:rStyle w:val="StyleUnderline"/>
        </w:rPr>
        <w:t>means that Moten comes paradoxically close to arguing</w:t>
      </w:r>
      <w:r w:rsidRPr="00345997">
        <w:rPr>
          <w:sz w:val="16"/>
        </w:rPr>
        <w:t xml:space="preserve">, like Agamben, </w:t>
      </w:r>
      <w:r w:rsidRPr="00345997">
        <w:rPr>
          <w:rStyle w:val="StyleUnderline"/>
        </w:rPr>
        <w:t>that blackness can be claimed outside of racial slavery, that its promise is available for “Everyone whom blackness claims, which is to say everyone, can claim blackness.”</w:t>
      </w:r>
      <w:r w:rsidRPr="00345997">
        <w:rPr>
          <w:sz w:val="16"/>
        </w:rPr>
        <w:t>184</w:t>
      </w:r>
    </w:p>
    <w:p w14:paraId="2B06F514" w14:textId="77777777" w:rsidR="00EC356F" w:rsidRPr="00345997" w:rsidRDefault="00EC356F" w:rsidP="00EC356F">
      <w:pPr>
        <w:rPr>
          <w:sz w:val="16"/>
        </w:rPr>
      </w:pPr>
      <w:r w:rsidRPr="00345997">
        <w:rPr>
          <w:rStyle w:val="StyleUnderline"/>
        </w:rPr>
        <w:t>Given</w:t>
      </w:r>
      <w:r w:rsidRPr="00345997">
        <w:rPr>
          <w:sz w:val="16"/>
        </w:rPr>
        <w:t xml:space="preserve"> that </w:t>
      </w:r>
      <w:r w:rsidRPr="00345997">
        <w:rPr>
          <w:rStyle w:val="StyleUnderline"/>
        </w:rPr>
        <w:t xml:space="preserve">there may be no way of knowing whether ungovernability is an effect of anti-blackness or its cause, there is no way of knowing whether the authorization of </w:t>
      </w:r>
      <w:r w:rsidRPr="00345997">
        <w:rPr>
          <w:rStyle w:val="StyleUnderline"/>
        </w:rPr>
        <w:lastRenderedPageBreak/>
        <w:t>everyone to claim blackness means reinvigorating anti-black violence in the form of ontological minstrelsy.</w:t>
      </w:r>
      <w:r w:rsidRPr="00345997">
        <w:rPr>
          <w:sz w:val="16"/>
        </w:rPr>
        <w:t xml:space="preserve"> </w:t>
      </w:r>
      <w:r w:rsidRPr="00345997">
        <w:rPr>
          <w:rStyle w:val="StyleUnderline"/>
        </w:rPr>
        <w:t>Can the invitation to dance paraontologically ever not be</w:t>
      </w:r>
      <w:r w:rsidRPr="00345997">
        <w:rPr>
          <w:sz w:val="16"/>
        </w:rPr>
        <w:t xml:space="preserve"> what Ann duCille has identified as </w:t>
      </w:r>
      <w:r w:rsidRPr="00345997">
        <w:rPr>
          <w:rStyle w:val="StyleUnderline"/>
        </w:rPr>
        <w:t>the desire to “have that ‘signifying black difference’ without the difference of significant blackness”</w:t>
      </w:r>
      <w:r w:rsidRPr="00345997">
        <w:rPr>
          <w:sz w:val="16"/>
        </w:rPr>
        <w:t>?185 Do not the seductions of the prior operate in tandem with the master’s mode of seduction, which is to say, anti-blackness’s mode of reproduction?</w:t>
      </w:r>
    </w:p>
    <w:p w14:paraId="44F4BC22" w14:textId="77777777" w:rsidR="00EC356F" w:rsidRDefault="00EC356F" w:rsidP="00EC356F">
      <w:pPr>
        <w:rPr>
          <w:sz w:val="16"/>
        </w:rPr>
      </w:pPr>
      <w:r w:rsidRPr="00345997">
        <w:rPr>
          <w:rStyle w:val="StyleUnderline"/>
        </w:rPr>
        <w:t>This trajectory of thought produces equivocations symptomatic of what</w:t>
      </w:r>
      <w:r w:rsidRPr="00345997">
        <w:rPr>
          <w:sz w:val="16"/>
        </w:rPr>
        <w:t xml:space="preserve">, in passing, </w:t>
      </w:r>
      <w:r w:rsidRPr="00345997">
        <w:rPr>
          <w:rStyle w:val="StyleUnderline"/>
        </w:rPr>
        <w:t>Arendt herself admits</w:t>
      </w:r>
      <w:r w:rsidRPr="00345997">
        <w:rPr>
          <w:sz w:val="16"/>
        </w:rPr>
        <w:t>—that the “</w:t>
      </w:r>
      <w:r w:rsidRPr="00345997">
        <w:rPr>
          <w:rStyle w:val="StyleUnderline"/>
        </w:rPr>
        <w:t>the institution of slavery carries an obscurity even blacker than the obscurity of poverty.”</w:t>
      </w:r>
      <w:r w:rsidRPr="00345997">
        <w:rPr>
          <w:sz w:val="16"/>
        </w:rPr>
        <w:t xml:space="preserve">186 </w:t>
      </w:r>
      <w:r w:rsidRPr="00345997">
        <w:rPr>
          <w:rStyle w:val="StyleUnderline"/>
        </w:rPr>
        <w:t>Racial slavery</w:t>
      </w:r>
      <w:r w:rsidRPr="00345997">
        <w:rPr>
          <w:sz w:val="16"/>
        </w:rPr>
        <w:t xml:space="preserve">, as something like a real abstraction of natural slavery, </w:t>
      </w:r>
      <w:r w:rsidRPr="00345997">
        <w:rPr>
          <w:rStyle w:val="StyleUnderline"/>
        </w:rPr>
        <w:t>puts the social under such pressure that its epochality seeks</w:t>
      </w:r>
      <w:r w:rsidRPr="00345997">
        <w:rPr>
          <w:sz w:val="16"/>
        </w:rPr>
        <w:t xml:space="preserve">, at the very least, </w:t>
      </w:r>
      <w:r w:rsidRPr="00345997">
        <w:rPr>
          <w:rStyle w:val="StyleUnderline"/>
        </w:rPr>
        <w:t>another narrative.</w:t>
      </w:r>
      <w:r w:rsidRPr="00345997">
        <w:rPr>
          <w:sz w:val="16"/>
        </w:rPr>
        <w:t xml:space="preserve"> From the obscurity of its anti-black ground might issue both the social elevation of “abstract humanity” Arendt decries and the capacity for political purposiveness she endorses, Agamben’s emancipatory use of oneself and its capture and calcification in law, and even, perhaps, Marx’s critique of abstract labor and his insight into a revolutionary future. For </w:t>
      </w:r>
      <w:r w:rsidRPr="00345997">
        <w:rPr>
          <w:rStyle w:val="StyleUnderline"/>
        </w:rPr>
        <w:t>at the same time that the seduction of prior intimacy disavows the violence of the present, it prohibits the possible ethics of black revolutionary violence.</w:t>
      </w:r>
      <w:r w:rsidRPr="00345997">
        <w:rPr>
          <w:sz w:val="16"/>
        </w:rPr>
        <w:t xml:space="preserve"> In our contemporary context, when Arendt and Agamben are heralded as resources for rethinking the return of totalitarian violence, </w:t>
      </w:r>
      <w:r w:rsidRPr="00345997">
        <w:rPr>
          <w:rStyle w:val="StyleUnderline"/>
        </w:rPr>
        <w:t>we need to linger with the hypothesis that the blob of the social, the problems and potentials of use, the virtue of death, the seductions of the prior may all be accretions of the way the timeless slave as an anti-black, ungendered position infects thought, deranges time, delineates death, demarcates human-ness, and disavows its violence. Otherwise, any turn to form-of-life or collective action is always already reproducing the gesture whose neo-Republican root crystalizes the natural slave: All Lives Matter.</w:t>
      </w:r>
      <w:r w:rsidRPr="00345997">
        <w:rPr>
          <w:sz w:val="16"/>
        </w:rPr>
        <w:t>187</w:t>
      </w:r>
    </w:p>
    <w:p w14:paraId="7BE24335" w14:textId="77777777" w:rsidR="00EC356F" w:rsidRDefault="00EC356F" w:rsidP="00EC356F">
      <w:pPr>
        <w:pStyle w:val="Heading3"/>
      </w:pPr>
      <w:r>
        <w:lastRenderedPageBreak/>
        <w:t>Fugitivity Link/A2 Perm</w:t>
      </w:r>
    </w:p>
    <w:p w14:paraId="323946CF" w14:textId="77777777" w:rsidR="00EC356F" w:rsidRDefault="00EC356F" w:rsidP="00EC356F">
      <w:pPr>
        <w:pStyle w:val="Heading4"/>
      </w:pPr>
      <w:r>
        <w:t>Understanding blackness as a fugitive glitch in the algorithm of the criminal justice system does not escape the algorithm or foundational violence of anti-blackness, but coheres its aesthetic-political act of resistance through a simultaneous disavowal and affirmation of blackness as pathology, which precludes an interrogation of blackness as the sign of negation in the history of philosophy</w:t>
      </w:r>
    </w:p>
    <w:p w14:paraId="5A5E4518" w14:textId="77777777" w:rsidR="00EC356F" w:rsidRDefault="00EC356F" w:rsidP="00EC356F">
      <w:pPr>
        <w:rPr>
          <w:rStyle w:val="Style13ptBold"/>
        </w:rPr>
      </w:pPr>
      <w:r>
        <w:rPr>
          <w:rStyle w:val="Style13ptBold"/>
        </w:rPr>
        <w:t>Marriott, ‘16</w:t>
      </w:r>
    </w:p>
    <w:p w14:paraId="6D8D9803" w14:textId="77777777" w:rsidR="00EC356F" w:rsidRPr="00220D3B" w:rsidRDefault="00EC356F" w:rsidP="00EC356F">
      <w:r w:rsidRPr="00220D3B">
        <w:t>(David, professor of the History of Consciousness at</w:t>
      </w:r>
      <w:r>
        <w:t xml:space="preserve"> </w:t>
      </w:r>
      <w:r w:rsidRPr="00220D3B">
        <w:t xml:space="preserve"> UC Santa Cruz, “Judging Fanon,” rhizomes, Issue 29, 2016, http://www.rhizomes.net/issue29/marriott.html, accessed 7/8/2020, ZW)</w:t>
      </w:r>
    </w:p>
    <w:p w14:paraId="6C0D9350" w14:textId="77777777" w:rsidR="00EC356F" w:rsidRPr="00AD14D1" w:rsidRDefault="00EC356F" w:rsidP="00EC356F">
      <w:pPr>
        <w:rPr>
          <w:sz w:val="16"/>
        </w:rPr>
      </w:pPr>
      <w:r w:rsidRPr="002F4659">
        <w:rPr>
          <w:sz w:val="16"/>
        </w:rPr>
        <w:t xml:space="preserve">[6] </w:t>
      </w:r>
      <w:r w:rsidRPr="002F4659">
        <w:rPr>
          <w:rStyle w:val="StyleUnderline"/>
        </w:rPr>
        <w:t xml:space="preserve">By writing blackness as ceaseless fugitivity, Moten </w:t>
      </w:r>
      <w:r w:rsidRPr="002F4659">
        <w:rPr>
          <w:sz w:val="16"/>
        </w:rPr>
        <w:t xml:space="preserve">has </w:t>
      </w:r>
      <w:r w:rsidRPr="002F4659">
        <w:rPr>
          <w:rStyle w:val="StyleUnderline"/>
        </w:rPr>
        <w:t xml:space="preserve">moved towards a position in which blackness is only black when it exceeds its racist disavowal. </w:t>
      </w:r>
      <w:r w:rsidRPr="002F4659">
        <w:rPr>
          <w:sz w:val="16"/>
        </w:rPr>
        <w:t xml:space="preserve">Or, </w:t>
      </w:r>
      <w:r w:rsidRPr="002F4659">
        <w:rPr>
          <w:rStyle w:val="StyleUnderline"/>
        </w:rPr>
        <w:t xml:space="preserve">the blackness of blackness can only be recognized as black in so far as it escapes the racism of its history: but what allows us to see this escape is not blackness, but its racist disavowal. </w:t>
      </w:r>
      <w:r w:rsidRPr="002F4659">
        <w:rPr>
          <w:sz w:val="16"/>
        </w:rPr>
        <w:t xml:space="preserve">Or, in order to reconcile blackness with that which blackness supposedly is, </w:t>
      </w:r>
      <w:r w:rsidRPr="002F4659">
        <w:rPr>
          <w:rStyle w:val="StyleUnderline"/>
        </w:rPr>
        <w:t>Moten has to rely on the narrative of its constraint or pathology, which he cannot do without</w:t>
      </w:r>
      <w:r w:rsidRPr="002F4659">
        <w:rPr>
          <w:sz w:val="16"/>
        </w:rPr>
        <w:t xml:space="preserve">: this pathology enables Moten to avoid the disavowing naiveties of Fanon but only in so far as he too reads naively, or optimistically. A third possibility would make this disavowing claim, that Moten wants to make deliver up its secrets, a sign of how </w:t>
      </w:r>
      <w:r w:rsidRPr="002F4659">
        <w:rPr>
          <w:rStyle w:val="StyleUnderline"/>
        </w:rPr>
        <w:t>Moten</w:t>
      </w:r>
      <w:r w:rsidRPr="002F4659">
        <w:rPr>
          <w:sz w:val="16"/>
        </w:rPr>
        <w:t xml:space="preserve"> himself </w:t>
      </w:r>
      <w:r w:rsidRPr="002F4659">
        <w:rPr>
          <w:rStyle w:val="StyleUnderline"/>
        </w:rPr>
        <w:t>disavows how racist disavowal complicates</w:t>
      </w:r>
      <w:r w:rsidRPr="002F4659">
        <w:rPr>
          <w:sz w:val="16"/>
        </w:rPr>
        <w:t xml:space="preserve"> his reading of what he describes as </w:t>
      </w:r>
      <w:r w:rsidRPr="002F4659">
        <w:rPr>
          <w:rStyle w:val="StyleUnderline"/>
        </w:rPr>
        <w:t>Fanon's phenomenology, in which impurity inevitably generates a pathological meaning.</w:t>
      </w:r>
      <w:r w:rsidRPr="002F4659">
        <w:rPr>
          <w:sz w:val="16"/>
        </w:rPr>
        <w:t xml:space="preserve"> Or again: if Fanon hears what Moten does not hear (in terms of his reading of the case), this is because </w:t>
      </w:r>
      <w:r w:rsidRPr="002F4659">
        <w:rPr>
          <w:rStyle w:val="StyleUnderline"/>
        </w:rPr>
        <w:t>Moten can only affirm blackness as affirmation, not because it escapes pathology, but because blackness is experienced only as the activity of escape</w:t>
      </w:r>
      <w:r w:rsidRPr="002F4659">
        <w:rPr>
          <w:sz w:val="16"/>
        </w:rPr>
        <w:t xml:space="preserve">, but one </w:t>
      </w:r>
      <w:r w:rsidRPr="002F4659">
        <w:rPr>
          <w:rStyle w:val="StyleUnderline"/>
        </w:rPr>
        <w:t>which never escapes the ontology of such production.</w:t>
      </w:r>
      <w:r w:rsidRPr="002F4659">
        <w:rPr>
          <w:sz w:val="16"/>
        </w:rPr>
        <w:t xml:space="preserve"> It follows that </w:t>
      </w:r>
      <w:r w:rsidRPr="002F4659">
        <w:rPr>
          <w:rStyle w:val="Emphasis"/>
        </w:rPr>
        <w:t>blackness cannot escape its own fugitivity</w:t>
      </w:r>
      <w:r w:rsidRPr="002F4659">
        <w:rPr>
          <w:sz w:val="16"/>
        </w:rPr>
        <w:t xml:space="preserve">; its constitutive moment is traversal (or, what constitutes it is its force of subversion with regard to the pathological classifications of blackness). If 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 simply represented nor simply fugitive to the languages of law, ontology, or difference).[14] </w:t>
      </w:r>
      <w:r w:rsidRPr="002F4659">
        <w:rPr>
          <w:rStyle w:val="StyleUnderline"/>
        </w:rPr>
        <w:t>The form of this problem seems to be linked to what can appear to be a persistent equivocation in Moten's reading of Fanon between apparently ontological claims and the use of the aesthetic-political to somehow escape ontology.</w:t>
      </w:r>
      <w:r w:rsidRPr="002F4659">
        <w:rPr>
          <w:sz w:val="16"/>
        </w:rPr>
        <w:t xml:space="preserve"> This situation, which would demand new formulations of the relationship between ontology and the aesthetic-political, is perhaps programmed by the logic of a presentation which needs to see a radical break between them, a necessity whose prescription is also thus disavowed.</w:t>
      </w:r>
    </w:p>
    <w:p w14:paraId="5FD95760" w14:textId="77777777" w:rsidR="00EC356F" w:rsidRPr="000D08CC" w:rsidRDefault="00EC356F" w:rsidP="00EC356F">
      <w:pPr>
        <w:rPr>
          <w:sz w:val="16"/>
        </w:rPr>
      </w:pPr>
      <w:r w:rsidRPr="000D08CC">
        <w:rPr>
          <w:sz w:val="16"/>
        </w:rPr>
        <w:t xml:space="preserve">[7] This scenario is not an easy one to follow, and might therefore be described as itself Fanonian. </w:t>
      </w:r>
      <w:r w:rsidRPr="000D08CC">
        <w:rPr>
          <w:rStyle w:val="StyleUnderline"/>
        </w:rPr>
        <w:t>Moten defines as black a situation in which the obligation to steal away goes along with a 'movement of escape' that is not criminal and cannot be 'enframed' as such.</w:t>
      </w:r>
      <w:r w:rsidRPr="000D08CC">
        <w:rPr>
          <w:sz w:val="16"/>
        </w:rPr>
        <w:t xml:space="preserve"> Moten states this movement as follows: </w:t>
      </w:r>
      <w:r w:rsidRPr="000D08CC">
        <w:rPr>
          <w:rStyle w:val="StyleUnderline"/>
        </w:rPr>
        <w:t xml:space="preserve">blackness is 'an ensemble always operating in excess of that ancient juridical formulation of the thing', it is 'a stolen, transplanted organ always eliciting rejection', and, 'the lived experience of blackness is, among other things, a constant demand for an ontology of </w:t>
      </w:r>
      <w:r w:rsidRPr="000D08CC">
        <w:rPr>
          <w:rStyle w:val="StyleUnderline"/>
        </w:rPr>
        <w:lastRenderedPageBreak/>
        <w:t>disorder, an ontology of dehiscence' and so on.[</w:t>
      </w:r>
      <w:r w:rsidRPr="000D08CC">
        <w:rPr>
          <w:sz w:val="16"/>
        </w:rPr>
        <w:t xml:space="preserve">15] Aside from noting the logical instability of this 'always': namely, </w:t>
      </w:r>
      <w:r w:rsidRPr="000D08CC">
        <w:rPr>
          <w:rStyle w:val="StyleUnderline"/>
        </w:rPr>
        <w:t>if x is always escaping then it cannot be said to ever entirely escape</w:t>
      </w:r>
      <w:r w:rsidRPr="000D08CC">
        <w:rPr>
          <w:sz w:val="16"/>
        </w:rPr>
        <w:t xml:space="preserve">, it is clear that, according to Moten's own logic, </w:t>
      </w:r>
      <w:r w:rsidRPr="000D08CC">
        <w:rPr>
          <w:rStyle w:val="StyleUnderline"/>
        </w:rPr>
        <w:t>these descriptions leave it completely undecidable whether blackness is fugitive because it never quite escapes (its enslavement, its impurity), or whether it always thereby escapes how it is rendered black, or not, precisely because it is not an object.</w:t>
      </w:r>
      <w:r w:rsidRPr="000D08CC">
        <w:rPr>
          <w:sz w:val="16"/>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2FF9ECB2" w14:textId="77777777" w:rsidR="00EC356F" w:rsidRPr="000D08CC" w:rsidRDefault="00EC356F" w:rsidP="00EC356F">
      <w:pPr>
        <w:rPr>
          <w:sz w:val="16"/>
        </w:rPr>
      </w:pPr>
      <w:r w:rsidRPr="000D08CC">
        <w:rPr>
          <w:sz w:val="16"/>
        </w:rPr>
        <w:t xml:space="preserve">[8] After citing Heidegger's famous reading of the jug in the essay, "Das Ding", </w:t>
      </w:r>
      <w:r w:rsidRPr="000D08CC">
        <w:rPr>
          <w:rStyle w:val="StyleUnderline"/>
        </w:rPr>
        <w:t>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w:t>
      </w:r>
      <w:r w:rsidRPr="000D08CC">
        <w:rPr>
          <w:sz w:val="16"/>
        </w:rPr>
        <w:t xml:space="preserve">[17] So that </w:t>
      </w:r>
      <w:r w:rsidRPr="000D08CC">
        <w:rPr>
          <w:rStyle w:val="StyleUnderline"/>
        </w:rPr>
        <w:t>in contradistinction to Fanon, Moten wants to present 'the inadequacy of any ontology to blackness' as the inadequacy of 'calculation to being in general' and then show how blackness as lived is 'a constant demand for an ontology of disorder, an ontology of dehiscence'.</w:t>
      </w:r>
      <w:r w:rsidRPr="000D08CC">
        <w:rPr>
          <w:sz w:val="16"/>
        </w:rPr>
        <w:t xml:space="preserve">[18] </w:t>
      </w:r>
      <w:r w:rsidRPr="000D08CC">
        <w:rPr>
          <w:rStyle w:val="StyleUnderline"/>
        </w:rPr>
        <w:t xml:space="preserve">The problem </w:t>
      </w:r>
      <w:r w:rsidRPr="000D08CC">
        <w:rPr>
          <w:sz w:val="16"/>
        </w:rPr>
        <w:t xml:space="preserve">with this approach </w:t>
      </w:r>
      <w:r w:rsidRPr="000D08CC">
        <w:rPr>
          <w:rStyle w:val="StyleUnderline"/>
        </w:rPr>
        <w:t>is its particular determination of history as filiation: Moten's commitment to black social life, to its vitality, leads him to provide, in section one, an anything-but-Fanonian history of racist philosophy (in which blackness is always the sign of negation).</w:t>
      </w:r>
      <w:r w:rsidRPr="000D08CC">
        <w:rPr>
          <w:sz w:val="16"/>
        </w:rPr>
        <w:t xml:space="preserve"> This is the context in which Fanon sets out his reading of blackness as interdiction or flaw. Because he fails to read this context, </w:t>
      </w:r>
      <w:r w:rsidRPr="000D08CC">
        <w:rPr>
          <w:rStyle w:val="StyleUnderline"/>
        </w:rPr>
        <w:t>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Fanonism is viewed as an aberrational consequence of that history, rather than one of its sharpest critiques.</w:t>
      </w:r>
    </w:p>
    <w:p w14:paraId="21FA34F1" w14:textId="77777777" w:rsidR="00EC356F" w:rsidRDefault="00EC356F" w:rsidP="00EC356F">
      <w:pPr>
        <w:rPr>
          <w:rStyle w:val="StyleUnderline"/>
        </w:rPr>
      </w:pPr>
      <w:r w:rsidRPr="005C4FEF">
        <w:rPr>
          <w:sz w:val="16"/>
        </w:rPr>
        <w:t xml:space="preserve">[9] </w:t>
      </w:r>
      <w:r w:rsidRPr="000D08CC">
        <w:rPr>
          <w:rStyle w:val="Emphasis"/>
        </w:rPr>
        <w:t>This leads Moten to present a history of Fanonism that puts Fanon in the same company as that of</w:t>
      </w:r>
      <w:r w:rsidRPr="005C4FEF">
        <w:rPr>
          <w:sz w:val="16"/>
        </w:rPr>
        <w:t xml:space="preserve"> Daniel Patrick </w:t>
      </w:r>
      <w:r w:rsidRPr="000D08CC">
        <w:rPr>
          <w:rStyle w:val="Emphasis"/>
        </w:rPr>
        <w:t>Moynihan</w:t>
      </w:r>
      <w:r w:rsidRPr="005C4FEF">
        <w:rPr>
          <w:sz w:val="16"/>
        </w:rPr>
        <w:t xml:space="preserve"> (!)—suffice it to say </w:t>
      </w:r>
      <w:r w:rsidRPr="000D08CC">
        <w:rPr>
          <w:rStyle w:val="Emphasis"/>
        </w:rPr>
        <w:t>I think that it's a horrible philosophical travesty of Fanon to present his work as the antecedent of this anti-black moralist from the US.</w:t>
      </w:r>
      <w:r w:rsidRPr="005C4FEF">
        <w:rPr>
          <w:sz w:val="16"/>
        </w:rPr>
        <w:t xml:space="preserve"> Moten knows all this too. Whence the effect of decontextualisation: </w:t>
      </w:r>
      <w:r w:rsidRPr="000D08CC">
        <w:rPr>
          <w:rStyle w:val="StyleUnderline"/>
        </w:rPr>
        <w:t>the price paid for the naivety of his reading never essentially goes beyond a restricted set of prescriptions that, even when they take the form of endless questioning, are necessarily disavowed</w:t>
      </w:r>
      <w:r w:rsidRPr="005C4FEF">
        <w:rPr>
          <w:sz w:val="16"/>
        </w:rPr>
        <w:t xml:space="preserve">. </w:t>
      </w:r>
      <w:r w:rsidRPr="005C4FEF">
        <w:rPr>
          <w:sz w:val="16"/>
        </w:rPr>
        <w:lastRenderedPageBreak/>
        <w:t xml:space="preserve">One consequence of this is that </w:t>
      </w:r>
      <w:r w:rsidRPr="000D08CC">
        <w:rPr>
          <w:rStyle w:val="StyleUnderline"/>
        </w:rPr>
        <w:t>Moten's own placing of Fanon in a tradition dominated by the representation of black pathology is also dominated by the need to present Fanonism as</w:t>
      </w:r>
      <w:r w:rsidRPr="005C4FEF">
        <w:rPr>
          <w:sz w:val="16"/>
        </w:rPr>
        <w:t xml:space="preserve">, paradoxically, </w:t>
      </w:r>
      <w:r w:rsidRPr="000D08CC">
        <w:rPr>
          <w:rStyle w:val="StyleUnderline"/>
        </w:rPr>
        <w:t>a pathological object.</w:t>
      </w:r>
      <w:r w:rsidRPr="005C4FEF">
        <w:rPr>
          <w:sz w:val="16"/>
        </w:rPr>
        <w:t xml:space="preserve"> Lastly, let us recall that </w:t>
      </w:r>
      <w:r w:rsidRPr="000D08CC">
        <w:rPr>
          <w:rStyle w:val="StyleUnderline"/>
        </w:rPr>
        <w:t>Moten's philosophical reading of Fanon wants to question</w:t>
      </w:r>
      <w:r w:rsidRPr="005C4FEF">
        <w:rPr>
          <w:sz w:val="16"/>
        </w:rPr>
        <w:t xml:space="preserve"> what he sees as </w:t>
      </w:r>
      <w:r w:rsidRPr="000D08CC">
        <w:rPr>
          <w:rStyle w:val="StyleUnderline"/>
        </w:rPr>
        <w:t>a</w:t>
      </w:r>
      <w:r w:rsidRPr="005C4FEF">
        <w:rPr>
          <w:sz w:val="16"/>
        </w:rPr>
        <w:t xml:space="preserve"> particular, </w:t>
      </w:r>
      <w:r w:rsidRPr="000D08CC">
        <w:rPr>
          <w:rStyle w:val="StyleUnderline"/>
        </w:rPr>
        <w:t>pessimistic inflection</w:t>
      </w:r>
      <w:r w:rsidRPr="005C4FEF">
        <w:rPr>
          <w:sz w:val="16"/>
        </w:rPr>
        <w:t xml:space="preserve">, which is </w:t>
      </w:r>
      <w:r w:rsidRPr="000D08CC">
        <w:rPr>
          <w:rStyle w:val="StyleUnderline"/>
        </w:rPr>
        <w:t>marked by the absence of black social life.</w:t>
      </w:r>
      <w:r w:rsidRPr="005C4FEF">
        <w:rPr>
          <w:sz w:val="16"/>
        </w:rPr>
        <w:t xml:space="preserve"> It's a reading in whose exposition the discontinuity of </w:t>
      </w:r>
      <w:r w:rsidRPr="000D08CC">
        <w:rPr>
          <w:rStyle w:val="StyleUnderline"/>
        </w:rPr>
        <w:t>black social life is determined as</w:t>
      </w:r>
      <w:r w:rsidRPr="005C4FEF">
        <w:rPr>
          <w:sz w:val="16"/>
        </w:rPr>
        <w:t xml:space="preserve"> a kind of pious optimism, or in Moten's terms a </w:t>
      </w:r>
      <w:r w:rsidRPr="000D08CC">
        <w:rPr>
          <w:rStyle w:val="StyleUnderline"/>
        </w:rPr>
        <w:t>paraontological</w:t>
      </w:r>
      <w:r w:rsidRPr="005C4FEF">
        <w:rPr>
          <w:sz w:val="16"/>
        </w:rPr>
        <w:t xml:space="preserve"> form of </w:t>
      </w:r>
      <w:r w:rsidRPr="000D08CC">
        <w:rPr>
          <w:rStyle w:val="StyleUnderline"/>
        </w:rPr>
        <w:t>resistance</w:t>
      </w:r>
      <w:r w:rsidRPr="005C4FEF">
        <w:rPr>
          <w:sz w:val="16"/>
        </w:rPr>
        <w:t xml:space="preserve">. </w:t>
      </w:r>
      <w:r w:rsidRPr="000D08CC">
        <w:rPr>
          <w:rStyle w:val="StyleUnderline"/>
        </w:rPr>
        <w:t>The case of blackness</w:t>
      </w:r>
      <w:r w:rsidRPr="005C4FEF">
        <w:rPr>
          <w:sz w:val="16"/>
        </w:rPr>
        <w:t xml:space="preserve">, in Moten's transcription of Heidegger, </w:t>
      </w:r>
      <w:r w:rsidRPr="000D08CC">
        <w:rPr>
          <w:rStyle w:val="StyleUnderline"/>
        </w:rPr>
        <w:t>has no code of law or body of jurisprudence or rule of representation to determine its ontology for 'its relation to law is reducible neither to simple interdiction nor bare transgression.'.</w:t>
      </w:r>
      <w:r w:rsidRPr="005C4FEF">
        <w:rPr>
          <w:sz w:val="16"/>
        </w:rPr>
        <w:t xml:space="preserve"> </w:t>
      </w:r>
      <w:r w:rsidRPr="000D08CC">
        <w:rPr>
          <w:rStyle w:val="StyleUnderline"/>
        </w:rPr>
        <w:t>The law for the case of blackness</w:t>
      </w:r>
      <w:r w:rsidRPr="005C4FEF">
        <w:rPr>
          <w:sz w:val="16"/>
        </w:rPr>
        <w:t xml:space="preserve"> </w:t>
      </w:r>
      <w:r w:rsidRPr="000D08CC">
        <w:rPr>
          <w:rStyle w:val="StyleUnderline"/>
        </w:rPr>
        <w:t>must be</w:t>
      </w:r>
      <w:r w:rsidRPr="005C4FEF">
        <w:rPr>
          <w:sz w:val="16"/>
        </w:rPr>
        <w:t xml:space="preserve"> found, </w:t>
      </w:r>
      <w:r w:rsidRPr="000D08CC">
        <w:rPr>
          <w:rStyle w:val="StyleUnderline"/>
        </w:rPr>
        <w:t>invented</w:t>
      </w:r>
      <w:r w:rsidRPr="005C4FEF">
        <w:rPr>
          <w:sz w:val="16"/>
        </w:rPr>
        <w:t xml:space="preserve">. </w:t>
      </w:r>
      <w:r w:rsidRPr="000D08CC">
        <w:rPr>
          <w:rStyle w:val="StyleUnderline"/>
        </w:rPr>
        <w:t>But if the black judge</w:t>
      </w:r>
      <w:r w:rsidRPr="005C4FEF">
        <w:rPr>
          <w:sz w:val="16"/>
        </w:rPr>
        <w:t xml:space="preserve"> or critic </w:t>
      </w:r>
      <w:r w:rsidRPr="000D08CC">
        <w:rPr>
          <w:rStyle w:val="StyleUnderline"/>
        </w:rPr>
        <w:t>has no law at hand, it would seem that the possibility of judging is given in the name of an aesthetic-political optimism: our task here</w:t>
      </w:r>
      <w:r w:rsidRPr="005C4FEF">
        <w:rPr>
          <w:sz w:val="16"/>
        </w:rPr>
        <w:t xml:space="preserve"> (that of </w:t>
      </w:r>
      <w:r w:rsidRPr="000D08CC">
        <w:rPr>
          <w:rStyle w:val="StyleUnderline"/>
        </w:rPr>
        <w:t>'judging Fanon'</w:t>
      </w:r>
      <w:r w:rsidRPr="005C4FEF">
        <w:rPr>
          <w:sz w:val="16"/>
        </w:rPr>
        <w:t xml:space="preserve">) </w:t>
      </w:r>
      <w:r w:rsidRPr="000D08CC">
        <w:rPr>
          <w:rStyle w:val="StyleUnderline"/>
        </w:rPr>
        <w:t>puts us in the situation of having to judge the case which thus prescribes judgment – of blackness as pathology—without grounding its being in or as pathology: Moten therefore repeats the pathological presupposition of a judgment (of black pathology) in the attempt to judge it non-pathologically.</w:t>
      </w:r>
      <w:r w:rsidRPr="005C4FEF">
        <w:rPr>
          <w:sz w:val="16"/>
        </w:rPr>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w:t>
      </w:r>
      <w:r w:rsidRPr="005C4FEF">
        <w:rPr>
          <w:rStyle w:val="StyleUnderline"/>
        </w:rPr>
        <w:t>Sexton</w:t>
      </w:r>
      <w:r w:rsidRPr="005C4FEF">
        <w:rPr>
          <w:sz w:val="16"/>
        </w:rPr>
        <w:t xml:space="preserve">, wondering what happens when blackness determines itself as essentially 'pathological' (Moten's word), </w:t>
      </w:r>
      <w:r w:rsidRPr="005C4FEF">
        <w:rPr>
          <w:rStyle w:val="StyleUnderline"/>
        </w:rPr>
        <w:t>suggests that Fanon (as opposed to his blackness) names the limits of this very situation.</w:t>
      </w:r>
      <w:r w:rsidRPr="005C4FEF">
        <w:rPr>
          <w:sz w:val="16"/>
        </w:rPr>
        <w:t xml:space="preserve">[19] </w:t>
      </w:r>
      <w:r w:rsidRPr="005C4FEF">
        <w:rPr>
          <w:rStyle w:val="StyleUnderline"/>
        </w:rPr>
        <w:t>The question of the pathologization of blackness is then</w:t>
      </w:r>
      <w:r w:rsidRPr="005C4FEF">
        <w:rPr>
          <w:sz w:val="16"/>
        </w:rPr>
        <w:t xml:space="preserve">, says Sexton, </w:t>
      </w:r>
      <w:r w:rsidRPr="005C4FEF">
        <w:rPr>
          <w:rStyle w:val="StyleUnderline"/>
        </w:rPr>
        <w:t>'a reinscription of (black) pathology that reassigns its cause and relocates its source without ever getting inside it'</w:t>
      </w:r>
      <w:r w:rsidRPr="005C4FEF">
        <w:rPr>
          <w:sz w:val="16"/>
        </w:rPr>
        <w:t xml:space="preserve">; 'another way of putting this might be to say that they </w:t>
      </w:r>
      <w:r w:rsidRPr="005C4FEF">
        <w:rPr>
          <w:rStyle w:val="StyleUnderline"/>
        </w:rPr>
        <w:t>[the thinkers of blackness as pathology] are caught in a performative contradiction enabled by disavowal'</w:t>
      </w:r>
      <w:r w:rsidRPr="005C4FEF">
        <w:rPr>
          <w:sz w:val="16"/>
        </w:rPr>
        <w:t xml:space="preserve">.[20] </w:t>
      </w:r>
      <w:r w:rsidRPr="005C4FEF">
        <w:rPr>
          <w:rStyle w:val="StyleUnderline"/>
        </w:rPr>
        <w:t>If</w:t>
      </w:r>
      <w:r w:rsidRPr="005C4FEF">
        <w:rPr>
          <w:sz w:val="16"/>
        </w:rPr>
        <w:t xml:space="preserve">, for Sexton, </w:t>
      </w:r>
      <w:r w:rsidRPr="005C4FEF">
        <w:rPr>
          <w:rStyle w:val="StyleUnderline"/>
        </w:rPr>
        <w:t>Moten is a repetition of that 'black' disavowal, then Fanon is another, displaced, repetition of Moten's repetition.</w:t>
      </w:r>
    </w:p>
    <w:p w14:paraId="16CDD7F2" w14:textId="77777777" w:rsidR="00EC356F" w:rsidRPr="00D41033" w:rsidRDefault="00EC356F" w:rsidP="00EC356F">
      <w:pPr>
        <w:rPr>
          <w:sz w:val="16"/>
        </w:rPr>
      </w:pPr>
      <w:r w:rsidRPr="005C4FEF">
        <w:rPr>
          <w:sz w:val="16"/>
        </w:rPr>
        <w:t xml:space="preserve">[10] In Sexton's reading, which is my second powerful example of how to read Fanon, </w:t>
      </w:r>
      <w:r w:rsidRPr="005C4FEF">
        <w:rPr>
          <w:rStyle w:val="StyleUnderline"/>
        </w:rPr>
        <w:t>the oddness of this disavowal is that it must take into account the necessity of black social life as lived fugitivity</w:t>
      </w:r>
      <w:r w:rsidRPr="005C4FEF">
        <w:rPr>
          <w:sz w:val="16"/>
        </w:rPr>
        <w:t xml:space="preserve"> (</w:t>
      </w:r>
      <w:r w:rsidRPr="005C4FEF">
        <w:rPr>
          <w:rStyle w:val="StyleUnderline"/>
        </w:rPr>
        <w:t>in the form of</w:t>
      </w:r>
      <w:r w:rsidRPr="005C4FEF">
        <w:rPr>
          <w:sz w:val="16"/>
        </w:rPr>
        <w:t xml:space="preserve"> the case, </w:t>
      </w:r>
      <w:r w:rsidRPr="005C4FEF">
        <w:rPr>
          <w:rStyle w:val="StyleUnderline"/>
        </w:rPr>
        <w:t>the aesthetic-political</w:t>
      </w:r>
      <w:r w:rsidRPr="005C4FEF">
        <w:rPr>
          <w:sz w:val="16"/>
        </w:rPr>
        <w:t xml:space="preserve">): he goes on to elaborate this question in terms of an essential 'affirmation' inhabiting blackness in its constitutively pathological drive to be the case, the movement of escape, which cannot be lived as such. </w:t>
      </w:r>
      <w:r w:rsidRPr="005C4FEF">
        <w:rPr>
          <w:rStyle w:val="StyleUnderline"/>
        </w:rPr>
        <w:t>Blackness has an essential relation to social death even when read optimistically</w:t>
      </w:r>
      <w:r w:rsidRPr="005C4FEF">
        <w:rPr>
          <w:sz w:val="16"/>
        </w:rPr>
        <w:t xml:space="preserve">,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w:t>
      </w:r>
      <w:r w:rsidRPr="005C4FEF">
        <w:rPr>
          <w:rStyle w:val="StyleUnderline"/>
        </w:rPr>
        <w:t>In the case of Moten,</w:t>
      </w:r>
      <w:r w:rsidRPr="005C4FEF">
        <w:rPr>
          <w:sz w:val="16"/>
        </w:rPr>
        <w:t xml:space="preserve"> </w:t>
      </w:r>
      <w:r w:rsidRPr="005C4FEF">
        <w:rPr>
          <w:rStyle w:val="StyleUnderline"/>
        </w:rPr>
        <w:t>blackness's relation to law cannot act as a case, in that it precedes or is not reducible to a 'simple interdiction nor bare transgression' of law</w:t>
      </w:r>
      <w:r w:rsidRPr="005C4FEF">
        <w:rPr>
          <w:sz w:val="16"/>
        </w:rPr>
        <w:t xml:space="preserve">: whether this be figured in terms of pathology or not, it is clearly a situation of theft, if only in that it is stolen from the law as the very possibility of its jurisdiction. In the paradoxical terms which Moten finds in any attempt to derive or legitimate black pathology (see section 1), </w:t>
      </w:r>
      <w:r w:rsidRPr="005C4FEF">
        <w:rPr>
          <w:rStyle w:val="StyleUnderline"/>
        </w:rPr>
        <w:t>his disavowal can only</w:t>
      </w:r>
      <w:r w:rsidRPr="005C4FEF">
        <w:rPr>
          <w:sz w:val="16"/>
        </w:rPr>
        <w:t xml:space="preserve">, as Sexton suggests, </w:t>
      </w:r>
      <w:r w:rsidRPr="005C4FEF">
        <w:rPr>
          <w:rStyle w:val="StyleUnderline"/>
        </w:rPr>
        <w:t xml:space="preserve">produce simultaneously a denial or a refusal of the very institution of blackness (as socially dead), which allows that disavowal to be made. To do so he has to absolve the violence which presides over the anti-black </w:t>
      </w:r>
      <w:r w:rsidRPr="005C4FEF">
        <w:rPr>
          <w:rStyle w:val="StyleUnderline"/>
        </w:rPr>
        <w:lastRenderedPageBreak/>
        <w:t>world, and in so doing do violence to the freedom made possible by that violence: this is Moten's command to avow the social life of blackness and its aesthetic affirmation. This violent secondary attempt to erase primary anti-black violence can be presumably repeated indefinitely as anti-blackness continues to rule the world.</w:t>
      </w:r>
      <w:r w:rsidRPr="005C4FEF">
        <w:rPr>
          <w:sz w:val="16"/>
        </w:rPr>
        <w:t xml:space="preserve"> (As such, writes Sexton, this is a theft 'that creates the crime and its alibi at once'[21]).</w:t>
      </w:r>
    </w:p>
    <w:p w14:paraId="71E222F2" w14:textId="77777777" w:rsidR="00EC356F" w:rsidRDefault="00EC356F" w:rsidP="00EC356F">
      <w:pPr>
        <w:pStyle w:val="Heading3"/>
      </w:pPr>
      <w:r>
        <w:lastRenderedPageBreak/>
        <w:t>No Fugitive Slave</w:t>
      </w:r>
    </w:p>
    <w:p w14:paraId="0B639B6C" w14:textId="77777777" w:rsidR="00EC356F" w:rsidRDefault="00EC356F" w:rsidP="00EC356F">
      <w:pPr>
        <w:pStyle w:val="Heading4"/>
      </w:pPr>
      <w:r>
        <w:t>The affirmative’s fugitivity relies on a paraontological understanding of blackness in its theorizations of black sociality – this creates a ruse of escape via the undercommons that pathologizes Blackness and remains trapped within the structure of anti-blackness that generates the possibility for conceptualizing black social life</w:t>
      </w:r>
    </w:p>
    <w:p w14:paraId="074E3B4E" w14:textId="77777777" w:rsidR="00EC356F" w:rsidRDefault="00EC356F" w:rsidP="00EC356F">
      <w:pPr>
        <w:rPr>
          <w:rStyle w:val="Style13ptBold"/>
        </w:rPr>
      </w:pPr>
      <w:r>
        <w:rPr>
          <w:rStyle w:val="Style13ptBold"/>
        </w:rPr>
        <w:t>Warren, 2017</w:t>
      </w:r>
    </w:p>
    <w:p w14:paraId="5F45D43C" w14:textId="77777777" w:rsidR="00EC356F" w:rsidRPr="006578DA" w:rsidRDefault="00EC356F" w:rsidP="00EC356F">
      <w:r w:rsidRPr="006578DA">
        <w:t>(Calvin L., Department of American Studies, Columbian College of Arts and Sciences, George Washington University, “Black Mysticism: Fred Moten’s Phenomenology of (Black) Spirit”, De Gruyter, Vol. 65, No. 2, pp. 227-228, ZW)</w:t>
      </w:r>
    </w:p>
    <w:p w14:paraId="14EBE4C8" w14:textId="77777777" w:rsidR="00EC356F" w:rsidRPr="00D41033" w:rsidRDefault="00EC356F" w:rsidP="00EC356F">
      <w:r w:rsidRPr="00851672">
        <w:rPr>
          <w:rStyle w:val="StyleUnderline"/>
        </w:rPr>
        <w:t xml:space="preserve">When Moten describes the paraontological </w:t>
      </w:r>
      <w:r w:rsidRPr="00851672">
        <w:rPr>
          <w:sz w:val="16"/>
        </w:rPr>
        <w:t xml:space="preserve">as the “not so strange combination of Nahum Chandler and Martin Heidegger” (Moten 2007, n. pag.), we might suggest that </w:t>
      </w:r>
      <w:r w:rsidRPr="00851672">
        <w:rPr>
          <w:rStyle w:val="StyleUnderline"/>
        </w:rPr>
        <w:t>the juxtaposition of Chandler and Heidegger invokes Derrida’s critique of Heidegger</w:t>
      </w:r>
      <w:r w:rsidRPr="00851672">
        <w:rPr>
          <w:sz w:val="16"/>
        </w:rPr>
        <w:t xml:space="preserve">, since Nahum Chandler is our finest proponent of deconstruction in Black Studies. Derrida’s critique of Heidegger, of course, was </w:t>
      </w:r>
      <w:r w:rsidRPr="00851672">
        <w:rPr>
          <w:rStyle w:val="StyleUnderline"/>
        </w:rPr>
        <w:t>that he was entangled in the very metaphysical structure he sought to destroy.</w:t>
      </w:r>
      <w:r w:rsidRPr="00851672">
        <w:rPr>
          <w:sz w:val="16"/>
        </w:rPr>
        <w:t xml:space="preserve"> Destruktion disclosed itself as reinscription and repetition. </w:t>
      </w:r>
      <w:r w:rsidRPr="00851672">
        <w:rPr>
          <w:rStyle w:val="StyleUnderline"/>
        </w:rPr>
        <w:t>It is the re-inscription of ontology within the paraontological that haunts Moten’s philosophical enterprise, for indeed, can we ever truly wrest paraontology from the ontology that distinguishes it</w:t>
      </w:r>
      <w:r w:rsidRPr="00851672">
        <w:rPr>
          <w:sz w:val="16"/>
        </w:rPr>
        <w:t xml:space="preserve">? Does not the trace of the other (ontology) inevitably infuse itself into the sphere that purportedly excludes it (paraontology) – as its illegitimate foundation? Is the ‘para’ here an actuality or a yearning for reprieve? In other words: Does the pathogen need its host to survive? To put this somewhat differently, </w:t>
      </w:r>
      <w:r w:rsidRPr="00851672">
        <w:rPr>
          <w:rStyle w:val="StyleUnderline"/>
        </w:rPr>
        <w:t xml:space="preserve">if the issue with African American Criticism is that it is preoccupied with ontology and formations of anti-Blackness that sustain it, according to Moten, then we might say that it is ontological thinking that is at the root of this problem. We forget blackness because we are unable to disentangle our investigations from the thinking and procedure of Western ontology and metaphysics. </w:t>
      </w:r>
      <w:r w:rsidRPr="00851672">
        <w:rPr>
          <w:sz w:val="16"/>
        </w:rPr>
        <w:t xml:space="preserve">To address this, </w:t>
      </w:r>
      <w:r w:rsidRPr="00851672">
        <w:rPr>
          <w:rStyle w:val="StyleUnderline"/>
        </w:rPr>
        <w:t xml:space="preserve">Moten wants to ‘think otherwise’ </w:t>
      </w:r>
      <w:r w:rsidRPr="00851672">
        <w:rPr>
          <w:sz w:val="16"/>
        </w:rPr>
        <w:t xml:space="preserve">(much like Heidegger attempted to do with his concept An-denken). </w:t>
      </w:r>
      <w:r w:rsidRPr="00851672">
        <w:rPr>
          <w:rStyle w:val="StyleUnderline"/>
        </w:rPr>
        <w:t xml:space="preserve">But </w:t>
      </w:r>
      <w:r w:rsidRPr="00851672">
        <w:rPr>
          <w:sz w:val="16"/>
        </w:rPr>
        <w:t xml:space="preserve">herein lies the problem: Moten </w:t>
      </w:r>
      <w:r w:rsidRPr="00851672">
        <w:rPr>
          <w:rStyle w:val="StyleUnderline"/>
        </w:rPr>
        <w:t xml:space="preserve">is still entangled in the very metaphysical-ontological enterprise he wants to escape because his analytic depends on the distinction between blackness and blacks. </w:t>
      </w:r>
      <w:r w:rsidRPr="00851672">
        <w:rPr>
          <w:sz w:val="16"/>
        </w:rPr>
        <w:t xml:space="preserve">The significance of this is two-fold: </w:t>
      </w:r>
      <w:r w:rsidRPr="00851672">
        <w:rPr>
          <w:rStyle w:val="StyleUnderline"/>
        </w:rPr>
        <w:t xml:space="preserve">not only is this binary opposition between blackness and blacks a product of binary-metaphysical/ontological thinking – thus a reproduction of the very thing he wants to flee – but he lacks an analytic framework and a lexicon that can transcend the constraints of ontology. </w:t>
      </w:r>
      <w:r w:rsidRPr="00851672">
        <w:rPr>
          <w:sz w:val="16"/>
        </w:rPr>
        <w:t xml:space="preserve">Moten still operates within ontology through binary oppositions and terminology. The difficulty of such an enterprise is that </w:t>
      </w:r>
      <w:r w:rsidRPr="00851672">
        <w:rPr>
          <w:rStyle w:val="StyleUnderline"/>
        </w:rPr>
        <w:t>we do not have a grammar outside of ontology to describe the paraontological</w:t>
      </w:r>
      <w:r w:rsidRPr="00851672">
        <w:rPr>
          <w:sz w:val="16"/>
        </w:rPr>
        <w:t xml:space="preserve">, which means that his idea of paraontology is still tethered to that which it is designed to escape. </w:t>
      </w:r>
      <w:r w:rsidRPr="00851672">
        <w:rPr>
          <w:rStyle w:val="StyleUnderline"/>
        </w:rPr>
        <w:t>Paraontology becomes another version of ontology.</w:t>
      </w:r>
      <w:r w:rsidRPr="00851672">
        <w:rPr>
          <w:sz w:val="16"/>
        </w:rPr>
        <w:t xml:space="preserve"> Moten is as much obsessed with ontology as Afro- Pessimists. But this obsession is inescapable; </w:t>
      </w:r>
      <w:r w:rsidRPr="00851672">
        <w:rPr>
          <w:rStyle w:val="StyleUnderline"/>
        </w:rPr>
        <w:t>there is no way out (which is what Afro-Pessimists have been emphasizing).</w:t>
      </w:r>
      <w:r w:rsidRPr="00851672">
        <w:rPr>
          <w:sz w:val="16"/>
        </w:rPr>
        <w:t xml:space="preserve"> </w:t>
      </w:r>
      <w:r w:rsidRPr="00851672">
        <w:rPr>
          <w:rStyle w:val="StyleUnderline"/>
        </w:rPr>
        <w:t>We can become creative with prepositions and prefixes</w:t>
      </w:r>
      <w:r w:rsidRPr="00851672">
        <w:rPr>
          <w:sz w:val="16"/>
        </w:rPr>
        <w:t xml:space="preserve"> and say that paraontology is not ‘outside’ of ontology, but ‘through it’ ‘within it,’ ‘alongside,’ etc. – </w:t>
      </w:r>
      <w:r w:rsidRPr="00851672">
        <w:rPr>
          <w:rStyle w:val="StyleUnderline"/>
        </w:rPr>
        <w:t>but these</w:t>
      </w:r>
      <w:r w:rsidRPr="00851672">
        <w:rPr>
          <w:sz w:val="16"/>
        </w:rPr>
        <w:t xml:space="preserve"> prepositional distinctions </w:t>
      </w:r>
      <w:r w:rsidRPr="00851672">
        <w:rPr>
          <w:rStyle w:val="StyleUnderline"/>
        </w:rPr>
        <w:t>do not rectify the fundamental problem of repetition and re-inscription.</w:t>
      </w:r>
      <w:r w:rsidRPr="00851672">
        <w:rPr>
          <w:sz w:val="16"/>
        </w:rPr>
        <w:t xml:space="preserve"> </w:t>
      </w:r>
      <w:r w:rsidRPr="00851672">
        <w:rPr>
          <w:rStyle w:val="StyleUnderline"/>
        </w:rPr>
        <w:t xml:space="preserve">The same binary </w:t>
      </w:r>
      <w:r w:rsidRPr="00851672">
        <w:rPr>
          <w:rStyle w:val="StyleUnderline"/>
        </w:rPr>
        <w:lastRenderedPageBreak/>
        <w:t>thinking that stains ontology</w:t>
      </w:r>
      <w:r w:rsidRPr="00851672">
        <w:rPr>
          <w:sz w:val="16"/>
        </w:rPr>
        <w:t xml:space="preserve"> (e.g. between subject/object, free/slave, and white/black) </w:t>
      </w:r>
      <w:r w:rsidRPr="00851672">
        <w:rPr>
          <w:rStyle w:val="StyleUnderline"/>
        </w:rPr>
        <w:t>lingers in the paraontological framework</w:t>
      </w:r>
      <w:r w:rsidRPr="00851672">
        <w:rPr>
          <w:sz w:val="16"/>
        </w:rPr>
        <w:t xml:space="preserve"> (e.g. between black- ness/blacks, fugitivity/stagnation, pathological/pathogenic, etc.). </w:t>
      </w:r>
      <w:r w:rsidRPr="00851672">
        <w:rPr>
          <w:rStyle w:val="StyleUnderline"/>
        </w:rPr>
        <w:t>If blackness and ontology are unavailable for one another, then blackness and paraontology are just as unavailable and incompatible</w:t>
      </w:r>
      <w:r w:rsidRPr="00851672">
        <w:rPr>
          <w:sz w:val="16"/>
        </w:rPr>
        <w:t xml:space="preserve">. Since, for Moten, blackness indexes an atavistic being – before the reign of metaphysics and ontology, and any other organizing system for that matter – then no-thing is compatible with blackness. And </w:t>
      </w:r>
      <w:r w:rsidRPr="00851672">
        <w:rPr>
          <w:rStyle w:val="StyleUnderline"/>
        </w:rPr>
        <w:t>because we can only approach blackness with the instruments, grammars, and analytics of ontology</w:t>
      </w:r>
      <w:r w:rsidRPr="00851672">
        <w:rPr>
          <w:sz w:val="16"/>
        </w:rPr>
        <w:t xml:space="preserve"> (‘para’ or otherwise), </w:t>
      </w:r>
      <w:r w:rsidRPr="00851672">
        <w:rPr>
          <w:rStyle w:val="StyleUnderline"/>
        </w:rPr>
        <w:t>we will never really know black- ness as Moten would desire</w:t>
      </w:r>
      <w:r w:rsidRPr="00851672">
        <w:rPr>
          <w:sz w:val="16"/>
        </w:rPr>
        <w:t xml:space="preserve"> – only our metaphysical engagement with it. Our desire to move beyond “ontological Blackness” – as Victor Anderson would describe it (cf. Anderson 1995) – becomes something similar to the psychoanalytic notion of objet (a) (Lacan 2015, 12). </w:t>
      </w:r>
      <w:r w:rsidRPr="00851672">
        <w:rPr>
          <w:rStyle w:val="StyleUnderline"/>
        </w:rPr>
        <w:t>Blackness is the imaginary wholeness or origin that we are in constant pursuit of, but never can quite approach</w:t>
      </w:r>
      <w:r w:rsidRPr="00851672">
        <w:rPr>
          <w:sz w:val="16"/>
        </w:rPr>
        <w:t xml:space="preserve"> – indeed, if we successfully capture it, we die. There is, then, a certain majesty, terror, and mysticism about blackness. </w:t>
      </w:r>
      <w:r w:rsidRPr="00851672">
        <w:rPr>
          <w:rStyle w:val="StyleUnderline"/>
        </w:rPr>
        <w:t>Moten’s</w:t>
      </w:r>
      <w:r w:rsidRPr="00851672">
        <w:rPr>
          <w:sz w:val="16"/>
        </w:rPr>
        <w:t xml:space="preserve"> brilliant work re-members the majesty and mysticism of blackness, even if it brackets the terror of blackness (and this, perhaps, is the job of the Afro-Pessimists, to describe this terror). His </w:t>
      </w:r>
      <w:r w:rsidRPr="00851672">
        <w:rPr>
          <w:rStyle w:val="StyleUnderline"/>
        </w:rPr>
        <w:t>desire to escape ontology – to flee it as an existential fugitive – expresses an impossibility</w:t>
      </w:r>
      <w:r w:rsidRPr="00851672">
        <w:rPr>
          <w:sz w:val="16"/>
        </w:rPr>
        <w:t xml:space="preserve"> that nonetheless enlivens his texts.</w:t>
      </w:r>
    </w:p>
    <w:p w14:paraId="38B47E1C" w14:textId="77777777" w:rsidR="00EC356F" w:rsidRDefault="00EC356F" w:rsidP="00EC356F">
      <w:pPr>
        <w:pStyle w:val="Heading4"/>
      </w:pPr>
      <w:r>
        <w:t>There is no outside of slavery or such thing as a fugitive slave – any conception of fugitivity is parasitic on the fundamental incapacity of blackness to be fugitive from nothingness</w:t>
      </w:r>
    </w:p>
    <w:p w14:paraId="7F56CD83" w14:textId="77777777" w:rsidR="00EC356F" w:rsidRDefault="00EC356F" w:rsidP="00EC356F">
      <w:pPr>
        <w:rPr>
          <w:rStyle w:val="Style13ptBold"/>
        </w:rPr>
      </w:pPr>
      <w:r>
        <w:rPr>
          <w:rStyle w:val="Style13ptBold"/>
        </w:rPr>
        <w:t>Sexton, ‘10</w:t>
      </w:r>
    </w:p>
    <w:p w14:paraId="40171686" w14:textId="77777777" w:rsidR="00EC356F" w:rsidRPr="00A858B2" w:rsidRDefault="00EC356F" w:rsidP="00EC356F">
      <w:r w:rsidRPr="00A858B2">
        <w:t>(Jared, professor at UC Irvine, “‘The Curtain of the Sky’: An Introduction,” Critical Sociology, Vol. 36, Iss. 1, 1 February 2010, pp. 11-24, ZW)</w:t>
      </w:r>
    </w:p>
    <w:p w14:paraId="50C7D6CA" w14:textId="77777777" w:rsidR="00EC356F" w:rsidRDefault="00EC356F" w:rsidP="00EC356F">
      <w:pPr>
        <w:rPr>
          <w:rStyle w:val="Emphasis"/>
        </w:rPr>
      </w:pPr>
      <w:r w:rsidRPr="004B138B">
        <w:rPr>
          <w:sz w:val="16"/>
        </w:rPr>
        <w:t xml:space="preserve">But </w:t>
      </w:r>
      <w:r w:rsidRPr="00591E61">
        <w:rPr>
          <w:rStyle w:val="StyleUnderline"/>
        </w:rPr>
        <w:t>what if slavery does not die</w:t>
      </w:r>
      <w:r w:rsidRPr="004B138B">
        <w:rPr>
          <w:sz w:val="16"/>
        </w:rPr>
        <w:t xml:space="preserve">, as it were, because it is immortal, but rather </w:t>
      </w:r>
      <w:r w:rsidRPr="00591E61">
        <w:rPr>
          <w:rStyle w:val="StyleUnderline"/>
        </w:rPr>
        <w:t xml:space="preserve">because </w:t>
      </w:r>
      <w:r w:rsidRPr="004B138B">
        <w:rPr>
          <w:sz w:val="16"/>
        </w:rPr>
        <w:t xml:space="preserve">it is non-mortal, because </w:t>
      </w:r>
      <w:r w:rsidRPr="00591E61">
        <w:rPr>
          <w:rStyle w:val="StyleUnderline"/>
        </w:rPr>
        <w:t>it has never lived</w:t>
      </w:r>
      <w:r w:rsidRPr="004B138B">
        <w:rPr>
          <w:sz w:val="16"/>
        </w:rPr>
        <w:t xml:space="preserve">, at least not in the psychic life of power? What if </w:t>
      </w:r>
      <w:r w:rsidRPr="00591E61">
        <w:rPr>
          <w:rStyle w:val="StyleUnderline"/>
        </w:rPr>
        <w:t xml:space="preserve">the source of slavery’s longevity is </w:t>
      </w:r>
      <w:r w:rsidRPr="004B138B">
        <w:rPr>
          <w:sz w:val="16"/>
        </w:rPr>
        <w:t xml:space="preserve">not its resilience in the face of opposition, but </w:t>
      </w:r>
      <w:r w:rsidRPr="00591E61">
        <w:rPr>
          <w:rStyle w:val="StyleUnderline"/>
        </w:rPr>
        <w:t>the obscurity of its existence</w:t>
      </w:r>
      <w:r w:rsidRPr="004B138B">
        <w:rPr>
          <w:sz w:val="16"/>
        </w:rPr>
        <w:t xml:space="preserve">? Not the accumulation of its political capital, but the illegibility of its grammar? On this account, </w:t>
      </w:r>
      <w:r w:rsidRPr="00D1649D">
        <w:rPr>
          <w:rStyle w:val="StyleUnderline"/>
        </w:rPr>
        <w:t>for those that bear the mark of slavery</w:t>
      </w:r>
      <w:r w:rsidRPr="004B138B">
        <w:rPr>
          <w:sz w:val="16"/>
        </w:rPr>
        <w:t xml:space="preserve"> – the trace of blackness – </w:t>
      </w:r>
      <w:r w:rsidRPr="00726BCA">
        <w:rPr>
          <w:rStyle w:val="StyleUnderline"/>
        </w:rPr>
        <w:t>to speak is to sound off without foundation</w:t>
      </w:r>
      <w:r w:rsidRPr="004B138B">
        <w:rPr>
          <w:sz w:val="16"/>
        </w:rPr>
        <w:t xml:space="preserve">, to appear as a ghost on the threshold of the visible world, a spook </w:t>
      </w:r>
      <w:r w:rsidRPr="00726BCA">
        <w:rPr>
          <w:rStyle w:val="StyleUnderline"/>
        </w:rPr>
        <w:t xml:space="preserve">retaining (only) the negative capacity to </w:t>
      </w:r>
      <w:r w:rsidRPr="004B138B">
        <w:rPr>
          <w:sz w:val="16"/>
        </w:rPr>
        <w:t xml:space="preserve">absent the presence, or </w:t>
      </w:r>
      <w:r w:rsidRPr="00726BCA">
        <w:rPr>
          <w:rStyle w:val="StyleUnderline"/>
        </w:rPr>
        <w:t xml:space="preserve">negate the will to presence, of every claim to human being, </w:t>
      </w:r>
      <w:r w:rsidRPr="00D1649D">
        <w:rPr>
          <w:rStyle w:val="StyleUnderline"/>
        </w:rPr>
        <w:t xml:space="preserve">even </w:t>
      </w:r>
      <w:r w:rsidRPr="004B138B">
        <w:rPr>
          <w:sz w:val="16"/>
        </w:rPr>
        <w:t xml:space="preserve">perhaps </w:t>
      </w:r>
      <w:r w:rsidRPr="00D1649D">
        <w:rPr>
          <w:rStyle w:val="StyleUnderline"/>
        </w:rPr>
        <w:t>the</w:t>
      </w:r>
      <w:r>
        <w:rPr>
          <w:rStyle w:val="StyleUnderline"/>
        </w:rPr>
        <w:t xml:space="preserve"> </w:t>
      </w:r>
      <w:r w:rsidRPr="00D1649D">
        <w:rPr>
          <w:rStyle w:val="StyleUnderline"/>
        </w:rPr>
        <w:t>fugitive movement of stolen life</w:t>
      </w:r>
      <w:r w:rsidRPr="004B138B">
        <w:rPr>
          <w:sz w:val="16"/>
        </w:rPr>
        <w:t xml:space="preserve"> explored masterfully by Fred Moten (2008). We might rethink as well the very fruitful notion of ‘fugitive justice’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‘the contemporary predicament of freedom’ (2005: 5, emphasis added). Yet, </w:t>
      </w:r>
      <w:r w:rsidRPr="004B138B">
        <w:rPr>
          <w:rStyle w:val="Emphasis"/>
        </w:rPr>
        <w:t>the notion</w:t>
      </w:r>
      <w:r w:rsidRPr="004B138B">
        <w:rPr>
          <w:sz w:val="16"/>
        </w:rPr>
        <w:t xml:space="preserve"> subsequently developed </w:t>
      </w:r>
      <w:r w:rsidRPr="004B138B">
        <w:rPr>
          <w:rStyle w:val="Emphasis"/>
        </w:rPr>
        <w:t>of a fugitive life</w:t>
      </w:r>
      <w:r w:rsidRPr="004B138B">
        <w:rPr>
          <w:rStyle w:val="StyleUnderline"/>
        </w:rPr>
        <w:t xml:space="preserve"> ‘lived in loss’</w:t>
      </w:r>
      <w:r w:rsidRPr="004B138B">
        <w:rPr>
          <w:sz w:val="16"/>
        </w:rPr>
        <w:t xml:space="preserve"> – </w:t>
      </w:r>
      <w:r w:rsidRPr="004B138B">
        <w:rPr>
          <w:rStyle w:val="Emphasis"/>
        </w:rPr>
        <w:t>spanning the split difference</w:t>
      </w:r>
      <w:r w:rsidRPr="004B138B">
        <w:rPr>
          <w:rStyle w:val="StyleUnderline"/>
        </w:rPr>
        <w:t xml:space="preserve"> between grievance and grief, remedy and redress, law and justice, hope and resignation</w:t>
      </w:r>
      <w:r w:rsidRPr="004B138B">
        <w:rPr>
          <w:sz w:val="16"/>
        </w:rPr>
        <w:t xml:space="preserve"> – </w:t>
      </w:r>
      <w:r w:rsidRPr="004B138B">
        <w:rPr>
          <w:rStyle w:val="Emphasis"/>
        </w:rPr>
        <w:t>relies</w:t>
      </w:r>
      <w:r w:rsidRPr="004B138B">
        <w:rPr>
          <w:sz w:val="16"/>
        </w:rPr>
        <w:t xml:space="preserve"> nonetheless </w:t>
      </w:r>
      <w:r w:rsidRPr="004B138B">
        <w:rPr>
          <w:rStyle w:val="Emphasis"/>
        </w:rPr>
        <w:t>on an outside</w:t>
      </w:r>
      <w:r w:rsidRPr="004B138B">
        <w:rPr>
          <w:sz w:val="16"/>
        </w:rPr>
        <w:t xml:space="preserve">, however improbable or impossible, </w:t>
      </w:r>
      <w:r w:rsidRPr="004B138B">
        <w:rPr>
          <w:rStyle w:val="Emphasis"/>
        </w:rPr>
        <w:t>as the space of possibility</w:t>
      </w:r>
      <w:r w:rsidRPr="004B138B">
        <w:rPr>
          <w:rStyle w:val="StyleUnderline"/>
        </w:rPr>
        <w:t>, of movement, of life.</w:t>
      </w:r>
      <w:r w:rsidRPr="004B138B">
        <w:rPr>
          <w:sz w:val="16"/>
        </w:rPr>
        <w:t xml:space="preserve"> Returning to our schematization of Fanon, we can say that </w:t>
      </w:r>
      <w:r w:rsidRPr="004B138B">
        <w:rPr>
          <w:rStyle w:val="StyleUnderline"/>
        </w:rPr>
        <w:t>the outside is a concept embedded in the problématique of colonization and its imaginary topography</w:t>
      </w:r>
      <w:r w:rsidRPr="004B138B">
        <w:rPr>
          <w:sz w:val="16"/>
        </w:rPr>
        <w:t xml:space="preserve">, indeed, the fact that it can imagine topographically at all. But, </w:t>
      </w:r>
      <w:r w:rsidRPr="004B138B">
        <w:rPr>
          <w:rStyle w:val="StyleUnderline"/>
        </w:rPr>
        <w:t xml:space="preserve">even if the freedom </w:t>
      </w:r>
      <w:r w:rsidRPr="004B138B">
        <w:rPr>
          <w:rStyle w:val="StyleUnderline"/>
        </w:rPr>
        <w:lastRenderedPageBreak/>
        <w:t>dreams of the black radical imagination do conjure images of place</w:t>
      </w:r>
      <w:r w:rsidRPr="004B138B">
        <w:rPr>
          <w:sz w:val="16"/>
        </w:rPr>
        <w:t xml:space="preserve"> (and to do here does not imply that one can in either sense of the latter word: able or permitted); </w:t>
      </w:r>
      <w:r w:rsidRPr="004B138B">
        <w:rPr>
          <w:rStyle w:val="Emphasis"/>
        </w:rPr>
        <w:t>what both the fact of blackness and the lived experience of the black name for us</w:t>
      </w:r>
      <w:r w:rsidRPr="004B138B">
        <w:rPr>
          <w:rStyle w:val="StyleUnderline"/>
        </w:rPr>
        <w:t xml:space="preserve">, in their discrepant registers, </w:t>
      </w:r>
      <w:r w:rsidRPr="004B138B">
        <w:rPr>
          <w:rStyle w:val="Emphasis"/>
        </w:rPr>
        <w:t>is an anti-black world for which there is no outside</w:t>
      </w:r>
      <w:r w:rsidRPr="004B138B">
        <w:rPr>
          <w:rStyle w:val="StyleUnderline"/>
        </w:rPr>
        <w:t>.</w:t>
      </w:r>
      <w:r w:rsidRPr="004B138B">
        <w:rPr>
          <w:sz w:val="16"/>
        </w:rPr>
        <w:t xml:space="preserve"> 6 ‘</w:t>
      </w:r>
      <w:r w:rsidRPr="004B138B">
        <w:rPr>
          <w:rStyle w:val="StyleUnderline"/>
        </w:rPr>
        <w:t>The language of race developed in the modern period and in the context of the slave trade’</w:t>
      </w:r>
      <w:r w:rsidRPr="004B138B">
        <w:rPr>
          <w:sz w:val="16"/>
        </w:rPr>
        <w:t xml:space="preserve"> (Hartman 2007: 5). And </w:t>
      </w:r>
      <w:r w:rsidRPr="004B138B">
        <w:rPr>
          <w:rStyle w:val="StyleUnderline"/>
        </w:rPr>
        <w:t>if that context</w:t>
      </w:r>
      <w:r w:rsidRPr="004B138B">
        <w:rPr>
          <w:sz w:val="16"/>
        </w:rPr>
        <w:t xml:space="preserve"> is our context and that context </w:t>
      </w:r>
      <w:r w:rsidRPr="004B138B">
        <w:rPr>
          <w:rStyle w:val="StyleUnderline"/>
        </w:rPr>
        <w:t xml:space="preserve">is the world, then this is the principal insight revealed by the contemporary predicament of freedom: </w:t>
      </w:r>
      <w:r w:rsidRPr="004B138B">
        <w:rPr>
          <w:rStyle w:val="Emphasis"/>
        </w:rPr>
        <w:t>there is no such thing as a fugitive slave.</w:t>
      </w:r>
    </w:p>
    <w:p w14:paraId="1D87E17F" w14:textId="77777777" w:rsidR="00EC356F" w:rsidRPr="00082448" w:rsidRDefault="00EC356F" w:rsidP="00EC356F">
      <w:pPr>
        <w:pStyle w:val="Heading3"/>
        <w:rPr>
          <w:rStyle w:val="Emphasis"/>
          <w:b w:val="0"/>
          <w:iCs w:val="0"/>
          <w:sz w:val="32"/>
        </w:rPr>
      </w:pPr>
      <w:r w:rsidRPr="00082448">
        <w:rPr>
          <w:rStyle w:val="Emphasis"/>
          <w:sz w:val="32"/>
        </w:rPr>
        <w:lastRenderedPageBreak/>
        <w:t>AT: We’re not Moten</w:t>
      </w:r>
    </w:p>
    <w:p w14:paraId="00E27E03" w14:textId="77777777" w:rsidR="00EC356F" w:rsidRDefault="00EC356F" w:rsidP="00EC356F">
      <w:pPr>
        <w:pStyle w:val="Heading4"/>
      </w:pPr>
      <w:r>
        <w:t>Your 1AC Khozoei cards are explicitly citing Moten when discussing fugitivity and the undercommons</w:t>
      </w:r>
    </w:p>
    <w:p w14:paraId="0C08E766" w14:textId="77777777" w:rsidR="00EC356F" w:rsidRDefault="00EC356F" w:rsidP="00EC356F">
      <w:pPr>
        <w:rPr>
          <w:rStyle w:val="Style13ptBold"/>
        </w:rPr>
      </w:pPr>
      <w:r>
        <w:rPr>
          <w:rStyle w:val="Style13ptBold"/>
        </w:rPr>
        <w:t>Khozoei, ‘18</w:t>
      </w:r>
    </w:p>
    <w:p w14:paraId="4CA1F146" w14:textId="77777777" w:rsidR="00EC356F" w:rsidRPr="008708B7" w:rsidRDefault="00EC356F" w:rsidP="00EC356F">
      <w:r w:rsidRPr="008708B7">
        <w:t xml:space="preserve">(Kenji Jalal, PhD Candidate at The University of New South Wales, “Decolonising the Commons: Fugitivity and Future Planning in End Times,” thesis submitted to the School of the Arts and Media Faculty of Arts and Social Sciences at the University of New South Wales in partial fulfilment of the requirements for the degree of Bachelor of Media (Honours), </w:t>
      </w:r>
      <w:r>
        <w:t>November 2018, pp. 35-36, ZW)</w:t>
      </w:r>
    </w:p>
    <w:p w14:paraId="7BB1D8C4" w14:textId="77777777" w:rsidR="00EC356F" w:rsidRDefault="00EC356F" w:rsidP="00EC356F">
      <w:pPr>
        <w:rPr>
          <w:sz w:val="16"/>
        </w:rPr>
      </w:pPr>
      <w:r w:rsidRPr="00993D39">
        <w:rPr>
          <w:sz w:val="16"/>
        </w:rPr>
        <w:t xml:space="preserve">Escape in this absolute sense, for now, remains impossible, and so to live anyway, not naïve to the brutality of the normative while refusing to acquiesce to it, refusing the snare of recognition while noting its inevitability, is to live appositionally and impossibly, as if from and as a kind of internal outside, the irreducible fugitivity of flux and flight as it gives and takes refuge in the under and around and beyond of the unreal of the here and now. </w:t>
      </w:r>
      <w:r w:rsidRPr="00993D39">
        <w:rPr>
          <w:rStyle w:val="StyleUnderline"/>
        </w:rPr>
        <w:t>Fugitivity is</w:t>
      </w:r>
      <w:r w:rsidRPr="00993D39">
        <w:rPr>
          <w:sz w:val="16"/>
        </w:rPr>
        <w:t xml:space="preserve"> therefore always </w:t>
      </w:r>
      <w:r w:rsidRPr="00993D39">
        <w:rPr>
          <w:rStyle w:val="StyleUnderline"/>
        </w:rPr>
        <w:t>a</w:t>
      </w:r>
      <w:r w:rsidRPr="00993D39">
        <w:rPr>
          <w:sz w:val="16"/>
        </w:rPr>
        <w:t xml:space="preserve"> movement, in movement, this impossible yet </w:t>
      </w:r>
      <w:r w:rsidRPr="00993D39">
        <w:rPr>
          <w:rStyle w:val="StyleUnderline"/>
        </w:rPr>
        <w:t>constant “movement of escape, the stealth of the stolen that can be said, since it inheres in every closed circle, to break every enclosure”</w:t>
      </w:r>
      <w:r w:rsidRPr="00993D39">
        <w:rPr>
          <w:sz w:val="16"/>
        </w:rPr>
        <w:t xml:space="preserve">.104 ***BEGIN FOOTNOTE*** 104 </w:t>
      </w:r>
      <w:r w:rsidRPr="00993D39">
        <w:rPr>
          <w:rStyle w:val="StyleUnderline"/>
        </w:rPr>
        <w:t>Moten Case for Blackness?</w:t>
      </w:r>
      <w:r w:rsidRPr="00993D39">
        <w:rPr>
          <w:sz w:val="16"/>
        </w:rPr>
        <w:t xml:space="preserve"> ***END FOOTNOTE*** Accepting this and </w:t>
      </w:r>
      <w:r w:rsidRPr="00993D39">
        <w:rPr>
          <w:rStyle w:val="StyleUnderline"/>
        </w:rPr>
        <w:t>insisting on that “fugitive impulse to rely on the undercommons for protection, to rely on the honor, and to insist on the honor of the fugitive community”</w:t>
      </w:r>
      <w:r w:rsidRPr="00993D39">
        <w:rPr>
          <w:sz w:val="16"/>
        </w:rPr>
        <w:t xml:space="preserve">105 ***BEGIN FOOTNOTE*** 105 </w:t>
      </w:r>
      <w:r w:rsidRPr="00993D39">
        <w:rPr>
          <w:rStyle w:val="StyleUnderline"/>
        </w:rPr>
        <w:t>Harney &amp; Moten</w:t>
      </w:r>
      <w:r w:rsidRPr="00993D39">
        <w:rPr>
          <w:sz w:val="16"/>
        </w:rPr>
        <w:t xml:space="preserve"> 2013 40. ***END FOOTNOTE*** is to hope against and beyond hope, where the latter is that which is offered in the hold of state recognition, in the hold of an adequately intelligible colonial subjecthood, in the hold, that is, of (the) settlement. Our refusal of that hope is self-preservation, in so far as we understand that the ultimate hope of that hope is total assimilation and integration, which is not but nothing other than the final notes of genocidal conquest. We refuse to leave however also in self-preservation, where what is being preserved is not just us and ours in the here and now but also </w:t>
      </w:r>
      <w:r w:rsidRPr="00993D39">
        <w:rPr>
          <w:rStyle w:val="StyleUnderline"/>
        </w:rPr>
        <w:t>that fugitive public, the “general inheritance of the shipped, the impossible tradition of those without tradition.”</w:t>
      </w:r>
      <w:r w:rsidRPr="00993D39">
        <w:rPr>
          <w:sz w:val="16"/>
        </w:rPr>
        <w:t xml:space="preserve">106 ***BEGIN FOOTNOTE*** 106 </w:t>
      </w:r>
      <w:r w:rsidRPr="00993D39">
        <w:rPr>
          <w:rStyle w:val="StyleUnderline"/>
        </w:rPr>
        <w:t>Harney &amp; Moten</w:t>
      </w:r>
      <w:r w:rsidRPr="00993D39">
        <w:rPr>
          <w:sz w:val="16"/>
        </w:rPr>
        <w:t xml:space="preserve"> 2013 150. ***END FOOTNOTE*** </w:t>
      </w:r>
      <w:r w:rsidRPr="00993D39">
        <w:rPr>
          <w:rStyle w:val="StyleUnderline"/>
        </w:rPr>
        <w:t>We hope only to find and follow that fugitive public</w:t>
      </w:r>
      <w:r w:rsidRPr="00993D39">
        <w:rPr>
          <w:sz w:val="16"/>
        </w:rPr>
        <w:t xml:space="preserve">, moving through and around these holds, </w:t>
      </w:r>
      <w:r w:rsidRPr="00993D39">
        <w:rPr>
          <w:rStyle w:val="StyleUnderline"/>
        </w:rPr>
        <w:t>reaching for and from that sublime otherwise that cuts through “the public and the private, the state and the economy.”</w:t>
      </w:r>
      <w:r w:rsidRPr="00993D39">
        <w:rPr>
          <w:sz w:val="16"/>
        </w:rPr>
        <w:t xml:space="preserve">107 ***BEGIN FOOTNOTE*** 107 </w:t>
      </w:r>
      <w:r w:rsidRPr="00993D39">
        <w:rPr>
          <w:rStyle w:val="StyleUnderline"/>
        </w:rPr>
        <w:t>Harney &amp; Moten</w:t>
      </w:r>
      <w:r w:rsidRPr="00993D39">
        <w:rPr>
          <w:sz w:val="16"/>
        </w:rPr>
        <w:t xml:space="preserve"> 2013 61. ***END FOOTNOTE***</w:t>
      </w:r>
    </w:p>
    <w:p w14:paraId="70D5C0A0" w14:textId="77777777" w:rsidR="00EC356F" w:rsidRDefault="00EC356F" w:rsidP="00EC356F"/>
    <w:p w14:paraId="534BA9D8" w14:textId="77777777" w:rsidR="00EC356F" w:rsidRDefault="00EC356F" w:rsidP="00EC356F">
      <w:pPr>
        <w:pStyle w:val="Heading3"/>
      </w:pPr>
      <w:r>
        <w:lastRenderedPageBreak/>
        <w:t>Alt</w:t>
      </w:r>
    </w:p>
    <w:p w14:paraId="18BF96B8" w14:textId="77777777" w:rsidR="00EC356F" w:rsidRDefault="00EC356F" w:rsidP="00EC356F">
      <w:pPr>
        <w:pStyle w:val="Heading4"/>
      </w:pPr>
      <w:r>
        <w:t>The alternative is to read the 1AC through a lens of onticide – only the alternative’s practice of “</w:t>
      </w:r>
      <w:r w:rsidRPr="00A074BE">
        <w:t>reading and writing with and against humanism”</w:t>
      </w:r>
      <w:r>
        <w:t xml:space="preserve"> grapples with the non-communicability of anti-black violence and the way that certain forms of violence fracture the fungible object</w:t>
      </w:r>
    </w:p>
    <w:p w14:paraId="0905BCC1" w14:textId="77777777" w:rsidR="00EC356F" w:rsidRDefault="00EC356F" w:rsidP="00EC356F">
      <w:pPr>
        <w:rPr>
          <w:rStyle w:val="Style13ptBold"/>
        </w:rPr>
      </w:pPr>
      <w:r>
        <w:rPr>
          <w:rStyle w:val="Style13ptBold"/>
        </w:rPr>
        <w:t>Warren, ‘17</w:t>
      </w:r>
    </w:p>
    <w:p w14:paraId="3C26FC86" w14:textId="77777777" w:rsidR="00EC356F" w:rsidRDefault="00EC356F" w:rsidP="00EC356F">
      <w:r w:rsidRPr="005B38DB">
        <w:t xml:space="preserve">(Calvin, associate professor of African American Studies and Women’s, Gender, and Sexuality Studies, “Onticide: Afro-pessimism, </w:t>
      </w:r>
      <w:r w:rsidRPr="005B38DB">
        <w:rPr>
          <w:strike/>
        </w:rPr>
        <w:t>Gay</w:t>
      </w:r>
      <w:r w:rsidRPr="005B38DB">
        <w:t xml:space="preserve"> Nigger #1, and Surplus Violence,” GLQ, Vol. 23, No. 3, 2017, pp. 391-418, ZW)</w:t>
      </w:r>
    </w:p>
    <w:p w14:paraId="3EB2744D" w14:textId="77777777" w:rsidR="00EC356F" w:rsidRDefault="00EC356F" w:rsidP="00EC356F">
      <w:r>
        <w:t>*Edited for N-word</w:t>
      </w:r>
    </w:p>
    <w:p w14:paraId="5F247CB9" w14:textId="77777777" w:rsidR="00EC356F" w:rsidRPr="00855789" w:rsidRDefault="00EC356F" w:rsidP="00EC356F">
      <w:pPr>
        <w:rPr>
          <w:sz w:val="16"/>
        </w:rPr>
      </w:pPr>
      <w:r w:rsidRPr="00DB1ED5">
        <w:rPr>
          <w:u w:val="single"/>
        </w:rPr>
        <w:t>I propose “onticide” as a procedure of negotiating with</w:t>
      </w:r>
      <w:r w:rsidRPr="00855789">
        <w:rPr>
          <w:sz w:val="16"/>
        </w:rPr>
        <w:t xml:space="preserve"> an antiblack heritage, </w:t>
      </w:r>
      <w:r w:rsidRPr="00DB1ED5">
        <w:rPr>
          <w:u w:val="single"/>
        </w:rPr>
        <w:t>humanism</w:t>
      </w:r>
      <w:r w:rsidRPr="00855789">
        <w:rPr>
          <w:sz w:val="16"/>
        </w:rPr>
        <w:t xml:space="preserve">. </w:t>
      </w:r>
      <w:r w:rsidRPr="00DB1ED5">
        <w:rPr>
          <w:u w:val="single"/>
        </w:rPr>
        <w:t>The erasure employed is not a deconstructive move, since the antagonism that structures an antiblack world cannot be deconstructed</w:t>
      </w:r>
      <w:r w:rsidRPr="00855789">
        <w:rPr>
          <w:sz w:val="16"/>
        </w:rPr>
        <w:t xml:space="preserve"> (much as the trace-structure for Derrida is undeconstructable); rather, </w:t>
      </w:r>
      <w:r w:rsidRPr="00DB1ED5">
        <w:rPr>
          <w:u w:val="single"/>
        </w:rPr>
        <w:t>the erasure is designed to signal a certain murderous operation through ontology. The line inserted through humanist terms of difference highlights the interdiction on black ontology and black capacity that enable these terms.</w:t>
      </w:r>
      <w:r w:rsidRPr="00855789">
        <w:rPr>
          <w:sz w:val="16"/>
        </w:rPr>
        <w:t xml:space="preserve"> Whereas Derrida’s deconstruction posits the trace-structure as providing the condition of possibility for language and the world, Afro-pessimism would assert that </w:t>
      </w:r>
      <w:r w:rsidRPr="00DB1ED5">
        <w:rPr>
          <w:u w:val="single"/>
        </w:rPr>
        <w:t>the interdiction on blackness preconditions the operations of humanist grammar and civil society. Rather than focus on language in general</w:t>
      </w:r>
      <w:r w:rsidRPr="00855789">
        <w:rPr>
          <w:sz w:val="16"/>
        </w:rPr>
        <w:t xml:space="preserve">, as Derrida’s deconstructive procedure does, </w:t>
      </w:r>
      <w:r w:rsidRPr="00DB1ED5">
        <w:rPr>
          <w:u w:val="single"/>
        </w:rPr>
        <w:t>onticide is concerned with the terms of human difference, or identity, which provide the building blocks for human uniqueness and individuality</w:t>
      </w:r>
      <w:r w:rsidRPr="00855789">
        <w:rPr>
          <w:sz w:val="16"/>
        </w:rPr>
        <w:t xml:space="preserve">. Thus the line through the term Gay, for example, highlights the interdiction, a ban, on blackness that renders sexuality and sexual identity possible. </w:t>
      </w:r>
      <w:r w:rsidRPr="00DB1ED5">
        <w:rPr>
          <w:u w:val="single"/>
        </w:rPr>
        <w:t>Onticide’s erasure</w:t>
      </w:r>
      <w:r w:rsidRPr="00855789">
        <w:rPr>
          <w:sz w:val="16"/>
        </w:rPr>
        <w:t xml:space="preserve">, then, </w:t>
      </w:r>
      <w:r w:rsidRPr="00DB1ED5">
        <w:rPr>
          <w:u w:val="single"/>
        </w:rPr>
        <w:t>would highlight the original death of blackness at the center of humanism. Humanism is fractured by this interdiction on blackness, and it is this fracturing that produces the field of human difference and uniqueness.</w:t>
      </w:r>
      <w:r w:rsidRPr="00855789">
        <w:rPr>
          <w:sz w:val="16"/>
        </w:rPr>
        <w:t xml:space="preserve"> In a word, </w:t>
      </w:r>
      <w:r w:rsidRPr="00DB1ED5">
        <w:rPr>
          <w:u w:val="single"/>
        </w:rPr>
        <w:t>ontology is made possible by the death of blackness—onticide. The erasure draws attention to this fact.</w:t>
      </w:r>
    </w:p>
    <w:p w14:paraId="15D19B61" w14:textId="77777777" w:rsidR="00EC356F" w:rsidRPr="00BE6D05" w:rsidRDefault="00EC356F" w:rsidP="00EC356F">
      <w:pPr>
        <w:rPr>
          <w:sz w:val="16"/>
        </w:rPr>
      </w:pPr>
      <w:r w:rsidRPr="00BE6D05">
        <w:rPr>
          <w:sz w:val="16"/>
        </w:rPr>
        <w:t xml:space="preserve">Onticide also provides a procedure for negotiating with (un)differentiating violence because it allows us to conceptualize the fracturing within the fungible commodity and the specificity of the violence this commodity experiences. Put differently, </w:t>
      </w:r>
      <w:r w:rsidRPr="008F26C8">
        <w:rPr>
          <w:u w:val="single"/>
        </w:rPr>
        <w:t>the erasure through the humanist terms of difference indicates the exclusion of blackness</w:t>
      </w:r>
      <w:r w:rsidRPr="00BE6D05">
        <w:rPr>
          <w:sz w:val="16"/>
        </w:rPr>
        <w:t xml:space="preserve">, the ban, </w:t>
      </w:r>
      <w:r w:rsidRPr="008F26C8">
        <w:rPr>
          <w:u w:val="single"/>
        </w:rPr>
        <w:t xml:space="preserve">but also the necessity of using a grammar that is inadequate. The erasure through the term </w:t>
      </w:r>
      <w:r w:rsidRPr="008F26C8">
        <w:rPr>
          <w:strike/>
          <w:u w:val="single"/>
        </w:rPr>
        <w:t>Gay</w:t>
      </w:r>
      <w:r w:rsidRPr="00BE6D05">
        <w:rPr>
          <w:sz w:val="16"/>
        </w:rPr>
        <w:t xml:space="preserve">, then, </w:t>
      </w:r>
      <w:r w:rsidRPr="008F26C8">
        <w:rPr>
          <w:u w:val="single"/>
        </w:rPr>
        <w:t>is a way to claim an impossible difference, not a structural adjustment; it does not embrace the term under erasure but recognizes that without an alternative grammar beyond humanism, we must use the term as we undermine its simultaneously.</w:t>
      </w:r>
      <w:r w:rsidRPr="00BE6D05">
        <w:rPr>
          <w:sz w:val="16"/>
        </w:rPr>
        <w:t xml:space="preserve"> Will the erasure obliterate humanism? No. </w:t>
      </w:r>
      <w:r w:rsidRPr="008F26C8">
        <w:rPr>
          <w:u w:val="single"/>
        </w:rPr>
        <w:t>Only an “end of the world” will destroy humanism and its grammar, but because we are barred from the field of difference</w:t>
      </w:r>
      <w:r w:rsidRPr="00BE6D05">
        <w:rPr>
          <w:sz w:val="16"/>
        </w:rPr>
        <w:t xml:space="preserve"> we use the term insubordinately. </w:t>
      </w:r>
      <w:r w:rsidRPr="008F26C8">
        <w:rPr>
          <w:u w:val="single"/>
        </w:rPr>
        <w:t>We use humanist terms and erase them to challenge and invalidate them.</w:t>
      </w:r>
      <w:r w:rsidRPr="00BE6D05">
        <w:rPr>
          <w:sz w:val="16"/>
        </w:rPr>
        <w:t xml:space="preserve"> The erasure also </w:t>
      </w:r>
      <w:r w:rsidRPr="00BE6D05">
        <w:rPr>
          <w:sz w:val="16"/>
        </w:rPr>
        <w:lastRenderedPageBreak/>
        <w:t xml:space="preserve">highlights the inherent violence within humanist language as it concerns blackness: to articulate particularity or fracturing, the particular violence that a </w:t>
      </w:r>
      <w:r w:rsidRPr="00BE6D05">
        <w:rPr>
          <w:strike/>
          <w:sz w:val="16"/>
        </w:rPr>
        <w:t>Gay</w:t>
      </w:r>
      <w:r w:rsidRPr="00BE6D05">
        <w:rPr>
          <w:sz w:val="16"/>
        </w:rPr>
        <w:t xml:space="preserve"> Nigger [N-word] #1 experiences in this instance, one must stand before the ban in language and align with the particularity of the term while recognizing that blackness is unrecognizable within its terms. </w:t>
      </w:r>
      <w:r w:rsidRPr="0079512C">
        <w:rPr>
          <w:u w:val="single"/>
        </w:rPr>
        <w:t>It is a strategic alignment with a term of exclusion with the dual purpose of critiquing humanism and providing a way through the performative contradiction that silences particular violence against fungible objects.</w:t>
      </w:r>
      <w:r w:rsidRPr="00BE6D05">
        <w:rPr>
          <w:sz w:val="16"/>
        </w:rPr>
        <w:t xml:space="preserve"> </w:t>
      </w:r>
      <w:r w:rsidRPr="0064685F">
        <w:rPr>
          <w:u w:val="single"/>
        </w:rPr>
        <w:t>This</w:t>
      </w:r>
      <w:r w:rsidRPr="00BE6D05">
        <w:rPr>
          <w:sz w:val="16"/>
        </w:rPr>
        <w:t xml:space="preserve"> alignment, however, </w:t>
      </w:r>
      <w:r w:rsidRPr="0064685F">
        <w:rPr>
          <w:u w:val="single"/>
        </w:rPr>
        <w:t>is not an appeal for inclusivity or incorporation into the term but an attempt to express</w:t>
      </w:r>
      <w:r w:rsidRPr="00BE6D05">
        <w:rPr>
          <w:sz w:val="16"/>
        </w:rPr>
        <w:t xml:space="preserve"> the ineffable, </w:t>
      </w:r>
      <w:r w:rsidRPr="0064685F">
        <w:rPr>
          <w:strike/>
          <w:u w:val="single"/>
        </w:rPr>
        <w:t>difference</w:t>
      </w:r>
      <w:r w:rsidRPr="0064685F">
        <w:rPr>
          <w:u w:val="single"/>
        </w:rPr>
        <w:t xml:space="preserve"> outside Difference.</w:t>
      </w:r>
    </w:p>
    <w:p w14:paraId="2542875F" w14:textId="77777777" w:rsidR="00EC356F" w:rsidRPr="00633D6E" w:rsidRDefault="00EC356F" w:rsidP="00EC356F">
      <w:pPr>
        <w:rPr>
          <w:sz w:val="16"/>
        </w:rPr>
      </w:pPr>
      <w:r w:rsidRPr="00633D6E">
        <w:rPr>
          <w:u w:val="single"/>
        </w:rPr>
        <w:t>An onticidal practice of writing</w:t>
      </w:r>
      <w:r w:rsidRPr="00633D6E">
        <w:rPr>
          <w:sz w:val="16"/>
        </w:rPr>
        <w:t xml:space="preserve"> </w:t>
      </w:r>
      <w:r w:rsidRPr="00633D6E">
        <w:rPr>
          <w:strike/>
          <w:u w:val="single"/>
        </w:rPr>
        <w:t>Gay</w:t>
      </w:r>
      <w:r w:rsidRPr="00633D6E">
        <w:rPr>
          <w:sz w:val="16"/>
        </w:rPr>
        <w:t xml:space="preserve"> Nigger </w:t>
      </w:r>
      <w:r w:rsidRPr="00633D6E">
        <w:rPr>
          <w:u w:val="single"/>
        </w:rPr>
        <w:t>[N-word] #1 would communicate that (1) the term Gay is a feature of human difference and that the bar written through it signals the death and exclusion of blackness that makes the term possible; (2) grammatical paucity is a feature of antiblack suffering, and to provide intellectual space for certain forms of sufferings and ontologies, we juxtapose blackness</w:t>
      </w:r>
      <w:r w:rsidRPr="00633D6E">
        <w:rPr>
          <w:sz w:val="16"/>
        </w:rPr>
        <w:t xml:space="preserve"> (Nigger [N-word] in this instance) </w:t>
      </w:r>
      <w:r w:rsidRPr="00633D6E">
        <w:rPr>
          <w:u w:val="single"/>
        </w:rPr>
        <w:t>with the term of human difference</w:t>
      </w:r>
      <w:r w:rsidRPr="00633D6E">
        <w:rPr>
          <w:sz w:val="16"/>
        </w:rPr>
        <w:t xml:space="preserve"> (Gay) to indicate the fracturing of the fungible commodity; (3) </w:t>
      </w:r>
      <w:r w:rsidRPr="00633D6E">
        <w:rPr>
          <w:strike/>
          <w:u w:val="single"/>
        </w:rPr>
        <w:t>Gay</w:t>
      </w:r>
      <w:r w:rsidRPr="00633D6E">
        <w:rPr>
          <w:sz w:val="16"/>
        </w:rPr>
        <w:t xml:space="preserve"> Nigger </w:t>
      </w:r>
      <w:r w:rsidRPr="00633D6E">
        <w:rPr>
          <w:u w:val="single"/>
        </w:rPr>
        <w:t>[N-word] stands in for a conceptual crisis that we do not quite have a grammar to describe, but without it the violence against beings like</w:t>
      </w:r>
      <w:r w:rsidRPr="00633D6E">
        <w:rPr>
          <w:sz w:val="16"/>
        </w:rPr>
        <w:t xml:space="preserve"> Steen Keith </w:t>
      </w:r>
      <w:r w:rsidRPr="00633D6E">
        <w:rPr>
          <w:u w:val="single"/>
        </w:rPr>
        <w:t>Fenrich would become silenced by our attempts to avoid contradiction;</w:t>
      </w:r>
      <w:r w:rsidRPr="00633D6E">
        <w:rPr>
          <w:sz w:val="16"/>
        </w:rPr>
        <w:t xml:space="preserve"> (4) we do not erase the term Nigger [N-word] in this instance because that is one term that is available for blacks as objects. Nigger [N-word] is not a feature of human difference, so it does not orbit in the symbolic as the term Gay. </w:t>
      </w:r>
      <w:r w:rsidRPr="00633D6E">
        <w:rPr>
          <w:u w:val="single"/>
        </w:rPr>
        <w:t>Onticide cannot ultimately deconstruct the terms of difference, since we will never gain equivalence to humanity by inversion and displacement</w:t>
      </w:r>
      <w:r w:rsidRPr="00633D6E">
        <w:rPr>
          <w:sz w:val="16"/>
        </w:rPr>
        <w:t xml:space="preserve"> (the procedure of Deconstruction). Given that antiblackness has rendered inversion and displacement impossibilities, by muting the black body and stripping it of “ontological resistance,” we erase the term of difference with the understanding that the erasure does not invert the vicious hierarchy of value but will, at the very least, highlight the interdiction on blackness that makes such terms possible.</w:t>
      </w:r>
    </w:p>
    <w:p w14:paraId="045004A8" w14:textId="77777777" w:rsidR="00EC356F" w:rsidRPr="001D029D" w:rsidRDefault="00EC356F" w:rsidP="00EC356F">
      <w:pPr>
        <w:rPr>
          <w:sz w:val="16"/>
        </w:rPr>
      </w:pPr>
      <w:r w:rsidRPr="001D029D">
        <w:rPr>
          <w:sz w:val="16"/>
        </w:rPr>
        <w:t xml:space="preserve">In meditating on the problem of grammar and violent syntax, </w:t>
      </w:r>
      <w:r w:rsidRPr="00633D6E">
        <w:rPr>
          <w:u w:val="single"/>
        </w:rPr>
        <w:t>Spillers</w:t>
      </w:r>
      <w:r w:rsidRPr="001D029D">
        <w:rPr>
          <w:sz w:val="16"/>
        </w:rPr>
        <w:t xml:space="preserve"> (2003: 226) </w:t>
      </w:r>
      <w:r w:rsidRPr="00633D6E">
        <w:rPr>
          <w:u w:val="single"/>
        </w:rPr>
        <w:t>suggests: “The project of liberation for African-Americans has found urgency in two passionate motivations</w:t>
      </w:r>
      <w:r w:rsidRPr="001D029D">
        <w:rPr>
          <w:sz w:val="16"/>
        </w:rPr>
        <w:t xml:space="preserve"> that are twinned—</w:t>
      </w:r>
      <w:r w:rsidRPr="00633D6E">
        <w:rPr>
          <w:u w:val="single"/>
        </w:rPr>
        <w:t>(1)</w:t>
      </w:r>
      <w:r w:rsidRPr="001D029D">
        <w:rPr>
          <w:sz w:val="16"/>
        </w:rPr>
        <w:t xml:space="preserve"> to break apart, </w:t>
      </w:r>
      <w:r w:rsidRPr="00633D6E">
        <w:rPr>
          <w:u w:val="single"/>
        </w:rPr>
        <w:t>to rupture violently the laws of American behavior that make such [anti-black] syntax possible</w:t>
      </w:r>
      <w:r w:rsidRPr="001D029D">
        <w:rPr>
          <w:sz w:val="16"/>
        </w:rPr>
        <w:t xml:space="preserve">; </w:t>
      </w:r>
      <w:r w:rsidRPr="00633D6E">
        <w:rPr>
          <w:u w:val="single"/>
        </w:rPr>
        <w:t>(2) to introduce a new semantic field/fold more appropriate to his/her own historic movement.”</w:t>
      </w:r>
      <w:r w:rsidRPr="001D029D">
        <w:rPr>
          <w:sz w:val="16"/>
        </w:rPr>
        <w:t xml:space="preserve"> Although Afro-pessimism does not embrace the project of liberation—</w:t>
      </w:r>
      <w:r w:rsidRPr="00633D6E">
        <w:rPr>
          <w:u w:val="single"/>
        </w:rPr>
        <w:t>since liberation is an impossibility in an antiblack world—onticide would push us to consider the necessity of the second proposition</w:t>
      </w:r>
      <w:r w:rsidRPr="001D029D">
        <w:rPr>
          <w:sz w:val="16"/>
        </w:rPr>
        <w:t xml:space="preserve"> that Spillers presents. </w:t>
      </w:r>
      <w:r w:rsidRPr="00633D6E">
        <w:rPr>
          <w:u w:val="single"/>
        </w:rPr>
        <w:t>This procedure is an attempt to move us toward a new semantic field more appropriate to the fungible commodity.</w:t>
      </w:r>
      <w:r w:rsidRPr="001D029D">
        <w:rPr>
          <w:sz w:val="16"/>
        </w:rPr>
        <w:t xml:space="preserve"> Because we are unable to completely purge the field of humanism and antiblackness, onticide would expose the ban at the center of this field and imagine new lexical material to articulate the density of black suffering. Again, the procedure that I am proposing, onticide, is a way to think through the ontological implications of violence and the way this violence fractures the fungible commodity in multiple ways. </w:t>
      </w:r>
      <w:r w:rsidRPr="001D029D">
        <w:rPr>
          <w:u w:val="single"/>
        </w:rPr>
        <w:t>Since blacks are excluded from the realm of Difference, we cannot properly call the fragmentation “difference” or “identity”</w:t>
      </w:r>
      <w:r w:rsidRPr="001D029D">
        <w:rPr>
          <w:sz w:val="16"/>
        </w:rPr>
        <w:t xml:space="preserve"> (in the sense that we would for humans). Rather, </w:t>
      </w:r>
      <w:r w:rsidRPr="001D029D">
        <w:rPr>
          <w:u w:val="single"/>
        </w:rPr>
        <w:t>the procedure, mindful of the double bind that humanism places on blackness, invades the field of difference insubordinately, by aligning with terms of exclusion as a way to undermine these very terms.</w:t>
      </w:r>
    </w:p>
    <w:p w14:paraId="0CCF5CE7" w14:textId="77777777" w:rsidR="00EC356F" w:rsidRPr="00686D51" w:rsidRDefault="00EC356F" w:rsidP="00EC356F"/>
    <w:p w14:paraId="0A2BC26B" w14:textId="77777777" w:rsidR="00EC356F" w:rsidRPr="0025597C" w:rsidRDefault="00EC356F" w:rsidP="00EC356F">
      <w:pPr>
        <w:pStyle w:val="Heading2"/>
      </w:pPr>
      <w:r>
        <w:lastRenderedPageBreak/>
        <w:t xml:space="preserve">University K </w:t>
      </w:r>
    </w:p>
    <w:p w14:paraId="4BCE34B3" w14:textId="77777777" w:rsidR="00EC356F" w:rsidRDefault="00EC356F" w:rsidP="00EC356F">
      <w:pPr>
        <w:pStyle w:val="Heading3"/>
      </w:pPr>
      <w:r>
        <w:lastRenderedPageBreak/>
        <w:t>Undercommons link</w:t>
      </w:r>
    </w:p>
    <w:p w14:paraId="40C888D9" w14:textId="77777777" w:rsidR="00EC356F" w:rsidRPr="005D6B07" w:rsidRDefault="00EC356F" w:rsidP="00EC356F">
      <w:pPr>
        <w:pStyle w:val="Heading4"/>
      </w:pPr>
      <w:r>
        <w:t xml:space="preserve">The Undercommon tradition is so indebted to the university such that it can never escape from it and any attempt to do so only re-entrenches the status quo. To say that institutions are the sole authors of violent scripts ignores the ways that sometimes </w:t>
      </w:r>
      <w:r>
        <w:rPr>
          <w:i/>
        </w:rPr>
        <w:t xml:space="preserve">we </w:t>
      </w:r>
      <w:r>
        <w:t xml:space="preserve">are the ones whom author violence </w:t>
      </w:r>
    </w:p>
    <w:p w14:paraId="6836D428" w14:textId="77777777" w:rsidR="00EC356F" w:rsidRDefault="00EC356F" w:rsidP="00EC356F">
      <w:r>
        <w:rPr>
          <w:rStyle w:val="Style13ptBold"/>
        </w:rPr>
        <w:t xml:space="preserve">Love, 15 - </w:t>
      </w:r>
      <w:r>
        <w:t xml:space="preserve">Heather Love is the R. Jean Brownlee Term Associate Professor at the University of Pennsylvania. She is the author of Feeling Backward: Loss and the Politics of Queer History and the editor of a special issue of glq on Gayle Rubin titled Rethinking Sex (2011), (Doing being deviant: Deviance studies, description, and the queer ordinary, 2015, Duke University Press, </w:t>
      </w:r>
      <w:hyperlink r:id="rId35" w:history="1">
        <w:r w:rsidRPr="001419E1">
          <w:rPr>
            <w:rStyle w:val="Hyperlink"/>
          </w:rPr>
          <w:t>https://read.dukeupress.edu/differences/article-pdf/26/1/74/405956/0260074.pdf</w:t>
        </w:r>
      </w:hyperlink>
      <w:r>
        <w:t>) RA</w:t>
      </w:r>
    </w:p>
    <w:p w14:paraId="1A75EEE1" w14:textId="77777777" w:rsidR="00EC356F" w:rsidRDefault="00EC356F" w:rsidP="00EC356F">
      <w:pPr>
        <w:rPr>
          <w:rStyle w:val="StyleUnderline"/>
        </w:rPr>
      </w:pPr>
      <w:r w:rsidRPr="005D6B07">
        <w:rPr>
          <w:sz w:val="16"/>
        </w:rPr>
        <w:t xml:space="preserve">Today, </w:t>
      </w:r>
      <w:r w:rsidRPr="001C638C">
        <w:rPr>
          <w:rStyle w:val="StyleUnderline"/>
        </w:rPr>
        <w:t>queer studies</w:t>
      </w:r>
      <w:r w:rsidRPr="005D6B07">
        <w:rPr>
          <w:sz w:val="16"/>
        </w:rPr>
        <w:t>—prestigious but unevenly institutionalized—</w:t>
      </w:r>
      <w:r w:rsidRPr="001C638C">
        <w:rPr>
          <w:rStyle w:val="StyleUnderline"/>
        </w:rPr>
        <w:t>still signals absolute refusal or criticality—all anti- and no normativity. In</w:t>
      </w:r>
      <w:r w:rsidRPr="005D6B07">
        <w:rPr>
          <w:sz w:val="16"/>
        </w:rPr>
        <w:t xml:space="preserve"> their influential </w:t>
      </w:r>
      <w:r w:rsidRPr="001C638C">
        <w:rPr>
          <w:rStyle w:val="StyleUnderline"/>
        </w:rPr>
        <w:t>2004</w:t>
      </w:r>
      <w:r w:rsidRPr="005D6B07">
        <w:rPr>
          <w:sz w:val="16"/>
        </w:rPr>
        <w:t xml:space="preserve"> essay, “The University and the Undercommons” (a</w:t>
      </w:r>
      <w:r w:rsidRPr="001C638C">
        <w:rPr>
          <w:rStyle w:val="StyleUnderline"/>
        </w:rPr>
        <w:t>nd in the 2013 book that followed from it), Fred Moten and Stefano Harney rely on such an understanding of queer</w:t>
      </w:r>
      <w:r w:rsidRPr="005D6B07">
        <w:rPr>
          <w:sz w:val="16"/>
        </w:rPr>
        <w:t xml:space="preserve"> (as well as concepts borrowed from black studies, feminism, ethnic studies, and anticolonial thought). </w:t>
      </w:r>
      <w:r w:rsidRPr="001C638C">
        <w:rPr>
          <w:rStyle w:val="StyleUnderline"/>
        </w:rPr>
        <w:t>They call for betrayal, refusal, theft, and marronage as modes of resisting the iron grip of the academy, pointing to an uncharted, underground, and collective space they call the undercommons.</w:t>
      </w:r>
      <w:r w:rsidRPr="005D6B07">
        <w:rPr>
          <w:sz w:val="16"/>
        </w:rPr>
        <w:t xml:space="preserve"> “</w:t>
      </w:r>
      <w:r w:rsidRPr="001C638C">
        <w:rPr>
          <w:rStyle w:val="StyleUnderline"/>
        </w:rPr>
        <w:t>To enter this space</w:t>
      </w:r>
      <w:r w:rsidRPr="005D6B07">
        <w:rPr>
          <w:sz w:val="16"/>
        </w:rPr>
        <w:t>,” they write, “</w:t>
      </w:r>
      <w:r w:rsidRPr="001C638C">
        <w:rPr>
          <w:rStyle w:val="StyleUnderline"/>
        </w:rPr>
        <w:t>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w:t>
      </w:r>
      <w:r w:rsidRPr="005D6B07">
        <w:rPr>
          <w:sz w:val="16"/>
        </w:rPr>
        <w:t xml:space="preserve"> (105) </w:t>
      </w:r>
      <w:r w:rsidRPr="001C638C">
        <w:rPr>
          <w:rStyle w:val="StyleUnderline"/>
        </w:rPr>
        <w:t>is possible inside the university and suggest that if there is an outside, it is along the margins and at the bottom.</w:t>
      </w:r>
      <w:r w:rsidRPr="005D6B07">
        <w:rPr>
          <w:sz w:val="16"/>
        </w:rPr>
        <w:t xml:space="preserve"> </w:t>
      </w:r>
      <w:r w:rsidRPr="001C638C">
        <w:rPr>
          <w:rStyle w:val="Emphasis"/>
        </w:rPr>
        <w:t>Yet their imagination of that outside is indebted to the inside, in particular to the conception of deviance produced within sociology</w:t>
      </w:r>
      <w:r w:rsidRPr="005D6B07">
        <w:rPr>
          <w:sz w:val="16"/>
        </w:rPr>
        <w:t xml:space="preserve">. </w:t>
      </w:r>
      <w:r w:rsidRPr="001C638C">
        <w:rPr>
          <w:rStyle w:val="Emphasis"/>
        </w:rPr>
        <w:t>Their account of the undercommons reads like a rap sheet, a list of the traditional topics of deviance studies: theft, homosexuality, prostitution, incarceration. Moten and Harney do not describe the undercommons, but rather ask their readers to join it, to participate in active revolt against professional and disciplinary protocols.</w:t>
      </w:r>
      <w:r w:rsidRPr="005D6B07">
        <w:rPr>
          <w:sz w:val="16"/>
        </w:rPr>
        <w:t xml:space="preserve"> To offer an objective account of the social position of radical academics would be to further business as usual in the academy; </w:t>
      </w:r>
      <w:r w:rsidRPr="001C638C">
        <w:rPr>
          <w:rStyle w:val="StyleUnderline"/>
        </w:rPr>
        <w:t>dwelling in the undercommons requires giving up on the usual protocols of description.</w:t>
      </w:r>
      <w:r w:rsidRPr="005D6B07">
        <w:rPr>
          <w:sz w:val="16"/>
        </w:rPr>
        <w:t xml:space="preserve"> Moten and Harney argue against the traditional role of the “critical academic” (105), which they see as just another turn of the professional screw, since work that opposes the academy does not challenge its basic structure or everyday operations. </w:t>
      </w:r>
      <w:r w:rsidRPr="001C638C">
        <w:rPr>
          <w:rStyle w:val="StyleUnderline"/>
        </w:rPr>
        <w:t xml:space="preserve">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w:t>
      </w:r>
      <w:r w:rsidRPr="001C638C">
        <w:rPr>
          <w:rStyle w:val="StyleUnderline"/>
        </w:rPr>
        <w:lastRenderedPageBreak/>
        <w:t>that is precisely, we must insist, the basis of the professions”</w:t>
      </w:r>
      <w:r w:rsidRPr="005D6B07">
        <w:rPr>
          <w:sz w:val="16"/>
        </w:rPr>
        <w:t xml:space="preserve"> (105). In contrast to the figure of the critical academic, they forward the image of the “</w:t>
      </w:r>
      <w:r w:rsidRPr="001C638C">
        <w:rPr>
          <w:rStyle w:val="StyleUnderline"/>
        </w:rPr>
        <w:t>subversive intellectual” who is “in but not of” the academy (101). Without dismissing the galvanizing effect of such a call to the undercommons, it is important to consider the limits of the refusal of objectification as a strategy.</w:t>
      </w:r>
      <w:r w:rsidRPr="005D6B07">
        <w:rPr>
          <w:sz w:val="16"/>
        </w:rPr>
        <w:t xml:space="preserve"> To be unlocatable, to be nowhere, to be in permanent revolt: Moten and Harney describe the path that queer inquiry laid out for itself. Objectification—recognition, description, critique—can be a way to reinforce the status quo, but it is also a way of acknowledging one’s institutional position and the real differences between inside and outside. Even the most subversive intellectuals in the academy are “on the stroll” in a metaphorical but not a material sense. The fate of those who came “under false pretenses, with bad documents, out of love” (101), if they survive, is to become “superordinates” in Becker’s sense. </w:t>
      </w:r>
      <w:r w:rsidRPr="001C638C">
        <w:rPr>
          <w:rStyle w:val="StyleUnderline"/>
        </w:rPr>
        <w:t>Whose side are we on? Can we hold onto the critical and polemical energy of queer studies as well as its radical experiments in style and thought while acknowledging our implication in systems of power, management, and control</w:t>
      </w:r>
      <w:r w:rsidRPr="005D6B07">
        <w:rPr>
          <w:sz w:val="16"/>
        </w:rPr>
        <w:t xml:space="preserve">? Will a more explicit avowal of disciplinary affiliations and methods snuff out the utopian energies of a field that sees itself as a radical outsider in the university? To date, </w:t>
      </w:r>
      <w:r w:rsidRPr="001C638C">
        <w:rPr>
          <w:rStyle w:val="StyleUnderline"/>
        </w:rPr>
        <w:t>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Undertaking such work, however, will not allow escape into a radically different relation to our objects because we are</w:t>
      </w:r>
      <w:r w:rsidRPr="005D6B07">
        <w:rPr>
          <w:sz w:val="16"/>
        </w:rPr>
        <w:t xml:space="preserve"> (as Moten and Harney also argue) </w:t>
      </w:r>
      <w:r w:rsidRPr="001C638C">
        <w:rPr>
          <w:rStyle w:val="StyleUnderline"/>
        </w:rPr>
        <w:t>part of that history—we are its contemporary instantiation. To imagine a social world in which those relations are transformed—in what Moten and Harney refer to as the “prophetic organization”</w:t>
      </w:r>
      <w:r w:rsidRPr="005D6B07">
        <w:rPr>
          <w:sz w:val="16"/>
        </w:rPr>
        <w:t xml:space="preserve"> (102)—</w:t>
      </w:r>
      <w:r w:rsidRPr="001C638C">
        <w:rPr>
          <w:rStyle w:val="StyleUnderline"/>
        </w:rPr>
        <w:t>may be crucial for the achievement of social justice, but to deny our own implication in existing structures is also a form of violence.</w:t>
      </w:r>
    </w:p>
    <w:p w14:paraId="3959FA3E" w14:textId="77777777" w:rsidR="00EC356F" w:rsidRDefault="00EC356F" w:rsidP="00EC356F">
      <w:pPr>
        <w:rPr>
          <w:rStyle w:val="StyleUnderline"/>
        </w:rPr>
      </w:pPr>
    </w:p>
    <w:p w14:paraId="4BE1E175" w14:textId="77777777" w:rsidR="00EC356F" w:rsidRPr="005F7A5A" w:rsidRDefault="00EC356F" w:rsidP="00EC356F">
      <w:pPr>
        <w:pStyle w:val="Heading3"/>
        <w:rPr>
          <w:rStyle w:val="StyleUnderline"/>
          <w:sz w:val="32"/>
        </w:rPr>
      </w:pPr>
      <w:r w:rsidRPr="005F7A5A">
        <w:rPr>
          <w:rStyle w:val="StyleUnderline"/>
          <w:sz w:val="32"/>
        </w:rPr>
        <w:lastRenderedPageBreak/>
        <w:t xml:space="preserve">Deviance Studies alt </w:t>
      </w:r>
    </w:p>
    <w:p w14:paraId="3393238A" w14:textId="77777777" w:rsidR="00EC356F" w:rsidRPr="00214C84" w:rsidRDefault="00EC356F" w:rsidP="00EC356F">
      <w:pPr>
        <w:pStyle w:val="Heading4"/>
        <w:rPr>
          <w:rStyle w:val="StyleUnderline"/>
          <w:u w:val="none"/>
        </w:rPr>
      </w:pPr>
      <w:r w:rsidRPr="00214C84">
        <w:rPr>
          <w:rStyle w:val="StyleUnderline"/>
          <w:u w:val="none"/>
        </w:rPr>
        <w:t>The alternative is to reject the 1ac in favor of a return to deviance studies and objectification to disavow our position as scholars. It’s this extreme self-reflexivity and questioning the prerogatives that allow for scholars to theorize about revol</w:t>
      </w:r>
      <w:r>
        <w:rPr>
          <w:rStyle w:val="StyleUnderline"/>
          <w:u w:val="none"/>
        </w:rPr>
        <w:t xml:space="preserve">t and othering of the study of </w:t>
      </w:r>
      <w:r w:rsidRPr="00214C84">
        <w:rPr>
          <w:rStyle w:val="StyleUnderline"/>
          <w:u w:val="none"/>
        </w:rPr>
        <w:t xml:space="preserve">homosexuality. </w:t>
      </w:r>
    </w:p>
    <w:p w14:paraId="2EC73D66" w14:textId="77777777" w:rsidR="00EC356F" w:rsidRDefault="00EC356F" w:rsidP="00EC356F">
      <w:r>
        <w:rPr>
          <w:rStyle w:val="Style13ptBold"/>
        </w:rPr>
        <w:t xml:space="preserve">Love, 15 - </w:t>
      </w:r>
      <w:r>
        <w:t xml:space="preserve">Heather Love is the R. Jean Brownlee Term Associate Professor at the University of Pennsylvania. She is the author of Feeling Backward: Loss and the Politics of Queer History and the editor of a special issue of glq on Gayle Rubin titled Rethinking Sex (2011), (Doing being deviant: Deviance studies, description, and the queer ordinary, 2015, Duke University Press, </w:t>
      </w:r>
      <w:hyperlink r:id="rId36" w:history="1">
        <w:r w:rsidRPr="001419E1">
          <w:rPr>
            <w:rStyle w:val="Hyperlink"/>
          </w:rPr>
          <w:t>https://read.dukeupress.edu/differences/article-pdf/26/1/74/405956/0260074.pdf</w:t>
        </w:r>
      </w:hyperlink>
      <w:r>
        <w:t>) RA</w:t>
      </w:r>
    </w:p>
    <w:p w14:paraId="2C8B4AD9" w14:textId="77777777" w:rsidR="00EC356F" w:rsidRDefault="00EC356F" w:rsidP="00EC356F">
      <w:pPr>
        <w:rPr>
          <w:sz w:val="16"/>
        </w:rPr>
      </w:pPr>
      <w:r w:rsidRPr="008852CC">
        <w:rPr>
          <w:rStyle w:val="StyleUnderline"/>
        </w:rPr>
        <w:t xml:space="preserve">I have tried to suggest that a return to deviance studies will allow access to the ordinariness of homosexuality and of scholarship. A turn to the ordinary may not be particularly inspiring in a moment characterized by widespread normalization and the decline of queer ways of life; however, the field of queer studies has been riven almost from the beginning by gendered debates about the relationship between antinormativity and the ordinary. </w:t>
      </w:r>
      <w:r w:rsidRPr="008852CC">
        <w:rPr>
          <w:sz w:val="16"/>
        </w:rPr>
        <w:t>Biddy Martin’s critique of queer theory was grounded in an embrace of the ordinariness of existence. In 1993, she wrote: “</w:t>
      </w:r>
      <w:r w:rsidRPr="008852CC">
        <w:rPr>
          <w:rStyle w:val="StyleUnderline"/>
        </w:rPr>
        <w:t>Radical antinormativity throws out a lot of babies with a lot of bathwater</w:t>
      </w:r>
      <w:r w:rsidRPr="008852CC">
        <w:rPr>
          <w:sz w:val="16"/>
        </w:rPr>
        <w:t xml:space="preserve"> [. . .]. I</w:t>
      </w:r>
      <w:r w:rsidRPr="008852CC">
        <w:rPr>
          <w:rStyle w:val="StyleUnderline"/>
        </w:rPr>
        <w:t xml:space="preserve">mplicit in these constructions of queerness, I fear, is the lure of an existence without limit, without bodies or psyches, and certainly without mothers </w:t>
      </w:r>
      <w:r w:rsidRPr="008852CC">
        <w:rPr>
          <w:sz w:val="16"/>
        </w:rPr>
        <w:t xml:space="preserve">[. . .]. </w:t>
      </w:r>
      <w:r w:rsidRPr="008852CC">
        <w:rPr>
          <w:rStyle w:val="StyleUnderline"/>
        </w:rPr>
        <w:t>An enormous fear of ordinariness or normalcy results in superficial accounts of the complex imbrication of sexuality with other aspects of social and psychic life, and in far too little attention to the dilemmas of the average people we also are”</w:t>
      </w:r>
      <w:r w:rsidRPr="008852CC">
        <w:rPr>
          <w:sz w:val="16"/>
        </w:rPr>
        <w:t xml:space="preserve"> (70). In a recent account of the everyday intimacies between women in Jamaica Kincaid’s fiction, Keja L. Valens argues that her work “</w:t>
      </w:r>
      <w:r w:rsidRPr="008852CC">
        <w:rPr>
          <w:rStyle w:val="StyleUnderline"/>
        </w:rPr>
        <w:t>pluralizes</w:t>
      </w:r>
      <w:r w:rsidRPr="008852CC">
        <w:rPr>
          <w:sz w:val="16"/>
        </w:rPr>
        <w:t xml:space="preserve"> </w:t>
      </w:r>
      <w:r w:rsidRPr="008852CC">
        <w:rPr>
          <w:rStyle w:val="StyleUnderline"/>
        </w:rPr>
        <w:t>the normal</w:t>
      </w:r>
      <w:r w:rsidRPr="008852CC">
        <w:rPr>
          <w:sz w:val="16"/>
        </w:rPr>
        <w:t xml:space="preserve">” (90) </w:t>
      </w:r>
      <w:r w:rsidRPr="008852CC">
        <w:rPr>
          <w:rStyle w:val="StyleUnderline"/>
        </w:rPr>
        <w:t>rather than opposing it.</w:t>
      </w:r>
      <w:r w:rsidRPr="008852CC">
        <w:rPr>
          <w:sz w:val="16"/>
        </w:rPr>
        <w:t xml:space="preserve"> In a reading of the way that the normal “repeats with a difference” in At the Bottom of the River, Valens argues that Kincaid’s attention to the “range of things that can be normal demonstrates the pervasiveness of the normal as much as it shows its mutability” (90). </w:t>
      </w:r>
      <w:r w:rsidRPr="008852CC">
        <w:rPr>
          <w:rStyle w:val="StyleUnderline"/>
        </w:rPr>
        <w:t xml:space="preserve">Intimacies between women have a privileged place in the elaboration of the concept of a queer ordinary, </w:t>
      </w:r>
      <w:r w:rsidRPr="008852CC">
        <w:rPr>
          <w:sz w:val="16"/>
        </w:rPr>
        <w:t xml:space="preserve">a fact that Sharon Marcus addresses directly in her account of the importance of female same-sex intimacies in Victorian England, Between Women: Friendship, Desire, and Marriage in Victorian England. </w:t>
      </w:r>
      <w:r w:rsidRPr="008852CC">
        <w:rPr>
          <w:rStyle w:val="StyleUnderline"/>
        </w:rPr>
        <w:t xml:space="preserve">Marcus argues against what she calls the “deviance paradigm of homosexuality” (31) dominant in queer studies and suggests that women have appeared in such accounts “only to the extent that they illustrate the reach of medical discourses of difference” </w:t>
      </w:r>
      <w:r w:rsidRPr="008852CC">
        <w:rPr>
          <w:sz w:val="16"/>
        </w:rPr>
        <w:t>(14). Marcus writes, “</w:t>
      </w:r>
      <w:r w:rsidRPr="008852CC">
        <w:rPr>
          <w:rStyle w:val="StyleUnderline"/>
        </w:rPr>
        <w:t>The focus on secrecy, shame, oppression, and transgression in queer studies has led theories, historians, and literary critics alike to downplay or refuse the equally powerful ways that same-sex bonds have been acknowledged by the bourgeois public sphere</w:t>
      </w:r>
      <w:r w:rsidRPr="008852CC">
        <w:rPr>
          <w:sz w:val="16"/>
        </w:rPr>
        <w:t xml:space="preserve">” (13). Marcus offers an alternative </w:t>
      </w:r>
      <w:r w:rsidRPr="008852CC">
        <w:rPr>
          <w:rStyle w:val="StyleUnderline"/>
        </w:rPr>
        <w:t>method for analyzing female same-sex intimacie</w:t>
      </w:r>
      <w:r w:rsidRPr="008852CC">
        <w:rPr>
          <w:sz w:val="16"/>
        </w:rPr>
        <w:t xml:space="preserve">s in the Victorian period </w:t>
      </w:r>
      <w:r w:rsidRPr="008852CC">
        <w:rPr>
          <w:rStyle w:val="StyleUnderline"/>
        </w:rPr>
        <w:t>that she calls</w:t>
      </w:r>
      <w:r w:rsidRPr="008852CC">
        <w:rPr>
          <w:sz w:val="16"/>
        </w:rPr>
        <w:t xml:space="preserve"> “</w:t>
      </w:r>
      <w:r w:rsidRPr="008852CC">
        <w:rPr>
          <w:rStyle w:val="StyleUnderline"/>
        </w:rPr>
        <w:t>just reading”</w:t>
      </w:r>
      <w:r w:rsidRPr="008852CC">
        <w:rPr>
          <w:sz w:val="16"/>
        </w:rPr>
        <w:t xml:space="preserve">: </w:t>
      </w:r>
      <w:r w:rsidRPr="008852CC">
        <w:rPr>
          <w:rStyle w:val="StyleUnderline"/>
        </w:rPr>
        <w:t xml:space="preserve">seeing what is represented in literature and the historical record rather than </w:t>
      </w:r>
      <w:r w:rsidRPr="008852CC">
        <w:rPr>
          <w:rStyle w:val="StyleUnderline"/>
        </w:rPr>
        <w:lastRenderedPageBreak/>
        <w:t>what is absent, hidden, or repressed.</w:t>
      </w:r>
      <w:r w:rsidRPr="008852CC">
        <w:rPr>
          <w:sz w:val="16"/>
        </w:rPr>
        <w:t xml:space="preserve"> While Marcus refers to this view of sexuality as the “deviance paradigm” (266–67n31), I think it might be better understood as the “antinormativity paradigm of homosexuality.” </w:t>
      </w:r>
      <w:r w:rsidRPr="008852CC">
        <w:rPr>
          <w:rStyle w:val="StyleUnderline"/>
        </w:rPr>
        <w:t>A recognition of queer studies’ debt to sociological studies of deviance as well as its commitments to humanistic methods</w:t>
      </w:r>
      <w:r w:rsidRPr="008852CC">
        <w:rPr>
          <w:sz w:val="16"/>
        </w:rPr>
        <w:t xml:space="preserve"> (or antimethods) </w:t>
      </w:r>
      <w:r w:rsidRPr="008852CC">
        <w:rPr>
          <w:rStyle w:val="StyleUnderline"/>
        </w:rPr>
        <w:t>can help to extend such critiques of the heroic antinormative.</w:t>
      </w:r>
      <w:r w:rsidRPr="008852CC">
        <w:rPr>
          <w:sz w:val="16"/>
        </w:rPr>
        <w:t xml:space="preserve"> It can also help us to objectify our own situation as scholars. Such a call for objectification may not appeal to critics trained to refuse it at all cost; however, </w:t>
      </w:r>
      <w:r w:rsidRPr="008852CC">
        <w:rPr>
          <w:rStyle w:val="Emphasis"/>
        </w:rPr>
        <w:t>while the critique of objectification addresses important forms of epistemological and material violence in the history of the disciplines, it can also serve as a romantic disavowal of our position as scholars.</w:t>
      </w:r>
      <w:r w:rsidRPr="008852CC">
        <w:rPr>
          <w:sz w:val="16"/>
        </w:rPr>
        <w:t xml:space="preserve"> </w:t>
      </w:r>
      <w:r w:rsidRPr="008852CC">
        <w:rPr>
          <w:rStyle w:val="StyleUnderline"/>
        </w:rPr>
        <w:t>Objectification</w:t>
      </w:r>
      <w:r w:rsidRPr="008852CC">
        <w:rPr>
          <w:sz w:val="16"/>
        </w:rPr>
        <w:t xml:space="preserve"> may be a blunt instrument, but it </w:t>
      </w:r>
      <w:r w:rsidRPr="008852CC">
        <w:rPr>
          <w:rStyle w:val="StyleUnderline"/>
        </w:rPr>
        <w:t>is necessary if we are to account for our objects and our relations to them. While academics may also identify as social deviants and as activists, in our role as professional knowledge workers we not only do battle with dominant social norms, we also study them and profit from their transgression</w:t>
      </w:r>
      <w:r w:rsidRPr="008852CC">
        <w:rPr>
          <w:sz w:val="16"/>
        </w:rPr>
        <w:t xml:space="preserve"> (by extracting knowledge from the situation of marginal subjects). </w:t>
      </w:r>
      <w:r w:rsidRPr="008852CC">
        <w:rPr>
          <w:rStyle w:val="StyleUnderline"/>
        </w:rPr>
        <w:t>Extreme self-reflexivity and deep questioning of the prerogatives that allow scholars to speak about others were crucial to the development of queer inquiry in revolt against the othering and objectifying history of the study of homosexuality. While we might avoid some of the more direct violence of aversion therapy or nonconsensual studies of homosexuality through such approaches, the conditions of inequality—epistemological and social—that frame research on homosexuality still apply, even when we study our “own” communities. If we are in, we are also of.</w:t>
      </w:r>
      <w:r w:rsidRPr="008852CC">
        <w:rPr>
          <w:sz w:val="16"/>
        </w:rPr>
        <w:t xml:space="preserve"> This situation may be mitigated but not overcome through extreme self-reflexivity; to deny its reality is to perpetrate a different form of violence. In his 1970 lecture, “On Doing ‘Being Ordinary,’” Harvey </w:t>
      </w:r>
      <w:r w:rsidRPr="008852CC">
        <w:rPr>
          <w:rStyle w:val="StyleUnderline"/>
        </w:rPr>
        <w:t xml:space="preserve">Sacks considers the work it takes to transform potentially overwhelming or disconcerting experience into unexceptionable and banal accounts. </w:t>
      </w:r>
      <w:r w:rsidRPr="008852CC">
        <w:rPr>
          <w:sz w:val="16"/>
        </w:rPr>
        <w:t>Influenced by the tradition of interactionist sociology that tracked the complexities of everyday experience, Sacks emphasizes the fact that “</w:t>
      </w:r>
      <w:r w:rsidRPr="008852CC">
        <w:rPr>
          <w:rStyle w:val="StyleUnderline"/>
        </w:rPr>
        <w:t>you live in a world much more finely organized than you imagin</w:t>
      </w:r>
      <w:r w:rsidRPr="008852CC">
        <w:rPr>
          <w:sz w:val="16"/>
        </w:rPr>
        <w:t>e” (215). To see the labor that goes into the work of sustaining social organization requires a shift in perspective: “[A]n initial shift,” Sacks writes, “</w:t>
      </w:r>
      <w:r w:rsidRPr="008852CC">
        <w:rPr>
          <w:rStyle w:val="StyleUnderline"/>
        </w:rPr>
        <w:t>is not to think of an ‘ordinary person’ as some person, but as somebody having as their job, as their constant preoccupation, doing ‘being ordinary.</w:t>
      </w:r>
      <w:r w:rsidRPr="008852CC">
        <w:rPr>
          <w:sz w:val="16"/>
        </w:rPr>
        <w:t xml:space="preserve">’ </w:t>
      </w:r>
      <w:r w:rsidRPr="008852CC">
        <w:rPr>
          <w:rStyle w:val="StyleUnderline"/>
        </w:rPr>
        <w:t>It’s not that somebody is ordinary, it’s perhaps that that’s what their business is. And it does take work, as any other business does”</w:t>
      </w:r>
      <w:r w:rsidRPr="008852CC">
        <w:rPr>
          <w:sz w:val="16"/>
        </w:rPr>
        <w:t xml:space="preserve"> (216). Sacks distinguishes between the ordinary and the natural, suggesting that there are not ordinary and extraordinary kinds of people. Instead, ordinariness is a job, something that everyone has to work at. </w:t>
      </w:r>
      <w:r w:rsidRPr="008852CC">
        <w:rPr>
          <w:rStyle w:val="StyleUnderline"/>
        </w:rPr>
        <w:t>Recalling the emphasis on the everyday quality of homosexuality, Sacks suggests that even extreme or illegitimate experience is readily routinized: “When you have an affair, take drugs, commit a crime, etc., you find that it’s been the usual experience that others who’ve done it have had”</w:t>
      </w:r>
      <w:r w:rsidRPr="008852CC">
        <w:rPr>
          <w:sz w:val="16"/>
        </w:rPr>
        <w:t xml:space="preserve"> (219). </w:t>
      </w:r>
      <w:r w:rsidRPr="008852CC">
        <w:rPr>
          <w:rStyle w:val="StyleUnderline"/>
        </w:rPr>
        <w:t>Sacks does not suggest that there is no extraordinary experience or that rupture with ordinary ways of life is impossible; instead, he argues that ordinariness is a widespread and unacknowledged form of labor—and an achievement. Not everyone has access to that achievement:</w:t>
      </w:r>
      <w:r w:rsidRPr="008852CC">
        <w:rPr>
          <w:sz w:val="16"/>
        </w:rPr>
        <w:t xml:space="preserve"> he points to the example of the inmate engaged in the unusual activity of examining every crack in the wall of his cell. Some refuse it. “[I]f one were to pick up the notebooks of poets, writers, novelists,” Sacks writes, “you’re likely to find elaborated studies of small real objects,” but this is because the job of novelists is to “make distinctive observations about the world,” not to be ordinary (217). </w:t>
      </w:r>
      <w:r w:rsidRPr="008852CC">
        <w:rPr>
          <w:rStyle w:val="StyleUnderline"/>
        </w:rPr>
        <w:lastRenderedPageBreak/>
        <w:t>Just what the job of queer critics should be in a moment when the lines between ordinary and extraordinary, legitimate and illegitimate, insider and outsider are shifting is not clear, although the wholesale refusal of normativity seems less and less viable as a guiding principle for the field.</w:t>
      </w:r>
      <w:r w:rsidRPr="008852CC">
        <w:rPr>
          <w:sz w:val="16"/>
        </w:rPr>
        <w:t xml:space="preserve"> Given the complexity and unevenness of the contemporary landscape of lgbt existence, we can find a model in the work of postwar scholars who engaged in unusually fine and extended observation of the business of doing being deviant.</w:t>
      </w:r>
    </w:p>
    <w:sectPr w:rsidR="00EC3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A455C0F"/>
    <w:multiLevelType w:val="hybridMultilevel"/>
    <w:tmpl w:val="8320C53C"/>
    <w:lvl w:ilvl="0" w:tplc="5F8868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0972D5"/>
    <w:multiLevelType w:val="hybridMultilevel"/>
    <w:tmpl w:val="5984B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E349B9"/>
    <w:multiLevelType w:val="hybridMultilevel"/>
    <w:tmpl w:val="6E9CC3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788153F"/>
    <w:multiLevelType w:val="hybridMultilevel"/>
    <w:tmpl w:val="38B04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AE06D87"/>
    <w:multiLevelType w:val="hybridMultilevel"/>
    <w:tmpl w:val="5984B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226582"/>
    <w:multiLevelType w:val="multilevel"/>
    <w:tmpl w:val="E70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AF1347"/>
    <w:multiLevelType w:val="hybridMultilevel"/>
    <w:tmpl w:val="038C526A"/>
    <w:lvl w:ilvl="0" w:tplc="8740165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4"/>
  </w:num>
  <w:num w:numId="13">
    <w:abstractNumId w:val="15"/>
  </w:num>
  <w:num w:numId="14">
    <w:abstractNumId w:val="12"/>
  </w:num>
  <w:num w:numId="15">
    <w:abstractNumId w:val="11"/>
  </w:num>
  <w:num w:numId="16">
    <w:abstractNumId w:val="0"/>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6E72D9"/>
    <w:rsid w:val="000139A3"/>
    <w:rsid w:val="00030FFB"/>
    <w:rsid w:val="00100833"/>
    <w:rsid w:val="00104529"/>
    <w:rsid w:val="00105942"/>
    <w:rsid w:val="00107396"/>
    <w:rsid w:val="001276C4"/>
    <w:rsid w:val="00144A4C"/>
    <w:rsid w:val="00176AB0"/>
    <w:rsid w:val="00177B7D"/>
    <w:rsid w:val="00182A70"/>
    <w:rsid w:val="0018322D"/>
    <w:rsid w:val="001A1DF2"/>
    <w:rsid w:val="001A3B4B"/>
    <w:rsid w:val="001B5776"/>
    <w:rsid w:val="001E527A"/>
    <w:rsid w:val="001F78CE"/>
    <w:rsid w:val="00251FC7"/>
    <w:rsid w:val="002855A7"/>
    <w:rsid w:val="002B146A"/>
    <w:rsid w:val="002B2CD7"/>
    <w:rsid w:val="002B5E17"/>
    <w:rsid w:val="00315690"/>
    <w:rsid w:val="00316B75"/>
    <w:rsid w:val="00325646"/>
    <w:rsid w:val="00326AE4"/>
    <w:rsid w:val="003460F2"/>
    <w:rsid w:val="0038158C"/>
    <w:rsid w:val="003902BA"/>
    <w:rsid w:val="003A09E2"/>
    <w:rsid w:val="00407037"/>
    <w:rsid w:val="004213BE"/>
    <w:rsid w:val="004605D6"/>
    <w:rsid w:val="004C60E8"/>
    <w:rsid w:val="004E3579"/>
    <w:rsid w:val="004E728B"/>
    <w:rsid w:val="004F39E0"/>
    <w:rsid w:val="00537BD5"/>
    <w:rsid w:val="0057268A"/>
    <w:rsid w:val="00594AEF"/>
    <w:rsid w:val="005B5C83"/>
    <w:rsid w:val="005D2912"/>
    <w:rsid w:val="005D3049"/>
    <w:rsid w:val="006065BD"/>
    <w:rsid w:val="00645FA9"/>
    <w:rsid w:val="00647866"/>
    <w:rsid w:val="00665003"/>
    <w:rsid w:val="006A2AD0"/>
    <w:rsid w:val="006C2375"/>
    <w:rsid w:val="006D4ECC"/>
    <w:rsid w:val="006E72D9"/>
    <w:rsid w:val="00710AD7"/>
    <w:rsid w:val="0071222D"/>
    <w:rsid w:val="00722258"/>
    <w:rsid w:val="007243E5"/>
    <w:rsid w:val="00766EA0"/>
    <w:rsid w:val="007A2226"/>
    <w:rsid w:val="007B1CEA"/>
    <w:rsid w:val="007B41A4"/>
    <w:rsid w:val="007C1A35"/>
    <w:rsid w:val="007F5B66"/>
    <w:rsid w:val="00823A1C"/>
    <w:rsid w:val="008310D9"/>
    <w:rsid w:val="00845B9D"/>
    <w:rsid w:val="00860984"/>
    <w:rsid w:val="008B3ECB"/>
    <w:rsid w:val="008B472E"/>
    <w:rsid w:val="008B4E85"/>
    <w:rsid w:val="008C1B2E"/>
    <w:rsid w:val="008F7751"/>
    <w:rsid w:val="0091627E"/>
    <w:rsid w:val="00956BB1"/>
    <w:rsid w:val="00957645"/>
    <w:rsid w:val="0097032B"/>
    <w:rsid w:val="009D2EAD"/>
    <w:rsid w:val="009D54B2"/>
    <w:rsid w:val="009E1922"/>
    <w:rsid w:val="009F0C26"/>
    <w:rsid w:val="009F7ED2"/>
    <w:rsid w:val="00A33167"/>
    <w:rsid w:val="00A56BCC"/>
    <w:rsid w:val="00A821AB"/>
    <w:rsid w:val="00A93661"/>
    <w:rsid w:val="00A95652"/>
    <w:rsid w:val="00A971B4"/>
    <w:rsid w:val="00AC0AB8"/>
    <w:rsid w:val="00B1117F"/>
    <w:rsid w:val="00B33C6D"/>
    <w:rsid w:val="00B4508F"/>
    <w:rsid w:val="00B55AD5"/>
    <w:rsid w:val="00B8057C"/>
    <w:rsid w:val="00BC275F"/>
    <w:rsid w:val="00BD449E"/>
    <w:rsid w:val="00BD6238"/>
    <w:rsid w:val="00BF593B"/>
    <w:rsid w:val="00BF773A"/>
    <w:rsid w:val="00BF7E81"/>
    <w:rsid w:val="00C12658"/>
    <w:rsid w:val="00C13773"/>
    <w:rsid w:val="00C17CC8"/>
    <w:rsid w:val="00C83417"/>
    <w:rsid w:val="00C9604F"/>
    <w:rsid w:val="00CA19AA"/>
    <w:rsid w:val="00CC5298"/>
    <w:rsid w:val="00CD736E"/>
    <w:rsid w:val="00CD798D"/>
    <w:rsid w:val="00CE161E"/>
    <w:rsid w:val="00CE4DF8"/>
    <w:rsid w:val="00CF59A8"/>
    <w:rsid w:val="00D15F3D"/>
    <w:rsid w:val="00D325A9"/>
    <w:rsid w:val="00D36A8A"/>
    <w:rsid w:val="00D36D1D"/>
    <w:rsid w:val="00D611FE"/>
    <w:rsid w:val="00D61409"/>
    <w:rsid w:val="00D6691E"/>
    <w:rsid w:val="00D71170"/>
    <w:rsid w:val="00D90F60"/>
    <w:rsid w:val="00DA1C92"/>
    <w:rsid w:val="00DA1E30"/>
    <w:rsid w:val="00DA25D4"/>
    <w:rsid w:val="00DA6538"/>
    <w:rsid w:val="00E15E75"/>
    <w:rsid w:val="00E20DF7"/>
    <w:rsid w:val="00E21E7D"/>
    <w:rsid w:val="00E37AFA"/>
    <w:rsid w:val="00E5262C"/>
    <w:rsid w:val="00E90F95"/>
    <w:rsid w:val="00EC356F"/>
    <w:rsid w:val="00EC7DC4"/>
    <w:rsid w:val="00ED30CF"/>
    <w:rsid w:val="00F176EF"/>
    <w:rsid w:val="00F45E10"/>
    <w:rsid w:val="00F6364A"/>
    <w:rsid w:val="00F9113A"/>
    <w:rsid w:val="00FC14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9A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sz w:val="26"/>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C356F"/>
  </w:style>
  <w:style w:type="paragraph" w:styleId="Heading1">
    <w:name w:val="heading 1"/>
    <w:aliases w:val="Pocket"/>
    <w:basedOn w:val="Normal"/>
    <w:next w:val="Normal"/>
    <w:link w:val="Heading1Char"/>
    <w:qFormat/>
    <w:rsid w:val="00EC35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35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35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EC356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C356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C356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C356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C356F"/>
    <w:rPr>
      <w:rFonts w:eastAsiaTheme="majorEastAs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7"/>
    <w:qFormat/>
    <w:rsid w:val="00EC356F"/>
    <w:rPr>
      <w:rFonts w:ascii="Calibri" w:hAnsi="Calibri" w:cs="Calibri"/>
      <w:b w:val="0"/>
      <w:i w:val="0"/>
      <w:iCs/>
      <w:sz w:val="26"/>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356F"/>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6"/>
    <w:qFormat/>
    <w:rsid w:val="00EC356F"/>
    <w:rPr>
      <w:b w:val="0"/>
      <w:sz w:val="26"/>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EC356F"/>
    <w:rPr>
      <w:color w:val="auto"/>
      <w:u w:val="none"/>
    </w:rPr>
  </w:style>
  <w:style w:type="character" w:styleId="FollowedHyperlink">
    <w:name w:val="FollowedHyperlink"/>
    <w:basedOn w:val="DefaultParagraphFont"/>
    <w:uiPriority w:val="99"/>
    <w:semiHidden/>
    <w:unhideWhenUsed/>
    <w:rsid w:val="00EC356F"/>
    <w:rPr>
      <w:color w:val="auto"/>
      <w:u w:val="none"/>
    </w:rPr>
  </w:style>
  <w:style w:type="paragraph" w:customStyle="1" w:styleId="textbold">
    <w:name w:val="text bold"/>
    <w:basedOn w:val="Normal"/>
    <w:link w:val="Emphasis"/>
    <w:uiPriority w:val="7"/>
    <w:qFormat/>
    <w:rsid w:val="006E72D9"/>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12" w:space="0" w:color="auto"/>
    </w:rPr>
  </w:style>
  <w:style w:type="paragraph" w:styleId="ListParagraph">
    <w:name w:val="List Paragraph"/>
    <w:basedOn w:val="Normal"/>
    <w:uiPriority w:val="99"/>
    <w:unhideWhenUsed/>
    <w:qFormat/>
    <w:rsid w:val="006E72D9"/>
    <w:pPr>
      <w:ind w:left="720"/>
      <w:contextualSpacing/>
    </w:pPr>
  </w:style>
  <w:style w:type="paragraph" w:styleId="NormalWeb">
    <w:name w:val="Normal (Web)"/>
    <w:basedOn w:val="Normal"/>
    <w:uiPriority w:val="99"/>
    <w:unhideWhenUsed/>
    <w:rsid w:val="006E72D9"/>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4213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13BE"/>
    <w:rPr>
      <w:rFonts w:ascii="Lucida Grande" w:eastAsiaTheme="minorEastAsia" w:hAnsi="Lucida Grande" w:cs="Lucida Grande"/>
      <w:sz w:val="24"/>
      <w:szCs w:val="24"/>
    </w:rPr>
  </w:style>
  <w:style w:type="character" w:customStyle="1" w:styleId="u-clickable">
    <w:name w:val="u-clickable"/>
    <w:basedOn w:val="DefaultParagraphFont"/>
    <w:rsid w:val="00EC356F"/>
  </w:style>
  <w:style w:type="paragraph" w:customStyle="1" w:styleId="texte">
    <w:name w:val="texte"/>
    <w:basedOn w:val="Normal"/>
    <w:rsid w:val="00EC35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ation">
    <w:name w:val="citation"/>
    <w:basedOn w:val="Normal"/>
    <w:rsid w:val="00EC35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EC356F"/>
  </w:style>
  <w:style w:type="character" w:customStyle="1" w:styleId="text-sc-1amvtpj-0-span">
    <w:name w:val="text-sc-1amvtpj-0-span"/>
    <w:basedOn w:val="DefaultParagraphFont"/>
    <w:rsid w:val="00EC356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sz w:val="26"/>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C356F"/>
  </w:style>
  <w:style w:type="paragraph" w:styleId="Heading1">
    <w:name w:val="heading 1"/>
    <w:aliases w:val="Pocket"/>
    <w:basedOn w:val="Normal"/>
    <w:next w:val="Normal"/>
    <w:link w:val="Heading1Char"/>
    <w:qFormat/>
    <w:rsid w:val="00EC35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35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35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EC356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C356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C356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C356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C356F"/>
    <w:rPr>
      <w:rFonts w:eastAsiaTheme="majorEastAs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7"/>
    <w:qFormat/>
    <w:rsid w:val="00EC356F"/>
    <w:rPr>
      <w:rFonts w:ascii="Calibri" w:hAnsi="Calibri" w:cs="Calibri"/>
      <w:b w:val="0"/>
      <w:i w:val="0"/>
      <w:iCs/>
      <w:sz w:val="26"/>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356F"/>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6"/>
    <w:qFormat/>
    <w:rsid w:val="00EC356F"/>
    <w:rPr>
      <w:b w:val="0"/>
      <w:sz w:val="26"/>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EC356F"/>
    <w:rPr>
      <w:color w:val="auto"/>
      <w:u w:val="none"/>
    </w:rPr>
  </w:style>
  <w:style w:type="character" w:styleId="FollowedHyperlink">
    <w:name w:val="FollowedHyperlink"/>
    <w:basedOn w:val="DefaultParagraphFont"/>
    <w:uiPriority w:val="99"/>
    <w:semiHidden/>
    <w:unhideWhenUsed/>
    <w:rsid w:val="00EC356F"/>
    <w:rPr>
      <w:color w:val="auto"/>
      <w:u w:val="none"/>
    </w:rPr>
  </w:style>
  <w:style w:type="paragraph" w:customStyle="1" w:styleId="textbold">
    <w:name w:val="text bold"/>
    <w:basedOn w:val="Normal"/>
    <w:link w:val="Emphasis"/>
    <w:uiPriority w:val="7"/>
    <w:qFormat/>
    <w:rsid w:val="006E72D9"/>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12" w:space="0" w:color="auto"/>
    </w:rPr>
  </w:style>
  <w:style w:type="paragraph" w:styleId="ListParagraph">
    <w:name w:val="List Paragraph"/>
    <w:basedOn w:val="Normal"/>
    <w:uiPriority w:val="99"/>
    <w:unhideWhenUsed/>
    <w:qFormat/>
    <w:rsid w:val="006E72D9"/>
    <w:pPr>
      <w:ind w:left="720"/>
      <w:contextualSpacing/>
    </w:pPr>
  </w:style>
  <w:style w:type="paragraph" w:styleId="NormalWeb">
    <w:name w:val="Normal (Web)"/>
    <w:basedOn w:val="Normal"/>
    <w:uiPriority w:val="99"/>
    <w:unhideWhenUsed/>
    <w:rsid w:val="006E72D9"/>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4213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13BE"/>
    <w:rPr>
      <w:rFonts w:ascii="Lucida Grande" w:eastAsiaTheme="minorEastAsia" w:hAnsi="Lucida Grande" w:cs="Lucida Grande"/>
      <w:sz w:val="24"/>
      <w:szCs w:val="24"/>
    </w:rPr>
  </w:style>
  <w:style w:type="character" w:customStyle="1" w:styleId="u-clickable">
    <w:name w:val="u-clickable"/>
    <w:basedOn w:val="DefaultParagraphFont"/>
    <w:rsid w:val="00EC356F"/>
  </w:style>
  <w:style w:type="paragraph" w:customStyle="1" w:styleId="texte">
    <w:name w:val="texte"/>
    <w:basedOn w:val="Normal"/>
    <w:rsid w:val="00EC35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ation">
    <w:name w:val="citation"/>
    <w:basedOn w:val="Normal"/>
    <w:rsid w:val="00EC35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EC356F"/>
  </w:style>
  <w:style w:type="character" w:customStyle="1" w:styleId="text-sc-1amvtpj-0-span">
    <w:name w:val="text-sc-1amvtpj-0-span"/>
    <w:basedOn w:val="DefaultParagraphFont"/>
    <w:rsid w:val="00EC3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45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tandfonline-com.ezproxy.lib.utexas.edu/doi/full/10.1080/00064246.2019.1548059" TargetMode="External"/><Relationship Id="rId21" Type="http://schemas.openxmlformats.org/officeDocument/2006/relationships/hyperlink" Target="https://www-tandfonline-com.ezproxy.lib.utexas.edu/doi/full/10.1080/00064246.2019.1548059" TargetMode="External"/><Relationship Id="rId22" Type="http://schemas.openxmlformats.org/officeDocument/2006/relationships/hyperlink" Target="https://www-tandfonline-com.ezproxy.lib.utexas.edu/doi/full/10.1080/00064246.2019.1548059" TargetMode="External"/><Relationship Id="rId23" Type="http://schemas.openxmlformats.org/officeDocument/2006/relationships/hyperlink" Target="https://www-tandfonline-com.ezproxy.lib.utexas.edu/doi/full/10.1080/00064246.2019.1548059" TargetMode="External"/><Relationship Id="rId24" Type="http://schemas.openxmlformats.org/officeDocument/2006/relationships/hyperlink" Target="https://www-tandfonline-com.ezproxy.lib.utexas.edu/doi/full/10.1080/00064246.2019.1548059" TargetMode="External"/><Relationship Id="rId25" Type="http://schemas.openxmlformats.org/officeDocument/2006/relationships/hyperlink" Target="https://www-tandfonline-com.ezproxy.lib.utexas.edu/doi/full/10.1080/00064246.2019.1548059" TargetMode="External"/><Relationship Id="rId26" Type="http://schemas.openxmlformats.org/officeDocument/2006/relationships/hyperlink" Target="https://www-tandfonline-com.ezproxy.lib.utexas.edu/doi/full/10.1080/00064246.2019.1548059" TargetMode="External"/><Relationship Id="rId27" Type="http://schemas.openxmlformats.org/officeDocument/2006/relationships/hyperlink" Target="https://www-tandfonline-com.ezproxy.lib.utexas.edu/doi/full/10.1080/00064246.2019.1548059" TargetMode="External"/><Relationship Id="rId28" Type="http://schemas.openxmlformats.org/officeDocument/2006/relationships/hyperlink" Target="https://www-tandfonline-com.ezproxy.lib.utexas.edu/doi/full/10.1080/00064246.2019.1548059" TargetMode="External"/><Relationship Id="rId29" Type="http://schemas.openxmlformats.org/officeDocument/2006/relationships/hyperlink" Target="https://www-tandfonline-com.ezproxy.lib.utexas.edu/doi/full/10.1080/00064246.2019.1548059"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tandfonline-com.ezproxy.lib.utexas.edu/doi/full/10.1080/00064246.2019.1548059" TargetMode="External"/><Relationship Id="rId31" Type="http://schemas.openxmlformats.org/officeDocument/2006/relationships/hyperlink" Target="https://papers.ssrn.com/sol3/papers.cfm?abstract_id=2983214" TargetMode="External"/><Relationship Id="rId32" Type="http://schemas.openxmlformats.org/officeDocument/2006/relationships/hyperlink" Target="https://b-ok.cc/book/3707373/54cefc" TargetMode="External"/><Relationship Id="rId9" Type="http://schemas.openxmlformats.org/officeDocument/2006/relationships/hyperlink" Target="https://hcommons.org/deposits/objects/hc:27178/datastreams/CONTENT/content" TargetMode="External"/><Relationship Id="rId6" Type="http://schemas.openxmlformats.org/officeDocument/2006/relationships/webSettings" Target="webSettings.xml"/><Relationship Id="rId7" Type="http://schemas.openxmlformats.org/officeDocument/2006/relationships/hyperlink" Target="https://estsjournal.org/article/view/70/44" TargetMode="External"/><Relationship Id="rId8" Type="http://schemas.openxmlformats.org/officeDocument/2006/relationships/hyperlink" Target="https://doi.org/10.1353/aq.2020.0015" TargetMode="External"/><Relationship Id="rId33" Type="http://schemas.openxmlformats.org/officeDocument/2006/relationships/hyperlink" Target="https://www.forbes.com/sites/tomaspremuzic/2020/06/06/technology-can-help-organizations-reduce-racism-but-will-it/" TargetMode="External"/><Relationship Id="rId34" Type="http://schemas.openxmlformats.org/officeDocument/2006/relationships/hyperlink" Target="https://money.cnn.com/2018/08/03/news/economy/gdp-economic-growth-technology/index.html" TargetMode="External"/><Relationship Id="rId35" Type="http://schemas.openxmlformats.org/officeDocument/2006/relationships/hyperlink" Target="https://read.dukeupress.edu/differences/article-pdf/26/1/74/405956/0260074.pdf" TargetMode="External"/><Relationship Id="rId36" Type="http://schemas.openxmlformats.org/officeDocument/2006/relationships/hyperlink" Target="https://read.dukeupress.edu/differences/article-pdf/26/1/74/405956/0260074.pdf" TargetMode="External"/><Relationship Id="rId10" Type="http://schemas.openxmlformats.org/officeDocument/2006/relationships/hyperlink" Target="https://hcommons.org/deposits/objects/hc:27178/datastreams/CONTENT/content" TargetMode="External"/><Relationship Id="rId11" Type="http://schemas.openxmlformats.org/officeDocument/2006/relationships/hyperlink" Target="http://ebookcentral.proquest.com/lib/utxa/detail.action?docID=5820427" TargetMode="External"/><Relationship Id="rId12" Type="http://schemas.openxmlformats.org/officeDocument/2006/relationships/hyperlink" Target="https://doi.org/10.1177/1477370819876762" TargetMode="External"/><Relationship Id="rId13" Type="http://schemas.openxmlformats.org/officeDocument/2006/relationships/hyperlink" Target="https://ink.library.smu.edu.sg/cgi/viewcontent.cgi?referer=https://scholar.google.com/&amp;httpsredir=1&amp;article=6024&amp;context=lkcsb_research" TargetMode="External"/><Relationship Id="rId14" Type="http://schemas.openxmlformats.org/officeDocument/2006/relationships/hyperlink" Target="https://b-ok.cc/book/3707373/54cefc" TargetMode="External"/><Relationship Id="rId15" Type="http://schemas.openxmlformats.org/officeDocument/2006/relationships/hyperlink" Target="https://web.archive.org/web/20150630024626/https:/juliangillpeterson.wordpress.com/2013/12/05/the-human-is-not-a-prosthetic-being-iii-race-is-technical/" TargetMode="External"/><Relationship Id="rId16" Type="http://schemas.openxmlformats.org/officeDocument/2006/relationships/hyperlink" Target="https://www-tandfonline-com.ezproxy.lib.utexas.edu/doi/full/10.1080/00064246.2019.1548059" TargetMode="External"/><Relationship Id="rId17" Type="http://schemas.openxmlformats.org/officeDocument/2006/relationships/hyperlink" Target="https://www-tandfonline-com.ezproxy.lib.utexas.edu/doi/full/10.1080/00064246.2019.1548059" TargetMode="External"/><Relationship Id="rId18" Type="http://schemas.openxmlformats.org/officeDocument/2006/relationships/hyperlink" Target="https://www-tandfonline-com.ezproxy.lib.utexas.edu/doi/full/10.1080/00064246.2019.1548059" TargetMode="External"/><Relationship Id="rId19" Type="http://schemas.openxmlformats.org/officeDocument/2006/relationships/hyperlink" Target="https://www-tandfonline-com.ezproxy.lib.utexas.edu/doi/full/10.1080/00064246.2019.1548059"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201A5-5F7C-4C4A-90A0-7B10412CB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\Users\ralph\AppData\Roaming\Microsoft\Templates\Debate.dotm</Template>
  <TotalTime>1</TotalTime>
  <Pages>155</Pages>
  <Words>79284</Words>
  <Characters>451920</Characters>
  <Application>Microsoft Macintosh Word</Application>
  <DocSecurity>0</DocSecurity>
  <Lines>3766</Lines>
  <Paragraphs>1060</Paragraphs>
  <ScaleCrop>false</ScaleCrop>
  <HeadingPairs>
    <vt:vector size="2" baseType="variant">
      <vt:variant>
        <vt:lpstr>Title</vt:lpstr>
      </vt:variant>
      <vt:variant>
        <vt:i4>1</vt:i4>
      </vt:variant>
    </vt:vector>
  </HeadingPairs>
  <TitlesOfParts>
    <vt:vector size="1" baseType="lpstr">
      <vt:lpstr/>
    </vt:vector>
  </TitlesOfParts>
  <Company>Bexar County Information Technology</Company>
  <LinksUpToDate>false</LinksUpToDate>
  <CharactersWithSpaces>530144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Ralph Anderson</dc:creator>
  <cp:keywords>5.1.1</cp:keywords>
  <cp:lastModifiedBy>Brendon Bankey</cp:lastModifiedBy>
  <cp:revision>2</cp:revision>
  <dcterms:created xsi:type="dcterms:W3CDTF">2020-07-30T17:45:00Z</dcterms:created>
  <dcterms:modified xsi:type="dcterms:W3CDTF">2020-07-30T17:45:00Z</dcterms:modified>
</cp:coreProperties>
</file>