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0B887" w14:textId="66036D8B" w:rsidR="003A476A" w:rsidRDefault="00985DE3" w:rsidP="00985DE3">
      <w:pPr>
        <w:pStyle w:val="Heading1"/>
      </w:pPr>
      <w:proofErr w:type="spellStart"/>
      <w:r>
        <w:t>Prolif</w:t>
      </w:r>
      <w:proofErr w:type="spellEnd"/>
      <w:r>
        <w:t xml:space="preserve"> Good</w:t>
      </w:r>
    </w:p>
    <w:p w14:paraId="2C8E6B4D" w14:textId="037FF738" w:rsidR="00985DE3" w:rsidRDefault="00985DE3" w:rsidP="00985DE3">
      <w:pPr>
        <w:pStyle w:val="Heading2"/>
      </w:pPr>
      <w:r>
        <w:t>1NC Modules</w:t>
      </w:r>
    </w:p>
    <w:p w14:paraId="5F3BDF68" w14:textId="197F89AF" w:rsidR="00985DE3" w:rsidRDefault="00985DE3" w:rsidP="00985DE3">
      <w:pPr>
        <w:pStyle w:val="Heading3"/>
      </w:pPr>
      <w:r>
        <w:t>1NC---Defense</w:t>
      </w:r>
    </w:p>
    <w:p w14:paraId="4CD1B0C7" w14:textId="2A9AA61F" w:rsidR="00985DE3" w:rsidRDefault="001776D3" w:rsidP="001776D3">
      <w:pPr>
        <w:pStyle w:val="Heading4"/>
      </w:pPr>
      <w:r>
        <w:t>Tag</w:t>
      </w:r>
    </w:p>
    <w:p w14:paraId="09E3B8E0" w14:textId="77777777" w:rsidR="001776D3" w:rsidRPr="001776D3" w:rsidRDefault="001776D3" w:rsidP="001776D3"/>
    <w:p w14:paraId="4BEEEF45" w14:textId="7EBF77D0" w:rsidR="00985DE3" w:rsidRDefault="00985DE3" w:rsidP="00985DE3">
      <w:pPr>
        <w:pStyle w:val="Heading3"/>
      </w:pPr>
      <w:r>
        <w:t>1NC---BWs</w:t>
      </w:r>
    </w:p>
    <w:p w14:paraId="0C3A0D75" w14:textId="77777777" w:rsidR="008713A7" w:rsidRPr="006B156E" w:rsidRDefault="008713A7" w:rsidP="008713A7">
      <w:pPr>
        <w:pStyle w:val="Heading4"/>
      </w:pPr>
      <w:r w:rsidRPr="006B156E">
        <w:t>Nuclear proliferation solves a de-facto shift to CBWs</w:t>
      </w:r>
    </w:p>
    <w:p w14:paraId="67D111BC" w14:textId="77777777" w:rsidR="007B5EE6" w:rsidRDefault="007B5EE6" w:rsidP="007B5EE6">
      <w:r w:rsidRPr="007B5EE6">
        <w:rPr>
          <w:rStyle w:val="Heading4Char"/>
        </w:rPr>
        <w:t>Narang 16</w:t>
      </w:r>
      <w:r>
        <w:t xml:space="preserve"> (Neil Narang, Assistant Professor in the Department of Political Science at the University of California, Santa Barbara, Senior Advisor in the Office of the Secretary of Defense for Policy on a Council on Foreign Relations International Affairs Fellowship, 4/6/2016 “All Together Now? Questioning WMDs as a Useful Analytical Unit for Understanding Chemical and Biological Weapons Proliferation,” The Nonproliferation Review. Volume 22. Issue 3-4. pp. 457-468. Taylor and Francis.)</w:t>
      </w:r>
    </w:p>
    <w:p w14:paraId="5AA248F0" w14:textId="77777777" w:rsidR="007B5EE6" w:rsidRDefault="007B5EE6" w:rsidP="007B5EE6">
      <w:r>
        <w:t xml:space="preserve">The first inference that one may be tempted to draw from past findings is that a policy focused on achieving reductions in the global nuclear stockpile could cause a rise in chemical and biological weapons proliferation as more states view them as a “poor man's atomic bomb.” As noted above, our findings suggested that states appear to seek chemical and biological weapons for many of the same reasons as they pursue nuclear weapons. Furthermore, our findings also indicate that states that do not possess nuclear weapons appear to be systematically more likely to pursue chemical and biological weapons than states that do possess them. When combined, it may seem reasonable to suppose that, conditional on some level of demand for one of these types of weapons, reductions in the global supply of nuclear weapons could cause some states to pursue chemical and biological weapons as “imperfect substitutes” for the deterrence and </w:t>
      </w:r>
      <w:proofErr w:type="spellStart"/>
      <w:r>
        <w:t>compellence</w:t>
      </w:r>
      <w:proofErr w:type="spellEnd"/>
      <w:r>
        <w:t xml:space="preserve"> benefits of nuclear weapons.</w:t>
      </w:r>
    </w:p>
    <w:p w14:paraId="1ED511C1" w14:textId="77777777" w:rsidR="007B5EE6" w:rsidRDefault="007B5EE6" w:rsidP="007B5EE6">
      <w:r>
        <w:t>A second inference that one may be tempted to draw is that a strengthened NPT may increase the risk of chemical and biological weapons proliferation. Understood in the terms of our study, policies and institutions designed to monitor and sanction the unilateral pursuit or dissemination of nuclear weapons material and technical expertise—like the NPT or the Nuclear Suppliers Group—might be understood as supply constraints that effectively increase the transaction costs of nuclear weapons acquisition. Furthermore, previous research has shown that the supply of sensitive nuclear assistance and civilian nuclear assistance are both positively associated with the risk of nuclear weapons pursuit and acquisition across states and over time.17</w:t>
      </w:r>
    </w:p>
    <w:p w14:paraId="6F16E889" w14:textId="77777777" w:rsidR="007B5EE6" w:rsidRDefault="007B5EE6" w:rsidP="007B5EE6">
      <w:r>
        <w:t>When combined, it may seem reasonable to suppose that, given some demand for a “weapon of mass destruction,” chemical and biological weapons could seem like relatively cheaper pursuits under a more robust global nuclear nonproliferation regime that further regulates the supply of nuclear weapons.</w:t>
      </w:r>
    </w:p>
    <w:p w14:paraId="0DD64E1E" w14:textId="5CE3BE4A" w:rsidR="007B5EE6" w:rsidRPr="007B5EE6" w:rsidRDefault="007B5EE6" w:rsidP="007B5EE6">
      <w:r>
        <w:t>A third inference that one may be tempted to draw is that reductions in the global supply of nuclear weapons and a strengthening of the nuclear nonproliferation regime could increase the risk of chemical and biological weapons pursuit by terrorist groups. If one is willing to assume terrorist groups aim to influence governments by threatening to impose costs in order to achieve concessions— whether this be through strategies like coercion, provocation, spoiling, or outbidding—then it may seem reasonable to suppose that limiting the availability of nuclear weapons might shift the demand to other coercive instruments such as chemical and biological weapons.18</w:t>
      </w:r>
    </w:p>
    <w:p w14:paraId="196ADAE0" w14:textId="77777777" w:rsidR="008713A7" w:rsidRPr="006B156E" w:rsidRDefault="008713A7" w:rsidP="008713A7">
      <w:pPr>
        <w:pStyle w:val="Heading4"/>
        <w:rPr>
          <w:rFonts w:cstheme="majorHAnsi"/>
        </w:rPr>
      </w:pPr>
      <w:r w:rsidRPr="006B156E">
        <w:rPr>
          <w:rFonts w:cstheme="majorHAnsi"/>
        </w:rPr>
        <w:t>State and non-state CBWs cause extinction and outweigh the nuclear threat</w:t>
      </w:r>
    </w:p>
    <w:p w14:paraId="1ED6093A" w14:textId="77777777" w:rsidR="001776D3" w:rsidRDefault="001776D3" w:rsidP="001776D3">
      <w:r w:rsidRPr="001776D3">
        <w:rPr>
          <w:rStyle w:val="Heading4Char"/>
        </w:rPr>
        <w:t>Green 14</w:t>
      </w:r>
      <w:r>
        <w:t>—Brian Patrick Green, Markkula Center for Applied Ethics and School of Engineering, Santa Clara University (“Little Prevention, Less Cure: Synthetic Biology, Existential Risk, and Ethics,” 2014, https://cns.asu.edu/sites/default/files/greenp_synbiopaper_2014.pdf)</w:t>
      </w:r>
    </w:p>
    <w:p w14:paraId="142CBDEE" w14:textId="77777777" w:rsidR="001776D3" w:rsidRDefault="001776D3" w:rsidP="001776D3">
      <w:r>
        <w:t xml:space="preserve">The biosecurity, biosafety, bioweapon, and biodefense risks of synthetic biology are enormous and have been discussed in some detail (e.g. Petro et al., 2003, Lemon and </w:t>
      </w:r>
      <w:proofErr w:type="spellStart"/>
      <w:r>
        <w:t>Relman</w:t>
      </w:r>
      <w:proofErr w:type="spellEnd"/>
      <w:r>
        <w:t xml:space="preserve"> et al., 2006). Such risks may include everything up to the destruction of most of life on Earth. These </w:t>
      </w:r>
      <w:proofErr w:type="spellStart"/>
      <w:r>
        <w:t>worstcase</w:t>
      </w:r>
      <w:proofErr w:type="spellEnd"/>
      <w:r>
        <w:t xml:space="preserve"> scenarios should not be discounted, because there are not only individual cults and terrorist groups that would be happy to perform such heinous acts, but also possibly entire states, such as North Korea. Historically, many states have been involved in bioweapon research and production, and as the power of biotechnology is democratized we should also expect non-state actors to become involved, as indeed some already have (e.g. the </w:t>
      </w:r>
      <w:proofErr w:type="spellStart"/>
      <w:r>
        <w:t>Rajneeshees</w:t>
      </w:r>
      <w:proofErr w:type="spellEnd"/>
      <w:r>
        <w:t xml:space="preserve"> in 1984, the 2001 Anthrax attacker, etc.).</w:t>
      </w:r>
    </w:p>
    <w:p w14:paraId="137F0E5C" w14:textId="77777777" w:rsidR="001776D3" w:rsidRDefault="001776D3" w:rsidP="001776D3">
      <w:r>
        <w:t xml:space="preserve">This raises the question of global catastrophic and existential risks. The philosopher Nick Bostrom has described global catastrophic risks as risks which threaten massive global disaster and existential risks as risks which threaten human extinction (Bostrom, 2002). Synthetic biology presents such risks, especially if permitted as a DIY hobby that anyone, including terrorists, could pick up. Because </w:t>
      </w:r>
      <w:proofErr w:type="spellStart"/>
      <w:r>
        <w:t>synbio</w:t>
      </w:r>
      <w:proofErr w:type="spellEnd"/>
      <w:r>
        <w:t xml:space="preserve"> permits such significant changes to living organisms, we should not expect to be able to prepare for all the various diverse and unpredictable bioweapons that could be produced by a fully democratized DIY </w:t>
      </w:r>
      <w:proofErr w:type="spellStart"/>
      <w:r>
        <w:t>synbio</w:t>
      </w:r>
      <w:proofErr w:type="spellEnd"/>
      <w:r>
        <w:t xml:space="preserve"> milieu. Indeed, we cannot even effectively deal with the natural biological problems that nature throws at us now.</w:t>
      </w:r>
    </w:p>
    <w:p w14:paraId="0C568A0F" w14:textId="77777777" w:rsidR="001776D3" w:rsidRDefault="001776D3" w:rsidP="001776D3">
      <w:r>
        <w:t>The philosopher Hans Jonas has argued that the first and most important rule of ethics, his “imperative of responsibility,” is that humankind must exist in the future (Jonas, 1984). One is not allowed to play a “</w:t>
      </w:r>
      <w:proofErr w:type="spellStart"/>
      <w:r>
        <w:t>va</w:t>
      </w:r>
      <w:proofErr w:type="spellEnd"/>
      <w:r>
        <w:t xml:space="preserve"> </w:t>
      </w:r>
      <w:proofErr w:type="spellStart"/>
      <w:r>
        <w:t>banque</w:t>
      </w:r>
      <w:proofErr w:type="spellEnd"/>
      <w:r>
        <w:t xml:space="preserve">” game with humanity. </w:t>
      </w:r>
      <w:proofErr w:type="gramStart"/>
      <w:r>
        <w:t>Therefore</w:t>
      </w:r>
      <w:proofErr w:type="gramEnd"/>
      <w:r>
        <w:t xml:space="preserve"> anything that puts humanity at risk ought to be carefully controlled or eliminated, if possible. There are many risky things that we cannot control, but synthetic biology need not be one of them.</w:t>
      </w:r>
    </w:p>
    <w:p w14:paraId="6EFB227C" w14:textId="77777777" w:rsidR="001776D3" w:rsidRDefault="001776D3" w:rsidP="001776D3">
      <w:r>
        <w:t xml:space="preserve">Recalling the “risk equation” (risk = harm x probability), Michael Davis has argued that for any unacceptable harm with a non-zero probability the risk is too high (Davis, 2012). Human extinction should qualify as an unacceptable harm; therefore, since DIY </w:t>
      </w:r>
      <w:proofErr w:type="spellStart"/>
      <w:r>
        <w:t>synbio</w:t>
      </w:r>
      <w:proofErr w:type="spellEnd"/>
      <w:r>
        <w:t xml:space="preserve"> permits a certain non-zero probability of that harm, it presents an unacceptable risk that ought not be permitted. As we enter the risk terrain of DIY </w:t>
      </w:r>
      <w:proofErr w:type="spellStart"/>
      <w:r>
        <w:t>synbio</w:t>
      </w:r>
      <w:proofErr w:type="spellEnd"/>
      <w:r>
        <w:t xml:space="preserve">, we – or at least some of us – are deciding that we are willing to risk everything on the possible finite goods </w:t>
      </w:r>
      <w:proofErr w:type="spellStart"/>
      <w:r>
        <w:t>synbio</w:t>
      </w:r>
      <w:proofErr w:type="spellEnd"/>
      <w:r>
        <w:t xml:space="preserve"> might give to us. Reasonable gamblers should not risk everything, including their own lives, on a finite win.</w:t>
      </w:r>
    </w:p>
    <w:p w14:paraId="5612C0C5" w14:textId="3366E25D" w:rsidR="001776D3" w:rsidRPr="001776D3" w:rsidRDefault="001776D3" w:rsidP="001776D3">
      <w:r>
        <w:t xml:space="preserve">Given the dangers presented by </w:t>
      </w:r>
      <w:proofErr w:type="spellStart"/>
      <w:r>
        <w:t>synbio</w:t>
      </w:r>
      <w:proofErr w:type="spellEnd"/>
      <w:r>
        <w:t xml:space="preserve">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Synthetic biology permits the creation of destructive capacities worse than nuclear weapons and at much less difficultly. Adaptation to and mitigation of these risks will likely need to be, therefore, even more significant than the changes to the world that occurred due to the advent of nuclear weapons. Perhaps it is only because the power of nuclear weapons was made clear on Hiroshima and Nagasaki that nuclear technology has been controlled as well as it has. In lacking examples of the destructive power of </w:t>
      </w:r>
      <w:proofErr w:type="spellStart"/>
      <w:r>
        <w:t>synbio</w:t>
      </w:r>
      <w:proofErr w:type="spellEnd"/>
      <w:r>
        <w:t>, our collective imaginations seem to fail. How can we respond to this failure of the imagination? We need to present these ideas to the public as best we can.</w:t>
      </w:r>
    </w:p>
    <w:p w14:paraId="6CEFB658" w14:textId="193AB95B" w:rsidR="00985DE3" w:rsidRDefault="00985DE3" w:rsidP="00985DE3">
      <w:pPr>
        <w:pStyle w:val="Heading3"/>
      </w:pPr>
      <w:r>
        <w:t>1NC---Conventional</w:t>
      </w:r>
    </w:p>
    <w:p w14:paraId="5AA5AFEE" w14:textId="77777777" w:rsidR="008713A7" w:rsidRPr="006B156E" w:rsidRDefault="008713A7" w:rsidP="008713A7">
      <w:pPr>
        <w:pStyle w:val="Heading4"/>
        <w:rPr>
          <w:rFonts w:cstheme="majorHAnsi"/>
        </w:rPr>
      </w:pPr>
      <w:r w:rsidRPr="006B156E">
        <w:rPr>
          <w:rFonts w:cstheme="majorHAnsi"/>
        </w:rPr>
        <w:t xml:space="preserve">Horizontal &amp; vertical </w:t>
      </w:r>
      <w:proofErr w:type="spellStart"/>
      <w:r w:rsidRPr="006B156E">
        <w:rPr>
          <w:rFonts w:cstheme="majorHAnsi"/>
        </w:rPr>
        <w:t>prolif</w:t>
      </w:r>
      <w:proofErr w:type="spellEnd"/>
      <w:r w:rsidRPr="006B156E">
        <w:rPr>
          <w:rFonts w:cstheme="majorHAnsi"/>
        </w:rPr>
        <w:t xml:space="preserve"> </w:t>
      </w:r>
      <w:r w:rsidRPr="006B156E">
        <w:rPr>
          <w:rFonts w:cstheme="majorHAnsi"/>
          <w:u w:val="single"/>
        </w:rPr>
        <w:t>raises the threshold</w:t>
      </w:r>
      <w:r w:rsidRPr="006B156E">
        <w:rPr>
          <w:rFonts w:cstheme="majorHAnsi"/>
        </w:rPr>
        <w:t xml:space="preserve"> for conventional wars—those are more </w:t>
      </w:r>
      <w:r w:rsidRPr="006B156E">
        <w:rPr>
          <w:rFonts w:cstheme="majorHAnsi"/>
          <w:u w:val="single"/>
        </w:rPr>
        <w:t>probable</w:t>
      </w:r>
      <w:r w:rsidRPr="006B156E">
        <w:rPr>
          <w:rFonts w:cstheme="majorHAnsi"/>
        </w:rPr>
        <w:t xml:space="preserve"> and </w:t>
      </w:r>
      <w:r w:rsidRPr="006B156E">
        <w:rPr>
          <w:rFonts w:cstheme="majorHAnsi"/>
          <w:u w:val="single"/>
        </w:rPr>
        <w:t>deadly</w:t>
      </w:r>
    </w:p>
    <w:p w14:paraId="7A30651E" w14:textId="3320250D" w:rsidR="007B5EE6" w:rsidRPr="007B5EE6" w:rsidRDefault="007B5EE6" w:rsidP="007B5EE6">
      <w:pPr>
        <w:rPr>
          <w:rFonts w:cstheme="majorHAnsi"/>
        </w:rPr>
      </w:pPr>
      <w:r w:rsidRPr="006B156E">
        <w:rPr>
          <w:rStyle w:val="Style13ptBold"/>
          <w:rFonts w:cstheme="majorHAnsi"/>
        </w:rPr>
        <w:t xml:space="preserve">Leah &amp; Lowther 17 </w:t>
      </w:r>
      <w:r w:rsidRPr="0048083B">
        <w:rPr>
          <w:rFonts w:cstheme="majorHAnsi"/>
          <w:sz w:val="18"/>
          <w:szCs w:val="18"/>
        </w:rPr>
        <w:t xml:space="preserve">(Christine Leah, Former Chauncey Postdoctoral Fellow in Grand Strategy at Yale University and Adam B Lowther, Director, School of Advanced Nuclear Deterrence Studies Spring 2017. “Conventional Arms and Nuclear Peace,” Strategic Studies Quarterly. Volume 11. Issue 1. pg. 14-24. </w:t>
      </w:r>
      <w:hyperlink r:id="rId5" w:history="1">
        <w:r w:rsidRPr="0048083B">
          <w:rPr>
            <w:rStyle w:val="Hyperlink"/>
            <w:rFonts w:cstheme="majorHAnsi"/>
            <w:sz w:val="18"/>
            <w:szCs w:val="18"/>
          </w:rPr>
          <w:t>http://www.airuniversity.af.mil/Portals/10/SSQ/documents/Volume-11_Issue-1/Leah.pdf</w:t>
        </w:r>
      </w:hyperlink>
      <w:r w:rsidRPr="0048083B">
        <w:rPr>
          <w:rFonts w:cstheme="majorHAnsi"/>
          <w:sz w:val="18"/>
          <w:szCs w:val="18"/>
        </w:rPr>
        <w:t>)</w:t>
      </w:r>
    </w:p>
    <w:p w14:paraId="541DEE0D" w14:textId="00299BE6" w:rsidR="007B5EE6" w:rsidRPr="00FE1AB1" w:rsidRDefault="007B5EE6" w:rsidP="007B5EE6">
      <w:pPr>
        <w:rPr>
          <w:rStyle w:val="StyleUnderline"/>
        </w:rPr>
      </w:pPr>
      <w:r w:rsidRPr="007B5EE6">
        <w:t>The acquisition of nuclear weapons by a weaker state significantly complicates the decision-making calculus of a militarily superior state. For these reas</w:t>
      </w:r>
      <w:bookmarkStart w:id="0" w:name="_GoBack"/>
      <w:bookmarkEnd w:id="0"/>
      <w:r w:rsidRPr="007B5EE6">
        <w:t xml:space="preserve">ons, power-projecting states fear nuclear proliferation to both allied and enemy states.5 This is a point worth underscoring and one that is often overlooked when nonproliferation is </w:t>
      </w:r>
      <w:proofErr w:type="gramStart"/>
      <w:r w:rsidRPr="007B5EE6">
        <w:t>discussed</w:t>
      </w:r>
      <w:proofErr w:type="gramEnd"/>
      <w:r w:rsidRPr="007B5EE6">
        <w:t xml:space="preserve"> and its rationale and purposes debated. These factors demonstrate that the “more may be better” view of nuclear weapons proffered by political scientist Kenneth Waltz is entirely relevant and accurate.6 Waltz famously argued that more nuclear weapons in the world would tend to increase deterrence among states. That logic is turned on its head in a world with far fewer nuclear weapons and a greater reliance on conventional systems, which may </w:t>
      </w:r>
      <w:proofErr w:type="gramStart"/>
      <w:r w:rsidRPr="007B5EE6">
        <w:t>actually be</w:t>
      </w:r>
      <w:proofErr w:type="gramEnd"/>
      <w:r w:rsidRPr="007B5EE6">
        <w:t xml:space="preserve"> destabilizing. This was true even before the advent of the atomic bomb. The awesome destructive power of nuclear weapons tended to overshadow the failure of conventional deterrence in the decades and centuries preceding the first use of nuclear weapons.7 Thomas Schelling, an economist and foreign policy scholar, also argued very specifically that more nuclear weapons might enhance strategic stability by increasing the survivability of a nation’s nuclear forces.8 Because states might be more risk acceptant with conventional forces and concepts of first and second strikes are much less well defined in the conventional realm, stability was much more fragile in the pre-nuclear age and would likely prove fragile in a world with fewer, or zero, nuclear weapons. Advocates of a world free of nuclear weapons often overlook this point. A world with fewer nuclear, but more conventional, forces is likely to bring forth new dynamics for arms races, which increase the likelihood of disputes and wars.9 Reducing or eliminating nuclear weapons does not remove proliferation problems from the agenda. Might we fear arms races in the second conventional age less because of the subnuclear consequences of an advanced conventional missile system, or should we fear it more because of the lower threshold to the use of armed force that might be involved? A world not anxious about nuclear proliferation is more likely to be anxious about the proliferation of advanced conventional systems. In that world, the knowledge that war might escalate to the use of an immediate and devastating nuclear strike is gone. This also raises new issues influencing the extent to which a conventional war may be more controllable than a nuclear one. As Lawrence Freedman, the doyen of British strategic studies, writes, “In principle, denial is a more reliable strategy than punishment because, if the threats </w:t>
      </w:r>
      <w:proofErr w:type="gramStart"/>
      <w:r w:rsidRPr="007B5EE6">
        <w:t>have to</w:t>
      </w:r>
      <w:proofErr w:type="gramEnd"/>
      <w:r w:rsidRPr="007B5EE6">
        <w:t xml:space="preserve"> be implemented, it offers control rather than continuing coercion. With punishment, the [adversary] is left to decide how much more to take. With denial, the choice is removed.”10 Nuclear Reductions, Nonproliferation, and Disarmament Nuclear abolitionists have very different views on the nature of deterrence. Their efforts are based largely on a fundamental ideological dislike of nuclear weapons rather than a deep understanding or appreciation of them. Global nuclear disarmament, if considered in a vacuum, would make the world safer for US conventional power projection but would not necessarily promote strategic stability. This observation is made repeatedly by Russian and Chinese analysts, who clearly understand American conventional superiority. On this basis an argument can indeed be made that global disarmament disproportionately benefits the United States, not regional or global competitors like Russia and China. The effects of conventional capabilities are certainly a neglected topic when compared to the focus on nuclear arms control over the past seven years. They are generally said to bear, or lack, significance in comparison to WMDs. But does this argument still hold in a world with no nuclear weapons? A great deal of analysis is still needed to assess whether and how reductions could be managed to the point that no nuclear-armed state has more than a minimum deterrent. For even further reductions to occur, the process would necessarily have to be multilateral, including China, India, and Pakistan. While China and other states have indicated that they would potentially be willing to </w:t>
      </w:r>
      <w:proofErr w:type="gramStart"/>
      <w:r w:rsidRPr="007B5EE6">
        <w:t>enter into</w:t>
      </w:r>
      <w:proofErr w:type="gramEnd"/>
      <w:r w:rsidRPr="007B5EE6">
        <w:t xml:space="preserve"> negotiations once the United States and Russia reduce their arsenals, they have not specified at what level of forces this might conceivably take place. In any case, the process would involve complex calculations of deterrence equations involving changing sets of multiple actors as well as conventional imbalances that are, again, a major source of concern for many countries that may find themselves at odds with the United States. For the “P5” nuclear weapons states (those with permanent seats on the United Nations’ Security Council) such as Russia and China who are members of the Nuclear Nonproliferation Treaty (NPT), the issue of conventional imbalance compounds the difficulty they face in shaping the perception of some states who suggest that the P5 failed to take significant steps toward nuclear disarmament. Pakistan, for instance, has recently accused the United States and other countries of nuclear hypocrisy, with the Pakistani ambassador to the United Nations saying that a handful of nuclear-weapon states advocate abstinence for others but are unwilling to give up their large inventories of nuclear weapons or cease modernization efforts. The ambassador also stressed that double standards were not only evident on nuclear issues but also in the area of conventional arms: “While professing strict adherence to responsible arms transfers, some powerful states continue to supply increasing numbers of conventional weapons in our region, thereby aggravating instability in South Asia.”11 Indeed, from the Pakistani perspective, the international community does not give enough attention to the issue of vertical proliferation (arms buildup). Certainly, it should come as no surprise that Pakistan continues to stress the importance of nuclear weapons in acting as a deterrent to perceived Indian conventional military superiority.12 Pakistan has made efforts at addressing issues of conventional force imbalances with India in the past, but New Delhi has traditionally dismissed these efforts, instead focusing on its larger regional competitor, China.13 The problem in South Asia is therefore at least a trilateral one. However, the issue speaks to a much larger problem, and that is multilateral conventional arms control. If the India-Pakistan strategic situation offers any lesson, it is that weaker states (such as Pakistan) may desire to develop a “great equalizer” to achieve the security that they cannot find through traditional (conventional) means. With the United States and Russia undertaking a 90 percent reduction in their nuclear arsenals since the end of the Cold War, it is fair to say that these efforts have promoted neither goodwill nor a peaceful posture in countries like China or North Korea. We are not suggesting that American nuclear force reductions have pushed Beijing to expand its </w:t>
      </w:r>
      <w:proofErr w:type="spellStart"/>
      <w:r w:rsidRPr="007B5EE6">
        <w:t>antiship</w:t>
      </w:r>
      <w:proofErr w:type="spellEnd"/>
      <w:r w:rsidRPr="007B5EE6">
        <w:t xml:space="preserve"> ballistic missile inventory, place multiple warheads on its DF-41 ballistic missiles, build artificial islands with deployed military capabilities, or build bases in northern Africa. Nevertheless, it does show that there is little evidence to suggest that nuclear cuts necessarily lead to a more peaceful security environment. If anything, regional and global security evolve independently of the size and shape of one country’s nuclear arsenal. North Korea</w:t>
      </w:r>
      <w:proofErr w:type="gramStart"/>
      <w:r w:rsidRPr="007B5EE6">
        <w:t>, in particular, has</w:t>
      </w:r>
      <w:proofErr w:type="gramEnd"/>
      <w:r w:rsidRPr="007B5EE6">
        <w:t xml:space="preserve"> pursued a nuclear weapons program as a means of countering American conventional superiority, paying little or no attention to the United States’ declining nuclear arsenal. Conventional Arsenals, Crisis Stability, and Arms Race Stability Nuclear reductions have important consequences for both crisis stability and arms race stability. Conventional forces differ tremendously from nuclear forces in the way they are organized and operate and in their destructiveness. These distinctions influence the way in which arms-control arrangements aimed at conventional arms-race stability and crisis stability must be conceptualized in a world free of nuclear weapons but safe for conventional conflict. To be highly destructive, conventional forces need to be used </w:t>
      </w:r>
      <w:proofErr w:type="spellStart"/>
      <w:r w:rsidRPr="007B5EE6">
        <w:t>en</w:t>
      </w:r>
      <w:proofErr w:type="spellEnd"/>
      <w:r w:rsidRPr="007B5EE6">
        <w:t xml:space="preserve"> masse. Their successful application requires well-organized cooperation between many military units, often between different types of military forces (land, air, naval, cyber, and space), and, due to the globalization of conflict, also the participation of several allied states granting military support and access. Conventional forces most often seek military victory, which requires they first defeat adversarial forces before the political objectives of the conflict can be achieved. Also, to be militarily effective, conventional forces need </w:t>
      </w:r>
      <w:proofErr w:type="spellStart"/>
      <w:r w:rsidRPr="007B5EE6">
        <w:t>upto</w:t>
      </w:r>
      <w:proofErr w:type="spellEnd"/>
      <w:r w:rsidRPr="007B5EE6">
        <w:t xml:space="preserve">-date technology and well-trained troops that are capable of effectively employing weapons of war. Crisis stability is a term that was perfected in its use during the nuclear age. Crisis stability aims at developing incentives for using the lowest level of military force possible—all while seeking to prevent escalation. It also seeks to control the emotions that are prevalent in conflict, providing procedures to cope with a crisis. Nuclear reductions and disarmament may make a paradoxical and undesired contribution; reducing expected levels of death and destruction if war comes might </w:t>
      </w:r>
      <w:proofErr w:type="gramStart"/>
      <w:r w:rsidRPr="007B5EE6">
        <w:t>actually increase</w:t>
      </w:r>
      <w:proofErr w:type="gramEnd"/>
      <w:r w:rsidRPr="007B5EE6">
        <w:t xml:space="preserve"> the probability of the onset of war. Even if two states went to war, one would expect the nuclear sword of Damocles to incentivize them to end the conflict as soon as possible. In addition, the historical record clearly shows there is not the same taboo or norm against using conventional missiles and bombers as there is against using an atomic version.14 Not a single nuclear warhead has been delivered by any delivery system since 1945. By contrast, over the past 45 years, ballistic missiles were employed in at least six different conflicts: the Egyptian and Syrian missile attacks on Israel in the 1973 Yom Kippur War, the 1980–88 war between Iraq and Iran, the Afghan civil war of 1988–91, the 1991 Persian Gulf War, the Yemen civil war of 1994, and the 2003 US-led invasion of Iraq. </w:t>
      </w:r>
      <w:proofErr w:type="gramStart"/>
      <w:r w:rsidRPr="007B5EE6">
        <w:t>Indeed</w:t>
      </w:r>
      <w:proofErr w:type="gramEnd"/>
      <w:r w:rsidRPr="007B5EE6">
        <w:t xml:space="preserve"> the duration and controllability of a war becomes important here. As antinuclear advocate Randall Forsberg admits, The main role of nuclear weapons has always been to deter conventional war among the world’s “big powers” (the USA, the USSR, the UK, France, West Germany, China, and Japan) by posing a clear risk that such a war would escalate to nuclear war. If ballistic missiles were abolished, raising again the prime strategic question of the 1950s—could a conventional war be fought without going nuclear, and if it went nuclear, could it be won?—it would diminish nuclear deterrence of conventional war.15 (emphasis in original) The fog of war could become much thicker. Even if lower-yield nuclear weapons were used, they could still significantly disrupt command, control, communication, and intelligence. In the conventional world this would be less of an issue because of the smaller level of destruction, over a much more protracted amount of time, thus enabling more time to react. In the nuclear age, time becomes much more compressed. Moreover, assuming that deterrence was still desirable, states would have to rethink how to reorient their forces toward achieving a conventional second-strike capability. This might lead to a different type of arms race. This concept was already present before the advent of the bomb, in discussions about the importance of airpower and having enough aircraft to deter aggression among European states.16 All these issues raise the importance of focusing on conventional arms control as much as nuclear reductions, especially in the Asia-Pacific. Arms race stability aims at lowering incentives to further build up military forces. Thus we might conceivably ask: if the United States and Russia reduce their nuclear arsenals to a few hundred warheads each— and other nations to a few dozen—might we see a nonnuclear arms race to fill a nuclear void?17 As the 2010 Nuclear Posture Review states, “fundamental changes in the international security environment in recent years—including the growth of unrivaled US conventional military capabilities [and] major improvements in missile defenses . . . enable us to fulfill . . . objectives at significantly lower nuclear force levels and with reduced reliance on nuclear weapons . . . without jeopardizing our traditional deterrence and reassurance goals.18 If one accepts this statement, and if opponents of nuclear modernization are truly concerned about reducing global instability, they should be urging the administration to cancel and eliminate a number of conventional capabilities that are far more concerning to our adversaries. Granted, such a position is irrational, but if stability is the key then this is the logical position to hold. Indeed, even with successful elimination of nuclear weapons, the tasks of strategic deterrence, extended deterrence, and arms control do not go away. Instead, they become more difficult to manage. This is especially true for conventional arms control, because nuclear weapons tend to make deterrence much easier, or so the historical record would seem to indicate. If one argues for further nuclear reductions and nuclear disarmament, then one needs to be responsible </w:t>
      </w:r>
      <w:proofErr w:type="gramStart"/>
      <w:r w:rsidRPr="007B5EE6">
        <w:t>and also</w:t>
      </w:r>
      <w:proofErr w:type="gramEnd"/>
      <w:r w:rsidRPr="007B5EE6">
        <w:t xml:space="preserve"> think seriously about conventional arms control. Conventional imbalances and any remaining system of deterrence would increasingly become the focus of deterrence and would serve as the source of instability.19 This is especially true because, in many instances, the imbalance and insecurity of a conventional-only world have remained obscured during the nuclear age.20 With Article VI of the NPT obliging nuclear-weapon states to work toward general and complete disarmament of nuclear weapons, would such a treaty be required or feasible in a conventional world? This possibility raises an important question: to what extent should </w:t>
      </w:r>
      <w:proofErr w:type="spellStart"/>
      <w:r w:rsidRPr="007B5EE6">
        <w:t>nuclearweapon</w:t>
      </w:r>
      <w:proofErr w:type="spellEnd"/>
      <w:r w:rsidRPr="007B5EE6">
        <w:t xml:space="preserve"> states focus on reducing their arsenals as a precondition for conventional disarmament? We have tended to think that it would first be a good idea to reduce nuclear weapons before reducing conventional forces. However, nuclear weapons are but one component of the overall military balance among states. In an age without nuclear weapons, it is also conceivable that deterrence relationships will simply not work without boosting some aspects of conventional arsenals. The more-maybe-better logic that Schelling (and others) applied to nuclear weapons may also carry into an entirely conventional era. That is, fewer nuclear weapons in the world would likely entail more conventional forces to compensate, which would not necessarily be a stabilizing development. For advocates of “global zero,” the implications of a world free of nuclear weapons are assumed to be inherently positive. However, the reality of such a world may be far less positive because the psychological effect achieved by the understood destructive power of nuclear weapons will no longer push risk-acceptant national leaders to allow caution to prevail. Given that no current leader of a nuclear-weapon state was even alive prior to the development of the atomic bomb, the security and stability of a nuclear-free world should not be taken for granted. Instead, much more work is required to understand the implications of such a fundamental change to a proven and stable approach to constraining great-power conflict. Conclusion If the past offers any lessons for the future, it is not unreasonable to believe that a world free of nuclear weapons is a world in which standing armies grow larger, defense expenditures (as a percentage of gross domestic product) increase, and conflict becomes more frequent as the perceived risks to a nation and its leaders decline. National leaders are not always rational, because they do not effectively weigh costs and benefits or risks and rewards, which would lead them to overvalue the prospect of a loss and undervalue the prospect of a gain. The certain loss caused by any prospective use of nuclear weapons has caused decision makers to exercise great restraint when contemplating the prospective use of force.21 History appears to suggest that, to some degree, nuclear weapons do cause decision makers to see the use of nuclear weapons as ensuring losses, with few gains—causing restraint. Thus, eliminating nuclear weapons may well reduce perceived risks and increase perceived gains from fighting—making the world safe for conventional conflict. Such a state of affairs would not have the same absolute risk associated with it that nuclear warfare poses (that of total annihilation), but </w:t>
      </w:r>
      <w:r w:rsidRPr="00FE1AB1">
        <w:rPr>
          <w:rStyle w:val="StyleUnderline"/>
        </w:rPr>
        <w:t>it would increase the risks of proliferating conflict,</w:t>
      </w:r>
      <w:r w:rsidRPr="007B5EE6">
        <w:t xml:space="preserve"> </w:t>
      </w:r>
      <w:r w:rsidRPr="00FE1AB1">
        <w:rPr>
          <w:rStyle w:val="StyleUnderline"/>
        </w:rPr>
        <w:t>which may lead to a dramatic increase in conflict-related casualties.</w:t>
      </w:r>
    </w:p>
    <w:sectPr w:rsidR="007B5EE6" w:rsidRPr="00FE1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E3"/>
    <w:rsid w:val="001776D3"/>
    <w:rsid w:val="003A476A"/>
    <w:rsid w:val="00420244"/>
    <w:rsid w:val="007B5EE6"/>
    <w:rsid w:val="008713A7"/>
    <w:rsid w:val="00985DE3"/>
    <w:rsid w:val="00FE1A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3EBD"/>
  <w15:chartTrackingRefBased/>
  <w15:docId w15:val="{F555FD87-E333-4FF9-BDD2-D8115101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85DE3"/>
    <w:rPr>
      <w:rFonts w:ascii="Calibri" w:hAnsi="Calibri" w:cs="Calibri"/>
    </w:rPr>
  </w:style>
  <w:style w:type="paragraph" w:styleId="Heading1">
    <w:name w:val="heading 1"/>
    <w:aliases w:val="Pocket"/>
    <w:basedOn w:val="Normal"/>
    <w:next w:val="Normal"/>
    <w:link w:val="Heading1Char"/>
    <w:qFormat/>
    <w:rsid w:val="00985D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5D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5D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85D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5D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DE3"/>
  </w:style>
  <w:style w:type="character" w:customStyle="1" w:styleId="Heading1Char">
    <w:name w:val="Heading 1 Char"/>
    <w:aliases w:val="Pocket Char"/>
    <w:basedOn w:val="DefaultParagraphFont"/>
    <w:link w:val="Heading1"/>
    <w:rsid w:val="00985D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5D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5DE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85DE3"/>
    <w:rPr>
      <w:rFonts w:ascii="Calibri" w:eastAsiaTheme="majorEastAsia" w:hAnsi="Calibri" w:cstheme="majorBidi"/>
      <w:b/>
      <w:iCs/>
      <w:sz w:val="26"/>
    </w:rPr>
  </w:style>
  <w:style w:type="character" w:styleId="Emphasis">
    <w:name w:val="Emphasis"/>
    <w:basedOn w:val="DefaultParagraphFont"/>
    <w:uiPriority w:val="7"/>
    <w:qFormat/>
    <w:rsid w:val="00985DE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5DE3"/>
    <w:rPr>
      <w:b/>
      <w:bCs/>
      <w:sz w:val="26"/>
      <w:u w:val="none"/>
    </w:rPr>
  </w:style>
  <w:style w:type="character" w:customStyle="1" w:styleId="StyleUnderline">
    <w:name w:val="Style Underline"/>
    <w:aliases w:val="Underline"/>
    <w:basedOn w:val="DefaultParagraphFont"/>
    <w:uiPriority w:val="6"/>
    <w:qFormat/>
    <w:rsid w:val="00985DE3"/>
    <w:rPr>
      <w:b w:val="0"/>
      <w:sz w:val="22"/>
      <w:u w:val="single"/>
    </w:rPr>
  </w:style>
  <w:style w:type="character" w:styleId="Hyperlink">
    <w:name w:val="Hyperlink"/>
    <w:aliases w:val="No Spacing Char,Small Text Char,Card Format Char"/>
    <w:basedOn w:val="DefaultParagraphFont"/>
    <w:link w:val="NoSpacing"/>
    <w:uiPriority w:val="99"/>
    <w:unhideWhenUsed/>
    <w:rsid w:val="00985DE3"/>
    <w:rPr>
      <w:color w:val="auto"/>
      <w:u w:val="none"/>
    </w:rPr>
  </w:style>
  <w:style w:type="character" w:styleId="FollowedHyperlink">
    <w:name w:val="FollowedHyperlink"/>
    <w:basedOn w:val="DefaultParagraphFont"/>
    <w:uiPriority w:val="99"/>
    <w:semiHidden/>
    <w:unhideWhenUsed/>
    <w:rsid w:val="00985DE3"/>
    <w:rPr>
      <w:color w:val="auto"/>
      <w:u w:val="none"/>
    </w:rPr>
  </w:style>
  <w:style w:type="paragraph" w:styleId="NoSpacing">
    <w:name w:val="No Spacing"/>
    <w:aliases w:val="Small Text,Card Format"/>
    <w:basedOn w:val="Heading1"/>
    <w:link w:val="Hyperlink"/>
    <w:autoRedefine/>
    <w:uiPriority w:val="99"/>
    <w:qFormat/>
    <w:rsid w:val="007B5EE6"/>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iruniversity.af.mil/Portals/10/SSQ/documents/Volume-11_Issue-1/Leah.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h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3739</Words>
  <Characters>21318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Rhee</dc:creator>
  <cp:keywords/>
  <dc:description/>
  <cp:lastModifiedBy>Joe Rhee</cp:lastModifiedBy>
  <cp:revision>3</cp:revision>
  <dcterms:created xsi:type="dcterms:W3CDTF">2020-08-08T02:03:00Z</dcterms:created>
  <dcterms:modified xsi:type="dcterms:W3CDTF">2020-08-08T13:26:00Z</dcterms:modified>
</cp:coreProperties>
</file>