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A00145" w14:textId="33C6BC46" w:rsidR="00A95652" w:rsidRDefault="00FE075B" w:rsidP="00FE075B">
      <w:pPr>
        <w:pStyle w:val="Heading1"/>
      </w:pPr>
      <w:r>
        <w:t xml:space="preserve">Topicality – CNDI </w:t>
      </w:r>
    </w:p>
    <w:p w14:paraId="11C01DE9" w14:textId="1664052D" w:rsidR="008927D9" w:rsidRDefault="00FE075B" w:rsidP="00FE075B">
      <w:r w:rsidRPr="00A86864">
        <w:t>The United States federal government should enact substantial criminal justice reform in the United States in one or more of the following: forensic science, policing, sentencing.</w:t>
      </w:r>
    </w:p>
    <w:p w14:paraId="1627490C" w14:textId="7C29FF96" w:rsidR="00A44555" w:rsidRDefault="00A44555" w:rsidP="00FE075B"/>
    <w:p w14:paraId="27F2893D" w14:textId="6CB287F2" w:rsidR="006138EA" w:rsidRDefault="006138EA" w:rsidP="006138EA">
      <w:pPr>
        <w:pStyle w:val="Heading2"/>
      </w:pPr>
      <w:r>
        <w:t xml:space="preserve">Sentencing </w:t>
      </w:r>
    </w:p>
    <w:p w14:paraId="10CCED53" w14:textId="664AB8D7" w:rsidR="006138EA" w:rsidRPr="006138EA" w:rsidRDefault="006138EA" w:rsidP="006138EA">
      <w:pPr>
        <w:pStyle w:val="Heading3"/>
      </w:pPr>
      <w:r>
        <w:t xml:space="preserve">1NC – Sentencing </w:t>
      </w:r>
      <w:r w:rsidR="00E65D1F">
        <w:t xml:space="preserve">– Excludes legalize </w:t>
      </w:r>
    </w:p>
    <w:p w14:paraId="208DEFF8" w14:textId="77777777" w:rsidR="006138EA" w:rsidRPr="00A35F1F" w:rsidRDefault="006138EA" w:rsidP="006138EA">
      <w:pPr>
        <w:pStyle w:val="Heading4"/>
      </w:pPr>
      <w:r>
        <w:t>Sentencing is the specific stage at/process by which people found guilty of violating a criminal law have criminal sanctions imposed</w:t>
      </w:r>
    </w:p>
    <w:p w14:paraId="003BBE10" w14:textId="77777777" w:rsidR="006138EA" w:rsidRPr="008A47C9" w:rsidRDefault="006138EA" w:rsidP="006138EA">
      <w:r w:rsidRPr="008A47C9">
        <w:rPr>
          <w:rStyle w:val="Style13ptBold"/>
        </w:rPr>
        <w:t>Stobbs 10</w:t>
      </w:r>
      <w:r>
        <w:t xml:space="preserve"> – senior lecturer and Director of the Compassion Informed Law Research program at the Queensland University of Technology Faculty of Law and member of the Queensland Law Reform Commission</w:t>
      </w:r>
    </w:p>
    <w:p w14:paraId="0EF70B70" w14:textId="77777777" w:rsidR="006138EA" w:rsidRDefault="006138EA" w:rsidP="006138EA">
      <w:r>
        <w:t xml:space="preserve">Geraldine Mackenzie, PhD, LLM, Professor &amp; Vice-Chancellor of Bond University, Nigel Stobbs, Queensland University of Technology, and Jodie O'Leary, Bond University, Principles of sentencing, Federation Press: Annandale, NSW, 2010, </w:t>
      </w:r>
      <w:hyperlink r:id="rId6" w:history="1">
        <w:r w:rsidRPr="00311E9A">
          <w:rPr>
            <w:rStyle w:val="Hyperlink"/>
          </w:rPr>
          <w:t>https://epubs.scu.edu.au/research_pubs/156/</w:t>
        </w:r>
      </w:hyperlink>
    </w:p>
    <w:p w14:paraId="367E6DD4" w14:textId="77777777" w:rsidR="006138EA" w:rsidRPr="00CE2F54" w:rsidRDefault="006138EA" w:rsidP="006138EA"/>
    <w:p w14:paraId="2B483152" w14:textId="77777777" w:rsidR="006138EA" w:rsidRDefault="006138EA" w:rsidP="006138EA">
      <w:r w:rsidRPr="008A47C9">
        <w:rPr>
          <w:rStyle w:val="StyleUnderline"/>
        </w:rPr>
        <w:t>Sentencing of offenders is</w:t>
      </w:r>
      <w:r>
        <w:t xml:space="preserve"> often described as a </w:t>
      </w:r>
      <w:r w:rsidRPr="008A47C9">
        <w:rPr>
          <w:rStyle w:val="StyleUnderline"/>
        </w:rPr>
        <w:t>difficult</w:t>
      </w:r>
      <w:r>
        <w:t xml:space="preserve"> task, </w:t>
      </w:r>
      <w:r w:rsidRPr="008A47C9">
        <w:rPr>
          <w:rStyle w:val="StyleUnderline"/>
        </w:rPr>
        <w:t>requiring</w:t>
      </w:r>
      <w:r>
        <w:t xml:space="preserve"> as it does </w:t>
      </w:r>
      <w:r w:rsidRPr="008A47C9">
        <w:rPr>
          <w:rStyle w:val="StyleUnderline"/>
        </w:rPr>
        <w:t>the balancing of many different factors</w:t>
      </w:r>
      <w:r>
        <w:t xml:space="preserve">; often disparate and sometimes inherently contradictory. </w:t>
      </w:r>
      <w:r w:rsidRPr="00CE2F54">
        <w:rPr>
          <w:rStyle w:val="Emphasis"/>
        </w:rPr>
        <w:t>Sentencing is defined</w:t>
      </w:r>
      <w:r>
        <w:t xml:space="preserve"> </w:t>
      </w:r>
      <w:r w:rsidRPr="00CE2F54">
        <w:rPr>
          <w:rStyle w:val="StyleUnderline"/>
        </w:rPr>
        <w:t>as “</w:t>
      </w:r>
      <w:r w:rsidRPr="008A47C9">
        <w:rPr>
          <w:rStyle w:val="Emphasis"/>
        </w:rPr>
        <w:t>the process</w:t>
      </w:r>
      <w:r w:rsidRPr="00CE2F54">
        <w:rPr>
          <w:rStyle w:val="Emphasis"/>
        </w:rPr>
        <w:t xml:space="preserve"> by which</w:t>
      </w:r>
      <w:r w:rsidRPr="00CE2F54">
        <w:rPr>
          <w:rStyle w:val="StyleUnderline"/>
        </w:rPr>
        <w:t xml:space="preserve"> </w:t>
      </w:r>
      <w:r w:rsidRPr="008A47C9">
        <w:rPr>
          <w:rStyle w:val="Emphasis"/>
        </w:rPr>
        <w:t>people who have been found guilty of offending</w:t>
      </w:r>
      <w:r w:rsidRPr="00CE2F54">
        <w:rPr>
          <w:rStyle w:val="StyleUnderline"/>
        </w:rPr>
        <w:t xml:space="preserve"> against the criminal law</w:t>
      </w:r>
      <w:r>
        <w:t xml:space="preserve"> </w:t>
      </w:r>
      <w:r w:rsidRPr="00936949">
        <w:rPr>
          <w:rStyle w:val="Emphasis"/>
        </w:rPr>
        <w:t>have sanctions imposed upon them</w:t>
      </w:r>
      <w:r w:rsidRPr="00890219">
        <w:rPr>
          <w:rStyle w:val="StyleUnderline"/>
        </w:rPr>
        <w:t xml:space="preserve"> </w:t>
      </w:r>
      <w:r w:rsidRPr="008A47C9">
        <w:rPr>
          <w:rStyle w:val="Emphasis"/>
        </w:rPr>
        <w:t>in accordance with the law”</w:t>
      </w:r>
      <w:r w:rsidRPr="008A47C9">
        <w:rPr>
          <w:rStyle w:val="StyleUnderline"/>
        </w:rPr>
        <w:t xml:space="preserve"> It is this task which is examined in this book.</w:t>
      </w:r>
    </w:p>
    <w:p w14:paraId="6C1F6640" w14:textId="39F485EA" w:rsidR="00C04625" w:rsidRPr="00C04625" w:rsidRDefault="00C04625" w:rsidP="00C04625">
      <w:pPr>
        <w:pStyle w:val="Heading4"/>
      </w:pPr>
      <w:r>
        <w:t xml:space="preserve">Violation – the plan removes a </w:t>
      </w:r>
      <w:r>
        <w:rPr>
          <w:u w:val="single"/>
        </w:rPr>
        <w:t>law wh</w:t>
      </w:r>
      <w:bookmarkStart w:id="0" w:name="_GoBack"/>
      <w:bookmarkEnd w:id="0"/>
      <w:r>
        <w:rPr>
          <w:u w:val="single"/>
        </w:rPr>
        <w:t>olesale</w:t>
      </w:r>
      <w:r>
        <w:t xml:space="preserve"> by legalizing Marijuana – that undermines the </w:t>
      </w:r>
      <w:r>
        <w:rPr>
          <w:u w:val="single"/>
        </w:rPr>
        <w:t>limited</w:t>
      </w:r>
      <w:r>
        <w:t xml:space="preserve"> and </w:t>
      </w:r>
      <w:r>
        <w:rPr>
          <w:u w:val="single"/>
        </w:rPr>
        <w:t>precise</w:t>
      </w:r>
      <w:r>
        <w:t xml:space="preserve"> nature of the topic because it changes the </w:t>
      </w:r>
      <w:r>
        <w:rPr>
          <w:u w:val="single"/>
        </w:rPr>
        <w:t>laws</w:t>
      </w:r>
      <w:r>
        <w:t xml:space="preserve"> that people are sentenced for, not the </w:t>
      </w:r>
      <w:r>
        <w:rPr>
          <w:u w:val="single"/>
        </w:rPr>
        <w:t>particular sentence</w:t>
      </w:r>
      <w:r>
        <w:t xml:space="preserve">. It allows changing </w:t>
      </w:r>
      <w:r>
        <w:rPr>
          <w:u w:val="single"/>
        </w:rPr>
        <w:t>any law</w:t>
      </w:r>
      <w:r>
        <w:t xml:space="preserve"> in </w:t>
      </w:r>
      <w:r>
        <w:rPr>
          <w:u w:val="single"/>
        </w:rPr>
        <w:t>any area</w:t>
      </w:r>
      <w:r>
        <w:t xml:space="preserve"> under the guise of </w:t>
      </w:r>
      <w:r>
        <w:rPr>
          <w:u w:val="single"/>
        </w:rPr>
        <w:t>lowering the sentence</w:t>
      </w:r>
      <w:r>
        <w:t xml:space="preserve"> to zero, which is a </w:t>
      </w:r>
      <w:r>
        <w:rPr>
          <w:u w:val="single"/>
        </w:rPr>
        <w:t>limits disaster</w:t>
      </w:r>
      <w:r>
        <w:t>.</w:t>
      </w:r>
    </w:p>
    <w:p w14:paraId="0B98D189" w14:textId="75056C79" w:rsidR="006138EA" w:rsidRDefault="006138EA" w:rsidP="006138EA">
      <w:pPr>
        <w:pStyle w:val="Heading3"/>
      </w:pPr>
      <w:r>
        <w:t xml:space="preserve">2NC – Interp </w:t>
      </w:r>
      <w:r w:rsidR="005019BB">
        <w:t xml:space="preserve">– Not Trial </w:t>
      </w:r>
    </w:p>
    <w:p w14:paraId="00AB37D6" w14:textId="0CA25A92" w:rsidR="006138EA" w:rsidRPr="006138EA" w:rsidRDefault="006138EA" w:rsidP="006138EA">
      <w:pPr>
        <w:pStyle w:val="Heading4"/>
      </w:pPr>
      <w:r>
        <w:t xml:space="preserve">Explicitly distinguished from the guilt phase of a trial – they can’t </w:t>
      </w:r>
      <w:r>
        <w:rPr>
          <w:u w:val="single"/>
        </w:rPr>
        <w:t>stop convictions</w:t>
      </w:r>
      <w:r>
        <w:t xml:space="preserve"> for an </w:t>
      </w:r>
      <w:r>
        <w:rPr>
          <w:u w:val="single"/>
        </w:rPr>
        <w:t>illegal process</w:t>
      </w:r>
    </w:p>
    <w:p w14:paraId="4389AFA9" w14:textId="77777777" w:rsidR="006138EA" w:rsidRPr="00263F6F" w:rsidRDefault="006138EA" w:rsidP="006138EA">
      <w:pPr>
        <w:rPr>
          <w:rStyle w:val="Style13ptBold"/>
        </w:rPr>
      </w:pPr>
      <w:r>
        <w:rPr>
          <w:rStyle w:val="Style13ptBold"/>
        </w:rPr>
        <w:t>Kehl 17</w:t>
      </w:r>
      <w:r w:rsidRPr="00263F6F">
        <w:t xml:space="preserve"> – </w:t>
      </w:r>
      <w:r>
        <w:t>Associate at Covington &amp; former Fellow at New America’s Open Technology Institute</w:t>
      </w:r>
    </w:p>
    <w:p w14:paraId="1424B29A" w14:textId="77777777" w:rsidR="006138EA" w:rsidRDefault="006138EA" w:rsidP="006138EA">
      <w:r>
        <w:t xml:space="preserve">Danielle Kehl, Associate at Covington &amp; Burling LLP, former fellow at New America's Open Technology Institute, Priscilla Guo, MSc in Social Science of the Internet, Harvard &amp; Oxford, and Samuel Kessler, Technology Consultant, Algorithms in the Criminal Justice System: Assessing the Use of Risk Assessments in Sentencing, </w:t>
      </w:r>
      <w:hyperlink r:id="rId7" w:history="1">
        <w:r w:rsidRPr="00311E9A">
          <w:rPr>
            <w:rStyle w:val="Hyperlink"/>
          </w:rPr>
          <w:t>https://dash.harvard.edu/bitstream/handle/1/33746041/2017-07_responsivecommunities_2.pdf</w:t>
        </w:r>
      </w:hyperlink>
    </w:p>
    <w:p w14:paraId="5EE47278" w14:textId="77777777" w:rsidR="006138EA" w:rsidRPr="008278BB" w:rsidRDefault="006138EA" w:rsidP="006138EA"/>
    <w:p w14:paraId="7D084C18" w14:textId="77777777" w:rsidR="006138EA" w:rsidRPr="00263F6F" w:rsidRDefault="006138EA" w:rsidP="006138EA">
      <w:pPr>
        <w:rPr>
          <w:rStyle w:val="Emphasis"/>
        </w:rPr>
      </w:pPr>
      <w:r>
        <w:t>B</w:t>
      </w:r>
      <w:r w:rsidRPr="00263F6F">
        <w:rPr>
          <w:rStyle w:val="StyleUnderline"/>
        </w:rPr>
        <w:t>.</w:t>
      </w:r>
      <w:r>
        <w:rPr>
          <w:rStyle w:val="StyleUnderline"/>
        </w:rPr>
        <w:t>T</w:t>
      </w:r>
      <w:r w:rsidRPr="00263F6F">
        <w:rPr>
          <w:rStyle w:val="StyleUnderline"/>
        </w:rPr>
        <w:t xml:space="preserve">he </w:t>
      </w:r>
      <w:r w:rsidRPr="00263F6F">
        <w:rPr>
          <w:rStyle w:val="Emphasis"/>
        </w:rPr>
        <w:t>Sentencing Process</w:t>
      </w:r>
    </w:p>
    <w:p w14:paraId="425C2124" w14:textId="77777777" w:rsidR="006138EA" w:rsidRPr="00263F6F" w:rsidRDefault="006138EA" w:rsidP="006138EA">
      <w:r w:rsidRPr="00263F6F">
        <w:t xml:space="preserve">Despite the complexity of using these instruments in sentencing, as noted above, states are increasingly recommending or mandating their use. </w:t>
      </w:r>
      <w:r w:rsidRPr="00263F6F">
        <w:rPr>
          <w:rStyle w:val="StyleUnderline"/>
        </w:rPr>
        <w:t>In this subsection we provide</w:t>
      </w:r>
      <w:r w:rsidRPr="00263F6F">
        <w:t xml:space="preserve"> some </w:t>
      </w:r>
      <w:r w:rsidRPr="00263F6F">
        <w:rPr>
          <w:rStyle w:val="StyleUnderline"/>
        </w:rPr>
        <w:t xml:space="preserve">context about </w:t>
      </w:r>
      <w:r w:rsidRPr="00263F6F">
        <w:rPr>
          <w:rStyle w:val="Emphasis"/>
        </w:rPr>
        <w:t>how sentencing works</w:t>
      </w:r>
      <w:r w:rsidRPr="00263F6F">
        <w:rPr>
          <w:rStyle w:val="StyleUnderline"/>
        </w:rPr>
        <w:t xml:space="preserve"> generally</w:t>
      </w:r>
      <w:r w:rsidRPr="00263F6F">
        <w:t xml:space="preserve"> and how these risk scores are specifically being incorporated into that process today.</w:t>
      </w:r>
    </w:p>
    <w:p w14:paraId="6370359F" w14:textId="77777777" w:rsidR="006138EA" w:rsidRDefault="006138EA" w:rsidP="006138EA">
      <w:r w:rsidRPr="00263F6F">
        <w:rPr>
          <w:rStyle w:val="StyleUnderline"/>
        </w:rPr>
        <w:t>A criminal sentencing</w:t>
      </w:r>
      <w:r w:rsidRPr="00263F6F">
        <w:t xml:space="preserve"> t</w:t>
      </w:r>
      <w:r>
        <w:t xml:space="preserve">ypically </w:t>
      </w:r>
      <w:r w:rsidRPr="00263F6F">
        <w:rPr>
          <w:rStyle w:val="StyleUnderline"/>
        </w:rPr>
        <w:t xml:space="preserve">unfolds as follows: </w:t>
      </w:r>
      <w:r w:rsidRPr="00263F6F">
        <w:rPr>
          <w:rStyle w:val="Emphasis"/>
        </w:rPr>
        <w:t>after a defendant has been convicted</w:t>
      </w:r>
      <w:r>
        <w:t xml:space="preserve">, </w:t>
      </w:r>
      <w:r w:rsidRPr="00263F6F">
        <w:rPr>
          <w:rStyle w:val="StyleUnderline"/>
        </w:rPr>
        <w:t>the judge or sentencing authority requests a pre-sentence investigation report (PSI) with pertinent information about the defendant’s life and background</w:t>
      </w:r>
      <w:r>
        <w:t xml:space="preserve">. This report is usually prepared by an officer of the court with a background in social work—not a lawyer—and may include information about a defendant’s criminal record, details from interviews with the defendant’s family, friends, and former employers, and other personal and biographical details. From a legal standpoint, there are few restrictions on what this pre-sentence investigation report may contain. </w:t>
      </w:r>
      <w:r w:rsidRPr="00263F6F">
        <w:rPr>
          <w:rStyle w:val="StyleUnderline"/>
        </w:rPr>
        <w:t xml:space="preserve">Although </w:t>
      </w:r>
      <w:r w:rsidRPr="005646C8">
        <w:rPr>
          <w:rStyle w:val="Emphasis"/>
        </w:rPr>
        <w:t>strict rules govern what evidence can be introduced during the</w:t>
      </w:r>
      <w:r w:rsidRPr="00263F6F">
        <w:rPr>
          <w:rStyle w:val="Emphasis"/>
        </w:rPr>
        <w:t xml:space="preserve"> guilt phase of a trial</w:t>
      </w:r>
      <w:r w:rsidRPr="00263F6F">
        <w:rPr>
          <w:rStyle w:val="StyleUnderline"/>
        </w:rPr>
        <w:t xml:space="preserve">, at </w:t>
      </w:r>
      <w:r w:rsidRPr="00263F6F">
        <w:rPr>
          <w:rStyle w:val="Emphasis"/>
        </w:rPr>
        <w:t>sentencing</w:t>
      </w:r>
      <w:r>
        <w:t xml:space="preserve"> </w:t>
      </w:r>
      <w:r w:rsidRPr="00263F6F">
        <w:rPr>
          <w:rStyle w:val="StyleUnderline"/>
        </w:rPr>
        <w:t>a judge is free to consider a wide range of additional evidence without running afoul of</w:t>
      </w:r>
      <w:r>
        <w:t xml:space="preserve"> a defendant’s right </w:t>
      </w:r>
      <w:r w:rsidRPr="00263F6F">
        <w:t xml:space="preserve">to </w:t>
      </w:r>
      <w:r w:rsidRPr="00263F6F">
        <w:rPr>
          <w:rStyle w:val="StyleUnderline"/>
        </w:rPr>
        <w:t>due process</w:t>
      </w:r>
      <w:r>
        <w:t xml:space="preserve">.92 </w:t>
      </w:r>
      <w:r w:rsidRPr="00263F6F">
        <w:rPr>
          <w:rStyle w:val="StyleUnderline"/>
        </w:rPr>
        <w:t xml:space="preserve">The </w:t>
      </w:r>
      <w:r w:rsidRPr="00263F6F">
        <w:rPr>
          <w:rStyle w:val="Emphasis"/>
        </w:rPr>
        <w:t>rationale</w:t>
      </w:r>
      <w:r w:rsidRPr="005646C8">
        <w:rPr>
          <w:rStyle w:val="StyleUnderline"/>
        </w:rPr>
        <w:t xml:space="preserve"> for the </w:t>
      </w:r>
      <w:r w:rsidRPr="005646C8">
        <w:rPr>
          <w:rStyle w:val="Emphasis"/>
        </w:rPr>
        <w:t>distinction</w:t>
      </w:r>
      <w:r w:rsidRPr="005646C8">
        <w:rPr>
          <w:rStyle w:val="StyleUnderline"/>
        </w:rPr>
        <w:t xml:space="preserve"> is that </w:t>
      </w:r>
      <w:r w:rsidRPr="00263F6F">
        <w:rPr>
          <w:rStyle w:val="Emphasis"/>
        </w:rPr>
        <w:t>sentencing is not</w:t>
      </w:r>
      <w:r w:rsidRPr="00263F6F">
        <w:t xml:space="preserve"> just </w:t>
      </w:r>
      <w:r w:rsidRPr="00263F6F">
        <w:rPr>
          <w:rStyle w:val="Emphasis"/>
        </w:rPr>
        <w:t>about the</w:t>
      </w:r>
      <w:r w:rsidRPr="00263F6F">
        <w:t xml:space="preserve"> narrow </w:t>
      </w:r>
      <w:r w:rsidRPr="00263F6F">
        <w:rPr>
          <w:rStyle w:val="Emphasis"/>
        </w:rPr>
        <w:t>issue of guilt</w:t>
      </w:r>
      <w:r>
        <w:t>, but is also informed by a defendant’s life and characteristics. In our system, not every offense in a particular legal category calls for an identical punishment absent consideration of the past life, habits, and prior criminal record of a particular offender.93</w:t>
      </w:r>
    </w:p>
    <w:p w14:paraId="62C602E8" w14:textId="77777777" w:rsidR="006138EA" w:rsidRPr="00A35F1F" w:rsidRDefault="006138EA" w:rsidP="006138EA">
      <w:pPr>
        <w:rPr>
          <w:u w:val="single"/>
        </w:rPr>
      </w:pPr>
      <w:r>
        <w:t xml:space="preserve">Once the pre-sentence investigation report has been compiled, it is provided to the judge for review. Although the information in the PSI is generally made available to the defendant or his counsel as well, certain information or parts of the report the report may be considered </w:t>
      </w:r>
      <w:r w:rsidRPr="00A35F1F">
        <w:rPr>
          <w:i/>
          <w:iCs/>
        </w:rPr>
        <w:t>confidential</w:t>
      </w:r>
      <w:r>
        <w:t xml:space="preserve"> and kept from the defendant. The justification for this selective redaction is that the individuals speaking with the social worker compiling the report may wish to do so in confidence, especially if they fear reprisal from the defendant—and without a guarantee that the defendant will not be able to see that information, they might be hesitant or altogether unwilling to talk, thereby reducing the amount of information upon which a judge can base her sentencing decision.94 </w:t>
      </w:r>
      <w:r w:rsidRPr="00263F6F">
        <w:rPr>
          <w:rStyle w:val="StyleUnderline"/>
        </w:rPr>
        <w:t xml:space="preserve">Once the judge receives the PSI and any additional evidence presented at a sentencing hearing, she is </w:t>
      </w:r>
      <w:r w:rsidRPr="00263F6F">
        <w:rPr>
          <w:rStyle w:val="Emphasis"/>
        </w:rPr>
        <w:t>free to use that information however she sees fit</w:t>
      </w:r>
      <w:r w:rsidRPr="00263F6F">
        <w:rPr>
          <w:rStyle w:val="StyleUnderline"/>
        </w:rPr>
        <w:t xml:space="preserve"> in </w:t>
      </w:r>
      <w:r w:rsidRPr="00263F6F">
        <w:rPr>
          <w:rStyle w:val="Emphasis"/>
        </w:rPr>
        <w:t>making a final determination</w:t>
      </w:r>
      <w:r w:rsidRPr="00263F6F">
        <w:rPr>
          <w:rStyle w:val="StyleUnderline"/>
        </w:rPr>
        <w:t>.</w:t>
      </w:r>
    </w:p>
    <w:p w14:paraId="2DD24725" w14:textId="77777777" w:rsidR="00E65D1F" w:rsidRDefault="00E65D1F" w:rsidP="00E65D1F">
      <w:pPr>
        <w:pStyle w:val="Heading4"/>
      </w:pPr>
      <w:r>
        <w:t xml:space="preserve">Sentencing is only the </w:t>
      </w:r>
      <w:r>
        <w:rPr>
          <w:u w:val="single"/>
        </w:rPr>
        <w:t>post-conviction</w:t>
      </w:r>
      <w:r>
        <w:t xml:space="preserve"> imposition of penalites </w:t>
      </w:r>
    </w:p>
    <w:p w14:paraId="770023EA" w14:textId="77777777" w:rsidR="00E65D1F" w:rsidRPr="00426ED9" w:rsidRDefault="00E65D1F" w:rsidP="00E65D1F">
      <w:r w:rsidRPr="00426ED9">
        <w:rPr>
          <w:rFonts w:eastAsiaTheme="majorEastAsia" w:cstheme="majorBidi"/>
          <w:b/>
          <w:iCs/>
          <w:sz w:val="26"/>
        </w:rPr>
        <w:t>TheFreeDictionary no date</w:t>
      </w:r>
      <w:r>
        <w:t xml:space="preserve"> [“Sentencing”, https://legal-dictionary.thefreedictionary.com/Sentencing]</w:t>
      </w:r>
    </w:p>
    <w:p w14:paraId="5B6EC12A" w14:textId="77777777" w:rsidR="00E65D1F" w:rsidRDefault="00E65D1F" w:rsidP="00E65D1F">
      <w:r w:rsidRPr="003C2FC0">
        <w:rPr>
          <w:rStyle w:val="Emphasis"/>
        </w:rPr>
        <w:t>Sentencing</w:t>
      </w:r>
    </w:p>
    <w:p w14:paraId="42F55D85" w14:textId="77777777" w:rsidR="00E65D1F" w:rsidRDefault="00E65D1F" w:rsidP="00E65D1F">
      <w:pPr>
        <w:rPr>
          <w:sz w:val="16"/>
        </w:rPr>
      </w:pPr>
      <w:r w:rsidRPr="003C2FC0">
        <w:rPr>
          <w:rStyle w:val="StyleUnderline"/>
        </w:rPr>
        <w:t xml:space="preserve">The </w:t>
      </w:r>
      <w:r w:rsidRPr="003C2FC0">
        <w:rPr>
          <w:rStyle w:val="Emphasis"/>
        </w:rPr>
        <w:t>post-conviction</w:t>
      </w:r>
      <w:r w:rsidRPr="003C2FC0">
        <w:rPr>
          <w:rStyle w:val="StyleUnderline"/>
        </w:rPr>
        <w:t xml:space="preserve"> stage of the </w:t>
      </w:r>
      <w:r w:rsidRPr="00426ED9">
        <w:rPr>
          <w:rStyle w:val="Emphasis"/>
        </w:rPr>
        <w:t>criminal justice process</w:t>
      </w:r>
      <w:r w:rsidRPr="003C2FC0">
        <w:rPr>
          <w:rStyle w:val="StyleUnderline"/>
        </w:rPr>
        <w:t>, in which the defendant is brought before the court for the imposition of a penalty</w:t>
      </w:r>
      <w:r w:rsidRPr="00426ED9">
        <w:rPr>
          <w:rStyle w:val="StyleUnderline"/>
        </w:rPr>
        <w:t>.</w:t>
      </w:r>
      <w:r>
        <w:rPr>
          <w:rStyle w:val="StyleUnderline"/>
        </w:rPr>
        <w:t xml:space="preserve"> </w:t>
      </w:r>
      <w:r w:rsidRPr="00426ED9">
        <w:rPr>
          <w:rStyle w:val="StyleUnderline"/>
        </w:rPr>
        <w:t xml:space="preserve">If a defendant is </w:t>
      </w:r>
      <w:r w:rsidRPr="00426ED9">
        <w:rPr>
          <w:rStyle w:val="Emphasis"/>
        </w:rPr>
        <w:t>convicted</w:t>
      </w:r>
      <w:r w:rsidRPr="00426ED9">
        <w:rPr>
          <w:rStyle w:val="StyleUnderline"/>
        </w:rPr>
        <w:t xml:space="preserve"> in a criminal prosecution, the </w:t>
      </w:r>
      <w:r w:rsidRPr="00426ED9">
        <w:rPr>
          <w:rStyle w:val="Emphasis"/>
        </w:rPr>
        <w:t>event that follows the verdict is called sentencing</w:t>
      </w:r>
      <w:r w:rsidRPr="00426ED9">
        <w:rPr>
          <w:rStyle w:val="StyleUnderline"/>
        </w:rPr>
        <w:t xml:space="preserve">. A sentence is the </w:t>
      </w:r>
      <w:r w:rsidRPr="00426ED9">
        <w:rPr>
          <w:rStyle w:val="Emphasis"/>
        </w:rPr>
        <w:t>penalty ordered by the court</w:t>
      </w:r>
      <w:r w:rsidRPr="00426ED9">
        <w:rPr>
          <w:sz w:val="16"/>
        </w:rPr>
        <w:t>. Generally, the primary goals of sentencing are punishment, deterrence, incapacitation, and rehabilitation. In some states, juries may be entitled to pronounce sentence, but in most states, and in federal court, sentencing is performed by a judge.</w:t>
      </w:r>
    </w:p>
    <w:p w14:paraId="3E060728" w14:textId="77777777" w:rsidR="00E65D1F" w:rsidRDefault="00E65D1F" w:rsidP="00E65D1F">
      <w:pPr>
        <w:pStyle w:val="Heading3"/>
      </w:pPr>
      <w:r>
        <w:t xml:space="preserve">2NC – Interp – Criminal </w:t>
      </w:r>
    </w:p>
    <w:p w14:paraId="084D4D1F" w14:textId="77777777" w:rsidR="00E65D1F" w:rsidRPr="00BF65D5" w:rsidRDefault="00E65D1F" w:rsidP="00E65D1F">
      <w:pPr>
        <w:pStyle w:val="Heading4"/>
        <w:rPr>
          <w:u w:val="single"/>
        </w:rPr>
      </w:pPr>
      <w:r>
        <w:t xml:space="preserve">Sentencing is punishments given to a person </w:t>
      </w:r>
      <w:r>
        <w:rPr>
          <w:u w:val="single"/>
        </w:rPr>
        <w:t>convicted of a crime</w:t>
      </w:r>
    </w:p>
    <w:p w14:paraId="18944B99" w14:textId="77777777" w:rsidR="00E65D1F" w:rsidRPr="00C75D23" w:rsidRDefault="00E65D1F" w:rsidP="00E65D1F">
      <w:r w:rsidRPr="00247503">
        <w:rPr>
          <w:rFonts w:eastAsiaTheme="majorEastAsia" w:cstheme="majorBidi"/>
          <w:b/>
          <w:iCs/>
          <w:sz w:val="26"/>
        </w:rPr>
        <w:t>USLegal no date</w:t>
      </w:r>
      <w:r>
        <w:t xml:space="preserve"> [“Sentencing Law and Legal Definition”, https://definitions.uslegal.com/s/sentencing/]</w:t>
      </w:r>
    </w:p>
    <w:p w14:paraId="0C24DBF1" w14:textId="77777777" w:rsidR="00E65D1F" w:rsidRDefault="00E65D1F" w:rsidP="00E65D1F">
      <w:pPr>
        <w:rPr>
          <w:sz w:val="16"/>
        </w:rPr>
      </w:pPr>
      <w:r w:rsidRPr="00BF65D5">
        <w:rPr>
          <w:rStyle w:val="StyleUnderline"/>
        </w:rPr>
        <w:t xml:space="preserve">A sentence is the punishment given by a judge or jury to a </w:t>
      </w:r>
      <w:r w:rsidRPr="00BF65D5">
        <w:rPr>
          <w:rStyle w:val="Emphasis"/>
        </w:rPr>
        <w:t>person convicted of a crime</w:t>
      </w:r>
      <w:r w:rsidRPr="00BF65D5">
        <w:rPr>
          <w:sz w:val="16"/>
        </w:rPr>
        <w:t>. A sentence is required to be within the guidelines set by state law for state crimes or federal law in convictions for a federal crime. A sentence includes all fines, community service, restitution or other punishment, or terms of probation. Sentencing varies by state and the facts of each case and offender history.</w:t>
      </w:r>
    </w:p>
    <w:p w14:paraId="7D16583B" w14:textId="77777777" w:rsidR="00E65D1F" w:rsidRPr="00426ED9" w:rsidRDefault="00E65D1F" w:rsidP="00E65D1F">
      <w:pPr>
        <w:pStyle w:val="Heading4"/>
      </w:pPr>
      <w:r>
        <w:t xml:space="preserve">Sentencing is </w:t>
      </w:r>
      <w:r>
        <w:rPr>
          <w:u w:val="single"/>
        </w:rPr>
        <w:t>separate</w:t>
      </w:r>
      <w:r>
        <w:t xml:space="preserve"> from determining guilt </w:t>
      </w:r>
    </w:p>
    <w:p w14:paraId="5D43CBAA" w14:textId="77777777" w:rsidR="00E65D1F" w:rsidRPr="00426ED9" w:rsidRDefault="00E65D1F" w:rsidP="00E65D1F">
      <w:r w:rsidRPr="00426ED9">
        <w:rPr>
          <w:rFonts w:eastAsiaTheme="majorEastAsia" w:cstheme="majorBidi"/>
          <w:b/>
          <w:iCs/>
          <w:sz w:val="26"/>
        </w:rPr>
        <w:t>LegalMatch no date</w:t>
      </w:r>
      <w:r>
        <w:t xml:space="preserve"> [LegalMatch is a private company headquartered in San Francisco, California in the United States. It operates an online legal matching service where users submit a legal case or project and get quotes from lawyers. “What Is Criminal Sentencing, and How Does It Work?”, https://www.legalmatch.com/law-library/article/criminal-sentencing.html]</w:t>
      </w:r>
    </w:p>
    <w:p w14:paraId="0CE918E5" w14:textId="77777777" w:rsidR="00E65D1F" w:rsidRPr="00BF65D5" w:rsidRDefault="00E65D1F" w:rsidP="00E65D1F">
      <w:pPr>
        <w:rPr>
          <w:sz w:val="16"/>
        </w:rPr>
      </w:pPr>
      <w:r w:rsidRPr="00426ED9">
        <w:rPr>
          <w:rStyle w:val="StyleUnderline"/>
        </w:rPr>
        <w:t xml:space="preserve">If someone is convicted of a crime, they will then proceed to find our what the legal punishment for their behavior will be. This is </w:t>
      </w:r>
      <w:r w:rsidRPr="00426ED9">
        <w:rPr>
          <w:rStyle w:val="Emphasis"/>
        </w:rPr>
        <w:t>known as the sentencing phase, and is separate from the part of the trial that determines guilt or innocence</w:t>
      </w:r>
      <w:r w:rsidRPr="00426ED9">
        <w:rPr>
          <w:sz w:val="16"/>
        </w:rPr>
        <w:t xml:space="preserve">. Since there are many levels of crimes from minor infractions to aggravated felonies, there are also many different levels of possible criminal sentences. </w:t>
      </w:r>
    </w:p>
    <w:p w14:paraId="656CBE63" w14:textId="77777777" w:rsidR="00E65D1F" w:rsidRDefault="00E65D1F" w:rsidP="00E65D1F">
      <w:pPr>
        <w:pStyle w:val="Heading4"/>
        <w:rPr>
          <w:u w:val="single"/>
        </w:rPr>
      </w:pPr>
      <w:r>
        <w:t xml:space="preserve">Anything that’s not jail time is a </w:t>
      </w:r>
      <w:r>
        <w:rPr>
          <w:u w:val="single"/>
        </w:rPr>
        <w:t>sentencing alternative</w:t>
      </w:r>
    </w:p>
    <w:p w14:paraId="17D0DAD2" w14:textId="77777777" w:rsidR="00E65D1F" w:rsidRPr="00874758" w:rsidRDefault="00E65D1F" w:rsidP="00E65D1F">
      <w:r w:rsidRPr="00E55BC5">
        <w:rPr>
          <w:rFonts w:eastAsiaTheme="majorEastAsia" w:cstheme="majorBidi"/>
          <w:b/>
          <w:iCs/>
          <w:sz w:val="26"/>
        </w:rPr>
        <w:t>Sample 19</w:t>
      </w:r>
      <w:r>
        <w:t xml:space="preserve"> [Brandon Sample is an experienced federal criminal defense lawyer whose practice focuses on federal criminal defense and federal appeals. “Sentencing Meaning: What Does All The Jargon Mean?”, https://sentencing.net/sentencing/sentencing-jargon-meaning]</w:t>
      </w:r>
    </w:p>
    <w:p w14:paraId="4267719F" w14:textId="77777777" w:rsidR="00E65D1F" w:rsidRPr="00247503" w:rsidRDefault="00E65D1F" w:rsidP="00E65D1F">
      <w:pPr>
        <w:rPr>
          <w:rStyle w:val="Emphasis"/>
        </w:rPr>
      </w:pPr>
      <w:r w:rsidRPr="00247503">
        <w:rPr>
          <w:rStyle w:val="Emphasis"/>
        </w:rPr>
        <w:t>Alternatives to Sentencing</w:t>
      </w:r>
    </w:p>
    <w:p w14:paraId="157EB79B" w14:textId="77777777" w:rsidR="00E65D1F" w:rsidRPr="00247503" w:rsidRDefault="00E65D1F" w:rsidP="00E65D1F">
      <w:pPr>
        <w:rPr>
          <w:rStyle w:val="StyleUnderline"/>
        </w:rPr>
      </w:pPr>
      <w:r w:rsidRPr="00247503">
        <w:rPr>
          <w:sz w:val="16"/>
        </w:rPr>
        <w:t xml:space="preserve">Let us not forget that criminal sentences do not only mean imprisonment. Rather, there is a host of non-custodial alternatives that criminal courts use to sentence offenders. </w:t>
      </w:r>
      <w:r w:rsidRPr="00247503">
        <w:rPr>
          <w:rStyle w:val="StyleUnderline"/>
        </w:rPr>
        <w:t>Here is a short list of some of the ways to punish offenders without resorting to incarceration:</w:t>
      </w:r>
    </w:p>
    <w:p w14:paraId="39567CCA" w14:textId="77777777" w:rsidR="00E65D1F" w:rsidRPr="00247503" w:rsidRDefault="00E65D1F" w:rsidP="00E65D1F">
      <w:pPr>
        <w:rPr>
          <w:rStyle w:val="StyleUnderline"/>
        </w:rPr>
      </w:pPr>
      <w:r w:rsidRPr="00247503">
        <w:rPr>
          <w:rStyle w:val="StyleUnderline"/>
        </w:rPr>
        <w:t>Monetary fines.</w:t>
      </w:r>
    </w:p>
    <w:p w14:paraId="45FE3629" w14:textId="77777777" w:rsidR="00E65D1F" w:rsidRPr="00247503" w:rsidRDefault="00E65D1F" w:rsidP="00E65D1F">
      <w:pPr>
        <w:rPr>
          <w:rStyle w:val="StyleUnderline"/>
        </w:rPr>
      </w:pPr>
      <w:r w:rsidRPr="00247503">
        <w:rPr>
          <w:rStyle w:val="StyleUnderline"/>
        </w:rPr>
        <w:t>Restitution, in which the offender essentially reimburses a victim for the value of what was lost in the crime.</w:t>
      </w:r>
    </w:p>
    <w:p w14:paraId="4470A87F" w14:textId="77777777" w:rsidR="00E65D1F" w:rsidRPr="00247503" w:rsidRDefault="00E65D1F" w:rsidP="00E65D1F">
      <w:pPr>
        <w:rPr>
          <w:rStyle w:val="StyleUnderline"/>
        </w:rPr>
      </w:pPr>
      <w:r w:rsidRPr="00247503">
        <w:rPr>
          <w:rStyle w:val="StyleUnderline"/>
        </w:rPr>
        <w:t>Probation, which allows someone back into the community but with restrictions such as mandatory drug testing, or reporting to a probation officer.</w:t>
      </w:r>
    </w:p>
    <w:p w14:paraId="30FCF5AA" w14:textId="77777777" w:rsidR="00E65D1F" w:rsidRPr="00247503" w:rsidRDefault="00E65D1F" w:rsidP="00E65D1F">
      <w:pPr>
        <w:rPr>
          <w:rStyle w:val="StyleUnderline"/>
        </w:rPr>
      </w:pPr>
      <w:r w:rsidRPr="00247503">
        <w:rPr>
          <w:rStyle w:val="StyleUnderline"/>
        </w:rPr>
        <w:t>Electronic monitoring, in which a person wears an ankle monitor that shows his or her whereabouts, ensuring that a person does not leave the jurisdiction.</w:t>
      </w:r>
    </w:p>
    <w:p w14:paraId="73695951" w14:textId="77777777" w:rsidR="00E65D1F" w:rsidRPr="00247503" w:rsidRDefault="00E65D1F" w:rsidP="00E65D1F">
      <w:pPr>
        <w:rPr>
          <w:rStyle w:val="StyleUnderline"/>
        </w:rPr>
      </w:pPr>
      <w:r w:rsidRPr="00247503">
        <w:rPr>
          <w:rStyle w:val="StyleUnderline"/>
        </w:rPr>
        <w:t>Court-ordered community service.</w:t>
      </w:r>
    </w:p>
    <w:p w14:paraId="2B945B1C" w14:textId="77777777" w:rsidR="00E65D1F" w:rsidRPr="00247503" w:rsidRDefault="00E65D1F" w:rsidP="00E65D1F">
      <w:pPr>
        <w:rPr>
          <w:sz w:val="16"/>
        </w:rPr>
      </w:pPr>
      <w:r w:rsidRPr="00247503">
        <w:rPr>
          <w:rStyle w:val="StyleUnderline"/>
        </w:rPr>
        <w:t>Pre-trial diversion programs, which often allow first-time offenders to avoid prosecution, conviction, and a criminal record if the offender agrees to follow certain probation-like conditions for a period of time</w:t>
      </w:r>
      <w:r w:rsidRPr="00247503">
        <w:rPr>
          <w:sz w:val="16"/>
        </w:rPr>
        <w:t>.</w:t>
      </w:r>
    </w:p>
    <w:p w14:paraId="7577FD30" w14:textId="77777777" w:rsidR="00E65D1F" w:rsidRPr="00247503" w:rsidRDefault="00E65D1F" w:rsidP="00E65D1F">
      <w:pPr>
        <w:rPr>
          <w:sz w:val="16"/>
        </w:rPr>
      </w:pPr>
      <w:r w:rsidRPr="00247503">
        <w:rPr>
          <w:sz w:val="16"/>
        </w:rPr>
        <w:t xml:space="preserve">Given the fact that our nation is beginning to realize that the mass incarceration experiment in the United States has been a failure, </w:t>
      </w:r>
      <w:r w:rsidRPr="00247503">
        <w:rPr>
          <w:rStyle w:val="StyleUnderline"/>
        </w:rPr>
        <w:t xml:space="preserve">courts and legislatures are increasingly looking to </w:t>
      </w:r>
      <w:r w:rsidRPr="00247503">
        <w:rPr>
          <w:rStyle w:val="Emphasis"/>
        </w:rPr>
        <w:t>sentencing alternatives</w:t>
      </w:r>
      <w:r w:rsidRPr="00247503">
        <w:rPr>
          <w:rStyle w:val="StyleUnderline"/>
        </w:rPr>
        <w:t xml:space="preserve"> to limit the prison population. For most low-level, non-violent crime, </w:t>
      </w:r>
      <w:r w:rsidRPr="00247503">
        <w:rPr>
          <w:rStyle w:val="Emphasis"/>
        </w:rPr>
        <w:t>sentencing alternatives</w:t>
      </w:r>
      <w:r w:rsidRPr="00247503">
        <w:rPr>
          <w:rStyle w:val="StyleUnderline"/>
        </w:rPr>
        <w:t xml:space="preserve"> make a lot of sense for saving criminal justice system resources, for the jobs and lives of those who were convicted of a crime, and for the long-term benefit of the general public</w:t>
      </w:r>
      <w:r w:rsidRPr="00247503">
        <w:rPr>
          <w:sz w:val="16"/>
        </w:rPr>
        <w:t>.</w:t>
      </w:r>
    </w:p>
    <w:p w14:paraId="1739073C" w14:textId="77777777" w:rsidR="00E65D1F" w:rsidRPr="00A75B1E" w:rsidRDefault="00E65D1F" w:rsidP="00E65D1F">
      <w:pPr>
        <w:pStyle w:val="Heading4"/>
      </w:pPr>
      <w:r w:rsidRPr="00A75B1E">
        <w:t xml:space="preserve">Sentencing only refers to the </w:t>
      </w:r>
      <w:r w:rsidRPr="00A75B1E">
        <w:rPr>
          <w:u w:val="single"/>
        </w:rPr>
        <w:t>formal legal consequences</w:t>
      </w:r>
      <w:r w:rsidRPr="00A75B1E">
        <w:t xml:space="preserve"> associated with a conviction</w:t>
      </w:r>
    </w:p>
    <w:p w14:paraId="01D758C0" w14:textId="77777777" w:rsidR="00E65D1F" w:rsidRPr="00A75B1E" w:rsidRDefault="00E65D1F" w:rsidP="00E65D1F">
      <w:r w:rsidRPr="00A75B1E">
        <w:rPr>
          <w:rStyle w:val="Style13ptBold"/>
        </w:rPr>
        <w:t>LII n.d.,</w:t>
      </w:r>
      <w:r w:rsidRPr="00A75B1E">
        <w:t xml:space="preserve"> Legal Information Institute is a non-profit, public service of Cornell Law School that provides no-cost access to current American and international legal research sources online. “Sentencing.” N.d. </w:t>
      </w:r>
      <w:hyperlink r:id="rId8" w:history="1">
        <w:r w:rsidRPr="00A75B1E">
          <w:rPr>
            <w:rStyle w:val="Hyperlink"/>
          </w:rPr>
          <w:t>https://www.law.cornell.edu/wex/sentencing</w:t>
        </w:r>
      </w:hyperlink>
    </w:p>
    <w:p w14:paraId="3D7469F5" w14:textId="77777777" w:rsidR="00E65D1F" w:rsidRPr="00A75B1E" w:rsidRDefault="00E65D1F" w:rsidP="00E65D1F">
      <w:pPr>
        <w:rPr>
          <w:rStyle w:val="Emphasis"/>
        </w:rPr>
      </w:pPr>
      <w:r w:rsidRPr="00A75B1E">
        <w:rPr>
          <w:rStyle w:val="Emphasis"/>
        </w:rPr>
        <w:t>Sentencing</w:t>
      </w:r>
    </w:p>
    <w:p w14:paraId="3611BC4A" w14:textId="77777777" w:rsidR="00E65D1F" w:rsidRPr="00A75B1E" w:rsidRDefault="00E65D1F" w:rsidP="00E65D1F">
      <w:r w:rsidRPr="00A75B1E">
        <w:t>sentencing: an overview</w:t>
      </w:r>
    </w:p>
    <w:p w14:paraId="61713D05" w14:textId="77777777" w:rsidR="00E65D1F" w:rsidRDefault="00E65D1F" w:rsidP="00E65D1F">
      <w:r w:rsidRPr="00A75B1E">
        <w:rPr>
          <w:u w:val="single"/>
        </w:rPr>
        <w:t>A criminal sentence refers to the formal legal consequences associated with a conviction</w:t>
      </w:r>
      <w:r w:rsidRPr="00A75B1E">
        <w:t xml:space="preserve">. </w:t>
      </w:r>
      <w:r w:rsidRPr="00A75B1E">
        <w:rPr>
          <w:u w:val="single"/>
        </w:rPr>
        <w:t>Types of sentences include probation, fines, short-term incarceration, suspended sentences</w:t>
      </w:r>
      <w:r w:rsidRPr="00A75B1E">
        <w:rPr>
          <w:sz w:val="16"/>
          <w:szCs w:val="16"/>
        </w:rPr>
        <w:t xml:space="preserve">, which only take effect if the convict fails to meet certain conditions, </w:t>
      </w:r>
      <w:r w:rsidRPr="00A75B1E">
        <w:rPr>
          <w:u w:val="single"/>
        </w:rPr>
        <w:t>payment of restitution to the victim, community service, or drug and alcohol rehabilitation for minor crimes. More serious sentences include long-term incarceration, life-in-prison, or the </w:t>
      </w:r>
      <w:hyperlink r:id="rId9" w:history="1">
        <w:r w:rsidRPr="00A75B1E">
          <w:rPr>
            <w:rStyle w:val="Hyperlink"/>
            <w:u w:val="single"/>
          </w:rPr>
          <w:t>death penalty</w:t>
        </w:r>
      </w:hyperlink>
      <w:r w:rsidRPr="00A75B1E">
        <w:rPr>
          <w:u w:val="single"/>
        </w:rPr>
        <w:t> in capital murder cases</w:t>
      </w:r>
      <w:r w:rsidRPr="00A75B1E">
        <w:t>.</w:t>
      </w:r>
    </w:p>
    <w:p w14:paraId="503ED65C" w14:textId="77777777" w:rsidR="00E65D1F" w:rsidRPr="00127E9C" w:rsidRDefault="00E65D1F" w:rsidP="00E65D1F">
      <w:pPr>
        <w:pStyle w:val="Heading4"/>
      </w:pPr>
      <w:r>
        <w:t xml:space="preserve">Setencing is when judges hand down an </w:t>
      </w:r>
      <w:r>
        <w:rPr>
          <w:u w:val="single"/>
        </w:rPr>
        <w:t>opinion</w:t>
      </w:r>
      <w:r>
        <w:t xml:space="preserve"> on how the case should be resolved </w:t>
      </w:r>
    </w:p>
    <w:p w14:paraId="15B276B1" w14:textId="77777777" w:rsidR="00E65D1F" w:rsidRPr="00E55BC5" w:rsidRDefault="00E65D1F" w:rsidP="00E65D1F">
      <w:r w:rsidRPr="00E55BC5">
        <w:rPr>
          <w:rFonts w:eastAsiaTheme="majorEastAsia" w:cstheme="majorBidi"/>
          <w:b/>
          <w:iCs/>
          <w:sz w:val="26"/>
        </w:rPr>
        <w:t>Sample 19</w:t>
      </w:r>
      <w:r>
        <w:t xml:space="preserve"> [Brandon Sample is an experienced federal criminal defense lawyer whose practice focuses on federal criminal defense and federal appeals. “Sentencing Meaning: What Does All The Jargon Mean?”, https://sentencing.net/sentencing/sentencing-jargon-meaning]</w:t>
      </w:r>
    </w:p>
    <w:p w14:paraId="7A803405" w14:textId="77777777" w:rsidR="00E65D1F" w:rsidRPr="00874758" w:rsidRDefault="00E65D1F" w:rsidP="00E65D1F">
      <w:pPr>
        <w:rPr>
          <w:sz w:val="16"/>
        </w:rPr>
      </w:pPr>
      <w:r w:rsidRPr="00874758">
        <w:rPr>
          <w:sz w:val="16"/>
        </w:rPr>
        <w:t xml:space="preserve">Sentencing Meaning:  </w:t>
      </w:r>
      <w:r w:rsidRPr="00E55BC5">
        <w:rPr>
          <w:rStyle w:val="Emphasis"/>
        </w:rPr>
        <w:t>The Meaning of the Word “Sentence</w:t>
      </w:r>
      <w:r w:rsidRPr="00874758">
        <w:rPr>
          <w:sz w:val="16"/>
        </w:rPr>
        <w:t>”</w:t>
      </w:r>
    </w:p>
    <w:p w14:paraId="2358AE36" w14:textId="77777777" w:rsidR="00E65D1F" w:rsidRDefault="00E65D1F" w:rsidP="00E65D1F">
      <w:pPr>
        <w:rPr>
          <w:sz w:val="16"/>
        </w:rPr>
      </w:pPr>
      <w:r w:rsidRPr="00874758">
        <w:rPr>
          <w:sz w:val="16"/>
        </w:rPr>
        <w:t xml:space="preserve">Have you ever asked yourself why, in the criminal law, the punishment announced by the judge is called a “sentence?” </w:t>
      </w:r>
      <w:r w:rsidRPr="00127E9C">
        <w:rPr>
          <w:rStyle w:val="StyleUnderline"/>
        </w:rPr>
        <w:t xml:space="preserve">The origin of the word is actually from the Latin sentire which means to “feel, or be of the opinion,” and is related to the Latin sententia which means “opinion.” Accordingly, </w:t>
      </w:r>
      <w:r w:rsidRPr="00127E9C">
        <w:rPr>
          <w:rStyle w:val="Emphasis"/>
        </w:rPr>
        <w:t>when a judge gives a “sentence,” he or she is essentially giving an “opinion” of how the case should be resolved</w:t>
      </w:r>
      <w:r w:rsidRPr="00874758">
        <w:rPr>
          <w:sz w:val="16"/>
        </w:rPr>
        <w:t>.</w:t>
      </w:r>
    </w:p>
    <w:p w14:paraId="1C2013FA" w14:textId="77777777" w:rsidR="00E65D1F" w:rsidRDefault="00E65D1F" w:rsidP="00E65D1F">
      <w:pPr>
        <w:pStyle w:val="Heading4"/>
      </w:pPr>
      <w:r>
        <w:t xml:space="preserve">Sentencing = oral announcement of a sentence </w:t>
      </w:r>
    </w:p>
    <w:p w14:paraId="15AB26CE" w14:textId="77777777" w:rsidR="00E65D1F" w:rsidRPr="00247503" w:rsidRDefault="00E65D1F" w:rsidP="00E65D1F">
      <w:r w:rsidRPr="00247503">
        <w:rPr>
          <w:rFonts w:eastAsiaTheme="majorEastAsia" w:cstheme="majorBidi"/>
          <w:b/>
          <w:iCs/>
          <w:sz w:val="26"/>
        </w:rPr>
        <w:t>USLegal no date</w:t>
      </w:r>
      <w:r>
        <w:t xml:space="preserve"> [“Sentencing Law and Legal Definition”, https://definitions.uslegal.com/s/sentencing/]</w:t>
      </w:r>
    </w:p>
    <w:p w14:paraId="61FC5D2A" w14:textId="77777777" w:rsidR="00E65D1F" w:rsidRPr="00247503" w:rsidRDefault="00E65D1F" w:rsidP="00E65D1F">
      <w:pPr>
        <w:rPr>
          <w:sz w:val="16"/>
        </w:rPr>
      </w:pPr>
      <w:r w:rsidRPr="00247503">
        <w:rPr>
          <w:sz w:val="16"/>
        </w:rPr>
        <w:t>"</w:t>
      </w:r>
      <w:r w:rsidRPr="00247503">
        <w:rPr>
          <w:rStyle w:val="Emphasis"/>
        </w:rPr>
        <w:t>Sentencing</w:t>
      </w:r>
      <w:r w:rsidRPr="00247503">
        <w:rPr>
          <w:rStyle w:val="StyleUnderline"/>
        </w:rPr>
        <w:t>" is defined as the "</w:t>
      </w:r>
      <w:r w:rsidRPr="00247503">
        <w:rPr>
          <w:rStyle w:val="Emphasis"/>
        </w:rPr>
        <w:t>oral announcement of the sentence</w:t>
      </w:r>
      <w:r w:rsidRPr="00247503">
        <w:rPr>
          <w:sz w:val="16"/>
        </w:rPr>
        <w:t xml:space="preserve">." “Whether the court acts on its own or on the suggestion of a party, </w:t>
      </w:r>
      <w:r w:rsidRPr="00247503">
        <w:rPr>
          <w:rStyle w:val="StyleUnderline"/>
        </w:rPr>
        <w:t>the court may correct a clear sentencing error within seven days after the imposition of sentence.” United States v. Carpenter, 2009</w:t>
      </w:r>
      <w:r w:rsidRPr="00247503">
        <w:rPr>
          <w:sz w:val="16"/>
        </w:rPr>
        <w:t xml:space="preserve"> U.S. Dist. LEXIS 67775 (E.D. Va. Aug. 4, 2009)</w:t>
      </w:r>
    </w:p>
    <w:p w14:paraId="298EF42B" w14:textId="77777777" w:rsidR="00E65D1F" w:rsidRPr="00874758" w:rsidRDefault="00E65D1F" w:rsidP="00E65D1F"/>
    <w:p w14:paraId="52EBF6FF" w14:textId="77777777" w:rsidR="00E65D1F" w:rsidRDefault="00E65D1F" w:rsidP="00E65D1F">
      <w:pPr>
        <w:pStyle w:val="Heading3"/>
      </w:pPr>
      <w:r>
        <w:t xml:space="preserve">2NC – Interp – Decrim v. Legalize </w:t>
      </w:r>
    </w:p>
    <w:p w14:paraId="416F6928" w14:textId="77777777" w:rsidR="00E65D1F" w:rsidRDefault="00E65D1F" w:rsidP="00E65D1F">
      <w:pPr>
        <w:pStyle w:val="Heading4"/>
        <w:rPr>
          <w:u w:val="single"/>
        </w:rPr>
      </w:pPr>
      <w:r>
        <w:t xml:space="preserve">Decrim and legalization are </w:t>
      </w:r>
      <w:r>
        <w:rPr>
          <w:u w:val="single"/>
        </w:rPr>
        <w:t>distinct</w:t>
      </w:r>
      <w:r>
        <w:t xml:space="preserve"> – legalization lets affs </w:t>
      </w:r>
      <w:r>
        <w:rPr>
          <w:u w:val="single"/>
        </w:rPr>
        <w:t>tax</w:t>
      </w:r>
      <w:r>
        <w:t xml:space="preserve"> and </w:t>
      </w:r>
      <w:r>
        <w:rPr>
          <w:u w:val="single"/>
        </w:rPr>
        <w:t>regulate</w:t>
      </w:r>
      <w:r>
        <w:t xml:space="preserve"> things which is a </w:t>
      </w:r>
      <w:r>
        <w:rPr>
          <w:u w:val="single"/>
        </w:rPr>
        <w:t>limits disaster</w:t>
      </w:r>
    </w:p>
    <w:p w14:paraId="6A21F92C" w14:textId="77777777" w:rsidR="00E65D1F" w:rsidRPr="00FA1FA4" w:rsidRDefault="00E65D1F" w:rsidP="00E65D1F">
      <w:r w:rsidRPr="009015E7">
        <w:rPr>
          <w:rFonts w:eastAsiaTheme="majorEastAsia" w:cstheme="majorBidi"/>
          <w:b/>
          <w:iCs/>
          <w:sz w:val="26"/>
        </w:rPr>
        <w:t>Murse 20</w:t>
      </w:r>
      <w:r>
        <w:t xml:space="preserve"> [Tom Murse is a former political reporter and current Managing Editor of daily paper "LNP," and weekly political paper "The Caucus," both published by LNP Media in Lancaster, Pennsylvania. “Decriminalization Versus Legalization of Marijuana”, January 16</w:t>
      </w:r>
      <w:r w:rsidRPr="009015E7">
        <w:rPr>
          <w:vertAlign w:val="superscript"/>
        </w:rPr>
        <w:t>th</w:t>
      </w:r>
      <w:r>
        <w:t>, https://www.thoughtco.com/decriminalization-versus-legalization-of-marijuana-3368393]</w:t>
      </w:r>
    </w:p>
    <w:p w14:paraId="3460FE6D" w14:textId="77777777" w:rsidR="00E65D1F" w:rsidRPr="009015E7" w:rsidRDefault="00E65D1F" w:rsidP="00E65D1F">
      <w:pPr>
        <w:rPr>
          <w:sz w:val="16"/>
        </w:rPr>
      </w:pPr>
      <w:r w:rsidRPr="009015E7">
        <w:rPr>
          <w:sz w:val="16"/>
        </w:rPr>
        <w:t xml:space="preserve">Some </w:t>
      </w:r>
      <w:r w:rsidRPr="009015E7">
        <w:rPr>
          <w:rStyle w:val="StyleUnderline"/>
        </w:rPr>
        <w:t xml:space="preserve">people </w:t>
      </w:r>
      <w:r w:rsidRPr="009015E7">
        <w:rPr>
          <w:rStyle w:val="Emphasis"/>
        </w:rPr>
        <w:t>mistakenly use the terms decriminalization and legalization interchangeably</w:t>
      </w:r>
      <w:r w:rsidRPr="009015E7">
        <w:rPr>
          <w:rStyle w:val="StyleUnderline"/>
        </w:rPr>
        <w:t xml:space="preserve"> when discussing marijuana laws. There are </w:t>
      </w:r>
      <w:r w:rsidRPr="009015E7">
        <w:rPr>
          <w:rStyle w:val="Emphasis"/>
        </w:rPr>
        <w:t>important distinctions</w:t>
      </w:r>
      <w:r w:rsidRPr="009015E7">
        <w:rPr>
          <w:rStyle w:val="StyleUnderline"/>
        </w:rPr>
        <w:t xml:space="preserve"> between the two</w:t>
      </w:r>
      <w:r w:rsidRPr="009015E7">
        <w:rPr>
          <w:sz w:val="16"/>
        </w:rPr>
        <w:t>.</w:t>
      </w:r>
    </w:p>
    <w:p w14:paraId="080D7597" w14:textId="77777777" w:rsidR="00E65D1F" w:rsidRPr="009015E7" w:rsidRDefault="00E65D1F" w:rsidP="00E65D1F">
      <w:pPr>
        <w:rPr>
          <w:sz w:val="16"/>
        </w:rPr>
      </w:pPr>
      <w:r w:rsidRPr="009015E7">
        <w:rPr>
          <w:sz w:val="16"/>
        </w:rPr>
        <w:t>When Colorado allowed retail pot stores to open in 2014, it sparked discussion across the country about whether medicinal or recreational marijuana use should be decriminalized or legalized. Some states have decriminalized it, while others have legalized it.</w:t>
      </w:r>
    </w:p>
    <w:p w14:paraId="0764DB1B" w14:textId="77777777" w:rsidR="00E65D1F" w:rsidRPr="009015E7" w:rsidRDefault="00E65D1F" w:rsidP="00E65D1F">
      <w:pPr>
        <w:rPr>
          <w:sz w:val="16"/>
        </w:rPr>
      </w:pPr>
      <w:r w:rsidRPr="009015E7">
        <w:rPr>
          <w:sz w:val="16"/>
        </w:rPr>
        <w:t>Decriminalization</w:t>
      </w:r>
    </w:p>
    <w:p w14:paraId="43364598" w14:textId="77777777" w:rsidR="00E65D1F" w:rsidRPr="009015E7" w:rsidRDefault="00E65D1F" w:rsidP="00E65D1F">
      <w:pPr>
        <w:rPr>
          <w:sz w:val="16"/>
        </w:rPr>
      </w:pPr>
      <w:r w:rsidRPr="009015E7">
        <w:rPr>
          <w:rStyle w:val="Emphasis"/>
        </w:rPr>
        <w:t>Decriminalization</w:t>
      </w:r>
      <w:r w:rsidRPr="009015E7">
        <w:rPr>
          <w:rStyle w:val="StyleUnderline"/>
        </w:rPr>
        <w:t xml:space="preserve"> is a loosening of criminal penalties imposed for personal marijuana use even though the manufacturing and sale of the substance remain illegal</w:t>
      </w:r>
      <w:r w:rsidRPr="009015E7">
        <w:rPr>
          <w:sz w:val="16"/>
        </w:rPr>
        <w:t>.</w:t>
      </w:r>
    </w:p>
    <w:p w14:paraId="1418A732" w14:textId="77777777" w:rsidR="00E65D1F" w:rsidRPr="009015E7" w:rsidRDefault="00E65D1F" w:rsidP="00E65D1F">
      <w:pPr>
        <w:rPr>
          <w:sz w:val="16"/>
        </w:rPr>
      </w:pPr>
      <w:r w:rsidRPr="009015E7">
        <w:rPr>
          <w:sz w:val="16"/>
        </w:rPr>
        <w:t xml:space="preserve">Essentially, </w:t>
      </w:r>
      <w:r w:rsidRPr="009015E7">
        <w:rPr>
          <w:rStyle w:val="StyleUnderline"/>
        </w:rPr>
        <w:t>under decriminalization, law enforcement is instructed to look the other way when it comes to the possession of small amounts of marijuana meant for personal use</w:t>
      </w:r>
      <w:r w:rsidRPr="009015E7">
        <w:rPr>
          <w:sz w:val="16"/>
        </w:rPr>
        <w:t>.</w:t>
      </w:r>
    </w:p>
    <w:p w14:paraId="10D2EDE0" w14:textId="77777777" w:rsidR="00E65D1F" w:rsidRPr="009015E7" w:rsidRDefault="00E65D1F" w:rsidP="00E65D1F">
      <w:pPr>
        <w:rPr>
          <w:sz w:val="16"/>
        </w:rPr>
      </w:pPr>
      <w:r w:rsidRPr="009015E7">
        <w:rPr>
          <w:rStyle w:val="StyleUnderline"/>
        </w:rPr>
        <w:t xml:space="preserve">Under decriminalization, both the </w:t>
      </w:r>
      <w:r w:rsidRPr="009015E7">
        <w:rPr>
          <w:rStyle w:val="Emphasis"/>
        </w:rPr>
        <w:t>production and sale of marijuana remain unregulated by the state</w:t>
      </w:r>
      <w:r w:rsidRPr="009015E7">
        <w:rPr>
          <w:sz w:val="16"/>
        </w:rPr>
        <w:t>. Those caught using the substance face civil fines instead of criminal charges.</w:t>
      </w:r>
    </w:p>
    <w:p w14:paraId="06FC7382" w14:textId="77777777" w:rsidR="00E65D1F" w:rsidRPr="009015E7" w:rsidRDefault="00E65D1F" w:rsidP="00E65D1F">
      <w:pPr>
        <w:rPr>
          <w:sz w:val="16"/>
        </w:rPr>
      </w:pPr>
      <w:r w:rsidRPr="009015E7">
        <w:rPr>
          <w:sz w:val="16"/>
        </w:rPr>
        <w:t>Legalization</w:t>
      </w:r>
    </w:p>
    <w:p w14:paraId="1DE8007F" w14:textId="77777777" w:rsidR="00E65D1F" w:rsidRPr="009015E7" w:rsidRDefault="00E65D1F" w:rsidP="00E65D1F">
      <w:pPr>
        <w:rPr>
          <w:sz w:val="16"/>
        </w:rPr>
      </w:pPr>
      <w:r w:rsidRPr="009015E7">
        <w:rPr>
          <w:rStyle w:val="Emphasis"/>
        </w:rPr>
        <w:t>Legalization</w:t>
      </w:r>
      <w:r w:rsidRPr="009015E7">
        <w:rPr>
          <w:rStyle w:val="StyleUnderline"/>
        </w:rPr>
        <w:t>, on the other hand, is the lifting or abolishment of laws banning the possession and personal use of marijuana</w:t>
      </w:r>
      <w:r w:rsidRPr="009015E7">
        <w:rPr>
          <w:sz w:val="16"/>
        </w:rPr>
        <w:t xml:space="preserve">. More importantly, </w:t>
      </w:r>
      <w:r w:rsidRPr="009015E7">
        <w:rPr>
          <w:rStyle w:val="Emphasis"/>
        </w:rPr>
        <w:t>legalization allows the government to regulate and tax marijuana use and sales</w:t>
      </w:r>
      <w:r w:rsidRPr="009015E7">
        <w:rPr>
          <w:sz w:val="16"/>
        </w:rPr>
        <w:t>.</w:t>
      </w:r>
    </w:p>
    <w:p w14:paraId="6867B970" w14:textId="77777777" w:rsidR="00E65D1F" w:rsidRPr="00B102D0" w:rsidRDefault="00E65D1F" w:rsidP="00E65D1F">
      <w:pPr>
        <w:rPr>
          <w:sz w:val="16"/>
        </w:rPr>
      </w:pPr>
      <w:r w:rsidRPr="009015E7">
        <w:rPr>
          <w:sz w:val="16"/>
        </w:rPr>
        <w:t>Proponents also make the case that taxpayers can save millions of dollars by removing from the judicial system the hundreds of thousands of offenders caught with small amounts of marijuana.</w:t>
      </w:r>
    </w:p>
    <w:p w14:paraId="6E41EB74" w14:textId="77777777" w:rsidR="00E65D1F" w:rsidRPr="00753D17" w:rsidRDefault="00E65D1F" w:rsidP="00E65D1F">
      <w:pPr>
        <w:pStyle w:val="Heading4"/>
      </w:pPr>
      <w:r>
        <w:t xml:space="preserve">Decriminalization just means removing criminal penalties – legalization includes </w:t>
      </w:r>
      <w:r>
        <w:rPr>
          <w:u w:val="single"/>
        </w:rPr>
        <w:t>regulating</w:t>
      </w:r>
      <w:r>
        <w:t xml:space="preserve"> something </w:t>
      </w:r>
    </w:p>
    <w:p w14:paraId="71F2C550" w14:textId="77777777" w:rsidR="00E65D1F" w:rsidRPr="00753D17" w:rsidRDefault="00E65D1F" w:rsidP="00E65D1F">
      <w:r w:rsidRPr="00753D17">
        <w:rPr>
          <w:rFonts w:eastAsiaTheme="majorEastAsia" w:cstheme="majorBidi"/>
          <w:b/>
          <w:iCs/>
          <w:sz w:val="26"/>
        </w:rPr>
        <w:t>Canna Law Blog 14</w:t>
      </w:r>
      <w:r>
        <w:t xml:space="preserve"> [The Canna Law Blog™ is a forum for discussion about the practical aspects of cannabis law and how it impacts those involved in this growing industry. “Marijuana Decriminalization Versus Legalization: A Difference That Matters”, https://harrisbricken.com/cannalawblog/marijuana-decriminalization-versus-legalization-cause-it-matters/]</w:t>
      </w:r>
    </w:p>
    <w:p w14:paraId="098877CA" w14:textId="77777777" w:rsidR="00E65D1F" w:rsidRPr="00FA1FA4" w:rsidRDefault="00E65D1F" w:rsidP="00E65D1F">
      <w:pPr>
        <w:rPr>
          <w:sz w:val="16"/>
        </w:rPr>
      </w:pPr>
      <w:r w:rsidRPr="00753D17">
        <w:rPr>
          <w:rStyle w:val="StyleUnderline"/>
        </w:rPr>
        <w:t xml:space="preserve">Many people use decriminalization and legalization synonymously and interchangeably, and </w:t>
      </w:r>
      <w:r w:rsidRPr="00753D17">
        <w:rPr>
          <w:rStyle w:val="Emphasis"/>
        </w:rPr>
        <w:t>that’s not correct</w:t>
      </w:r>
      <w:r w:rsidRPr="00FA1FA4">
        <w:rPr>
          <w:sz w:val="16"/>
        </w:rPr>
        <w:t>.</w:t>
      </w:r>
    </w:p>
    <w:p w14:paraId="53683F3F" w14:textId="77777777" w:rsidR="00E65D1F" w:rsidRDefault="00E65D1F" w:rsidP="00E65D1F">
      <w:pPr>
        <w:rPr>
          <w:sz w:val="16"/>
        </w:rPr>
      </w:pPr>
      <w:r w:rsidRPr="00FA1FA4">
        <w:rPr>
          <w:rStyle w:val="Emphasis"/>
        </w:rPr>
        <w:t>Decriminalization</w:t>
      </w:r>
      <w:r w:rsidRPr="00FA1FA4">
        <w:rPr>
          <w:rStyle w:val="StyleUnderline"/>
        </w:rPr>
        <w:t xml:space="preserve"> essentially means that a given activity </w:t>
      </w:r>
      <w:r w:rsidRPr="00FA1FA4">
        <w:rPr>
          <w:rStyle w:val="Emphasis"/>
        </w:rPr>
        <w:t>no longer qualifies as criminal conduct</w:t>
      </w:r>
      <w:r w:rsidRPr="00FA1FA4">
        <w:rPr>
          <w:rStyle w:val="StyleUnderline"/>
        </w:rPr>
        <w:t xml:space="preserve"> and can only be treated as a civil infraction, but that activity is unregulated. </w:t>
      </w:r>
      <w:r w:rsidRPr="00FA1FA4">
        <w:rPr>
          <w:rStyle w:val="Emphasis"/>
        </w:rPr>
        <w:t>Legalization</w:t>
      </w:r>
      <w:r w:rsidRPr="00FA1FA4">
        <w:rPr>
          <w:rStyle w:val="StyleUnderline"/>
        </w:rPr>
        <w:t xml:space="preserve"> ultimately means the ability to </w:t>
      </w:r>
      <w:r w:rsidRPr="00FA1FA4">
        <w:rPr>
          <w:rStyle w:val="Emphasis"/>
        </w:rPr>
        <w:t>lawfully regulate</w:t>
      </w:r>
      <w:r w:rsidRPr="00FA1FA4">
        <w:rPr>
          <w:rStyle w:val="StyleUnderline"/>
        </w:rPr>
        <w:t xml:space="preserve"> a given activity, as well as the fact that that activity is no longer considered criminal conduct</w:t>
      </w:r>
      <w:r w:rsidRPr="00FA1FA4">
        <w:rPr>
          <w:sz w:val="16"/>
        </w:rPr>
        <w:t>. A great article highlighting the staggering differences between decriminalization and legalization is by The Economist, entitled “A half-smoked joint: Decriminalizing drugs leaves the crooks with the cash. Legalize drugs instead.”</w:t>
      </w:r>
    </w:p>
    <w:p w14:paraId="616A5891" w14:textId="49A6D398" w:rsidR="006138EA" w:rsidRDefault="006138EA" w:rsidP="006138EA">
      <w:pPr>
        <w:pStyle w:val="Heading3"/>
      </w:pPr>
      <w:r>
        <w:t xml:space="preserve">2NC – Interp – Excludes Plea Bargaining </w:t>
      </w:r>
    </w:p>
    <w:p w14:paraId="47D4AE28" w14:textId="77777777" w:rsidR="006138EA" w:rsidRPr="00A35F1F" w:rsidRDefault="006138EA" w:rsidP="006138EA">
      <w:pPr>
        <w:pStyle w:val="Heading4"/>
      </w:pPr>
      <w:r>
        <w:t>Plea bargaining is outside of sentencing—Happens at the prosecutorial stage</w:t>
      </w:r>
    </w:p>
    <w:p w14:paraId="452A1B8F" w14:textId="77777777" w:rsidR="006138EA" w:rsidRPr="00466D5F" w:rsidRDefault="006138EA" w:rsidP="006138EA">
      <w:pPr>
        <w:rPr>
          <w:rStyle w:val="Style13ptBold"/>
        </w:rPr>
      </w:pPr>
      <w:r>
        <w:rPr>
          <w:rStyle w:val="Style13ptBold"/>
        </w:rPr>
        <w:t>Etienne 7</w:t>
      </w:r>
      <w:r w:rsidRPr="00466D5F">
        <w:t xml:space="preserve"> – </w:t>
      </w:r>
      <w:r>
        <w:t>Professor of Law at U of Illinois</w:t>
      </w:r>
    </w:p>
    <w:p w14:paraId="7B700D6B" w14:textId="77777777" w:rsidR="006138EA" w:rsidRDefault="006138EA" w:rsidP="006138EA">
      <w:r>
        <w:t xml:space="preserve">Margareth Etienne, Professor of Law, University of Illinois College of Law, and Jennifer K. Robbennolt, Professor of Law and Psychology, University of Illinois College of Law, Apologies and Plea Bargaining, 91 Marq. L. Rev. 295 (2007), </w:t>
      </w:r>
      <w:hyperlink r:id="rId10" w:history="1">
        <w:r w:rsidRPr="0058581D">
          <w:rPr>
            <w:rStyle w:val="Hyperlink"/>
          </w:rPr>
          <w:t>https://scholarship.law.marquette.edu/cgi/viewcontent.cgi?article=1136&amp;context=mulr</w:t>
        </w:r>
      </w:hyperlink>
    </w:p>
    <w:p w14:paraId="14BFC539" w14:textId="77777777" w:rsidR="006138EA" w:rsidRDefault="006138EA" w:rsidP="006138EA"/>
    <w:p w14:paraId="1BFDDF38" w14:textId="77777777" w:rsidR="006138EA" w:rsidRPr="006138EA" w:rsidRDefault="006138EA" w:rsidP="006138EA">
      <w:pPr>
        <w:rPr>
          <w:sz w:val="16"/>
        </w:rPr>
      </w:pPr>
      <w:r w:rsidRPr="00120B27">
        <w:rPr>
          <w:rStyle w:val="StyleUnderline"/>
        </w:rPr>
        <w:t>Despite the</w:t>
      </w:r>
      <w:r w:rsidRPr="006138EA">
        <w:rPr>
          <w:sz w:val="16"/>
        </w:rPr>
        <w:t xml:space="preserve"> promising </w:t>
      </w:r>
      <w:r w:rsidRPr="00120B27">
        <w:rPr>
          <w:rStyle w:val="StyleUnderline"/>
        </w:rPr>
        <w:t>role that apologies could play</w:t>
      </w:r>
      <w:r w:rsidRPr="006138EA">
        <w:rPr>
          <w:sz w:val="16"/>
        </w:rPr>
        <w:t xml:space="preserve"> in the criminal context, </w:t>
      </w:r>
      <w:r w:rsidRPr="00120B27">
        <w:rPr>
          <w:rStyle w:val="StyleUnderline"/>
        </w:rPr>
        <w:t>until recently, virtually no criminal law scholars have seriously considered the role of remorse</w:t>
      </w:r>
      <w:r w:rsidRPr="006138EA">
        <w:rPr>
          <w:sz w:val="16"/>
        </w:rPr>
        <w:t xml:space="preserve"> </w:t>
      </w:r>
      <w:r w:rsidRPr="00120B27">
        <w:rPr>
          <w:rStyle w:val="Emphasis"/>
        </w:rPr>
        <w:t>outside of the sentencing</w:t>
      </w:r>
      <w:r w:rsidRPr="006138EA">
        <w:rPr>
          <w:sz w:val="16"/>
        </w:rPr>
        <w:t xml:space="preserve"> and dispositional </w:t>
      </w:r>
      <w:r w:rsidRPr="00120B27">
        <w:rPr>
          <w:rStyle w:val="Emphasis"/>
        </w:rPr>
        <w:t>phase</w:t>
      </w:r>
      <w:r w:rsidRPr="006138EA">
        <w:rPr>
          <w:sz w:val="16"/>
        </w:rPr>
        <w:t xml:space="preserve">s </w:t>
      </w:r>
      <w:r w:rsidRPr="00120B27">
        <w:rPr>
          <w:rStyle w:val="StyleUnderline"/>
        </w:rPr>
        <w:t>of criminal adjudications</w:t>
      </w:r>
      <w:r w:rsidRPr="006138EA">
        <w:rPr>
          <w:sz w:val="16"/>
        </w:rPr>
        <w:t xml:space="preserve">. As Stephanos Bibas and Richard Bierschbach contend in their recent essay, Integrating Remorse and Apology into Criminal Procedure, criminal procedure neglects the power of remorse and apology by relegating it only to sentencing. 8 They criticize the limited use of apology throughout the criminal justice process and insist that the lack of focus on remorse and apology amounts to lost opportunities for victims, defendants, and their communities. As they put it, apology: is a powerful ritual for offenders, victims, and communities, one that criminal procedure could facilitate by encouraging offenders to interact face to face with their victims. The focus would broaden beyond the individual offender's badness to constructive measures to heal offenders, victims, and communities. Remorse and apology would teach offenders lessons, vindicate victims, and encourage communities to welcome wrongdoers back into the fold. 1 9 </w:t>
      </w:r>
      <w:r w:rsidRPr="00120B27">
        <w:rPr>
          <w:rStyle w:val="StyleUnderline"/>
        </w:rPr>
        <w:t>Bibas and Bierschbach</w:t>
      </w:r>
      <w:r w:rsidRPr="006138EA">
        <w:rPr>
          <w:sz w:val="16"/>
        </w:rPr>
        <w:t xml:space="preserve"> go beyond merely contemplating the benefits of incorporating remorse and apology into other areas of the criminal process. They also suggest a number of ways in which this can be put into practice.2 " Most notably, they </w:t>
      </w:r>
      <w:r w:rsidRPr="00120B27">
        <w:rPr>
          <w:rStyle w:val="StyleUnderline"/>
        </w:rPr>
        <w:t>argue that apologies</w:t>
      </w:r>
      <w:r w:rsidRPr="006138EA">
        <w:rPr>
          <w:sz w:val="16"/>
        </w:rPr>
        <w:t xml:space="preserve"> and expressions of contrition </w:t>
      </w:r>
      <w:r w:rsidRPr="00120B27">
        <w:rPr>
          <w:rStyle w:val="StyleUnderline"/>
        </w:rPr>
        <w:t xml:space="preserve">could play a much larger role in </w:t>
      </w:r>
      <w:r w:rsidRPr="00120B27">
        <w:rPr>
          <w:rStyle w:val="Emphasis"/>
        </w:rPr>
        <w:t>prosecutorial decisions</w:t>
      </w:r>
      <w:r w:rsidRPr="006138EA">
        <w:rPr>
          <w:sz w:val="16"/>
        </w:rPr>
        <w:t xml:space="preserve"> </w:t>
      </w:r>
      <w:r w:rsidRPr="00120B27">
        <w:rPr>
          <w:rStyle w:val="StyleUnderline"/>
        </w:rPr>
        <w:t xml:space="preserve">to </w:t>
      </w:r>
      <w:r w:rsidRPr="00120B27">
        <w:rPr>
          <w:rStyle w:val="Emphasis"/>
        </w:rPr>
        <w:t>dismiss charges</w:t>
      </w:r>
      <w:r w:rsidRPr="00120B27">
        <w:rPr>
          <w:rStyle w:val="StyleUnderline"/>
        </w:rPr>
        <w:t xml:space="preserve"> or to </w:t>
      </w:r>
      <w:r w:rsidRPr="00120B27">
        <w:rPr>
          <w:rStyle w:val="Emphasis"/>
        </w:rPr>
        <w:t>divert cases</w:t>
      </w:r>
      <w:r w:rsidRPr="00120B27">
        <w:rPr>
          <w:rStyle w:val="StyleUnderline"/>
        </w:rPr>
        <w:t xml:space="preserve"> for alternate resolutions</w:t>
      </w:r>
      <w:r w:rsidRPr="006138EA">
        <w:rPr>
          <w:sz w:val="16"/>
        </w:rPr>
        <w:t xml:space="preserve">,2 </w:t>
      </w:r>
      <w:r w:rsidRPr="00120B27">
        <w:rPr>
          <w:rStyle w:val="StyleUnderline"/>
        </w:rPr>
        <w:t xml:space="preserve">and presumably in prosecutors' decisions to make other </w:t>
      </w:r>
      <w:r w:rsidRPr="00120B27">
        <w:rPr>
          <w:rStyle w:val="Emphasis"/>
        </w:rPr>
        <w:t>plea offers</w:t>
      </w:r>
      <w:r w:rsidRPr="006138EA">
        <w:rPr>
          <w:sz w:val="16"/>
        </w:rPr>
        <w:t xml:space="preserve">. </w:t>
      </w:r>
      <w:r w:rsidRPr="00120B27">
        <w:rPr>
          <w:rStyle w:val="StyleUnderline"/>
        </w:rPr>
        <w:t xml:space="preserve">Theoretically, encouraging apologies in </w:t>
      </w:r>
      <w:r w:rsidRPr="00120B27">
        <w:rPr>
          <w:rStyle w:val="Emphasis"/>
        </w:rPr>
        <w:t>earlier stages</w:t>
      </w:r>
      <w:r w:rsidRPr="006138EA">
        <w:rPr>
          <w:sz w:val="16"/>
        </w:rPr>
        <w:t xml:space="preserve"> </w:t>
      </w:r>
      <w:r w:rsidRPr="00120B27">
        <w:rPr>
          <w:rStyle w:val="StyleUnderline"/>
        </w:rPr>
        <w:t xml:space="preserve">of the </w:t>
      </w:r>
      <w:r w:rsidRPr="00120B27">
        <w:rPr>
          <w:rStyle w:val="Emphasis"/>
        </w:rPr>
        <w:t>criminal law process</w:t>
      </w:r>
      <w:r w:rsidRPr="00120B27">
        <w:rPr>
          <w:rStyle w:val="StyleUnderline"/>
        </w:rPr>
        <w:t xml:space="preserve"> may be a laudable goal</w:t>
      </w:r>
      <w:r w:rsidRPr="006138EA">
        <w:rPr>
          <w:sz w:val="16"/>
        </w:rPr>
        <w:t xml:space="preserve"> given what we know about apologies and their potential benefits to victims, offenders, and communities. </w:t>
      </w:r>
      <w:r w:rsidRPr="00120B27">
        <w:rPr>
          <w:rStyle w:val="StyleUnderline"/>
        </w:rPr>
        <w:t>But</w:t>
      </w:r>
      <w:r w:rsidRPr="006138EA">
        <w:rPr>
          <w:sz w:val="16"/>
        </w:rPr>
        <w:t xml:space="preserve"> empirically, the growing literature on apologies in psychology and law raises important questions about whether apologies-when made prior to a determination of guilt-would lead to more favorable results for the offender. </w:t>
      </w:r>
      <w:r w:rsidRPr="00120B27">
        <w:rPr>
          <w:rStyle w:val="StyleUnderline"/>
        </w:rPr>
        <w:t>In this paper, we</w:t>
      </w:r>
      <w:r w:rsidRPr="006138EA">
        <w:rPr>
          <w:sz w:val="16"/>
        </w:rPr>
        <w:t xml:space="preserve"> begin to </w:t>
      </w:r>
      <w:r w:rsidRPr="00120B27">
        <w:rPr>
          <w:rStyle w:val="StyleUnderline"/>
        </w:rPr>
        <w:t>explore</w:t>
      </w:r>
      <w:r w:rsidRPr="006138EA">
        <w:rPr>
          <w:sz w:val="16"/>
        </w:rPr>
        <w:t xml:space="preserve"> the assumptions regarding </w:t>
      </w:r>
      <w:r w:rsidRPr="00120B27">
        <w:rPr>
          <w:rStyle w:val="StyleUnderline"/>
        </w:rPr>
        <w:t>the practicability of incorporating</w:t>
      </w:r>
      <w:r w:rsidRPr="006138EA">
        <w:rPr>
          <w:sz w:val="16"/>
        </w:rPr>
        <w:t xml:space="preserve"> remorse and </w:t>
      </w:r>
      <w:r w:rsidRPr="00120B27">
        <w:rPr>
          <w:rStyle w:val="StyleUnderline"/>
        </w:rPr>
        <w:t xml:space="preserve">apology into criminal procedure </w:t>
      </w:r>
      <w:r w:rsidRPr="00120B27">
        <w:rPr>
          <w:rStyle w:val="Emphasis"/>
        </w:rPr>
        <w:t>at</w:t>
      </w:r>
      <w:r w:rsidRPr="00120B27">
        <w:rPr>
          <w:rStyle w:val="StyleUnderline"/>
        </w:rPr>
        <w:t xml:space="preserve"> </w:t>
      </w:r>
      <w:r w:rsidRPr="00120B27">
        <w:rPr>
          <w:rStyle w:val="Emphasis"/>
        </w:rPr>
        <w:t>stages</w:t>
      </w:r>
      <w:r w:rsidRPr="00120B27">
        <w:rPr>
          <w:rStyle w:val="StyleUnderline"/>
        </w:rPr>
        <w:t xml:space="preserve"> </w:t>
      </w:r>
      <w:r w:rsidRPr="00120B27">
        <w:rPr>
          <w:rStyle w:val="Emphasis"/>
        </w:rPr>
        <w:t>prior to sentencing</w:t>
      </w:r>
      <w:r w:rsidRPr="006138EA">
        <w:rPr>
          <w:sz w:val="16"/>
        </w:rPr>
        <w:t xml:space="preserve">. We are intrigued by the argument that apologies could play a significant role in prosecutorial charging and plea bargaining decisions. </w:t>
      </w:r>
      <w:r w:rsidRPr="00120B27">
        <w:rPr>
          <w:rStyle w:val="StyleUnderline"/>
        </w:rPr>
        <w:t xml:space="preserve">While there are </w:t>
      </w:r>
      <w:r w:rsidRPr="00120B27">
        <w:rPr>
          <w:rStyle w:val="Emphasis"/>
        </w:rPr>
        <w:t>many stages</w:t>
      </w:r>
      <w:r w:rsidRPr="00120B27">
        <w:rPr>
          <w:rStyle w:val="StyleUnderline"/>
        </w:rPr>
        <w:t xml:space="preserve"> in the processing of criminal cases, </w:t>
      </w:r>
      <w:r w:rsidRPr="00120B27">
        <w:rPr>
          <w:rStyle w:val="Emphasis"/>
        </w:rPr>
        <w:t>charging</w:t>
      </w:r>
      <w:r w:rsidRPr="00120B27">
        <w:rPr>
          <w:rStyle w:val="StyleUnderline"/>
        </w:rPr>
        <w:t xml:space="preserve"> and </w:t>
      </w:r>
      <w:r w:rsidRPr="00120B27">
        <w:rPr>
          <w:rStyle w:val="Emphasis"/>
        </w:rPr>
        <w:t>plea bargaining</w:t>
      </w:r>
      <w:r w:rsidRPr="00120B27">
        <w:rPr>
          <w:rStyle w:val="StyleUnderline"/>
        </w:rPr>
        <w:t>22 are arguably the most important</w:t>
      </w:r>
      <w:r w:rsidRPr="006138EA">
        <w:rPr>
          <w:sz w:val="16"/>
        </w:rPr>
        <w:t xml:space="preserve">. [FN 22] 22. </w:t>
      </w:r>
      <w:r w:rsidRPr="00120B27">
        <w:rPr>
          <w:rStyle w:val="StyleUnderline"/>
        </w:rPr>
        <w:t xml:space="preserve">In </w:t>
      </w:r>
      <w:r w:rsidRPr="00120B27">
        <w:rPr>
          <w:rStyle w:val="Emphasis"/>
        </w:rPr>
        <w:t>using the term "plea bargaining</w:t>
      </w:r>
      <w:r w:rsidRPr="00120B27">
        <w:rPr>
          <w:rStyle w:val="StyleUnderline"/>
        </w:rPr>
        <w:t xml:space="preserve">," we often mean to include </w:t>
      </w:r>
      <w:r w:rsidRPr="00120B27">
        <w:rPr>
          <w:rStyle w:val="Emphasis"/>
        </w:rPr>
        <w:t>charging decisions by prosecutors</w:t>
      </w:r>
      <w:r w:rsidRPr="006138EA">
        <w:rPr>
          <w:sz w:val="16"/>
        </w:rPr>
        <w:t xml:space="preserve">. While charging and plea bargaining can be different and distinct processes, there is commonly significant overlap. </w:t>
      </w:r>
      <w:r w:rsidRPr="00120B27">
        <w:rPr>
          <w:rStyle w:val="StyleUnderline"/>
        </w:rPr>
        <w:t>In many instances plea negotiations between prosecutors and defense attorneys occur well before charging decisions are made</w:t>
      </w:r>
      <w:r w:rsidRPr="006138EA">
        <w:rPr>
          <w:sz w:val="16"/>
        </w:rPr>
        <w:t>. This is particularly true, although not uniquely so, in white-collar offenses where the defendants are often made aware that they are being investigated well before they are formally charged or indicted</w:t>
      </w:r>
      <w:r w:rsidRPr="00120B27">
        <w:rPr>
          <w:rStyle w:val="StyleUnderline"/>
        </w:rPr>
        <w:t>. In other instances, plea bargaining may involve dismissing some offenses and recharging others.</w:t>
      </w:r>
      <w:r w:rsidRPr="006138EA">
        <w:rPr>
          <w:sz w:val="16"/>
        </w:rPr>
        <w:t xml:space="preserve"> [End FN] </w:t>
      </w:r>
      <w:r w:rsidRPr="00120B27">
        <w:rPr>
          <w:rStyle w:val="StyleUnderline"/>
        </w:rPr>
        <w:t>Plea bargaining has emerged as the most</w:t>
      </w:r>
      <w:r w:rsidRPr="006138EA">
        <w:rPr>
          <w:sz w:val="16"/>
        </w:rPr>
        <w:t xml:space="preserve"> </w:t>
      </w:r>
      <w:r w:rsidRPr="00120B27">
        <w:rPr>
          <w:rStyle w:val="StyleUnderline"/>
        </w:rPr>
        <w:t>ubiquitous</w:t>
      </w:r>
      <w:r w:rsidRPr="006138EA">
        <w:rPr>
          <w:sz w:val="16"/>
        </w:rPr>
        <w:t xml:space="preserve"> 23 </w:t>
      </w:r>
      <w:r w:rsidRPr="00120B27">
        <w:rPr>
          <w:rStyle w:val="StyleUnderline"/>
        </w:rPr>
        <w:t>and outcome-determinative</w:t>
      </w:r>
      <w:r w:rsidRPr="006138EA">
        <w:rPr>
          <w:sz w:val="16"/>
        </w:rPr>
        <w:t xml:space="preserve"> 24 </w:t>
      </w:r>
      <w:r w:rsidRPr="00120B27">
        <w:rPr>
          <w:rStyle w:val="StyleUnderline"/>
        </w:rPr>
        <w:t>phase of the criminal prosecution.</w:t>
      </w:r>
      <w:r w:rsidRPr="006138EA">
        <w:rPr>
          <w:sz w:val="16"/>
        </w:rPr>
        <w:t xml:space="preserve"> As George Fisher put it, "plea bargaining has triumphed" as "it has swept across the penal landscape and driven our vanquished jury into small pockets of resistance." 25 There are many reasons for this ascendance. </w:t>
      </w:r>
      <w:r w:rsidRPr="00120B27">
        <w:rPr>
          <w:rStyle w:val="StyleUnderline"/>
        </w:rPr>
        <w:t>Over the last several decades, prosecutorial power has been on the rise in</w:t>
      </w:r>
      <w:r w:rsidRPr="006138EA">
        <w:rPr>
          <w:sz w:val="16"/>
        </w:rPr>
        <w:t xml:space="preserve"> state 26 and </w:t>
      </w:r>
      <w:r w:rsidRPr="00120B27">
        <w:rPr>
          <w:rStyle w:val="StyleUnderline"/>
        </w:rPr>
        <w:t>federal courts</w:t>
      </w:r>
      <w:r w:rsidRPr="006138EA">
        <w:rPr>
          <w:sz w:val="16"/>
        </w:rPr>
        <w:t xml:space="preserve">.27 A prosecutor's charging decisions, for instance, determine the outcome of a great many cases. Sentences are dictated by both charging and plea decisions. </w:t>
      </w:r>
      <w:r w:rsidRPr="00120B27">
        <w:rPr>
          <w:rStyle w:val="StyleUnderline"/>
        </w:rPr>
        <w:t>Because approximately ninety-five percent of</w:t>
      </w:r>
      <w:r w:rsidRPr="006138EA">
        <w:rPr>
          <w:sz w:val="16"/>
        </w:rPr>
        <w:t xml:space="preserve"> state criminal </w:t>
      </w:r>
      <w:r w:rsidRPr="00120B27">
        <w:rPr>
          <w:rStyle w:val="Emphasis"/>
        </w:rPr>
        <w:t>convictions</w:t>
      </w:r>
      <w:r w:rsidRPr="006138EA">
        <w:rPr>
          <w:sz w:val="16"/>
        </w:rPr>
        <w:t xml:space="preserve"> </w:t>
      </w:r>
      <w:r w:rsidRPr="00120B27">
        <w:rPr>
          <w:rStyle w:val="StyleUnderline"/>
        </w:rPr>
        <w:t xml:space="preserve">are </w:t>
      </w:r>
      <w:r w:rsidRPr="00120B27">
        <w:rPr>
          <w:rStyle w:val="Emphasis"/>
        </w:rPr>
        <w:t>obtained through guilty pleas</w:t>
      </w:r>
      <w:r w:rsidRPr="006138EA">
        <w:rPr>
          <w:sz w:val="16"/>
        </w:rPr>
        <w:t xml:space="preserve">,' </w:t>
      </w:r>
      <w:r w:rsidRPr="00120B27">
        <w:rPr>
          <w:rStyle w:val="StyleUnderline"/>
        </w:rPr>
        <w:t>prosecutors exercise enormous power</w:t>
      </w:r>
      <w:r w:rsidRPr="006138EA">
        <w:rPr>
          <w:sz w:val="16"/>
        </w:rPr>
        <w:t xml:space="preserve"> over a staggering number of cases </w:t>
      </w:r>
      <w:r w:rsidRPr="00120B27">
        <w:rPr>
          <w:rStyle w:val="StyleUnderline"/>
        </w:rPr>
        <w:t>through plea bargains</w:t>
      </w:r>
      <w:r w:rsidRPr="006138EA">
        <w:rPr>
          <w:sz w:val="16"/>
        </w:rPr>
        <w:t xml:space="preserve">. Any significant change in </w:t>
      </w:r>
      <w:r w:rsidRPr="00120B27">
        <w:rPr>
          <w:rStyle w:val="StyleUnderline"/>
        </w:rPr>
        <w:t>the approach with which defendants and their attorneys handle criminal cases</w:t>
      </w:r>
      <w:r w:rsidRPr="006138EA">
        <w:rPr>
          <w:sz w:val="16"/>
        </w:rPr>
        <w:t xml:space="preserve">-such as the incorporation of apologies-will inevitably take into account the potential impact on plea bargaining. Thus, while taking seriously the claim that apologies might have a beneficial role to play in criminal cases </w:t>
      </w:r>
      <w:r w:rsidRPr="00120B27">
        <w:rPr>
          <w:rStyle w:val="Emphasis"/>
        </w:rPr>
        <w:t>outside of sentencing</w:t>
      </w:r>
      <w:r w:rsidRPr="006138EA">
        <w:rPr>
          <w:sz w:val="16"/>
        </w:rPr>
        <w:t xml:space="preserve">, we find it unrealistic to expect that most defendants would participate in remorse or apology rituals without regard to the effect of the apology on the outcome of their criminal cases. Because most criminal cases are resolved with guilty pleas, </w:t>
      </w:r>
      <w:r w:rsidRPr="00120B27">
        <w:rPr>
          <w:rStyle w:val="StyleUnderline"/>
        </w:rPr>
        <w:t>one has to examine</w:t>
      </w:r>
      <w:r w:rsidRPr="006138EA">
        <w:rPr>
          <w:sz w:val="16"/>
        </w:rPr>
        <w:t xml:space="preserve"> the impact of apologies on </w:t>
      </w:r>
      <w:r w:rsidRPr="00120B27">
        <w:rPr>
          <w:rStyle w:val="StyleUnderline"/>
        </w:rPr>
        <w:t>guilty pleas, and</w:t>
      </w:r>
      <w:r w:rsidRPr="006138EA">
        <w:rPr>
          <w:sz w:val="16"/>
        </w:rPr>
        <w:t xml:space="preserve"> on </w:t>
      </w:r>
      <w:r w:rsidRPr="00120B27">
        <w:rPr>
          <w:rStyle w:val="StyleUnderline"/>
        </w:rPr>
        <w:t>plea bargaining in particular</w:t>
      </w:r>
      <w:r w:rsidRPr="006138EA">
        <w:rPr>
          <w:sz w:val="16"/>
        </w:rPr>
        <w:t xml:space="preserve">, if there is any hope of encouraging apologies </w:t>
      </w:r>
      <w:r w:rsidRPr="00120B27">
        <w:rPr>
          <w:rStyle w:val="Emphasis"/>
        </w:rPr>
        <w:t>prior</w:t>
      </w:r>
      <w:r w:rsidRPr="006138EA">
        <w:rPr>
          <w:sz w:val="16"/>
        </w:rPr>
        <w:t xml:space="preserve"> </w:t>
      </w:r>
      <w:r w:rsidRPr="00120B27">
        <w:rPr>
          <w:rStyle w:val="StyleUnderline"/>
        </w:rPr>
        <w:t>to sentencing</w:t>
      </w:r>
      <w:r w:rsidRPr="006138EA">
        <w:rPr>
          <w:sz w:val="16"/>
        </w:rPr>
        <w:t xml:space="preserve">. </w:t>
      </w:r>
    </w:p>
    <w:p w14:paraId="75693411" w14:textId="77777777" w:rsidR="006138EA" w:rsidRDefault="006138EA" w:rsidP="006138EA"/>
    <w:p w14:paraId="4BF33930" w14:textId="77777777" w:rsidR="006138EA" w:rsidRDefault="006138EA" w:rsidP="006138EA">
      <w:pPr>
        <w:pStyle w:val="Heading3"/>
      </w:pPr>
      <w:r>
        <w:t xml:space="preserve">2AC – We Meet – Marijuana </w:t>
      </w:r>
    </w:p>
    <w:p w14:paraId="4CE5BF74" w14:textId="77777777" w:rsidR="006138EA" w:rsidRPr="00087367" w:rsidRDefault="006138EA" w:rsidP="006138EA">
      <w:pPr>
        <w:pStyle w:val="Heading4"/>
      </w:pPr>
      <w:r>
        <w:t xml:space="preserve">We meet – decriminalization is in the sentencing area </w:t>
      </w:r>
    </w:p>
    <w:p w14:paraId="24EE96E4" w14:textId="77777777" w:rsidR="006138EA" w:rsidRPr="00087367" w:rsidRDefault="006138EA" w:rsidP="006138EA">
      <w:r w:rsidRPr="00087367">
        <w:rPr>
          <w:b/>
          <w:bCs/>
        </w:rPr>
        <w:t xml:space="preserve">Chung et al. 18 </w:t>
      </w:r>
      <w:r w:rsidRPr="00087367">
        <w:t>[Ed Chung is the vice president for Criminal Justice Reform at the Center, Maritza Perez is the senior policy analyst for Criminal Justice Reform at the Center, and Lea Hunter is a research assistant for Progress 2050 and Criminal Justice Reform at the Center, “Rethinking Federal Marijuana Policy,” Center for American Progress, May 1, 2018, https://www.americanprogress.org/issues/criminal-justice/reports/2018/05/01/450201/rethinking-federal-marijuana-policy/]</w:t>
      </w:r>
    </w:p>
    <w:p w14:paraId="701F62D2" w14:textId="77777777" w:rsidR="006138EA" w:rsidRPr="00087367" w:rsidRDefault="006138EA" w:rsidP="006138EA">
      <w:pPr>
        <w:rPr>
          <w:sz w:val="16"/>
        </w:rPr>
      </w:pPr>
      <w:r w:rsidRPr="00087367">
        <w:rPr>
          <w:sz w:val="16"/>
        </w:rPr>
        <w:t>A smart and fair criminal justice and public safety strategy</w:t>
      </w:r>
    </w:p>
    <w:p w14:paraId="7F1F02C1" w14:textId="77777777" w:rsidR="006138EA" w:rsidRPr="00087367" w:rsidRDefault="006138EA" w:rsidP="006138EA">
      <w:pPr>
        <w:rPr>
          <w:sz w:val="16"/>
        </w:rPr>
      </w:pPr>
      <w:r w:rsidRPr="00087367">
        <w:rPr>
          <w:sz w:val="16"/>
        </w:rPr>
        <w:t xml:space="preserve">For states that have liberalized marijuana laws, an inherent tension with federal law exists, as possession, distribution, and cultivation of marijuana remain federal criminal offenses across the country. </w:t>
      </w:r>
      <w:r w:rsidRPr="00087367">
        <w:rPr>
          <w:rStyle w:val="StyleUnderline"/>
        </w:rPr>
        <w:t>Marijuana is classified as a Schedule I drug, the most serious of five categories pursuant to the Controlled Substances Import and Export Act</w:t>
      </w:r>
      <w:r w:rsidRPr="00087367">
        <w:rPr>
          <w:sz w:val="16"/>
        </w:rPr>
        <w:t xml:space="preserve">.8 These categories, or schedules, are based on the drug’s medical value and susceptibility for abuse. </w:t>
      </w:r>
      <w:r w:rsidRPr="00087367">
        <w:rPr>
          <w:rStyle w:val="Emphasis"/>
        </w:rPr>
        <w:t>Schedule I</w:t>
      </w:r>
      <w:r w:rsidRPr="00087367">
        <w:rPr>
          <w:sz w:val="16"/>
        </w:rPr>
        <w:t xml:space="preserve"> substances have been determined by the federal government to have no accepted medical use and a high potential for abuse—a description that does not apply to marijuana, as evidenced by a growing body of research.9 This </w:t>
      </w:r>
      <w:r w:rsidRPr="00087367">
        <w:rPr>
          <w:rStyle w:val="Emphasis"/>
        </w:rPr>
        <w:t>classification</w:t>
      </w:r>
      <w:r w:rsidRPr="00087367">
        <w:rPr>
          <w:sz w:val="16"/>
        </w:rPr>
        <w:t xml:space="preserve"> also </w:t>
      </w:r>
      <w:r w:rsidRPr="00087367">
        <w:rPr>
          <w:rStyle w:val="Emphasis"/>
        </w:rPr>
        <w:t>attaches serious criminal penalties for criminal offenses and can trigger mandatory minimum sentences</w:t>
      </w:r>
      <w:r w:rsidRPr="00087367">
        <w:rPr>
          <w:sz w:val="16"/>
        </w:rPr>
        <w:t>.10 Other Schedule I drugs include heroin, fentanyl, and ecstasy, which, unlike marijuana, regularly contribute to overdose deaths.</w:t>
      </w:r>
    </w:p>
    <w:p w14:paraId="63B998AD" w14:textId="77777777" w:rsidR="006138EA" w:rsidRPr="00087367" w:rsidRDefault="006138EA" w:rsidP="006138EA">
      <w:pPr>
        <w:rPr>
          <w:sz w:val="16"/>
        </w:rPr>
      </w:pPr>
      <w:r w:rsidRPr="00087367">
        <w:rPr>
          <w:sz w:val="16"/>
        </w:rPr>
        <w:t>Decriminalization versus legalization</w:t>
      </w:r>
    </w:p>
    <w:p w14:paraId="62231AB5" w14:textId="77777777" w:rsidR="006138EA" w:rsidRPr="00087367" w:rsidRDefault="006138EA" w:rsidP="006138EA">
      <w:r w:rsidRPr="00087367">
        <w:rPr>
          <w:rStyle w:val="StyleUnderline"/>
        </w:rPr>
        <w:t xml:space="preserve">Decriminalization means that the </w:t>
      </w:r>
      <w:r w:rsidRPr="00087367">
        <w:rPr>
          <w:rStyle w:val="Emphasis"/>
        </w:rPr>
        <w:t>possession of small amounts of marijuana will trigger lower or no criminal penalties</w:t>
      </w:r>
      <w:r w:rsidRPr="00087367">
        <w:rPr>
          <w:sz w:val="16"/>
        </w:rPr>
        <w:t xml:space="preserve">, although fines and citations may still be levied. In New York, for example, the possession of a small amount of marijuana for recreational use will not lead to an arrest, but </w:t>
      </w:r>
      <w:r w:rsidRPr="00087367">
        <w:rPr>
          <w:rStyle w:val="StyleUnderline"/>
        </w:rPr>
        <w:t>the state criminalizes marijuana</w:t>
      </w:r>
      <w:r w:rsidRPr="00087367">
        <w:rPr>
          <w:sz w:val="16"/>
        </w:rPr>
        <w:t xml:space="preserve"> consumption in public view.11 Generally</w:t>
      </w:r>
      <w:r w:rsidRPr="00087367">
        <w:rPr>
          <w:rStyle w:val="StyleUnderline"/>
        </w:rPr>
        <w:t>, the possession of larger amounts and trafficking of marijuana remain</w:t>
      </w:r>
      <w:r w:rsidRPr="00087367">
        <w:rPr>
          <w:sz w:val="16"/>
        </w:rPr>
        <w:t xml:space="preserve"> </w:t>
      </w:r>
      <w:r w:rsidRPr="00087367">
        <w:rPr>
          <w:rStyle w:val="StyleUnderline"/>
        </w:rPr>
        <w:t>criminally illegal under this system</w:t>
      </w:r>
      <w:r w:rsidRPr="00087367">
        <w:rPr>
          <w:sz w:val="16"/>
        </w:rPr>
        <w:t xml:space="preserve">. </w:t>
      </w:r>
      <w:r w:rsidRPr="00087367">
        <w:rPr>
          <w:rStyle w:val="StyleUnderline"/>
        </w:rPr>
        <w:t>Many jurisdictions have chosen to decriminalize marijuana in order to</w:t>
      </w:r>
      <w:r w:rsidRPr="00087367">
        <w:rPr>
          <w:sz w:val="16"/>
        </w:rPr>
        <w:t xml:space="preserve"> </w:t>
      </w:r>
      <w:r w:rsidRPr="00087367">
        <w:rPr>
          <w:rStyle w:val="Emphasis"/>
        </w:rPr>
        <w:t>prioritize higher-level crimes and cut down on justice-related costs</w:t>
      </w:r>
      <w:r w:rsidRPr="00087367">
        <w:rPr>
          <w:sz w:val="16"/>
        </w:rPr>
        <w:t>.</w:t>
      </w:r>
    </w:p>
    <w:p w14:paraId="77C4873D" w14:textId="77777777" w:rsidR="006138EA" w:rsidRPr="00087367" w:rsidRDefault="006138EA" w:rsidP="006138EA"/>
    <w:p w14:paraId="6E81B906" w14:textId="77777777" w:rsidR="006138EA" w:rsidRPr="00087367" w:rsidRDefault="006138EA" w:rsidP="006138EA">
      <w:pPr>
        <w:pStyle w:val="Heading3"/>
      </w:pPr>
      <w:r>
        <w:t xml:space="preserve">1AR – We Meet – Marijuana </w:t>
      </w:r>
    </w:p>
    <w:p w14:paraId="01A40B5A" w14:textId="77777777" w:rsidR="006138EA" w:rsidRPr="00087367" w:rsidRDefault="006138EA" w:rsidP="006138EA">
      <w:pPr>
        <w:pStyle w:val="Heading4"/>
      </w:pPr>
      <w:r w:rsidRPr="00087367">
        <w:t xml:space="preserve">The plan’s an intrinsic part of enacting CJR in the sentencing area </w:t>
      </w:r>
    </w:p>
    <w:p w14:paraId="0D542C07" w14:textId="77777777" w:rsidR="006138EA" w:rsidRPr="00087367" w:rsidRDefault="006138EA" w:rsidP="006138EA">
      <w:r w:rsidRPr="00087367">
        <w:rPr>
          <w:b/>
          <w:bCs/>
        </w:rPr>
        <w:t>Jaeger 19</w:t>
      </w:r>
      <w:r w:rsidRPr="00087367">
        <w:t xml:space="preserve"> [Kyle Jaeger, journalist for High Times and VICE, Marijuana Moment's Los Angeles-based associate editor, “Marijuana Descheduling Could Be ‘Next Step’ In Congressional Criminal Justice Reform,” Jan 19, 2019, https://www.marijuanamoment.net/marijuana-descheduling-could-be-next-step-in-congressional-criminal-justice-reform/]</w:t>
      </w:r>
    </w:p>
    <w:p w14:paraId="7129C216" w14:textId="77777777" w:rsidR="006138EA" w:rsidRPr="00087367" w:rsidRDefault="006138EA" w:rsidP="006138EA">
      <w:r w:rsidRPr="00087367">
        <w:rPr>
          <w:sz w:val="16"/>
        </w:rPr>
        <w:t>“</w:t>
      </w:r>
      <w:r w:rsidRPr="00087367">
        <w:rPr>
          <w:rStyle w:val="StyleUnderline"/>
        </w:rPr>
        <w:t>Descheduling marijuana at the federal level shouldn’t actually be that controversial</w:t>
      </w:r>
      <w:r w:rsidRPr="00087367">
        <w:rPr>
          <w:sz w:val="16"/>
        </w:rPr>
        <w:t>, and it’s consistent with Republican principles of states’ rights and federalism,” he told the Post.</w:t>
      </w:r>
      <w:r>
        <w:rPr>
          <w:sz w:val="16"/>
        </w:rPr>
        <w:t xml:space="preserve"> </w:t>
      </w:r>
      <w:r w:rsidRPr="00087367">
        <w:rPr>
          <w:rStyle w:val="StyleUnderline"/>
        </w:rPr>
        <w:t>Jeffries</w:t>
      </w:r>
      <w:r w:rsidRPr="00087367">
        <w:rPr>
          <w:sz w:val="16"/>
        </w:rPr>
        <w:t xml:space="preserve"> previously </w:t>
      </w:r>
      <w:r w:rsidRPr="00087367">
        <w:rPr>
          <w:rStyle w:val="StyleUnderline"/>
        </w:rPr>
        <w:t xml:space="preserve">described </w:t>
      </w:r>
      <w:r w:rsidRPr="00087367">
        <w:rPr>
          <w:rStyle w:val="Emphasis"/>
        </w:rPr>
        <w:t>cannabis decriminalization as the natural “next step” in criminal justice reform</w:t>
      </w:r>
      <w:r w:rsidRPr="00087367">
        <w:rPr>
          <w:sz w:val="16"/>
        </w:rPr>
        <w:t xml:space="preserve"> after the First Step Act passed.</w:t>
      </w:r>
      <w:r>
        <w:rPr>
          <w:sz w:val="16"/>
        </w:rPr>
        <w:t xml:space="preserve"> </w:t>
      </w:r>
      <w:r w:rsidRPr="00087367">
        <w:rPr>
          <w:sz w:val="16"/>
        </w:rPr>
        <w:t xml:space="preserve">“It’s great to see a member of this stature among House Democrats make this commitment,” Queen Adesuyi, policy coordinator with Drug Policy Alliance, told Marijuana Moment. “Jeffries is a long champion of marijuana reform and really gets how </w:t>
      </w:r>
      <w:r w:rsidRPr="00087367">
        <w:rPr>
          <w:rStyle w:val="Emphasis"/>
        </w:rPr>
        <w:t>we cannot have a full conversation about criminal justice reform</w:t>
      </w:r>
      <w:r w:rsidRPr="00087367">
        <w:rPr>
          <w:sz w:val="16"/>
        </w:rPr>
        <w:t xml:space="preserve"> and economic justice with</w:t>
      </w:r>
      <w:r w:rsidRPr="00087367">
        <w:rPr>
          <w:rStyle w:val="Emphasis"/>
        </w:rPr>
        <w:t>out a conversation about ending marijuana prohibition in a way that centers those most harmed by its enforcement</w:t>
      </w:r>
      <w:r w:rsidRPr="00087367">
        <w:rPr>
          <w:sz w:val="16"/>
        </w:rPr>
        <w:t>.”</w:t>
      </w:r>
      <w:r>
        <w:rPr>
          <w:sz w:val="16"/>
        </w:rPr>
        <w:t xml:space="preserve"> </w:t>
      </w:r>
      <w:r w:rsidRPr="00087367">
        <w:rPr>
          <w:sz w:val="16"/>
        </w:rPr>
        <w:t>“I’m excited to see what his office will do as they lead on these efforts.”</w:t>
      </w:r>
      <w:r>
        <w:rPr>
          <w:sz w:val="16"/>
        </w:rPr>
        <w:t xml:space="preserve"> </w:t>
      </w:r>
      <w:r w:rsidRPr="00087367">
        <w:rPr>
          <w:sz w:val="16"/>
        </w:rPr>
        <w:t>But while descheduling stands a good chance of passing in the Democratic-led House, it’s not certain that Jeffries’s GOP counterpart would attach his name to a criminal justice reform bill that includes significant cannabis policy changes. Collins would be “unlikely to support such a move,” the Post reported, citing a staffer.</w:t>
      </w:r>
      <w:r>
        <w:rPr>
          <w:sz w:val="16"/>
        </w:rPr>
        <w:t xml:space="preserve"> </w:t>
      </w:r>
      <w:r w:rsidRPr="00087367">
        <w:rPr>
          <w:sz w:val="16"/>
        </w:rPr>
        <w:t>And the prospects of passage in the Republican-controlled Senate are even more dubious.</w:t>
      </w:r>
      <w:r>
        <w:rPr>
          <w:sz w:val="16"/>
        </w:rPr>
        <w:t xml:space="preserve"> </w:t>
      </w:r>
      <w:r w:rsidRPr="00087367">
        <w:rPr>
          <w:sz w:val="16"/>
        </w:rPr>
        <w:t>Still, Jeffries is optimistic that lawmakers of all stripes could get behind descheduling.</w:t>
      </w:r>
      <w:r>
        <w:rPr>
          <w:sz w:val="16"/>
        </w:rPr>
        <w:t xml:space="preserve"> </w:t>
      </w:r>
      <w:r w:rsidRPr="00087367">
        <w:rPr>
          <w:sz w:val="16"/>
        </w:rPr>
        <w:t>“There’s a growing number of conservatives, libertarians and Republicans who are in agreement with Democrats, who believe that we should at least take a hard look at descheduling marijuana,” he said.</w:t>
      </w:r>
      <w:r>
        <w:rPr>
          <w:sz w:val="16"/>
        </w:rPr>
        <w:t xml:space="preserve"> </w:t>
      </w:r>
      <w:r w:rsidRPr="00087367">
        <w:rPr>
          <w:sz w:val="16"/>
        </w:rPr>
        <w:t>Descheduling would be one way to address conflicting federal and state marijuana policies—something that attorney general nominee William Barr said was necessary as more states legalize cannabis during a confirmation hearing this week.</w:t>
      </w:r>
      <w:r>
        <w:rPr>
          <w:sz w:val="16"/>
        </w:rPr>
        <w:t xml:space="preserve"> </w:t>
      </w:r>
      <w:r w:rsidRPr="00087367">
        <w:rPr>
          <w:sz w:val="16"/>
        </w:rPr>
        <w:t xml:space="preserve">As it stands, </w:t>
      </w:r>
      <w:r w:rsidRPr="00087367">
        <w:rPr>
          <w:rStyle w:val="StyleUnderline"/>
        </w:rPr>
        <w:t>marijuana is a Schedule I drug under the Controlled Substances Act, the most restrictive category.</w:t>
      </w:r>
      <w:r w:rsidRPr="00087367">
        <w:rPr>
          <w:sz w:val="16"/>
        </w:rPr>
        <w:t xml:space="preserve"> In the past, there have been efforts to reschedule cannabis in order to make it easier for researchers to access and study, but those efforts have so far stalled.</w:t>
      </w:r>
    </w:p>
    <w:p w14:paraId="6A07BE83" w14:textId="77777777" w:rsidR="006138EA" w:rsidRPr="00087367" w:rsidRDefault="006138EA" w:rsidP="006138EA"/>
    <w:p w14:paraId="4C79E1D3" w14:textId="77777777" w:rsidR="00666FE8" w:rsidRDefault="00666FE8" w:rsidP="00666FE8"/>
    <w:p w14:paraId="7AD935DD" w14:textId="77777777" w:rsidR="00666FE8" w:rsidRDefault="00666FE8" w:rsidP="00666FE8">
      <w:pPr>
        <w:keepNext/>
        <w:keepLines/>
        <w:pageBreakBefore/>
        <w:spacing w:before="200"/>
        <w:jc w:val="center"/>
        <w:outlineLvl w:val="2"/>
        <w:rPr>
          <w:rFonts w:eastAsia="MS Gothic"/>
          <w:b/>
          <w:sz w:val="32"/>
          <w:szCs w:val="24"/>
          <w:u w:val="single"/>
        </w:rPr>
      </w:pPr>
      <w:r w:rsidRPr="00C31D4C">
        <w:rPr>
          <w:rFonts w:eastAsia="MS Gothic"/>
          <w:b/>
          <w:sz w:val="32"/>
          <w:szCs w:val="24"/>
          <w:u w:val="single"/>
        </w:rPr>
        <w:t>Broad</w:t>
      </w:r>
    </w:p>
    <w:p w14:paraId="79F453CC" w14:textId="77777777" w:rsidR="00666FE8" w:rsidRPr="00C31D4C" w:rsidRDefault="00666FE8" w:rsidP="00666FE8"/>
    <w:p w14:paraId="2D3FA455" w14:textId="77777777" w:rsidR="00666FE8" w:rsidRPr="00C31D4C" w:rsidRDefault="00666FE8" w:rsidP="00666FE8">
      <w:pPr>
        <w:keepNext/>
        <w:keepLines/>
        <w:contextualSpacing/>
        <w:outlineLvl w:val="3"/>
        <w:rPr>
          <w:rFonts w:eastAsia="MS Gothic"/>
          <w:b/>
          <w:iCs/>
          <w:sz w:val="24"/>
        </w:rPr>
      </w:pPr>
      <w:r w:rsidRPr="00C31D4C">
        <w:rPr>
          <w:rFonts w:eastAsia="MS Gothic"/>
          <w:b/>
          <w:iCs/>
          <w:sz w:val="24"/>
        </w:rPr>
        <w:t>Sentencing reform is changing how sentences are given</w:t>
      </w:r>
    </w:p>
    <w:p w14:paraId="7D902804" w14:textId="77777777" w:rsidR="00666FE8" w:rsidRPr="00C31D4C" w:rsidRDefault="00666FE8" w:rsidP="00666FE8">
      <w:pPr>
        <w:rPr>
          <w:rFonts w:eastAsia="Cambria"/>
          <w:b/>
          <w:bCs/>
        </w:rPr>
      </w:pPr>
      <w:r w:rsidRPr="00C31D4C">
        <w:rPr>
          <w:rFonts w:eastAsia="Cambria"/>
          <w:b/>
          <w:bCs/>
          <w:sz w:val="26"/>
          <w:szCs w:val="26"/>
          <w:u w:val="single"/>
        </w:rPr>
        <w:t>Goodlatte, B.</w:t>
      </w:r>
      <w:r w:rsidRPr="00C31D4C">
        <w:rPr>
          <w:rFonts w:eastAsia="Cambria"/>
          <w:bCs/>
          <w:szCs w:val="26"/>
        </w:rPr>
        <w:t xml:space="preserve"> (</w:t>
      </w:r>
      <w:r w:rsidRPr="00C31D4C">
        <w:rPr>
          <w:rFonts w:eastAsia="Cambria"/>
          <w:b/>
          <w:bCs/>
          <w:sz w:val="26"/>
          <w:szCs w:val="26"/>
          <w:u w:val="single"/>
        </w:rPr>
        <w:t>2016</w:t>
      </w:r>
      <w:r w:rsidRPr="00C31D4C">
        <w:rPr>
          <w:rFonts w:eastAsia="Cambria"/>
          <w:b/>
          <w:bCs/>
          <w:sz w:val="16"/>
        </w:rPr>
        <w:t xml:space="preserve">, December 23). H.R.3713 - 114th Congress (2015-2016): Sentencing Reform Act of 2015 (2015/2016) [Webpage]. </w:t>
      </w:r>
      <w:hyperlink r:id="rId11" w:history="1">
        <w:r w:rsidRPr="00C31D4C">
          <w:rPr>
            <w:rFonts w:eastAsia="Cambria"/>
            <w:b/>
            <w:bCs/>
            <w:sz w:val="16"/>
          </w:rPr>
          <w:t>https://www.congress.gov/bill/114th-congress/house-bill/3713</w:t>
        </w:r>
      </w:hyperlink>
    </w:p>
    <w:p w14:paraId="1E5C2B2C" w14:textId="77777777" w:rsidR="00666FE8" w:rsidRDefault="00666FE8" w:rsidP="00666FE8">
      <w:pPr>
        <w:rPr>
          <w:rFonts w:eastAsia="Cambria"/>
          <w:u w:val="single"/>
        </w:rPr>
      </w:pPr>
      <w:r w:rsidRPr="00C31D4C">
        <w:rPr>
          <w:rFonts w:eastAsia="Cambria"/>
          <w:highlight w:val="yellow"/>
          <w:u w:val="single"/>
        </w:rPr>
        <w:t>Sentencing</w:t>
      </w:r>
      <w:r w:rsidRPr="00C31D4C">
        <w:rPr>
          <w:rFonts w:eastAsia="Cambria"/>
          <w:u w:val="single"/>
        </w:rPr>
        <w:t xml:space="preserve"> </w:t>
      </w:r>
      <w:r w:rsidRPr="00C31D4C">
        <w:rPr>
          <w:rFonts w:eastAsia="Cambria"/>
          <w:highlight w:val="yellow"/>
          <w:u w:val="single"/>
        </w:rPr>
        <w:t>Reform</w:t>
      </w:r>
      <w:r w:rsidRPr="00C31D4C">
        <w:rPr>
          <w:rFonts w:eastAsia="Cambria"/>
          <w:u w:val="single"/>
        </w:rPr>
        <w:t xml:space="preserve"> </w:t>
      </w:r>
      <w:r w:rsidRPr="00C31D4C">
        <w:rPr>
          <w:rFonts w:eastAsia="Cambria"/>
          <w:highlight w:val="yellow"/>
          <w:u w:val="single"/>
        </w:rPr>
        <w:t>Act</w:t>
      </w:r>
      <w:r w:rsidRPr="00C31D4C">
        <w:rPr>
          <w:rFonts w:eastAsia="Cambria"/>
          <w:sz w:val="16"/>
        </w:rPr>
        <w:t xml:space="preserve"> of 2015 (Sec. 2) </w:t>
      </w:r>
      <w:r w:rsidRPr="00C31D4C">
        <w:rPr>
          <w:rFonts w:eastAsia="Cambria"/>
          <w:u w:val="single"/>
        </w:rPr>
        <w:t xml:space="preserve">This bill </w:t>
      </w:r>
      <w:r w:rsidRPr="00C31D4C">
        <w:rPr>
          <w:rFonts w:eastAsia="Cambria"/>
          <w:highlight w:val="yellow"/>
          <w:u w:val="single"/>
        </w:rPr>
        <w:t>amends</w:t>
      </w:r>
      <w:r w:rsidRPr="00C31D4C">
        <w:rPr>
          <w:rFonts w:eastAsia="Cambria"/>
          <w:u w:val="single"/>
        </w:rPr>
        <w:t xml:space="preserve"> the </w:t>
      </w:r>
      <w:r w:rsidRPr="00C31D4C">
        <w:rPr>
          <w:rFonts w:eastAsia="Cambria"/>
          <w:highlight w:val="yellow"/>
          <w:u w:val="single"/>
        </w:rPr>
        <w:t>Controlled Substances Act</w:t>
      </w:r>
      <w:r w:rsidRPr="00C31D4C">
        <w:rPr>
          <w:rFonts w:eastAsia="Cambria"/>
          <w:sz w:val="16"/>
        </w:rPr>
        <w:t xml:space="preserve"> and the Controlled Substances Import and Export Act </w:t>
      </w:r>
      <w:r w:rsidRPr="00C31D4C">
        <w:rPr>
          <w:rFonts w:eastAsia="Cambria"/>
          <w:highlight w:val="yellow"/>
          <w:u w:val="single"/>
        </w:rPr>
        <w:t>to reduce from 20 to 15 years and from life to 25 years the mandatory minimum prison terms</w:t>
      </w:r>
      <w:r w:rsidRPr="00C31D4C">
        <w:rPr>
          <w:rFonts w:eastAsia="Cambria"/>
          <w:sz w:val="16"/>
        </w:rPr>
        <w:t xml:space="preserve"> for certain nonviolent repeat drug offenses. (A drug offense includes the unlawful import, export, manufacture, or distribution of, or the possession with intent to distribute, a controlled substance.) Additionally, </w:t>
      </w:r>
      <w:r w:rsidRPr="00C31D4C">
        <w:rPr>
          <w:rFonts w:eastAsia="Cambria"/>
          <w:u w:val="single"/>
        </w:rPr>
        <w:t xml:space="preserve">it </w:t>
      </w:r>
      <w:r w:rsidRPr="00C31D4C">
        <w:rPr>
          <w:rFonts w:eastAsia="Cambria"/>
          <w:highlight w:val="yellow"/>
          <w:u w:val="single"/>
        </w:rPr>
        <w:t>establishes</w:t>
      </w:r>
      <w:r w:rsidRPr="00C31D4C">
        <w:rPr>
          <w:rFonts w:eastAsia="Cambria"/>
          <w:u w:val="single"/>
        </w:rPr>
        <w:t xml:space="preserve"> an </w:t>
      </w:r>
      <w:r w:rsidRPr="00C31D4C">
        <w:rPr>
          <w:rFonts w:eastAsia="Cambria"/>
          <w:highlight w:val="yellow"/>
          <w:u w:val="single"/>
        </w:rPr>
        <w:t>enhanced</w:t>
      </w:r>
      <w:r w:rsidRPr="00C31D4C">
        <w:rPr>
          <w:rFonts w:eastAsia="Cambria"/>
          <w:u w:val="single"/>
        </w:rPr>
        <w:t xml:space="preserve"> </w:t>
      </w:r>
      <w:r w:rsidRPr="00C31D4C">
        <w:rPr>
          <w:rFonts w:eastAsia="Cambria"/>
          <w:highlight w:val="yellow"/>
          <w:u w:val="single"/>
        </w:rPr>
        <w:t>mandatory prison term of up to five years for a drug offense</w:t>
      </w:r>
      <w:r w:rsidRPr="00C31D4C">
        <w:rPr>
          <w:rFonts w:eastAsia="Cambria"/>
          <w:sz w:val="16"/>
        </w:rPr>
        <w:t xml:space="preserve"> involving heroin that contains fentanyl or fentanyl that is represented or sold as heroin. </w:t>
      </w:r>
      <w:r w:rsidRPr="00C31D4C">
        <w:rPr>
          <w:rFonts w:eastAsia="Cambria"/>
          <w:u w:val="single"/>
        </w:rPr>
        <w:t xml:space="preserve">The bill </w:t>
      </w:r>
      <w:r w:rsidRPr="00C31D4C">
        <w:rPr>
          <w:rFonts w:eastAsia="Cambria"/>
          <w:highlight w:val="yellow"/>
          <w:u w:val="single"/>
        </w:rPr>
        <w:t>limits</w:t>
      </w:r>
      <w:r w:rsidRPr="00C31D4C">
        <w:rPr>
          <w:rFonts w:eastAsia="Cambria"/>
          <w:u w:val="single"/>
        </w:rPr>
        <w:t xml:space="preserve"> the </w:t>
      </w:r>
      <w:r w:rsidRPr="00C31D4C">
        <w:rPr>
          <w:rFonts w:eastAsia="Cambria"/>
          <w:highlight w:val="yellow"/>
          <w:u w:val="single"/>
        </w:rPr>
        <w:t>prior convictions which trigger enhanced mandatory minimum</w:t>
      </w:r>
      <w:r w:rsidRPr="00C31D4C">
        <w:rPr>
          <w:rFonts w:eastAsia="Cambria"/>
          <w:sz w:val="16"/>
        </w:rPr>
        <w:t xml:space="preserve"> prison terms. (Sec. 3) The bill </w:t>
      </w:r>
      <w:r w:rsidRPr="00C31D4C">
        <w:rPr>
          <w:rFonts w:eastAsia="Cambria"/>
          <w:highlight w:val="yellow"/>
          <w:u w:val="single"/>
        </w:rPr>
        <w:t>amends</w:t>
      </w:r>
      <w:r w:rsidRPr="00C31D4C">
        <w:rPr>
          <w:rFonts w:eastAsia="Cambria"/>
          <w:sz w:val="16"/>
        </w:rPr>
        <w:t xml:space="preserve"> the </w:t>
      </w:r>
      <w:r w:rsidRPr="00C31D4C">
        <w:rPr>
          <w:rFonts w:eastAsia="Cambria"/>
          <w:highlight w:val="yellow"/>
          <w:u w:val="single"/>
        </w:rPr>
        <w:t>federal</w:t>
      </w:r>
      <w:r w:rsidRPr="00C31D4C">
        <w:rPr>
          <w:rFonts w:eastAsia="Cambria"/>
          <w:u w:val="single"/>
        </w:rPr>
        <w:t xml:space="preserve"> </w:t>
      </w:r>
      <w:r w:rsidRPr="00C31D4C">
        <w:rPr>
          <w:rFonts w:eastAsia="Cambria"/>
          <w:highlight w:val="yellow"/>
          <w:u w:val="single"/>
        </w:rPr>
        <w:t>criminal</w:t>
      </w:r>
      <w:r w:rsidRPr="00C31D4C">
        <w:rPr>
          <w:rFonts w:eastAsia="Cambria"/>
          <w:u w:val="single"/>
        </w:rPr>
        <w:t xml:space="preserve"> </w:t>
      </w:r>
      <w:r w:rsidRPr="00C31D4C">
        <w:rPr>
          <w:rFonts w:eastAsia="Cambria"/>
          <w:highlight w:val="yellow"/>
          <w:u w:val="single"/>
        </w:rPr>
        <w:t>code</w:t>
      </w:r>
      <w:r w:rsidRPr="00C31D4C">
        <w:rPr>
          <w:rFonts w:eastAsia="Cambria"/>
          <w:u w:val="single"/>
        </w:rPr>
        <w:t xml:space="preserve"> </w:t>
      </w:r>
      <w:r w:rsidRPr="00C31D4C">
        <w:rPr>
          <w:rFonts w:eastAsia="Cambria"/>
          <w:highlight w:val="yellow"/>
          <w:u w:val="single"/>
        </w:rPr>
        <w:t>to expand safety valve eligibility to permit a court to impose a sentence below the mandatory minimum</w:t>
      </w:r>
      <w:r w:rsidRPr="00C31D4C">
        <w:rPr>
          <w:rFonts w:eastAsia="Cambria"/>
          <w:sz w:val="16"/>
        </w:rPr>
        <w:t xml:space="preserve"> for certain nonviolent, cooperative drug defendants with a limited criminal history. (Sec. 4</w:t>
      </w:r>
      <w:r w:rsidRPr="00C31D4C">
        <w:rPr>
          <w:rFonts w:eastAsia="Cambria"/>
          <w:highlight w:val="yellow"/>
          <w:u w:val="single"/>
        </w:rPr>
        <w:t>) A court may impose a reduced</w:t>
      </w:r>
      <w:r w:rsidRPr="00C31D4C">
        <w:rPr>
          <w:rFonts w:eastAsia="Cambria"/>
          <w:sz w:val="16"/>
          <w:highlight w:val="yellow"/>
        </w:rPr>
        <w:t xml:space="preserve"> </w:t>
      </w:r>
      <w:r w:rsidRPr="00C31D4C">
        <w:rPr>
          <w:rFonts w:eastAsia="Cambria"/>
          <w:sz w:val="16"/>
        </w:rPr>
        <w:t xml:space="preserve">5-year (instead of a statutory 10-year) </w:t>
      </w:r>
      <w:r w:rsidRPr="00C31D4C">
        <w:rPr>
          <w:rFonts w:eastAsia="Cambria"/>
          <w:highlight w:val="yellow"/>
          <w:u w:val="single"/>
        </w:rPr>
        <w:t>mandatory minimum prison term</w:t>
      </w:r>
      <w:r w:rsidRPr="00C31D4C">
        <w:rPr>
          <w:rFonts w:eastAsia="Cambria"/>
          <w:sz w:val="16"/>
          <w:highlight w:val="yellow"/>
        </w:rPr>
        <w:t xml:space="preserve"> </w:t>
      </w:r>
      <w:r w:rsidRPr="00C31D4C">
        <w:rPr>
          <w:rFonts w:eastAsia="Cambria"/>
          <w:sz w:val="16"/>
        </w:rPr>
        <w:t xml:space="preserve">for certain nonviolent, cooperative defendants convicted of a high-level first-time or low-level repeat drug offense. (A high-level drug offense involves a very substantial drug quantity, such as one kilogram or more of heroin. A low-level drug offense involves a substantial drug quantity, such as 100 grams to 999 grams of heroin.) It reduces the enhanced mandatory minimum prison term for certain defendants who commit a high-level repeat drug offense, use a firearm in a crime of violence or drug offense after a prior conviction for such offense, or unlawfully possess a firearm after three or more prior convictions. It permits retroactive application of such reductions for defendants without a prior serious violent felony conviction, after a court considers certain factors. (Sec. 5) </w:t>
      </w:r>
      <w:r w:rsidRPr="00C31D4C">
        <w:rPr>
          <w:rFonts w:eastAsia="Cambria"/>
          <w:highlight w:val="yellow"/>
          <w:u w:val="single"/>
        </w:rPr>
        <w:t>The bill reduces</w:t>
      </w:r>
      <w:r w:rsidRPr="00C31D4C">
        <w:rPr>
          <w:rFonts w:eastAsia="Cambria"/>
          <w:sz w:val="16"/>
        </w:rPr>
        <w:t xml:space="preserve"> from 25 to 15 years the </w:t>
      </w:r>
      <w:r w:rsidRPr="00C31D4C">
        <w:rPr>
          <w:rFonts w:eastAsia="Cambria"/>
          <w:highlight w:val="yellow"/>
          <w:u w:val="single"/>
        </w:rPr>
        <w:t>mandatory minimum</w:t>
      </w:r>
      <w:r w:rsidRPr="00C31D4C">
        <w:rPr>
          <w:rFonts w:eastAsia="Cambria"/>
          <w:u w:val="single"/>
        </w:rPr>
        <w:t xml:space="preserve"> </w:t>
      </w:r>
      <w:r w:rsidRPr="00C31D4C">
        <w:rPr>
          <w:rFonts w:eastAsia="Cambria"/>
          <w:sz w:val="16"/>
        </w:rPr>
        <w:t>prison term for a defendant who uses a firearm in a crime of violence or drug offense after a prior conviction for such offense. A court may apply the reductions retroactively, subject to certain exceptions, after considering certain factors. (Sec. 6</w:t>
      </w:r>
      <w:r w:rsidRPr="00C31D4C">
        <w:rPr>
          <w:rFonts w:eastAsia="Cambria"/>
          <w:u w:val="single"/>
        </w:rPr>
        <w:t xml:space="preserve">) It </w:t>
      </w:r>
      <w:r w:rsidRPr="00C31D4C">
        <w:rPr>
          <w:rFonts w:eastAsia="Cambria"/>
          <w:highlight w:val="yellow"/>
          <w:u w:val="single"/>
        </w:rPr>
        <w:t>reduces</w:t>
      </w:r>
      <w:r w:rsidRPr="00C31D4C">
        <w:rPr>
          <w:rFonts w:eastAsia="Cambria"/>
          <w:sz w:val="16"/>
        </w:rPr>
        <w:t xml:space="preserve"> from 15 to 10 years the </w:t>
      </w:r>
      <w:r w:rsidRPr="00C31D4C">
        <w:rPr>
          <w:rFonts w:eastAsia="Cambria"/>
          <w:highlight w:val="yellow"/>
          <w:u w:val="single"/>
        </w:rPr>
        <w:t>enhanced mandatory minimum</w:t>
      </w:r>
      <w:r w:rsidRPr="00C31D4C">
        <w:rPr>
          <w:rFonts w:eastAsia="Cambria"/>
          <w:u w:val="single"/>
        </w:rPr>
        <w:t xml:space="preserve"> prison term</w:t>
      </w:r>
      <w:r w:rsidRPr="00C31D4C">
        <w:rPr>
          <w:rFonts w:eastAsia="Cambria"/>
          <w:sz w:val="16"/>
        </w:rPr>
        <w:t xml:space="preserve"> for an armed career criminal convicted of unlawful firearm possession after three prior convictions for violent felonies or serious drug offenses. A court may apply the reductions retroactively, after considering certain factors. (Sec. 7) The bill makes the Fair Sentencing Act of 2010 retroactive to permit resentencing of a convicted crack cocaine offender sentenced before August 3, 2010. (Sec. 8) </w:t>
      </w:r>
      <w:r w:rsidRPr="00C31D4C">
        <w:rPr>
          <w:rFonts w:eastAsia="Cambria"/>
          <w:highlight w:val="yellow"/>
          <w:u w:val="single"/>
        </w:rPr>
        <w:t>The</w:t>
      </w:r>
      <w:r w:rsidRPr="00C31D4C">
        <w:rPr>
          <w:rFonts w:eastAsia="Cambria"/>
          <w:u w:val="single"/>
        </w:rPr>
        <w:t xml:space="preserve"> </w:t>
      </w:r>
      <w:r w:rsidRPr="00C31D4C">
        <w:rPr>
          <w:rFonts w:eastAsia="Cambria"/>
          <w:highlight w:val="yellow"/>
          <w:u w:val="single"/>
        </w:rPr>
        <w:t>D</w:t>
      </w:r>
      <w:r w:rsidRPr="00C31D4C">
        <w:rPr>
          <w:rFonts w:eastAsia="Cambria"/>
          <w:u w:val="single"/>
        </w:rPr>
        <w:t xml:space="preserve">epartment </w:t>
      </w:r>
      <w:r w:rsidRPr="00C31D4C">
        <w:rPr>
          <w:rFonts w:eastAsia="Cambria"/>
          <w:highlight w:val="yellow"/>
          <w:u w:val="single"/>
        </w:rPr>
        <w:t>o</w:t>
      </w:r>
      <w:r w:rsidRPr="00C31D4C">
        <w:rPr>
          <w:rFonts w:eastAsia="Cambria"/>
          <w:u w:val="single"/>
        </w:rPr>
        <w:t xml:space="preserve">f </w:t>
      </w:r>
      <w:r w:rsidRPr="00C31D4C">
        <w:rPr>
          <w:rFonts w:eastAsia="Cambria"/>
          <w:highlight w:val="yellow"/>
          <w:u w:val="single"/>
        </w:rPr>
        <w:t>J</w:t>
      </w:r>
      <w:r w:rsidRPr="00C31D4C">
        <w:rPr>
          <w:rFonts w:eastAsia="Cambria"/>
          <w:u w:val="single"/>
        </w:rPr>
        <w:t xml:space="preserve">ustice </w:t>
      </w:r>
      <w:r w:rsidRPr="00C31D4C">
        <w:rPr>
          <w:rFonts w:eastAsia="Cambria"/>
          <w:highlight w:val="yellow"/>
          <w:u w:val="single"/>
        </w:rPr>
        <w:t>must report to Congress on mandatory minimum sentencing provisions under federal law</w:t>
      </w:r>
      <w:r w:rsidRPr="00C31D4C">
        <w:rPr>
          <w:rFonts w:eastAsia="Cambria"/>
          <w:sz w:val="16"/>
          <w:highlight w:val="yellow"/>
        </w:rPr>
        <w:t>.</w:t>
      </w:r>
      <w:r w:rsidRPr="00C31D4C">
        <w:rPr>
          <w:rFonts w:eastAsia="Cambria"/>
          <w:sz w:val="16"/>
        </w:rPr>
        <w:t xml:space="preserve"> (Sec. 9) It </w:t>
      </w:r>
      <w:r w:rsidRPr="00C31D4C">
        <w:rPr>
          <w:rFonts w:eastAsia="Cambria"/>
          <w:highlight w:val="yellow"/>
          <w:u w:val="single"/>
        </w:rPr>
        <w:t>expresses</w:t>
      </w:r>
      <w:r w:rsidRPr="00C31D4C">
        <w:rPr>
          <w:rFonts w:eastAsia="Cambria"/>
          <w:u w:val="single"/>
        </w:rPr>
        <w:t xml:space="preserve"> </w:t>
      </w:r>
      <w:r w:rsidRPr="00C31D4C">
        <w:rPr>
          <w:rFonts w:eastAsia="Cambria"/>
          <w:highlight w:val="yellow"/>
          <w:u w:val="single"/>
        </w:rPr>
        <w:t>the</w:t>
      </w:r>
      <w:r w:rsidRPr="00C31D4C">
        <w:rPr>
          <w:rFonts w:eastAsia="Cambria"/>
          <w:u w:val="single"/>
        </w:rPr>
        <w:t xml:space="preserve"> </w:t>
      </w:r>
      <w:r w:rsidRPr="00C31D4C">
        <w:rPr>
          <w:rFonts w:eastAsia="Cambria"/>
          <w:highlight w:val="yellow"/>
          <w:u w:val="single"/>
        </w:rPr>
        <w:t>sense</w:t>
      </w:r>
      <w:r w:rsidRPr="00C31D4C">
        <w:rPr>
          <w:rFonts w:eastAsia="Cambria"/>
          <w:u w:val="single"/>
        </w:rPr>
        <w:t xml:space="preserve"> </w:t>
      </w:r>
      <w:r w:rsidRPr="00C31D4C">
        <w:rPr>
          <w:rFonts w:eastAsia="Cambria"/>
          <w:highlight w:val="yellow"/>
          <w:u w:val="single"/>
        </w:rPr>
        <w:t>of Congress that a comprehensive strategy to reform the criminal justice system must integrate a mental health component.</w:t>
      </w:r>
    </w:p>
    <w:p w14:paraId="50F10B6E" w14:textId="77777777" w:rsidR="00666FE8" w:rsidRPr="00C31D4C" w:rsidRDefault="00666FE8" w:rsidP="00666FE8">
      <w:pPr>
        <w:rPr>
          <w:rFonts w:eastAsia="Cambria"/>
          <w:u w:val="single"/>
        </w:rPr>
      </w:pPr>
    </w:p>
    <w:p w14:paraId="4A5049A3" w14:textId="77777777" w:rsidR="00666FE8" w:rsidRPr="00C31D4C" w:rsidRDefault="00666FE8" w:rsidP="00666FE8">
      <w:pPr>
        <w:keepNext/>
        <w:keepLines/>
        <w:contextualSpacing/>
        <w:outlineLvl w:val="3"/>
        <w:rPr>
          <w:rFonts w:eastAsia="MS Gothic"/>
          <w:b/>
          <w:iCs/>
          <w:sz w:val="24"/>
        </w:rPr>
      </w:pPr>
      <w:r w:rsidRPr="00C31D4C">
        <w:rPr>
          <w:rFonts w:eastAsia="MS Gothic"/>
          <w:b/>
          <w:iCs/>
          <w:sz w:val="24"/>
        </w:rPr>
        <w:t>Sentencing is the act of punishing convicts</w:t>
      </w:r>
    </w:p>
    <w:p w14:paraId="0525C16B" w14:textId="77777777" w:rsidR="00666FE8" w:rsidRPr="00C31D4C" w:rsidRDefault="00666FE8" w:rsidP="00666FE8">
      <w:pPr>
        <w:rPr>
          <w:rFonts w:eastAsia="Cambria"/>
        </w:rPr>
      </w:pPr>
      <w:r w:rsidRPr="00C31D4C">
        <w:rPr>
          <w:rFonts w:eastAsia="Cambria"/>
          <w:bCs/>
        </w:rPr>
        <w:t>S</w:t>
      </w:r>
      <w:r w:rsidRPr="00C31D4C">
        <w:rPr>
          <w:rFonts w:eastAsia="Cambria"/>
          <w:bCs/>
          <w:sz w:val="16"/>
        </w:rPr>
        <w:t xml:space="preserve">ENTENCING (noun) American English definition and synonyms | Macmillan Dictionary. (n.d.). Retrieved June 26, </w:t>
      </w:r>
      <w:r w:rsidRPr="00C31D4C">
        <w:rPr>
          <w:rFonts w:eastAsia="Cambria"/>
          <w:b/>
          <w:bCs/>
          <w:u w:val="single"/>
        </w:rPr>
        <w:t>2020</w:t>
      </w:r>
      <w:r w:rsidRPr="00C31D4C">
        <w:rPr>
          <w:rFonts w:eastAsia="Cambria"/>
          <w:bCs/>
          <w:sz w:val="16"/>
        </w:rPr>
        <w:t xml:space="preserve">, from </w:t>
      </w:r>
      <w:hyperlink r:id="rId12" w:history="1">
        <w:r w:rsidRPr="00C31D4C">
          <w:rPr>
            <w:rFonts w:eastAsia="Cambria"/>
            <w:bCs/>
            <w:sz w:val="16"/>
          </w:rPr>
          <w:t>https://www.macmillandictionary.com/us/dictionary/american/sentencing</w:t>
        </w:r>
      </w:hyperlink>
    </w:p>
    <w:p w14:paraId="1479D920" w14:textId="77777777" w:rsidR="00666FE8" w:rsidRDefault="00666FE8" w:rsidP="00666FE8">
      <w:pPr>
        <w:numPr>
          <w:ilvl w:val="0"/>
          <w:numId w:val="13"/>
        </w:numPr>
        <w:contextualSpacing/>
        <w:rPr>
          <w:rFonts w:eastAsia="Cambria"/>
        </w:rPr>
      </w:pPr>
      <w:r w:rsidRPr="00C31D4C">
        <w:rPr>
          <w:rFonts w:eastAsia="Cambria"/>
          <w:highlight w:val="yellow"/>
        </w:rPr>
        <w:t>the system for </w:t>
      </w:r>
      <w:hyperlink r:id="rId13" w:tooltip="punishing" w:history="1">
        <w:r w:rsidRPr="00C31D4C">
          <w:rPr>
            <w:rFonts w:eastAsia="Cambria"/>
            <w:highlight w:val="yellow"/>
          </w:rPr>
          <w:t>punishing</w:t>
        </w:r>
      </w:hyperlink>
      <w:r w:rsidRPr="00C31D4C">
        <w:rPr>
          <w:rFonts w:eastAsia="Cambria"/>
          <w:highlight w:val="yellow"/>
        </w:rPr>
        <w:t> </w:t>
      </w:r>
      <w:hyperlink r:id="rId14" w:tooltip="people" w:history="1">
        <w:r w:rsidRPr="00C31D4C">
          <w:rPr>
            <w:rFonts w:eastAsia="Cambria"/>
            <w:highlight w:val="yellow"/>
          </w:rPr>
          <w:t>people</w:t>
        </w:r>
      </w:hyperlink>
      <w:r w:rsidRPr="00C31D4C">
        <w:rPr>
          <w:rFonts w:eastAsia="Cambria"/>
          <w:highlight w:val="yellow"/>
        </w:rPr>
        <w:t> who have been found </w:t>
      </w:r>
      <w:hyperlink r:id="rId15" w:tooltip="guilty" w:history="1">
        <w:r w:rsidRPr="00C31D4C">
          <w:rPr>
            <w:rFonts w:eastAsia="Cambria"/>
            <w:highlight w:val="yellow"/>
          </w:rPr>
          <w:t>guilty</w:t>
        </w:r>
      </w:hyperlink>
      <w:r w:rsidRPr="00C31D4C">
        <w:rPr>
          <w:rFonts w:eastAsia="Cambria"/>
          <w:highlight w:val="yellow"/>
        </w:rPr>
        <w:t> in a </w:t>
      </w:r>
      <w:hyperlink r:id="rId16" w:tooltip="court" w:history="1">
        <w:r w:rsidRPr="00C31D4C">
          <w:rPr>
            <w:rFonts w:eastAsia="Cambria"/>
            <w:highlight w:val="yellow"/>
          </w:rPr>
          <w:t>court</w:t>
        </w:r>
      </w:hyperlink>
      <w:r w:rsidRPr="00C31D4C">
        <w:rPr>
          <w:rFonts w:eastAsia="Cambria"/>
          <w:highlight w:val="yellow"/>
        </w:rPr>
        <w:t> of </w:t>
      </w:r>
      <w:hyperlink r:id="rId17" w:tooltip="law" w:history="1">
        <w:r w:rsidRPr="00C31D4C">
          <w:rPr>
            <w:rFonts w:eastAsia="Cambria"/>
            <w:highlight w:val="yellow"/>
          </w:rPr>
          <w:t>law</w:t>
        </w:r>
      </w:hyperlink>
      <w:r w:rsidRPr="00C31D4C">
        <w:rPr>
          <w:rFonts w:eastAsia="Cambria"/>
        </w:rPr>
        <w:t xml:space="preserve"> </w:t>
      </w:r>
      <w:hyperlink r:id="rId18" w:anchor="homophobia__2" w:tooltip="homophobic" w:history="1">
        <w:r w:rsidRPr="00C31D4C">
          <w:rPr>
            <w:rFonts w:eastAsia="Cambria"/>
          </w:rPr>
          <w:t>Homophobic</w:t>
        </w:r>
      </w:hyperlink>
      <w:r w:rsidRPr="00C31D4C">
        <w:rPr>
          <w:rFonts w:eastAsia="Cambria"/>
        </w:rPr>
        <w:t> </w:t>
      </w:r>
      <w:hyperlink r:id="rId19" w:tooltip="violence" w:history="1">
        <w:r w:rsidRPr="00C31D4C">
          <w:rPr>
            <w:rFonts w:eastAsia="Cambria"/>
          </w:rPr>
          <w:t>violence</w:t>
        </w:r>
      </w:hyperlink>
      <w:r w:rsidRPr="00C31D4C">
        <w:rPr>
          <w:rFonts w:eastAsia="Cambria"/>
        </w:rPr>
        <w:t> is every </w:t>
      </w:r>
      <w:hyperlink r:id="rId20" w:tooltip="bit" w:history="1">
        <w:r w:rsidRPr="00C31D4C">
          <w:rPr>
            <w:rFonts w:eastAsia="Cambria"/>
          </w:rPr>
          <w:t>bit</w:t>
        </w:r>
      </w:hyperlink>
      <w:r w:rsidRPr="00C31D4C">
        <w:rPr>
          <w:rFonts w:eastAsia="Cambria"/>
        </w:rPr>
        <w:t> as </w:t>
      </w:r>
      <w:hyperlink r:id="rId21" w:tooltip="deserving" w:history="1">
        <w:r w:rsidRPr="00C31D4C">
          <w:rPr>
            <w:rFonts w:eastAsia="Cambria"/>
          </w:rPr>
          <w:t>deserving</w:t>
        </w:r>
      </w:hyperlink>
      <w:r w:rsidRPr="00C31D4C">
        <w:rPr>
          <w:rFonts w:eastAsia="Cambria"/>
        </w:rPr>
        <w:t> of </w:t>
      </w:r>
      <w:hyperlink r:id="rId22" w:tooltip="harsher" w:history="1">
        <w:r w:rsidRPr="00C31D4C">
          <w:rPr>
            <w:rFonts w:eastAsia="Cambria"/>
          </w:rPr>
          <w:t>harsher</w:t>
        </w:r>
      </w:hyperlink>
      <w:r w:rsidRPr="00C31D4C">
        <w:rPr>
          <w:rFonts w:eastAsia="Cambria"/>
        </w:rPr>
        <w:t> sentencing as </w:t>
      </w:r>
      <w:hyperlink r:id="rId23" w:tooltip="racial" w:history="1">
        <w:r w:rsidRPr="00C31D4C">
          <w:rPr>
            <w:rFonts w:eastAsia="Cambria"/>
          </w:rPr>
          <w:t>racial</w:t>
        </w:r>
      </w:hyperlink>
      <w:r w:rsidRPr="00C31D4C">
        <w:rPr>
          <w:rFonts w:eastAsia="Cambria"/>
        </w:rPr>
        <w:t> </w:t>
      </w:r>
      <w:hyperlink r:id="rId24" w:tooltip="attacks" w:history="1">
        <w:r w:rsidRPr="00C31D4C">
          <w:rPr>
            <w:rFonts w:eastAsia="Cambria"/>
          </w:rPr>
          <w:t>attacks</w:t>
        </w:r>
      </w:hyperlink>
      <w:r w:rsidRPr="00C31D4C">
        <w:rPr>
          <w:rFonts w:eastAsia="Cambria"/>
        </w:rPr>
        <w:t xml:space="preserve"> The </w:t>
      </w:r>
      <w:hyperlink r:id="rId25" w:tooltip="new" w:history="1">
        <w:r w:rsidRPr="00C31D4C">
          <w:rPr>
            <w:rFonts w:eastAsia="Cambria"/>
          </w:rPr>
          <w:t>new</w:t>
        </w:r>
      </w:hyperlink>
      <w:r w:rsidRPr="00C31D4C">
        <w:rPr>
          <w:rFonts w:eastAsia="Cambria"/>
        </w:rPr>
        <w:t> sentencing </w:t>
      </w:r>
      <w:hyperlink r:id="rId26" w:tooltip="guidelines" w:history="1">
        <w:r w:rsidRPr="00C31D4C">
          <w:rPr>
            <w:rFonts w:eastAsia="Cambria"/>
          </w:rPr>
          <w:t>guidelines</w:t>
        </w:r>
      </w:hyperlink>
      <w:r w:rsidRPr="00C31D4C">
        <w:rPr>
          <w:rFonts w:eastAsia="Cambria"/>
        </w:rPr>
        <w:t> do not </w:t>
      </w:r>
      <w:hyperlink r:id="rId27" w:tooltip="automatically" w:history="1">
        <w:r w:rsidRPr="00C31D4C">
          <w:rPr>
            <w:rFonts w:eastAsia="Cambria"/>
          </w:rPr>
          <w:t>automatically</w:t>
        </w:r>
      </w:hyperlink>
      <w:r w:rsidRPr="00C31D4C">
        <w:rPr>
          <w:rFonts w:eastAsia="Cambria"/>
        </w:rPr>
        <w:t> </w:t>
      </w:r>
      <w:hyperlink r:id="rId28" w:tooltip="apply" w:history="1">
        <w:r w:rsidRPr="00C31D4C">
          <w:rPr>
            <w:rFonts w:eastAsia="Cambria"/>
          </w:rPr>
          <w:t>apply</w:t>
        </w:r>
      </w:hyperlink>
      <w:r w:rsidRPr="00C31D4C">
        <w:rPr>
          <w:rFonts w:eastAsia="Cambria"/>
        </w:rPr>
        <w:t> to all </w:t>
      </w:r>
      <w:hyperlink r:id="rId29" w:tooltip="offenders" w:history="1">
        <w:r w:rsidRPr="00C31D4C">
          <w:rPr>
            <w:rFonts w:eastAsia="Cambria"/>
          </w:rPr>
          <w:t>offenders</w:t>
        </w:r>
      </w:hyperlink>
      <w:r w:rsidRPr="00C31D4C">
        <w:rPr>
          <w:rFonts w:eastAsia="Cambria"/>
        </w:rPr>
        <w:t xml:space="preserve">. </w:t>
      </w:r>
      <w:r w:rsidRPr="00C31D4C">
        <w:rPr>
          <w:rFonts w:eastAsia="Cambria"/>
          <w:highlight w:val="yellow"/>
        </w:rPr>
        <w:t>2. an </w:t>
      </w:r>
      <w:hyperlink r:id="rId30" w:tooltip="occasion" w:history="1">
        <w:r w:rsidRPr="00C31D4C">
          <w:rPr>
            <w:rFonts w:eastAsia="Cambria"/>
            <w:highlight w:val="yellow"/>
          </w:rPr>
          <w:t>occasion</w:t>
        </w:r>
      </w:hyperlink>
      <w:r w:rsidRPr="00C31D4C">
        <w:rPr>
          <w:rFonts w:eastAsia="Cambria"/>
          <w:highlight w:val="yellow"/>
        </w:rPr>
        <w:t> when someone who has been found </w:t>
      </w:r>
      <w:hyperlink r:id="rId31" w:tooltip="guilty" w:history="1">
        <w:r w:rsidRPr="00C31D4C">
          <w:rPr>
            <w:rFonts w:eastAsia="Cambria"/>
            <w:highlight w:val="yellow"/>
          </w:rPr>
          <w:t>guilty</w:t>
        </w:r>
      </w:hyperlink>
      <w:r w:rsidRPr="00C31D4C">
        <w:rPr>
          <w:rFonts w:eastAsia="Cambria"/>
          <w:highlight w:val="yellow"/>
        </w:rPr>
        <w:t> in a </w:t>
      </w:r>
      <w:hyperlink r:id="rId32" w:tooltip="court" w:history="1">
        <w:r w:rsidRPr="00C31D4C">
          <w:rPr>
            <w:rFonts w:eastAsia="Cambria"/>
            <w:highlight w:val="yellow"/>
          </w:rPr>
          <w:t>court</w:t>
        </w:r>
      </w:hyperlink>
      <w:r w:rsidRPr="00C31D4C">
        <w:rPr>
          <w:rFonts w:eastAsia="Cambria"/>
          <w:highlight w:val="yellow"/>
        </w:rPr>
        <w:t> of </w:t>
      </w:r>
      <w:hyperlink r:id="rId33" w:tooltip="law" w:history="1">
        <w:r w:rsidRPr="00C31D4C">
          <w:rPr>
            <w:rFonts w:eastAsia="Cambria"/>
            <w:highlight w:val="yellow"/>
          </w:rPr>
          <w:t>law</w:t>
        </w:r>
      </w:hyperlink>
      <w:r w:rsidRPr="00C31D4C">
        <w:rPr>
          <w:rFonts w:eastAsia="Cambria"/>
          <w:highlight w:val="yellow"/>
        </w:rPr>
        <w:t> is </w:t>
      </w:r>
      <w:hyperlink r:id="rId34" w:tooltip="told" w:history="1">
        <w:r w:rsidRPr="00C31D4C">
          <w:rPr>
            <w:rFonts w:eastAsia="Cambria"/>
            <w:highlight w:val="yellow"/>
          </w:rPr>
          <w:t>told</w:t>
        </w:r>
      </w:hyperlink>
      <w:r w:rsidRPr="00C31D4C">
        <w:rPr>
          <w:rFonts w:eastAsia="Cambria"/>
          <w:highlight w:val="yellow"/>
        </w:rPr>
        <w:t> what their </w:t>
      </w:r>
      <w:hyperlink r:id="rId35" w:tooltip="punishment" w:history="1">
        <w:r w:rsidRPr="00C31D4C">
          <w:rPr>
            <w:rFonts w:eastAsia="Cambria"/>
            <w:highlight w:val="yellow"/>
          </w:rPr>
          <w:t>punishment</w:t>
        </w:r>
      </w:hyperlink>
      <w:r w:rsidRPr="00C31D4C">
        <w:rPr>
          <w:rFonts w:eastAsia="Cambria"/>
        </w:rPr>
        <w:t> will be His </w:t>
      </w:r>
      <w:hyperlink r:id="rId36" w:tooltip="wife" w:history="1">
        <w:r w:rsidRPr="00C31D4C">
          <w:rPr>
            <w:rFonts w:eastAsia="Cambria"/>
          </w:rPr>
          <w:t>wife</w:t>
        </w:r>
      </w:hyperlink>
      <w:r w:rsidRPr="00C31D4C">
        <w:rPr>
          <w:rFonts w:eastAsia="Cambria"/>
        </w:rPr>
        <w:t> has </w:t>
      </w:r>
      <w:hyperlink r:id="rId37" w:tooltip="pleaded" w:history="1">
        <w:r w:rsidRPr="00C31D4C">
          <w:rPr>
            <w:rFonts w:eastAsia="Cambria"/>
          </w:rPr>
          <w:t>pleaded</w:t>
        </w:r>
      </w:hyperlink>
      <w:r w:rsidRPr="00C31D4C">
        <w:rPr>
          <w:rFonts w:eastAsia="Cambria"/>
        </w:rPr>
        <w:t> </w:t>
      </w:r>
      <w:hyperlink r:id="rId38" w:tooltip="guilty" w:history="1">
        <w:r w:rsidRPr="00C31D4C">
          <w:rPr>
            <w:rFonts w:eastAsia="Cambria"/>
          </w:rPr>
          <w:t>guilty</w:t>
        </w:r>
      </w:hyperlink>
      <w:r w:rsidRPr="00C31D4C">
        <w:rPr>
          <w:rFonts w:eastAsia="Cambria"/>
        </w:rPr>
        <w:t> and is </w:t>
      </w:r>
      <w:hyperlink r:id="rId39" w:tooltip="awaiting" w:history="1">
        <w:r w:rsidRPr="00C31D4C">
          <w:rPr>
            <w:rFonts w:eastAsia="Cambria"/>
          </w:rPr>
          <w:t>awaiting</w:t>
        </w:r>
      </w:hyperlink>
      <w:r w:rsidRPr="00C31D4C">
        <w:rPr>
          <w:rFonts w:eastAsia="Cambria"/>
        </w:rPr>
        <w:t> sentencing.</w:t>
      </w:r>
    </w:p>
    <w:p w14:paraId="218B5D65" w14:textId="77777777" w:rsidR="00666FE8" w:rsidRPr="00C31D4C" w:rsidRDefault="00666FE8" w:rsidP="00666FE8">
      <w:pPr>
        <w:numPr>
          <w:ilvl w:val="0"/>
          <w:numId w:val="13"/>
        </w:numPr>
        <w:contextualSpacing/>
        <w:rPr>
          <w:rFonts w:eastAsia="Cambria"/>
        </w:rPr>
      </w:pPr>
    </w:p>
    <w:p w14:paraId="7A8AAB14" w14:textId="77777777" w:rsidR="00666FE8" w:rsidRPr="00C31D4C" w:rsidRDefault="00666FE8" w:rsidP="00666FE8">
      <w:pPr>
        <w:keepNext/>
        <w:keepLines/>
        <w:contextualSpacing/>
        <w:outlineLvl w:val="3"/>
        <w:rPr>
          <w:rFonts w:eastAsia="MS Gothic"/>
          <w:b/>
          <w:iCs/>
          <w:sz w:val="24"/>
        </w:rPr>
      </w:pPr>
      <w:r w:rsidRPr="00C31D4C">
        <w:rPr>
          <w:rFonts w:eastAsia="MS Gothic"/>
          <w:b/>
          <w:iCs/>
          <w:sz w:val="24"/>
        </w:rPr>
        <w:t>A sentence is a punishment to conviction</w:t>
      </w:r>
    </w:p>
    <w:p w14:paraId="34D211BB" w14:textId="77777777" w:rsidR="00666FE8" w:rsidRPr="00C31D4C" w:rsidRDefault="00666FE8" w:rsidP="00666FE8">
      <w:pPr>
        <w:rPr>
          <w:rFonts w:eastAsia="Cambria"/>
          <w:b/>
          <w:bCs/>
        </w:rPr>
      </w:pPr>
      <w:r w:rsidRPr="00C31D4C">
        <w:rPr>
          <w:rFonts w:eastAsia="Cambria"/>
          <w:b/>
          <w:bCs/>
          <w:sz w:val="16"/>
        </w:rPr>
        <w:t>Sentencing. (n.d.). Findlaw. Retrieved June 26, 20</w:t>
      </w:r>
      <w:r w:rsidRPr="00C31D4C">
        <w:rPr>
          <w:rFonts w:eastAsia="Cambria"/>
          <w:b/>
          <w:bCs/>
          <w:u w:val="single"/>
        </w:rPr>
        <w:t>20</w:t>
      </w:r>
      <w:r w:rsidRPr="00C31D4C">
        <w:rPr>
          <w:rFonts w:eastAsia="Cambria"/>
          <w:b/>
          <w:bCs/>
          <w:sz w:val="16"/>
        </w:rPr>
        <w:t xml:space="preserve">, from </w:t>
      </w:r>
      <w:hyperlink r:id="rId40" w:history="1">
        <w:r w:rsidRPr="00C31D4C">
          <w:rPr>
            <w:rFonts w:eastAsia="Cambria"/>
            <w:b/>
            <w:bCs/>
            <w:sz w:val="16"/>
          </w:rPr>
          <w:t>https://criminal.findlaw.com/criminal-procedure/sentencing.html</w:t>
        </w:r>
      </w:hyperlink>
    </w:p>
    <w:p w14:paraId="79FF0953" w14:textId="77777777" w:rsidR="00666FE8" w:rsidRDefault="00666FE8" w:rsidP="00666FE8">
      <w:pPr>
        <w:rPr>
          <w:rFonts w:eastAsia="Cambria"/>
          <w:sz w:val="16"/>
        </w:rPr>
      </w:pPr>
      <w:r w:rsidRPr="00C31D4C">
        <w:rPr>
          <w:rFonts w:eastAsia="Cambria"/>
          <w:highlight w:val="yellow"/>
          <w:u w:val="single"/>
        </w:rPr>
        <w:t>After</w:t>
      </w:r>
      <w:r w:rsidRPr="00C31D4C">
        <w:rPr>
          <w:rFonts w:eastAsia="Cambria"/>
          <w:u w:val="single"/>
        </w:rPr>
        <w:t xml:space="preserve"> </w:t>
      </w:r>
      <w:r w:rsidRPr="00C31D4C">
        <w:rPr>
          <w:rFonts w:eastAsia="Cambria"/>
          <w:highlight w:val="yellow"/>
          <w:u w:val="single"/>
        </w:rPr>
        <w:t>a criminal defendant is convicted or pleads guilty, a judge</w:t>
      </w:r>
      <w:r w:rsidRPr="00C31D4C">
        <w:rPr>
          <w:rFonts w:eastAsia="Cambria"/>
          <w:u w:val="single"/>
        </w:rPr>
        <w:t xml:space="preserve"> </w:t>
      </w:r>
      <w:r w:rsidRPr="00C31D4C">
        <w:rPr>
          <w:rFonts w:eastAsia="Cambria"/>
          <w:highlight w:val="yellow"/>
          <w:u w:val="single"/>
        </w:rPr>
        <w:t>will</w:t>
      </w:r>
      <w:r w:rsidRPr="00C31D4C">
        <w:rPr>
          <w:rFonts w:eastAsia="Cambria"/>
          <w:u w:val="single"/>
        </w:rPr>
        <w:t xml:space="preserve"> </w:t>
      </w:r>
      <w:r w:rsidRPr="00C31D4C">
        <w:rPr>
          <w:rFonts w:eastAsia="Cambria"/>
          <w:highlight w:val="yellow"/>
          <w:u w:val="single"/>
        </w:rPr>
        <w:t>decide</w:t>
      </w:r>
      <w:r w:rsidRPr="00C31D4C">
        <w:rPr>
          <w:rFonts w:eastAsia="Cambria"/>
          <w:u w:val="single"/>
        </w:rPr>
        <w:t xml:space="preserve"> </w:t>
      </w:r>
      <w:r w:rsidRPr="00C31D4C">
        <w:rPr>
          <w:rFonts w:eastAsia="Cambria"/>
          <w:highlight w:val="yellow"/>
          <w:u w:val="single"/>
        </w:rPr>
        <w:t>on</w:t>
      </w:r>
      <w:r w:rsidRPr="00C31D4C">
        <w:rPr>
          <w:rFonts w:eastAsia="Cambria"/>
          <w:u w:val="single"/>
        </w:rPr>
        <w:t xml:space="preserve"> the appropriate </w:t>
      </w:r>
      <w:r w:rsidRPr="00C31D4C">
        <w:rPr>
          <w:rFonts w:eastAsia="Cambria"/>
          <w:highlight w:val="yellow"/>
          <w:u w:val="single"/>
        </w:rPr>
        <w:t>punishment</w:t>
      </w:r>
      <w:r w:rsidRPr="00C31D4C">
        <w:rPr>
          <w:rFonts w:eastAsia="Cambria"/>
          <w:u w:val="single"/>
        </w:rPr>
        <w:t xml:space="preserve"> </w:t>
      </w:r>
      <w:r w:rsidRPr="00C31D4C">
        <w:rPr>
          <w:rFonts w:eastAsia="Cambria"/>
          <w:highlight w:val="yellow"/>
          <w:u w:val="single"/>
        </w:rPr>
        <w:t>during</w:t>
      </w:r>
      <w:r w:rsidRPr="00C31D4C">
        <w:rPr>
          <w:rFonts w:eastAsia="Cambria"/>
          <w:u w:val="single"/>
        </w:rPr>
        <w:t xml:space="preserve"> the </w:t>
      </w:r>
      <w:r w:rsidRPr="00C31D4C">
        <w:rPr>
          <w:rFonts w:eastAsia="Cambria"/>
          <w:highlight w:val="yellow"/>
          <w:u w:val="single"/>
        </w:rPr>
        <w:t>sentencing</w:t>
      </w:r>
      <w:r w:rsidRPr="00C31D4C">
        <w:rPr>
          <w:rFonts w:eastAsia="Cambria"/>
          <w:u w:val="single"/>
        </w:rPr>
        <w:t xml:space="preserve"> phase of a criminal case.</w:t>
      </w:r>
      <w:r w:rsidRPr="00C31D4C">
        <w:rPr>
          <w:rFonts w:eastAsia="Cambria"/>
          <w:sz w:val="16"/>
        </w:rPr>
        <w:t xml:space="preserve"> In some circumstances, the judge is able to enhance or reduce a sentence based upon factors specific to the crime and the defendant</w:t>
      </w:r>
      <w:r w:rsidRPr="00C31D4C">
        <w:rPr>
          <w:rFonts w:eastAsia="Cambria"/>
          <w:u w:val="single"/>
        </w:rPr>
        <w:t xml:space="preserve">. </w:t>
      </w:r>
      <w:r w:rsidRPr="00C31D4C">
        <w:rPr>
          <w:rFonts w:eastAsia="Cambria"/>
          <w:highlight w:val="yellow"/>
          <w:u w:val="single"/>
        </w:rPr>
        <w:t>A sentence may include fines, incarceration, probation, suspended sentence, restitution, community service, and participation in rehabilitation programs.</w:t>
      </w:r>
      <w:r w:rsidRPr="00C31D4C">
        <w:rPr>
          <w:rFonts w:eastAsia="Cambria"/>
          <w:sz w:val="16"/>
        </w:rPr>
        <w:t xml:space="preserve"> Learn more about sentencing, the kinds of sentences possible in criminal cases, and the factors considered by judges when determining a sentence.</w:t>
      </w:r>
    </w:p>
    <w:p w14:paraId="48159F8D" w14:textId="77777777" w:rsidR="00666FE8" w:rsidRPr="00C31D4C" w:rsidRDefault="00666FE8" w:rsidP="00666FE8">
      <w:pPr>
        <w:rPr>
          <w:rFonts w:eastAsia="Cambria"/>
          <w:sz w:val="16"/>
        </w:rPr>
      </w:pPr>
    </w:p>
    <w:p w14:paraId="0096BB5E" w14:textId="77777777" w:rsidR="00666FE8" w:rsidRPr="00C31D4C" w:rsidRDefault="00666FE8" w:rsidP="00666FE8">
      <w:pPr>
        <w:keepNext/>
        <w:keepLines/>
        <w:contextualSpacing/>
        <w:outlineLvl w:val="3"/>
        <w:rPr>
          <w:rFonts w:eastAsia="MS Gothic"/>
          <w:b/>
          <w:iCs/>
          <w:sz w:val="24"/>
        </w:rPr>
      </w:pPr>
      <w:r w:rsidRPr="00C31D4C">
        <w:rPr>
          <w:rFonts w:eastAsia="MS Gothic"/>
          <w:b/>
          <w:iCs/>
          <w:sz w:val="24"/>
        </w:rPr>
        <w:t xml:space="preserve">Sentencing reform can be mandatory minimums </w:t>
      </w:r>
    </w:p>
    <w:p w14:paraId="319EC224" w14:textId="77777777" w:rsidR="00666FE8" w:rsidRPr="00C31D4C" w:rsidRDefault="00666FE8" w:rsidP="00666FE8">
      <w:pPr>
        <w:rPr>
          <w:rFonts w:eastAsia="Cambria"/>
          <w:b/>
          <w:bCs/>
        </w:rPr>
      </w:pPr>
      <w:r w:rsidRPr="00C31D4C">
        <w:rPr>
          <w:rFonts w:eastAsia="Cambria"/>
          <w:b/>
          <w:bCs/>
        </w:rPr>
        <w:t xml:space="preserve">Prof. Daniel C. Richman (2017). Retrieved June 28, 2020, Sentencing: does the punishment fit the crime from </w:t>
      </w:r>
      <w:hyperlink r:id="rId41" w:history="1">
        <w:r w:rsidRPr="00C31D4C">
          <w:rPr>
            <w:rFonts w:eastAsia="Cambria"/>
            <w:b/>
            <w:bCs/>
          </w:rPr>
          <w:t>https://www.law.columbia.edu/news/archive/sentencing</w:t>
        </w:r>
      </w:hyperlink>
    </w:p>
    <w:p w14:paraId="328AB360" w14:textId="77777777" w:rsidR="00666FE8" w:rsidRPr="00C31D4C" w:rsidRDefault="00666FE8" w:rsidP="00666FE8">
      <w:pPr>
        <w:rPr>
          <w:rFonts w:eastAsia="Cambria"/>
          <w:sz w:val="16"/>
        </w:rPr>
      </w:pPr>
      <w:hyperlink r:id="rId42" w:tgtFrame="_blank" w:history="1">
        <w:r w:rsidRPr="00C31D4C">
          <w:rPr>
            <w:rFonts w:eastAsia="Cambria"/>
            <w:u w:val="single"/>
          </w:rPr>
          <w:t>Professor Daniel C. Richman</w:t>
        </w:r>
      </w:hyperlink>
      <w:r w:rsidRPr="00C31D4C">
        <w:rPr>
          <w:rFonts w:eastAsia="Cambria"/>
          <w:u w:val="single"/>
        </w:rPr>
        <w:t>, a</w:t>
      </w:r>
      <w:r w:rsidRPr="00C31D4C">
        <w:rPr>
          <w:rFonts w:eastAsia="Cambria"/>
          <w:sz w:val="16"/>
        </w:rPr>
        <w:t xml:space="preserve"> </w:t>
      </w:r>
      <w:r w:rsidRPr="00C31D4C">
        <w:rPr>
          <w:rFonts w:eastAsia="Cambria"/>
          <w:u w:val="single"/>
        </w:rPr>
        <w:t>former federal prosecutor</w:t>
      </w:r>
      <w:r w:rsidRPr="00C31D4C">
        <w:rPr>
          <w:rFonts w:eastAsia="Cambria"/>
          <w:sz w:val="16"/>
        </w:rPr>
        <w:t>, explored the topic in his essay “</w:t>
      </w:r>
      <w:hyperlink r:id="rId43" w:tgtFrame="_blank" w:history="1">
        <w:r w:rsidRPr="00C31D4C">
          <w:rPr>
            <w:rFonts w:eastAsia="Cambria"/>
            <w:sz w:val="16"/>
          </w:rPr>
          <w:t>Accounting for Prosecutors</w:t>
        </w:r>
      </w:hyperlink>
      <w:r w:rsidRPr="00C31D4C">
        <w:rPr>
          <w:rFonts w:eastAsia="Cambria"/>
          <w:sz w:val="16"/>
        </w:rPr>
        <w:t xml:space="preserve">,” published in Prosecutors and Democracy (Cambridge University Press, 2017). </w:t>
      </w:r>
      <w:r w:rsidRPr="00C31D4C">
        <w:rPr>
          <w:rFonts w:eastAsia="Cambria"/>
          <w:highlight w:val="yellow"/>
          <w:u w:val="single"/>
        </w:rPr>
        <w:t>Since prosecutors decide what charges to bring and against whom, he says, they in effect define criminal law</w:t>
      </w:r>
      <w:r w:rsidRPr="00C31D4C">
        <w:rPr>
          <w:rFonts w:eastAsia="Cambria"/>
          <w:u w:val="single"/>
        </w:rPr>
        <w:t>.</w:t>
      </w:r>
      <w:r w:rsidRPr="00C31D4C">
        <w:rPr>
          <w:rFonts w:eastAsia="Cambria"/>
          <w:sz w:val="16"/>
        </w:rPr>
        <w:t xml:space="preserve"> In Richman’s seminar on sentencing (which he teaches with </w:t>
      </w:r>
      <w:hyperlink r:id="rId44" w:tgtFrame="_blank" w:history="1">
        <w:r w:rsidRPr="00C31D4C">
          <w:rPr>
            <w:rFonts w:eastAsia="Cambria"/>
            <w:sz w:val="16"/>
          </w:rPr>
          <w:t>Judge Richard Sullivan</w:t>
        </w:r>
      </w:hyperlink>
      <w:r w:rsidRPr="00C31D4C">
        <w:rPr>
          <w:rFonts w:eastAsia="Cambria"/>
          <w:sz w:val="16"/>
        </w:rPr>
        <w:t xml:space="preserve"> of the U.S. Court of Appeals for the 2nd Circuit), students consider the purposes of prison sentences: keeping criminals off the streets, deterring crime, and providing retributive justice. “Retribution sounds medieval because people think of vengeance, but you can think about it in terms of moral deserts,” </w:t>
      </w:r>
      <w:r w:rsidRPr="00C31D4C">
        <w:rPr>
          <w:rFonts w:eastAsia="Cambria"/>
          <w:u w:val="single"/>
        </w:rPr>
        <w:t xml:space="preserve">Richman says. </w:t>
      </w:r>
      <w:r w:rsidRPr="00C31D4C">
        <w:rPr>
          <w:rFonts w:eastAsia="Cambria"/>
          <w:highlight w:val="yellow"/>
          <w:u w:val="single"/>
        </w:rPr>
        <w:t>Discussions about sentencing reform</w:t>
      </w:r>
      <w:r w:rsidRPr="00C31D4C">
        <w:rPr>
          <w:rFonts w:eastAsia="Cambria"/>
          <w:u w:val="single"/>
        </w:rPr>
        <w:t xml:space="preserve"> </w:t>
      </w:r>
      <w:r w:rsidRPr="00C31D4C">
        <w:rPr>
          <w:rFonts w:eastAsia="Cambria"/>
          <w:highlight w:val="yellow"/>
          <w:u w:val="single"/>
        </w:rPr>
        <w:t>often focus on reducing mandatory minimum sentences for drug offenders</w:t>
      </w:r>
      <w:r w:rsidRPr="00C31D4C">
        <w:rPr>
          <w:rFonts w:eastAsia="Cambria"/>
          <w:u w:val="single"/>
        </w:rPr>
        <w:t>, who comprise just 20 percent of the overall prison population.</w:t>
      </w:r>
      <w:r w:rsidRPr="00C31D4C">
        <w:rPr>
          <w:rFonts w:eastAsia="Cambria"/>
          <w:sz w:val="16"/>
        </w:rPr>
        <w:t xml:space="preserve"> By contrast, 50 percent of the prison population is serving time for violent crimes, including aggravated assault, kidnapping, murder, and rape. “You could release the entire population of drug offenders across American jurisdictions, and it wouldn’t change America’s status as the world leader in incarceration,” Richman says, though he adds that the harsh realities of the drug trade must still be addressed. “Until we figure out how long it is appropriate to keep violent offenders in prison,” he continues, “we’re not going to have serious sentencing reform.”</w:t>
      </w:r>
    </w:p>
    <w:p w14:paraId="0E10361E" w14:textId="77777777" w:rsidR="00666FE8" w:rsidRPr="00C31D4C" w:rsidRDefault="00666FE8" w:rsidP="00666FE8">
      <w:pPr>
        <w:rPr>
          <w:rFonts w:eastAsia="Cambria"/>
          <w:sz w:val="16"/>
        </w:rPr>
      </w:pPr>
    </w:p>
    <w:p w14:paraId="1EF8DCA1" w14:textId="77777777" w:rsidR="00666FE8" w:rsidRPr="00C31D4C" w:rsidRDefault="00666FE8" w:rsidP="00666FE8"/>
    <w:p w14:paraId="4C34BF67" w14:textId="77777777" w:rsidR="00666FE8" w:rsidRPr="004A0A78" w:rsidRDefault="00666FE8" w:rsidP="00666FE8">
      <w:pPr>
        <w:keepNext/>
        <w:keepLines/>
        <w:pageBreakBefore/>
        <w:spacing w:before="200"/>
        <w:jc w:val="center"/>
        <w:outlineLvl w:val="2"/>
        <w:rPr>
          <w:rFonts w:eastAsia="MS Gothic" w:cs="Calibri"/>
          <w:b/>
          <w:sz w:val="32"/>
          <w:szCs w:val="24"/>
          <w:u w:val="single"/>
        </w:rPr>
      </w:pPr>
      <w:r w:rsidRPr="004A0A78">
        <w:rPr>
          <w:rFonts w:eastAsia="MS Gothic" w:cs="Calibri"/>
          <w:b/>
          <w:sz w:val="32"/>
          <w:szCs w:val="24"/>
          <w:u w:val="single"/>
        </w:rPr>
        <w:t>Ordered By Courts</w:t>
      </w:r>
    </w:p>
    <w:p w14:paraId="1E9FA960" w14:textId="77777777" w:rsidR="00666FE8" w:rsidRPr="004A0A78" w:rsidRDefault="00666FE8" w:rsidP="00666FE8">
      <w:pPr>
        <w:rPr>
          <w:rFonts w:eastAsia="Cambria" w:cs="Calibri"/>
        </w:rPr>
      </w:pPr>
    </w:p>
    <w:p w14:paraId="6E3186AA" w14:textId="77777777" w:rsidR="00666FE8" w:rsidRPr="004A0A78" w:rsidRDefault="00666FE8" w:rsidP="00666FE8">
      <w:pPr>
        <w:keepNext/>
        <w:keepLines/>
        <w:contextualSpacing/>
        <w:outlineLvl w:val="3"/>
        <w:rPr>
          <w:rFonts w:eastAsia="MS Gothic" w:cs="Calibri"/>
          <w:b/>
          <w:iCs/>
          <w:sz w:val="24"/>
        </w:rPr>
      </w:pPr>
      <w:r w:rsidRPr="004A0A78">
        <w:rPr>
          <w:rFonts w:eastAsia="MS Gothic" w:cs="Calibri"/>
          <w:b/>
          <w:iCs/>
          <w:sz w:val="24"/>
        </w:rPr>
        <w:t>Judges decide sentencing</w:t>
      </w:r>
    </w:p>
    <w:p w14:paraId="7D0809D6" w14:textId="77777777" w:rsidR="00666FE8" w:rsidRPr="004A0A78" w:rsidRDefault="00666FE8" w:rsidP="00666FE8">
      <w:pPr>
        <w:rPr>
          <w:rFonts w:eastAsia="Times New Roman" w:cs="Calibri"/>
          <w:szCs w:val="20"/>
          <w:lang w:eastAsia="zh-CN"/>
        </w:rPr>
      </w:pPr>
      <w:r w:rsidRPr="004A0A78">
        <w:rPr>
          <w:rFonts w:eastAsia="Cambria" w:cs="Calibri"/>
          <w:b/>
          <w:bCs/>
        </w:rPr>
        <w:t xml:space="preserve">Gale Group, 08’ </w:t>
      </w:r>
      <w:r w:rsidRPr="004A0A78">
        <w:rPr>
          <w:rFonts w:eastAsia="Cambria" w:cs="Calibri"/>
          <w:szCs w:val="20"/>
        </w:rPr>
        <w:t xml:space="preserve">(the Gale Group, publishing company, 2008, </w:t>
      </w:r>
      <w:r w:rsidRPr="004A0A78">
        <w:rPr>
          <w:rFonts w:eastAsia="Cambria" w:cs="Calibri"/>
          <w:szCs w:val="20"/>
          <w:lang w:eastAsia="zh-CN"/>
        </w:rPr>
        <w:t xml:space="preserve">West's Encyclopedia of American Law, edition 2, </w:t>
      </w:r>
      <w:r w:rsidRPr="004A0A78">
        <w:rPr>
          <w:rFonts w:eastAsia="Cambria" w:cs="Calibri"/>
          <w:szCs w:val="20"/>
        </w:rPr>
        <w:t xml:space="preserve">accessed on 6-29-20, </w:t>
      </w:r>
      <w:hyperlink r:id="rId45" w:history="1">
        <w:r w:rsidRPr="004A0A78">
          <w:rPr>
            <w:rFonts w:eastAsia="Cambria" w:cs="Calibri"/>
            <w:szCs w:val="20"/>
            <w:lang w:eastAsia="zh-CN"/>
          </w:rPr>
          <w:t>https://legal-dictionary.thefreedictionary.com/Sentencing</w:t>
        </w:r>
      </w:hyperlink>
      <w:r w:rsidRPr="004A0A78">
        <w:rPr>
          <w:rFonts w:eastAsia="Cambria" w:cs="Calibri"/>
          <w:szCs w:val="20"/>
          <w:lang w:eastAsia="zh-CN"/>
        </w:rPr>
        <w:t>)</w:t>
      </w:r>
    </w:p>
    <w:p w14:paraId="386E4E1B" w14:textId="77777777" w:rsidR="00666FE8" w:rsidRPr="004A0A78" w:rsidRDefault="00666FE8" w:rsidP="00666FE8">
      <w:pPr>
        <w:rPr>
          <w:rFonts w:eastAsia="Cambria" w:cs="Calibri"/>
          <w:lang w:eastAsia="zh-CN"/>
        </w:rPr>
      </w:pPr>
    </w:p>
    <w:p w14:paraId="7AB722EB" w14:textId="77777777" w:rsidR="00666FE8" w:rsidRPr="004A0A78" w:rsidRDefault="00666FE8" w:rsidP="00666FE8">
      <w:pPr>
        <w:rPr>
          <w:rFonts w:eastAsia="Cambria" w:cs="Calibri"/>
          <w:sz w:val="16"/>
        </w:rPr>
      </w:pPr>
      <w:r w:rsidRPr="004A0A78">
        <w:rPr>
          <w:rFonts w:eastAsia="Cambria" w:cs="Calibri"/>
          <w:sz w:val="16"/>
        </w:rPr>
        <w:t xml:space="preserve">The post-conviction stage of the criminal justice process, in which the defendant is brought before the court for the imposition of a penalty. If a defendant is convicted in a criminal prosecution, the event that follows the verdict is called sentencing. A sentence is the penalty ordered by the court. Generally, the primary goals of sentencing are punishment, deterrence, incapacitation, and rehabilitation. In some states, juries may be entitled to pronounce sentence, but </w:t>
      </w:r>
      <w:r w:rsidRPr="004A0A78">
        <w:rPr>
          <w:rFonts w:eastAsia="Cambria" w:cs="Calibri"/>
          <w:highlight w:val="yellow"/>
          <w:u w:val="single"/>
        </w:rPr>
        <w:t xml:space="preserve">in most states, and in federal court, </w:t>
      </w:r>
      <w:r w:rsidRPr="004A0A78">
        <w:rPr>
          <w:rFonts w:eastAsia="Cambria" w:cs="Calibri"/>
          <w:b/>
          <w:bCs/>
          <w:highlight w:val="yellow"/>
          <w:u w:val="single"/>
        </w:rPr>
        <w:t>sentencing is performed by a judge</w:t>
      </w:r>
      <w:r w:rsidRPr="004A0A78">
        <w:rPr>
          <w:rFonts w:eastAsia="Cambria" w:cs="Calibri"/>
          <w:sz w:val="16"/>
        </w:rPr>
        <w:t xml:space="preserve">. For serious crimes, sentencing is usually pronounced at a sentencing hearing, where the prosecutor and the defendant present their arguments regarding the penalty. For violations and other minor charges, sentencing is either predetermined or pronounced immediately after conviction. Sentencing in the United States has undergone several dramatic transformations. In the eighteenth century, the sentencing of criminal defendants was left to juries. If a defendant was convicted, the jury decided the facts that would affect sentencing, and a predetermined sentence was imposed based on those findings. In the late eighteenth century, legislatures began to prescribe imprisonment as punishment, replacing such punishments as public whipping </w:t>
      </w:r>
      <w:r w:rsidRPr="004A0A78">
        <w:rPr>
          <w:rFonts w:eastAsia="Cambria" w:cs="Calibri"/>
          <w:sz w:val="26"/>
          <w:szCs w:val="26"/>
          <w:highlight w:val="yellow"/>
          <w:u w:val="single"/>
        </w:rPr>
        <w:t>and</w:t>
      </w:r>
      <w:r w:rsidRPr="004A0A78">
        <w:rPr>
          <w:rFonts w:eastAsia="Cambria" w:cs="Calibri"/>
          <w:sz w:val="16"/>
        </w:rPr>
        <w:t xml:space="preserve"> confinement in stocks. Beginning in the late nineteenth century, legislatures began to pass statutes that </w:t>
      </w:r>
      <w:r w:rsidRPr="004A0A78">
        <w:rPr>
          <w:rFonts w:eastAsia="Cambria" w:cs="Calibri"/>
          <w:highlight w:val="yellow"/>
          <w:u w:val="single"/>
        </w:rPr>
        <w:t>left sentencing to the discretion of judges</w:t>
      </w:r>
      <w:r w:rsidRPr="004A0A78">
        <w:rPr>
          <w:rFonts w:eastAsia="Cambria" w:cs="Calibri"/>
          <w:sz w:val="16"/>
        </w:rPr>
        <w:t>. This movement toward indeterminate sentencing allowed judges to order a sentence tailored to the needs of both the defendant and society. Under sentencing statutes, a sentence could be any combination of Probation, fines, restitution (repayment to victims), imprisonment, and community service. Judges were allowed to consider a wide range of evidence in fashioning a sentence, including Mitigating Circumstances.</w:t>
      </w:r>
    </w:p>
    <w:p w14:paraId="5EC38BA7" w14:textId="77777777" w:rsidR="00666FE8" w:rsidRPr="004A0A78" w:rsidRDefault="00666FE8" w:rsidP="00666FE8">
      <w:pPr>
        <w:rPr>
          <w:rFonts w:eastAsia="Cambria" w:cs="Calibri"/>
          <w:sz w:val="14"/>
        </w:rPr>
      </w:pPr>
    </w:p>
    <w:p w14:paraId="0ED1704B" w14:textId="77777777" w:rsidR="00666FE8" w:rsidRPr="004A0A78" w:rsidRDefault="00666FE8" w:rsidP="00666FE8">
      <w:pPr>
        <w:shd w:val="clear" w:color="auto" w:fill="FFFFFF"/>
        <w:rPr>
          <w:rFonts w:eastAsia="Times New Roman" w:cs="Calibri"/>
          <w:color w:val="222222"/>
          <w:lang w:eastAsia="zh-CN"/>
        </w:rPr>
      </w:pPr>
      <w:r w:rsidRPr="004A0A78">
        <w:rPr>
          <w:rFonts w:eastAsia="Times New Roman" w:cs="Calibri"/>
          <w:b/>
          <w:bCs/>
          <w:color w:val="222222"/>
          <w:sz w:val="26"/>
          <w:szCs w:val="26"/>
          <w:lang w:eastAsia="zh-CN"/>
        </w:rPr>
        <w:t>Sentencing is mandated by the court</w:t>
      </w:r>
    </w:p>
    <w:p w14:paraId="13CDB2EF" w14:textId="77777777" w:rsidR="00666FE8" w:rsidRPr="004A0A78" w:rsidRDefault="00666FE8" w:rsidP="00666FE8">
      <w:pPr>
        <w:shd w:val="clear" w:color="auto" w:fill="FFFFFF"/>
        <w:spacing w:before="15" w:after="180"/>
        <w:rPr>
          <w:rFonts w:eastAsia="Times New Roman" w:cs="Calibri"/>
          <w:color w:val="222222"/>
          <w:lang w:eastAsia="zh-CN"/>
        </w:rPr>
      </w:pPr>
      <w:r w:rsidRPr="004A0A78">
        <w:rPr>
          <w:rFonts w:eastAsia="Times New Roman" w:cs="Calibri"/>
          <w:b/>
          <w:bCs/>
          <w:color w:val="222222"/>
          <w:sz w:val="26"/>
          <w:szCs w:val="26"/>
          <w:lang w:eastAsia="zh-CN"/>
        </w:rPr>
        <w:t>jrank, ND</w:t>
      </w:r>
      <w:r w:rsidRPr="004A0A78">
        <w:rPr>
          <w:rFonts w:eastAsia="Times New Roman" w:cs="Calibri"/>
          <w:color w:val="222222"/>
          <w:lang w:eastAsia="zh-CN"/>
        </w:rPr>
        <w:t> (jrank, Americal Law and Legal reference library, ND, accessed on 6-29-2020, Law.jrank, "Sentencing - Sentencing Guidelines: Fair Or Unfair, Further Readings", </w:t>
      </w:r>
      <w:hyperlink r:id="rId46" w:tgtFrame="_blank" w:history="1">
        <w:r w:rsidRPr="004A0A78">
          <w:rPr>
            <w:rFonts w:eastAsia="Times New Roman" w:cs="Calibri"/>
            <w:color w:val="1155CC"/>
            <w:u w:val="single"/>
            <w:lang w:eastAsia="zh-CN"/>
          </w:rPr>
          <w:t>https://law.jrank.org/pages/10153/Sentencing.html</w:t>
        </w:r>
      </w:hyperlink>
      <w:r w:rsidRPr="004A0A78">
        <w:rPr>
          <w:rFonts w:eastAsia="Times New Roman" w:cs="Calibri"/>
          <w:color w:val="222222"/>
          <w:lang w:eastAsia="zh-CN"/>
        </w:rPr>
        <w:t>)</w:t>
      </w:r>
    </w:p>
    <w:p w14:paraId="55562B74" w14:textId="77777777" w:rsidR="00666FE8" w:rsidRPr="004A0A78" w:rsidRDefault="00666FE8" w:rsidP="00666FE8">
      <w:pPr>
        <w:shd w:val="clear" w:color="auto" w:fill="FFFFFF"/>
        <w:spacing w:before="15" w:after="180" w:line="300" w:lineRule="atLeast"/>
        <w:rPr>
          <w:rFonts w:eastAsia="Times New Roman" w:cs="Calibri"/>
          <w:color w:val="222222"/>
          <w:sz w:val="16"/>
          <w:szCs w:val="16"/>
          <w:lang w:eastAsia="zh-CN"/>
        </w:rPr>
      </w:pPr>
      <w:r w:rsidRPr="004A0A78">
        <w:rPr>
          <w:rFonts w:eastAsia="Times New Roman" w:cs="Calibri"/>
          <w:b/>
          <w:bCs/>
          <w:color w:val="222222"/>
          <w:u w:val="single"/>
          <w:lang w:eastAsia="zh-CN"/>
        </w:rPr>
        <w:t>Sentencing</w:t>
      </w:r>
      <w:r w:rsidRPr="004A0A78">
        <w:rPr>
          <w:rFonts w:eastAsia="Times New Roman" w:cs="Calibri"/>
          <w:color w:val="222222"/>
          <w:u w:val="single"/>
          <w:lang w:eastAsia="zh-CN"/>
        </w:rPr>
        <w:t> Guidelines: Fair or unfair, Fruther readings </w:t>
      </w:r>
      <w:r w:rsidRPr="004A0A78">
        <w:rPr>
          <w:rFonts w:eastAsia="Times New Roman" w:cs="Calibri"/>
          <w:b/>
          <w:bCs/>
          <w:color w:val="222222"/>
          <w:u w:val="single"/>
          <w:lang w:eastAsia="zh-CN"/>
        </w:rPr>
        <w:t>The post-conviction stage of the criminal justice process, in which the defendant is brought before the court for the imposition of a penalty</w:t>
      </w:r>
      <w:r w:rsidRPr="004A0A78">
        <w:rPr>
          <w:rFonts w:eastAsia="Times New Roman" w:cs="Calibri"/>
          <w:color w:val="222222"/>
          <w:sz w:val="16"/>
          <w:szCs w:val="16"/>
          <w:lang w:eastAsia="zh-CN"/>
        </w:rPr>
        <w:t>. If a defendant is convicted in a criminal prosecution, </w:t>
      </w:r>
      <w:r w:rsidRPr="004A0A78">
        <w:rPr>
          <w:rFonts w:eastAsia="Times New Roman" w:cs="Calibri"/>
          <w:color w:val="222222"/>
          <w:u w:val="single"/>
          <w:lang w:eastAsia="zh-CN"/>
        </w:rPr>
        <w:t>the event that follows the verdict is called sentencing</w:t>
      </w:r>
      <w:r w:rsidRPr="004A0A78">
        <w:rPr>
          <w:rFonts w:eastAsia="Times New Roman" w:cs="Calibri"/>
          <w:color w:val="222222"/>
          <w:sz w:val="16"/>
          <w:szCs w:val="16"/>
          <w:lang w:eastAsia="zh-CN"/>
        </w:rPr>
        <w:t>. </w:t>
      </w:r>
      <w:r w:rsidRPr="004A0A78">
        <w:rPr>
          <w:rFonts w:eastAsia="Times New Roman" w:cs="Calibri"/>
          <w:b/>
          <w:bCs/>
          <w:color w:val="222222"/>
          <w:u w:val="single"/>
          <w:shd w:val="clear" w:color="auto" w:fill="FFFF00"/>
          <w:lang w:eastAsia="zh-CN"/>
        </w:rPr>
        <w:t>A sentence is the penalty ordered by the </w:t>
      </w:r>
      <w:r w:rsidRPr="004A0A78">
        <w:rPr>
          <w:rFonts w:eastAsia="Times New Roman" w:cs="Calibri"/>
          <w:b/>
          <w:bCs/>
          <w:color w:val="222222"/>
          <w:sz w:val="28"/>
          <w:szCs w:val="28"/>
          <w:u w:val="single"/>
          <w:shd w:val="clear" w:color="auto" w:fill="FFFF00"/>
          <w:lang w:eastAsia="zh-CN"/>
        </w:rPr>
        <w:t>court</w:t>
      </w:r>
      <w:r w:rsidRPr="004A0A78">
        <w:rPr>
          <w:rFonts w:eastAsia="Times New Roman" w:cs="Calibri"/>
          <w:color w:val="222222"/>
          <w:u w:val="single"/>
          <w:lang w:eastAsia="zh-CN"/>
        </w:rPr>
        <w:t>.</w:t>
      </w:r>
      <w:r w:rsidRPr="004A0A78">
        <w:rPr>
          <w:rFonts w:eastAsia="Times New Roman" w:cs="Calibri"/>
          <w:color w:val="222222"/>
          <w:sz w:val="16"/>
          <w:szCs w:val="16"/>
          <w:lang w:eastAsia="zh-CN"/>
        </w:rPr>
        <w:t> Generally, the primary </w:t>
      </w:r>
      <w:r w:rsidRPr="004A0A78">
        <w:rPr>
          <w:rFonts w:eastAsia="Times New Roman" w:cs="Calibri"/>
          <w:color w:val="222222"/>
          <w:u w:val="single"/>
          <w:lang w:eastAsia="zh-CN"/>
        </w:rPr>
        <w:t>goals of sentencing are punishment, deterrence, incapacitation, and rehabilitation.</w:t>
      </w:r>
      <w:r w:rsidRPr="004A0A78">
        <w:rPr>
          <w:rFonts w:eastAsia="Times New Roman" w:cs="Calibri"/>
          <w:color w:val="222222"/>
          <w:sz w:val="16"/>
          <w:szCs w:val="16"/>
          <w:lang w:eastAsia="zh-CN"/>
        </w:rPr>
        <w:t> In some states, juries may be entitled to pronounce sentence, but </w:t>
      </w:r>
      <w:r w:rsidRPr="004A0A78">
        <w:rPr>
          <w:rFonts w:eastAsia="Times New Roman" w:cs="Calibri"/>
          <w:color w:val="222222"/>
          <w:u w:val="single"/>
          <w:lang w:eastAsia="zh-CN"/>
        </w:rPr>
        <w:t>in most states, and </w:t>
      </w:r>
      <w:r w:rsidRPr="004A0A78">
        <w:rPr>
          <w:rFonts w:eastAsia="Times New Roman" w:cs="Calibri"/>
          <w:b/>
          <w:bCs/>
          <w:color w:val="222222"/>
          <w:u w:val="single"/>
          <w:lang w:eastAsia="zh-CN"/>
        </w:rPr>
        <w:t>in federal court, sentencing is performed by a judge</w:t>
      </w:r>
      <w:r w:rsidRPr="004A0A78">
        <w:rPr>
          <w:rFonts w:eastAsia="Times New Roman" w:cs="Calibri"/>
          <w:color w:val="222222"/>
          <w:sz w:val="16"/>
          <w:szCs w:val="16"/>
          <w:lang w:eastAsia="zh-CN"/>
        </w:rPr>
        <w:t>. For serious crimes, sentencing is usually pronounced at a sentencing hearing, where the prosecutor and the defendant present their arguments regarding the penalty. For violations and other minor charges, sentencing is either predetermined or pronounced immediately after conviction.</w:t>
      </w:r>
    </w:p>
    <w:p w14:paraId="65CDD68F" w14:textId="77777777" w:rsidR="00666FE8" w:rsidRPr="004A0A78" w:rsidRDefault="00666FE8" w:rsidP="00666FE8">
      <w:pPr>
        <w:shd w:val="clear" w:color="auto" w:fill="FFFFFF"/>
        <w:spacing w:before="15" w:after="180" w:line="300" w:lineRule="atLeast"/>
        <w:rPr>
          <w:rFonts w:eastAsia="Times New Roman" w:cs="Calibri"/>
          <w:color w:val="222222"/>
          <w:lang w:eastAsia="zh-CN"/>
        </w:rPr>
      </w:pPr>
    </w:p>
    <w:p w14:paraId="24AD087D" w14:textId="77777777" w:rsidR="00666FE8" w:rsidRPr="004A0A78" w:rsidRDefault="00666FE8" w:rsidP="00666FE8">
      <w:pPr>
        <w:keepNext/>
        <w:keepLines/>
        <w:pageBreakBefore/>
        <w:spacing w:before="200"/>
        <w:jc w:val="center"/>
        <w:outlineLvl w:val="2"/>
        <w:rPr>
          <w:rFonts w:eastAsia="MS Gothic" w:cs="Calibri"/>
          <w:b/>
          <w:sz w:val="32"/>
          <w:szCs w:val="24"/>
          <w:u w:val="single"/>
        </w:rPr>
      </w:pPr>
      <w:r w:rsidRPr="004A0A78">
        <w:rPr>
          <w:rFonts w:eastAsia="MS Gothic" w:cs="Calibri"/>
          <w:b/>
          <w:sz w:val="32"/>
          <w:szCs w:val="24"/>
          <w:u w:val="single"/>
        </w:rPr>
        <w:t xml:space="preserve">Imposes a punishment </w:t>
      </w:r>
    </w:p>
    <w:p w14:paraId="1D2B6367" w14:textId="77777777" w:rsidR="00666FE8" w:rsidRPr="004A0A78" w:rsidRDefault="00666FE8" w:rsidP="00666FE8">
      <w:pPr>
        <w:keepNext/>
        <w:keepLines/>
        <w:contextualSpacing/>
        <w:outlineLvl w:val="3"/>
        <w:rPr>
          <w:rFonts w:eastAsia="MS Gothic" w:cs="Calibri"/>
          <w:b/>
          <w:iCs/>
          <w:sz w:val="24"/>
        </w:rPr>
      </w:pPr>
    </w:p>
    <w:p w14:paraId="24911E8B" w14:textId="77777777" w:rsidR="00666FE8" w:rsidRPr="004A0A78" w:rsidRDefault="00666FE8" w:rsidP="00666FE8">
      <w:pPr>
        <w:keepNext/>
        <w:keepLines/>
        <w:contextualSpacing/>
        <w:outlineLvl w:val="3"/>
        <w:rPr>
          <w:rFonts w:eastAsia="MS Gothic" w:cs="Calibri"/>
          <w:b/>
          <w:iCs/>
          <w:sz w:val="24"/>
        </w:rPr>
      </w:pPr>
      <w:r w:rsidRPr="004A0A78">
        <w:rPr>
          <w:rFonts w:eastAsia="MS Gothic" w:cs="Calibri"/>
          <w:b/>
          <w:iCs/>
          <w:sz w:val="24"/>
        </w:rPr>
        <w:t>Sentencing is the act of judging a criminal action and imposing a punishment</w:t>
      </w:r>
    </w:p>
    <w:p w14:paraId="6E4D6FD8" w14:textId="77777777" w:rsidR="00666FE8" w:rsidRPr="004A0A78" w:rsidRDefault="00666FE8" w:rsidP="00666FE8">
      <w:pPr>
        <w:rPr>
          <w:rFonts w:eastAsia="Cambria" w:cs="Calibri"/>
        </w:rPr>
      </w:pPr>
      <w:r w:rsidRPr="004A0A78">
        <w:rPr>
          <w:rFonts w:eastAsia="Cambria" w:cs="Calibri"/>
          <w:b/>
          <w:bCs/>
          <w:sz w:val="26"/>
          <w:szCs w:val="26"/>
        </w:rPr>
        <w:t>FBA ND</w:t>
      </w:r>
      <w:r w:rsidRPr="004A0A78">
        <w:rPr>
          <w:rFonts w:eastAsia="Cambria" w:cs="Calibri"/>
        </w:rPr>
        <w:t xml:space="preserve"> [Federal Bar Association, </w:t>
      </w:r>
      <w:r w:rsidRPr="004A0A78">
        <w:rPr>
          <w:rFonts w:eastAsia="Cambria" w:cs="Calibri"/>
          <w:shd w:val="clear" w:color="auto" w:fill="FFFFFF"/>
        </w:rPr>
        <w:t>the primary voluntary professional organization for private and government lawyers and judges practicing and sitting in federal courts in the United States</w:t>
      </w:r>
      <w:r w:rsidRPr="004A0A78">
        <w:rPr>
          <w:rFonts w:eastAsia="Cambria" w:cs="Calibri"/>
        </w:rPr>
        <w:t>, "Legal Definitions – Federal Bar Association,” No Publication, No Date, https://www.fedbar.org/in-the-media/legal-definitions/, accessed 6-29-2020]</w:t>
      </w:r>
    </w:p>
    <w:p w14:paraId="2BC897E6" w14:textId="77777777" w:rsidR="00666FE8" w:rsidRPr="004A0A78" w:rsidRDefault="00666FE8" w:rsidP="00666FE8">
      <w:pPr>
        <w:rPr>
          <w:rFonts w:eastAsia="Cambria" w:cs="Calibri"/>
          <w:u w:val="single"/>
        </w:rPr>
      </w:pPr>
      <w:r w:rsidRPr="004A0A78">
        <w:rPr>
          <w:rFonts w:eastAsia="Cambria" w:cs="Calibri"/>
          <w:color w:val="000000"/>
          <w:sz w:val="27"/>
          <w:szCs w:val="27"/>
          <w:u w:val="single"/>
          <w:shd w:val="clear" w:color="auto" w:fill="FFFFFF"/>
        </w:rPr>
        <w:t>Sentence</w:t>
      </w:r>
      <w:r w:rsidRPr="004A0A78">
        <w:rPr>
          <w:rFonts w:eastAsia="Cambria" w:cs="Calibri"/>
          <w:color w:val="000000"/>
          <w:sz w:val="27"/>
          <w:szCs w:val="27"/>
          <w:shd w:val="clear" w:color="auto" w:fill="FFFFFF"/>
        </w:rPr>
        <w:t xml:space="preserve"> – </w:t>
      </w:r>
      <w:r w:rsidRPr="004A0A78">
        <w:rPr>
          <w:rFonts w:eastAsia="Cambria" w:cs="Calibri"/>
          <w:color w:val="000000"/>
          <w:sz w:val="27"/>
          <w:szCs w:val="27"/>
          <w:u w:val="single"/>
          <w:shd w:val="clear" w:color="auto" w:fill="FFFFFF"/>
        </w:rPr>
        <w:t>Following a verdict of guilty</w:t>
      </w:r>
      <w:r w:rsidRPr="004A0A78">
        <w:rPr>
          <w:rFonts w:eastAsia="Cambria" w:cs="Calibri"/>
          <w:color w:val="000000"/>
          <w:sz w:val="27"/>
          <w:szCs w:val="27"/>
          <w:shd w:val="clear" w:color="auto" w:fill="FFFFFF"/>
        </w:rPr>
        <w:t xml:space="preserve">, or a plea of guilty, guilty but mentally ill, or nolo contendere, </w:t>
      </w:r>
      <w:r w:rsidRPr="004A0A78">
        <w:rPr>
          <w:rFonts w:eastAsia="Cambria" w:cs="Calibri"/>
          <w:color w:val="000000"/>
          <w:sz w:val="27"/>
          <w:szCs w:val="27"/>
          <w:highlight w:val="yellow"/>
          <w:u w:val="single"/>
          <w:shd w:val="clear" w:color="auto" w:fill="FFFFFF"/>
        </w:rPr>
        <w:t>a sentence is the judgment in a criminal action in which a court imposes</w:t>
      </w:r>
      <w:r w:rsidRPr="004A0A78">
        <w:rPr>
          <w:rFonts w:eastAsia="Cambria" w:cs="Calibri"/>
          <w:color w:val="000000"/>
          <w:sz w:val="27"/>
          <w:szCs w:val="27"/>
          <w:u w:val="single"/>
          <w:shd w:val="clear" w:color="auto" w:fill="FFFFFF"/>
        </w:rPr>
        <w:t xml:space="preserve"> its </w:t>
      </w:r>
      <w:r w:rsidRPr="004A0A78">
        <w:rPr>
          <w:rFonts w:eastAsia="Cambria" w:cs="Calibri"/>
          <w:color w:val="000000"/>
          <w:sz w:val="27"/>
          <w:szCs w:val="27"/>
          <w:highlight w:val="yellow"/>
          <w:u w:val="single"/>
          <w:shd w:val="clear" w:color="auto" w:fill="FFFFFF"/>
        </w:rPr>
        <w:t>punishment as a fine, probation, imprisonment, or a combination</w:t>
      </w:r>
      <w:r w:rsidRPr="004A0A78">
        <w:rPr>
          <w:rFonts w:eastAsia="Cambria" w:cs="Calibri"/>
          <w:color w:val="000000"/>
          <w:sz w:val="27"/>
          <w:szCs w:val="27"/>
          <w:u w:val="single"/>
          <w:shd w:val="clear" w:color="auto" w:fill="FFFFFF"/>
        </w:rPr>
        <w:t xml:space="preserve"> thereof.</w:t>
      </w:r>
    </w:p>
    <w:p w14:paraId="497811B8" w14:textId="77777777" w:rsidR="00666FE8" w:rsidRPr="004A0A78" w:rsidRDefault="00666FE8" w:rsidP="00666FE8">
      <w:pPr>
        <w:keepNext/>
        <w:keepLines/>
        <w:contextualSpacing/>
        <w:outlineLvl w:val="3"/>
        <w:rPr>
          <w:rFonts w:eastAsia="MS Gothic" w:cs="Calibri"/>
          <w:b/>
          <w:iCs/>
          <w:sz w:val="24"/>
        </w:rPr>
      </w:pPr>
    </w:p>
    <w:p w14:paraId="1E4C9E68" w14:textId="77777777" w:rsidR="00666FE8" w:rsidRPr="004A0A78" w:rsidRDefault="00666FE8" w:rsidP="00666FE8">
      <w:pPr>
        <w:keepNext/>
        <w:keepLines/>
        <w:contextualSpacing/>
        <w:outlineLvl w:val="3"/>
        <w:rPr>
          <w:rFonts w:eastAsia="MS Gothic" w:cs="Calibri"/>
          <w:b/>
          <w:iCs/>
          <w:sz w:val="24"/>
        </w:rPr>
      </w:pPr>
      <w:r w:rsidRPr="004A0A78">
        <w:rPr>
          <w:rFonts w:eastAsia="MS Gothic" w:cs="Calibri"/>
          <w:b/>
          <w:iCs/>
          <w:sz w:val="24"/>
        </w:rPr>
        <w:t>Sentencing includes a wide variety of actions</w:t>
      </w:r>
    </w:p>
    <w:p w14:paraId="7C65B818" w14:textId="77777777" w:rsidR="00666FE8" w:rsidRPr="004A0A78" w:rsidRDefault="00666FE8" w:rsidP="00666FE8">
      <w:pPr>
        <w:rPr>
          <w:rFonts w:eastAsia="Times New Roman" w:cs="Calibri"/>
          <w:szCs w:val="20"/>
          <w:lang w:eastAsia="zh-CN"/>
        </w:rPr>
      </w:pPr>
      <w:r w:rsidRPr="004A0A78">
        <w:rPr>
          <w:rFonts w:eastAsia="Cambria" w:cs="Calibri"/>
          <w:b/>
          <w:bCs/>
        </w:rPr>
        <w:t xml:space="preserve">Gale Group, 08’ </w:t>
      </w:r>
      <w:r w:rsidRPr="004A0A78">
        <w:rPr>
          <w:rFonts w:eastAsia="Cambria" w:cs="Calibri"/>
          <w:szCs w:val="20"/>
        </w:rPr>
        <w:t xml:space="preserve">(the Gale Group, publishing company, 2008, </w:t>
      </w:r>
      <w:r w:rsidRPr="004A0A78">
        <w:rPr>
          <w:rFonts w:eastAsia="Cambria" w:cs="Calibri"/>
          <w:szCs w:val="20"/>
          <w:lang w:eastAsia="zh-CN"/>
        </w:rPr>
        <w:t xml:space="preserve">West's Encyclopedia of American Law, edition 2, </w:t>
      </w:r>
      <w:r w:rsidRPr="004A0A78">
        <w:rPr>
          <w:rFonts w:eastAsia="Cambria" w:cs="Calibri"/>
          <w:szCs w:val="20"/>
        </w:rPr>
        <w:t xml:space="preserve">accessed on 6-29-20, </w:t>
      </w:r>
      <w:hyperlink r:id="rId47" w:history="1">
        <w:r w:rsidRPr="004A0A78">
          <w:rPr>
            <w:rFonts w:eastAsia="Cambria" w:cs="Calibri"/>
            <w:szCs w:val="20"/>
            <w:lang w:eastAsia="zh-CN"/>
          </w:rPr>
          <w:t>https://legal-dictionary.thefreedictionary.com/Sentencing</w:t>
        </w:r>
      </w:hyperlink>
      <w:r w:rsidRPr="004A0A78">
        <w:rPr>
          <w:rFonts w:eastAsia="Cambria" w:cs="Calibri"/>
          <w:szCs w:val="20"/>
          <w:lang w:eastAsia="zh-CN"/>
        </w:rPr>
        <w:t>)</w:t>
      </w:r>
    </w:p>
    <w:p w14:paraId="65547963" w14:textId="77777777" w:rsidR="00666FE8" w:rsidRPr="004A0A78" w:rsidRDefault="00666FE8" w:rsidP="00666FE8">
      <w:pPr>
        <w:rPr>
          <w:rFonts w:eastAsia="Cambria" w:cs="Calibri"/>
          <w:lang w:eastAsia="zh-CN"/>
        </w:rPr>
      </w:pPr>
    </w:p>
    <w:p w14:paraId="74C1B0CA" w14:textId="77777777" w:rsidR="00666FE8" w:rsidRPr="004A0A78" w:rsidRDefault="00666FE8" w:rsidP="00666FE8">
      <w:pPr>
        <w:rPr>
          <w:rFonts w:eastAsia="Cambria" w:cs="Calibri"/>
          <w:sz w:val="14"/>
        </w:rPr>
      </w:pPr>
      <w:r w:rsidRPr="004A0A78">
        <w:rPr>
          <w:rFonts w:eastAsia="Cambria" w:cs="Calibri"/>
          <w:sz w:val="14"/>
        </w:rPr>
        <w:t xml:space="preserve">The </w:t>
      </w:r>
      <w:r w:rsidRPr="004A0A78">
        <w:rPr>
          <w:rFonts w:eastAsia="Cambria" w:cs="Calibri"/>
          <w:u w:val="single"/>
        </w:rPr>
        <w:t>post-conviction stage</w:t>
      </w:r>
      <w:r w:rsidRPr="004A0A78">
        <w:rPr>
          <w:rFonts w:eastAsia="Cambria" w:cs="Calibri"/>
          <w:sz w:val="14"/>
        </w:rPr>
        <w:t xml:space="preserve"> of the criminal justice process, in which the defendant is </w:t>
      </w:r>
      <w:r w:rsidRPr="004A0A78">
        <w:rPr>
          <w:rFonts w:eastAsia="Cambria" w:cs="Calibri"/>
          <w:u w:val="single"/>
        </w:rPr>
        <w:t>brought before the court for the imposition of a penalty</w:t>
      </w:r>
      <w:r w:rsidRPr="004A0A78">
        <w:rPr>
          <w:rFonts w:eastAsia="Cambria" w:cs="Calibri"/>
          <w:sz w:val="14"/>
        </w:rPr>
        <w:t xml:space="preserve">. If a defendant is convicted in a criminal prosecution, the event that follows the verdict is called sentencing. </w:t>
      </w:r>
      <w:r w:rsidRPr="004A0A78">
        <w:rPr>
          <w:rFonts w:eastAsia="Cambria" w:cs="Calibri"/>
          <w:highlight w:val="yellow"/>
          <w:u w:val="single"/>
        </w:rPr>
        <w:t xml:space="preserve">A sentence is the </w:t>
      </w:r>
      <w:r w:rsidRPr="004A0A78">
        <w:rPr>
          <w:rFonts w:eastAsia="Cambria" w:cs="Calibri"/>
          <w:b/>
          <w:bCs/>
          <w:highlight w:val="yellow"/>
          <w:u w:val="single"/>
        </w:rPr>
        <w:t>penalty</w:t>
      </w:r>
      <w:r w:rsidRPr="004A0A78">
        <w:rPr>
          <w:rFonts w:eastAsia="Cambria" w:cs="Calibri"/>
          <w:u w:val="single"/>
        </w:rPr>
        <w:t xml:space="preserve"> ordered by the court. </w:t>
      </w:r>
      <w:r w:rsidRPr="004A0A78">
        <w:rPr>
          <w:rFonts w:eastAsia="Cambria" w:cs="Calibri"/>
          <w:highlight w:val="yellow"/>
          <w:u w:val="single"/>
        </w:rPr>
        <w:t>Generally</w:t>
      </w:r>
      <w:r w:rsidRPr="004A0A78">
        <w:rPr>
          <w:rFonts w:eastAsia="Cambria" w:cs="Calibri"/>
          <w:u w:val="single"/>
        </w:rPr>
        <w:t xml:space="preserve">, the primary goals of sentencing are </w:t>
      </w:r>
      <w:r w:rsidRPr="004A0A78">
        <w:rPr>
          <w:rFonts w:eastAsia="Cambria" w:cs="Calibri"/>
          <w:b/>
          <w:bCs/>
          <w:highlight w:val="yellow"/>
          <w:u w:val="single"/>
        </w:rPr>
        <w:t>punishment, deterrence, incapacitation, and rehabilitation</w:t>
      </w:r>
      <w:r w:rsidRPr="004A0A78">
        <w:rPr>
          <w:rFonts w:eastAsia="Cambria" w:cs="Calibri"/>
          <w:u w:val="single"/>
        </w:rPr>
        <w:t xml:space="preserve">. </w:t>
      </w:r>
      <w:r w:rsidRPr="004A0A78">
        <w:rPr>
          <w:rFonts w:eastAsia="Cambria" w:cs="Calibri"/>
          <w:sz w:val="14"/>
        </w:rPr>
        <w:t xml:space="preserve">In some states, juries may be entitled to pronounce sentence, but in </w:t>
      </w:r>
      <w:r w:rsidRPr="004A0A78">
        <w:rPr>
          <w:rFonts w:eastAsia="Cambria" w:cs="Calibri"/>
          <w:u w:val="single"/>
        </w:rPr>
        <w:t>most states</w:t>
      </w:r>
      <w:r w:rsidRPr="004A0A78">
        <w:rPr>
          <w:rFonts w:eastAsia="Cambria" w:cs="Calibri"/>
          <w:sz w:val="14"/>
          <w:u w:val="single"/>
        </w:rPr>
        <w:t>,</w:t>
      </w:r>
      <w:r w:rsidRPr="004A0A78">
        <w:rPr>
          <w:rFonts w:eastAsia="Cambria" w:cs="Calibri"/>
          <w:sz w:val="14"/>
        </w:rPr>
        <w:t xml:space="preserve"> and in federal court, </w:t>
      </w:r>
      <w:r w:rsidRPr="004A0A78">
        <w:rPr>
          <w:rFonts w:eastAsia="Cambria" w:cs="Calibri"/>
          <w:u w:val="single"/>
        </w:rPr>
        <w:t>sentencing is performed by a judge</w:t>
      </w:r>
      <w:r w:rsidRPr="004A0A78">
        <w:rPr>
          <w:rFonts w:eastAsia="Cambria" w:cs="Calibri"/>
          <w:sz w:val="14"/>
        </w:rPr>
        <w:t xml:space="preserve">. For serious crimes, sentencing is usually pronounced at a sentencing hearing, where the prosecutor and the defendant present their arguments regarding the penalty. For violations and other minor charges, sentencing is either predetermined or pronounced immediately after conviction. Sentencing in the United States has undergone several dramatic transformations. In the eighteenth century, the sentencing of criminal defendants was left to juries. If a defendant was convicted, the jury decided the facts that would affect sentencing, and a predetermined sentence was imposed based on those findings. In the late eighteenth century, legislatures began to prescribe imprisonment as punishment, replacing such punishments as public whipping and confinement in stocks. Beginning in the late nineteenth century, legislatures began to pass statutes that left </w:t>
      </w:r>
      <w:r w:rsidRPr="004A0A78">
        <w:rPr>
          <w:rFonts w:eastAsia="Cambria" w:cs="Calibri"/>
          <w:u w:val="single"/>
        </w:rPr>
        <w:t xml:space="preserve">sentencing to the discretion of </w:t>
      </w:r>
      <w:r w:rsidRPr="004A0A78">
        <w:rPr>
          <w:rFonts w:eastAsia="Cambria" w:cs="Calibri"/>
          <w:highlight w:val="yellow"/>
          <w:u w:val="single"/>
        </w:rPr>
        <w:t>judges</w:t>
      </w:r>
      <w:r w:rsidRPr="004A0A78">
        <w:rPr>
          <w:rFonts w:eastAsia="Cambria" w:cs="Calibri"/>
          <w:sz w:val="14"/>
        </w:rPr>
        <w:t xml:space="preserve">. This movement toward indeterminate sentencing allowed judges to </w:t>
      </w:r>
      <w:r w:rsidRPr="004A0A78">
        <w:rPr>
          <w:rFonts w:eastAsia="Cambria" w:cs="Calibri"/>
          <w:highlight w:val="yellow"/>
          <w:u w:val="single"/>
        </w:rPr>
        <w:t>order</w:t>
      </w:r>
      <w:r w:rsidRPr="004A0A78">
        <w:rPr>
          <w:rFonts w:eastAsia="Cambria" w:cs="Calibri"/>
          <w:u w:val="single"/>
        </w:rPr>
        <w:t xml:space="preserve"> a </w:t>
      </w:r>
      <w:r w:rsidRPr="004A0A78">
        <w:rPr>
          <w:rFonts w:eastAsia="Cambria" w:cs="Calibri"/>
          <w:highlight w:val="yellow"/>
          <w:u w:val="single"/>
        </w:rPr>
        <w:t>sentence tailored to the needs of</w:t>
      </w:r>
      <w:r w:rsidRPr="004A0A78">
        <w:rPr>
          <w:rFonts w:eastAsia="Cambria" w:cs="Calibri"/>
          <w:u w:val="single"/>
        </w:rPr>
        <w:t xml:space="preserve"> both the </w:t>
      </w:r>
      <w:r w:rsidRPr="004A0A78">
        <w:rPr>
          <w:rFonts w:eastAsia="Cambria" w:cs="Calibri"/>
          <w:highlight w:val="yellow"/>
          <w:u w:val="single"/>
        </w:rPr>
        <w:t>defendant and society</w:t>
      </w:r>
      <w:r w:rsidRPr="004A0A78">
        <w:rPr>
          <w:rFonts w:eastAsia="Cambria" w:cs="Calibri"/>
          <w:u w:val="single"/>
        </w:rPr>
        <w:t xml:space="preserve">. </w:t>
      </w:r>
      <w:r w:rsidRPr="004A0A78">
        <w:rPr>
          <w:rFonts w:eastAsia="Cambria" w:cs="Calibri"/>
          <w:highlight w:val="yellow"/>
          <w:u w:val="single"/>
        </w:rPr>
        <w:t>Under</w:t>
      </w:r>
      <w:r w:rsidRPr="004A0A78">
        <w:rPr>
          <w:rFonts w:eastAsia="Cambria" w:cs="Calibri"/>
          <w:u w:val="single"/>
        </w:rPr>
        <w:t xml:space="preserve"> sentencing </w:t>
      </w:r>
      <w:r w:rsidRPr="004A0A78">
        <w:rPr>
          <w:rFonts w:eastAsia="Cambria" w:cs="Calibri"/>
          <w:highlight w:val="yellow"/>
          <w:u w:val="single"/>
        </w:rPr>
        <w:t>statutes, a sentence could be</w:t>
      </w:r>
      <w:r w:rsidRPr="004A0A78">
        <w:rPr>
          <w:rFonts w:eastAsia="Cambria" w:cs="Calibri"/>
          <w:u w:val="single"/>
        </w:rPr>
        <w:t xml:space="preserve"> any combination of </w:t>
      </w:r>
      <w:r w:rsidRPr="004A0A78">
        <w:rPr>
          <w:rFonts w:eastAsia="Cambria" w:cs="Calibri"/>
          <w:b/>
          <w:bCs/>
          <w:highlight w:val="yellow"/>
          <w:u w:val="single"/>
        </w:rPr>
        <w:t>Probation, fines, restitution</w:t>
      </w:r>
      <w:r w:rsidRPr="004A0A78">
        <w:rPr>
          <w:rFonts w:eastAsia="Cambria" w:cs="Calibri"/>
          <w:b/>
          <w:bCs/>
          <w:sz w:val="14"/>
        </w:rPr>
        <w:t xml:space="preserve"> </w:t>
      </w:r>
      <w:r w:rsidRPr="004A0A78">
        <w:rPr>
          <w:rFonts w:eastAsia="Cambria" w:cs="Calibri"/>
          <w:sz w:val="14"/>
        </w:rPr>
        <w:t xml:space="preserve">(repayment to victims), </w:t>
      </w:r>
      <w:r w:rsidRPr="004A0A78">
        <w:rPr>
          <w:rFonts w:eastAsia="Cambria" w:cs="Calibri"/>
          <w:b/>
          <w:bCs/>
          <w:highlight w:val="yellow"/>
          <w:u w:val="single"/>
        </w:rPr>
        <w:t>imprisonment, and community serv</w:t>
      </w:r>
      <w:r w:rsidRPr="004A0A78">
        <w:rPr>
          <w:rFonts w:eastAsia="Cambria" w:cs="Calibri"/>
          <w:b/>
          <w:bCs/>
          <w:u w:val="single"/>
        </w:rPr>
        <w:t>ice</w:t>
      </w:r>
      <w:r w:rsidRPr="004A0A78">
        <w:rPr>
          <w:rFonts w:eastAsia="Cambria" w:cs="Calibri"/>
          <w:sz w:val="14"/>
        </w:rPr>
        <w:t>. Judges were allowed to consider a wide range of evidence in fashioning a sentence, including Mitigating Circumstances.</w:t>
      </w:r>
    </w:p>
    <w:p w14:paraId="45A82FD1" w14:textId="77777777" w:rsidR="00666FE8" w:rsidRPr="004A0A78" w:rsidRDefault="00666FE8" w:rsidP="00666FE8">
      <w:pPr>
        <w:rPr>
          <w:rFonts w:eastAsia="Cambria" w:cs="Calibri"/>
          <w:sz w:val="14"/>
        </w:rPr>
      </w:pPr>
    </w:p>
    <w:p w14:paraId="603F3745" w14:textId="77777777" w:rsidR="00666FE8" w:rsidRPr="004A0A78" w:rsidRDefault="00666FE8" w:rsidP="00666FE8">
      <w:pPr>
        <w:rPr>
          <w:rFonts w:eastAsia="Cambria" w:cs="Calibri"/>
        </w:rPr>
      </w:pPr>
    </w:p>
    <w:p w14:paraId="743843CE" w14:textId="77777777" w:rsidR="00666FE8" w:rsidRPr="004A0A78" w:rsidRDefault="00666FE8" w:rsidP="00666FE8">
      <w:pPr>
        <w:keepNext/>
        <w:keepLines/>
        <w:pageBreakBefore/>
        <w:spacing w:before="200"/>
        <w:jc w:val="center"/>
        <w:outlineLvl w:val="2"/>
        <w:rPr>
          <w:rFonts w:eastAsia="MS Gothic"/>
          <w:b/>
          <w:sz w:val="32"/>
          <w:szCs w:val="24"/>
          <w:u w:val="single"/>
        </w:rPr>
      </w:pPr>
      <w:r w:rsidRPr="004A0A78">
        <w:rPr>
          <w:rFonts w:eastAsia="MS Gothic"/>
          <w:b/>
          <w:sz w:val="32"/>
          <w:szCs w:val="24"/>
          <w:u w:val="single"/>
        </w:rPr>
        <w:t>After conviction</w:t>
      </w:r>
    </w:p>
    <w:p w14:paraId="2D8E2BB3" w14:textId="77777777" w:rsidR="00666FE8" w:rsidRPr="004A0A78" w:rsidRDefault="00666FE8" w:rsidP="00666FE8">
      <w:pPr>
        <w:shd w:val="clear" w:color="auto" w:fill="FFFFFF"/>
        <w:spacing w:line="235" w:lineRule="atLeast"/>
        <w:rPr>
          <w:rFonts w:eastAsia="Times New Roman" w:cs="Calibri"/>
          <w:color w:val="222222"/>
          <w:lang w:eastAsia="zh-CN"/>
        </w:rPr>
      </w:pPr>
    </w:p>
    <w:p w14:paraId="422F413A" w14:textId="77777777" w:rsidR="00666FE8" w:rsidRPr="004A0A78" w:rsidRDefault="00666FE8" w:rsidP="00666FE8">
      <w:pPr>
        <w:shd w:val="clear" w:color="auto" w:fill="FFFFFF"/>
        <w:spacing w:before="15" w:after="180"/>
        <w:rPr>
          <w:rFonts w:eastAsia="Times New Roman" w:cs="Calibri"/>
          <w:b/>
          <w:bCs/>
          <w:color w:val="222222"/>
          <w:sz w:val="26"/>
          <w:szCs w:val="26"/>
          <w:lang w:eastAsia="zh-CN"/>
        </w:rPr>
      </w:pPr>
      <w:r w:rsidRPr="004A0A78">
        <w:rPr>
          <w:rFonts w:eastAsia="Times New Roman" w:cs="Calibri"/>
          <w:b/>
          <w:bCs/>
          <w:color w:val="222222"/>
          <w:sz w:val="26"/>
          <w:szCs w:val="26"/>
          <w:lang w:eastAsia="zh-CN"/>
        </w:rPr>
        <w:t>Sentencing is after someone was convicted</w:t>
      </w:r>
    </w:p>
    <w:p w14:paraId="29E627B0" w14:textId="77777777" w:rsidR="00666FE8" w:rsidRPr="004A0A78" w:rsidRDefault="00666FE8" w:rsidP="00666FE8">
      <w:pPr>
        <w:shd w:val="clear" w:color="auto" w:fill="FFFFFF"/>
        <w:spacing w:before="15" w:after="180"/>
        <w:rPr>
          <w:rFonts w:eastAsia="Times New Roman" w:cs="Calibri"/>
          <w:color w:val="222222"/>
          <w:lang w:eastAsia="zh-CN"/>
        </w:rPr>
      </w:pPr>
      <w:r w:rsidRPr="004A0A78">
        <w:rPr>
          <w:rFonts w:eastAsia="Times New Roman" w:cs="Calibri"/>
          <w:b/>
          <w:bCs/>
          <w:color w:val="222222"/>
          <w:sz w:val="26"/>
          <w:szCs w:val="26"/>
          <w:lang w:eastAsia="zh-CN"/>
        </w:rPr>
        <w:t>Legal, ND</w:t>
      </w:r>
      <w:r w:rsidRPr="004A0A78">
        <w:rPr>
          <w:rFonts w:eastAsia="Times New Roman" w:cs="Calibri"/>
          <w:color w:val="222222"/>
          <w:lang w:eastAsia="zh-CN"/>
        </w:rPr>
        <w:t> (Us Legal, No Date, accessed on 6-29-2020, Definitions.uslegal, "Sentencing Guidelines Law and Legal Definition | USLegal, Inc.", </w:t>
      </w:r>
      <w:hyperlink r:id="rId48" w:tgtFrame="_blank" w:history="1">
        <w:r w:rsidRPr="004A0A78">
          <w:rPr>
            <w:rFonts w:eastAsia="Times New Roman" w:cs="Calibri"/>
            <w:color w:val="1155CC"/>
            <w:u w:val="single"/>
            <w:lang w:eastAsia="zh-CN"/>
          </w:rPr>
          <w:t>https://definitions.uslegal.com/s/sentencing-guidelines/</w:t>
        </w:r>
      </w:hyperlink>
      <w:r w:rsidRPr="004A0A78">
        <w:rPr>
          <w:rFonts w:eastAsia="Times New Roman" w:cs="Calibri"/>
          <w:color w:val="222222"/>
          <w:lang w:eastAsia="zh-CN"/>
        </w:rPr>
        <w:t>)</w:t>
      </w:r>
    </w:p>
    <w:p w14:paraId="7D8D47B3" w14:textId="77777777" w:rsidR="00666FE8" w:rsidRPr="004A0A78" w:rsidRDefault="00666FE8" w:rsidP="00666FE8">
      <w:pPr>
        <w:shd w:val="clear" w:color="auto" w:fill="FFFFFF"/>
        <w:spacing w:before="15" w:after="180" w:line="300" w:lineRule="atLeast"/>
        <w:rPr>
          <w:rFonts w:eastAsia="Times New Roman" w:cs="Calibri"/>
          <w:color w:val="222222"/>
          <w:lang w:eastAsia="zh-CN"/>
        </w:rPr>
      </w:pPr>
      <w:r w:rsidRPr="004A0A78">
        <w:rPr>
          <w:rFonts w:eastAsia="Times New Roman" w:cs="Calibri"/>
          <w:b/>
          <w:bCs/>
          <w:color w:val="222222"/>
          <w:u w:val="single"/>
          <w:lang w:eastAsia="zh-CN"/>
        </w:rPr>
        <w:t>Sentencing guidelines</w:t>
      </w:r>
      <w:r w:rsidRPr="004A0A78">
        <w:rPr>
          <w:rFonts w:eastAsia="Times New Roman" w:cs="Calibri"/>
          <w:color w:val="222222"/>
          <w:u w:val="single"/>
          <w:lang w:eastAsia="zh-CN"/>
        </w:rPr>
        <w:t> are the standards for determining the punishment that a person convicted of a crime should receive, based on the nature of the crime and the offender's criminal history.</w:t>
      </w:r>
      <w:r w:rsidRPr="004A0A78">
        <w:rPr>
          <w:rFonts w:eastAsia="Times New Roman" w:cs="Calibri"/>
          <w:color w:val="222222"/>
          <w:sz w:val="16"/>
          <w:szCs w:val="16"/>
          <w:lang w:eastAsia="zh-CN"/>
        </w:rPr>
        <w:t> In short </w:t>
      </w:r>
      <w:r w:rsidRPr="004A0A78">
        <w:rPr>
          <w:rFonts w:eastAsia="Times New Roman" w:cs="Calibri"/>
          <w:color w:val="222222"/>
          <w:u w:val="single"/>
          <w:lang w:eastAsia="zh-CN"/>
        </w:rPr>
        <w:t>it </w:t>
      </w:r>
      <w:r w:rsidRPr="004A0A78">
        <w:rPr>
          <w:rFonts w:eastAsia="Times New Roman" w:cs="Calibri"/>
          <w:b/>
          <w:bCs/>
          <w:color w:val="222222"/>
          <w:u w:val="single"/>
          <w:lang w:eastAsia="zh-CN"/>
        </w:rPr>
        <w:t>is the set of rules and principles a trial court judge follows to decide about the sentence to be given to a defendant who is found guilty</w:t>
      </w:r>
      <w:r w:rsidRPr="004A0A78">
        <w:rPr>
          <w:rFonts w:eastAsia="Times New Roman" w:cs="Calibri"/>
          <w:b/>
          <w:bCs/>
          <w:color w:val="222222"/>
          <w:sz w:val="16"/>
          <w:szCs w:val="16"/>
          <w:lang w:eastAsia="zh-CN"/>
        </w:rPr>
        <w:t>.</w:t>
      </w:r>
      <w:r w:rsidRPr="004A0A78">
        <w:rPr>
          <w:rFonts w:eastAsia="Times New Roman" w:cs="Calibri"/>
          <w:color w:val="222222"/>
          <w:sz w:val="16"/>
          <w:szCs w:val="16"/>
          <w:lang w:eastAsia="zh-CN"/>
        </w:rPr>
        <w:t> The sentencing guidelines are laid down by the United States Sentencing Commission. The sentencing guidelines help the judges to resolve their confusion in the complex decision making process. The main object behind sentencing guidelines is to ensure consistency of sentencing in all courts in United States. </w:t>
      </w:r>
    </w:p>
    <w:p w14:paraId="3004AA25" w14:textId="77777777" w:rsidR="00666FE8" w:rsidRPr="004A0A78" w:rsidRDefault="00666FE8" w:rsidP="00666FE8">
      <w:pPr>
        <w:rPr>
          <w:rFonts w:eastAsia="Times New Roman" w:cs="Calibri"/>
          <w:color w:val="000000"/>
          <w:szCs w:val="20"/>
          <w:lang w:eastAsia="zh-CN"/>
        </w:rPr>
      </w:pPr>
      <w:r w:rsidRPr="004A0A78">
        <w:rPr>
          <w:rFonts w:eastAsia="Times New Roman" w:cs="Calibri"/>
          <w:color w:val="000000"/>
          <w:szCs w:val="20"/>
          <w:lang w:eastAsia="zh-CN"/>
        </w:rPr>
        <w:t>American Bar Association, ND, o</w:t>
      </w:r>
      <w:r w:rsidRPr="004A0A78">
        <w:rPr>
          <w:rFonts w:eastAsia="Times New Roman" w:cs="Calibri"/>
          <w:color w:val="000000"/>
          <w:szCs w:val="20"/>
          <w:shd w:val="clear" w:color="auto" w:fill="FFFFFF"/>
          <w:lang w:eastAsia="zh-CN"/>
        </w:rPr>
        <w:t>ne of the world's largest voluntary professional organizations, filled with lawyers, “Sentencing,” American Bar Association, ND, [</w:t>
      </w:r>
      <w:hyperlink r:id="rId49" w:history="1">
        <w:r w:rsidRPr="004A0A78">
          <w:rPr>
            <w:rFonts w:eastAsia="Times New Roman" w:cs="Calibri"/>
            <w:szCs w:val="20"/>
            <w:lang w:eastAsia="zh-CN"/>
          </w:rPr>
          <w:t>https://www.americanbar.org/groups/criminal_justice/publications/criminal_justice_section_archive/crimjust_standards_sentencing_blk/</w:t>
        </w:r>
      </w:hyperlink>
      <w:r w:rsidRPr="004A0A78">
        <w:rPr>
          <w:rFonts w:eastAsia="Times New Roman" w:cs="Calibri"/>
          <w:color w:val="000000"/>
          <w:szCs w:val="20"/>
          <w:lang w:eastAsia="zh-CN"/>
        </w:rPr>
        <w:t xml:space="preserve"> June 29</w:t>
      </w:r>
      <w:r w:rsidRPr="004A0A78">
        <w:rPr>
          <w:rFonts w:eastAsia="Times New Roman" w:cs="Calibri"/>
          <w:color w:val="000000"/>
          <w:szCs w:val="20"/>
          <w:vertAlign w:val="superscript"/>
          <w:lang w:eastAsia="zh-CN"/>
        </w:rPr>
        <w:t>th</w:t>
      </w:r>
      <w:r w:rsidRPr="004A0A78">
        <w:rPr>
          <w:rFonts w:eastAsia="Times New Roman" w:cs="Calibri"/>
          <w:color w:val="000000"/>
          <w:szCs w:val="20"/>
          <w:lang w:eastAsia="zh-CN"/>
        </w:rPr>
        <w:t xml:space="preserve"> 2020]</w:t>
      </w:r>
    </w:p>
    <w:p w14:paraId="3E001AB1" w14:textId="77777777" w:rsidR="00666FE8" w:rsidRPr="004A0A78" w:rsidRDefault="00666FE8" w:rsidP="00666FE8">
      <w:pPr>
        <w:rPr>
          <w:rFonts w:eastAsia="Cambria" w:cs="Calibri"/>
        </w:rPr>
      </w:pPr>
      <w:r w:rsidRPr="004A0A78">
        <w:rPr>
          <w:rFonts w:eastAsia="Cambria" w:cs="Calibri"/>
        </w:rPr>
        <w:t xml:space="preserve">PART I. Scope of Chapter; </w:t>
      </w:r>
      <w:r w:rsidRPr="004A0A78">
        <w:rPr>
          <w:rFonts w:eastAsia="Cambria" w:cs="Calibri"/>
          <w:highlight w:val="yellow"/>
        </w:rPr>
        <w:t>Sentence</w:t>
      </w:r>
      <w:r w:rsidRPr="004A0A78">
        <w:rPr>
          <w:rFonts w:eastAsia="Cambria" w:cs="Calibri"/>
        </w:rPr>
        <w:t xml:space="preserve"> Authorities</w:t>
      </w:r>
    </w:p>
    <w:p w14:paraId="250CDC8F" w14:textId="77777777" w:rsidR="00666FE8" w:rsidRPr="004A0A78" w:rsidRDefault="00666FE8" w:rsidP="00666FE8">
      <w:pPr>
        <w:spacing w:before="100" w:beforeAutospacing="1" w:after="100" w:afterAutospacing="1"/>
        <w:rPr>
          <w:rFonts w:eastAsia="Times New Roman" w:cs="Calibri"/>
          <w:color w:val="000000"/>
          <w:szCs w:val="20"/>
          <w:lang w:eastAsia="zh-CN"/>
        </w:rPr>
      </w:pPr>
      <w:bookmarkStart w:id="1" w:name="1.1"/>
      <w:bookmarkEnd w:id="1"/>
      <w:r w:rsidRPr="004A0A78">
        <w:rPr>
          <w:rFonts w:eastAsia="Times New Roman" w:cs="Calibri"/>
          <w:color w:val="000000"/>
          <w:szCs w:val="20"/>
          <w:lang w:eastAsia="zh-CN"/>
        </w:rPr>
        <w:t>Standard 18-1.1 Scope of chapter</w:t>
      </w:r>
    </w:p>
    <w:p w14:paraId="79760EC5" w14:textId="77777777" w:rsidR="00666FE8" w:rsidRPr="004A0A78" w:rsidRDefault="00666FE8" w:rsidP="00666FE8">
      <w:pPr>
        <w:spacing w:before="100" w:beforeAutospacing="1" w:after="100" w:afterAutospacing="1"/>
        <w:rPr>
          <w:rFonts w:eastAsia="Times New Roman" w:cs="Calibri"/>
          <w:color w:val="000000"/>
          <w:szCs w:val="20"/>
          <w:lang w:eastAsia="zh-CN"/>
        </w:rPr>
      </w:pPr>
      <w:r w:rsidRPr="004A0A78">
        <w:rPr>
          <w:rFonts w:eastAsia="Times New Roman" w:cs="Calibri"/>
          <w:color w:val="000000"/>
          <w:szCs w:val="20"/>
          <w:lang w:eastAsia="zh-CN"/>
        </w:rPr>
        <w:t xml:space="preserve">(a) This chapter </w:t>
      </w:r>
      <w:r w:rsidRPr="004A0A78">
        <w:rPr>
          <w:rFonts w:eastAsia="Times New Roman" w:cs="Calibri"/>
          <w:color w:val="000000"/>
          <w:szCs w:val="20"/>
          <w:highlight w:val="yellow"/>
          <w:lang w:eastAsia="zh-CN"/>
        </w:rPr>
        <w:t>deals with sentencing of adult individuals or organizations convicted of felonies and misdemeanors</w:t>
      </w:r>
      <w:r w:rsidRPr="004A0A78">
        <w:rPr>
          <w:rFonts w:eastAsia="Times New Roman" w:cs="Calibri"/>
          <w:color w:val="000000"/>
          <w:szCs w:val="20"/>
          <w:lang w:eastAsia="zh-CN"/>
        </w:rPr>
        <w:t xml:space="preserve"> (for which an individual offender may be sentenced to total confinement for six months or more).</w:t>
      </w:r>
    </w:p>
    <w:p w14:paraId="41219DF1" w14:textId="77777777" w:rsidR="00666FE8" w:rsidRPr="004A0A78" w:rsidRDefault="00666FE8" w:rsidP="00666FE8">
      <w:pPr>
        <w:spacing w:before="100" w:beforeAutospacing="1" w:after="100" w:afterAutospacing="1"/>
        <w:rPr>
          <w:rFonts w:eastAsia="Times New Roman" w:cs="Calibri"/>
          <w:color w:val="000000"/>
          <w:szCs w:val="20"/>
          <w:lang w:eastAsia="zh-CN"/>
        </w:rPr>
      </w:pPr>
      <w:r w:rsidRPr="004A0A78">
        <w:rPr>
          <w:rFonts w:eastAsia="Times New Roman" w:cs="Calibri"/>
          <w:color w:val="000000"/>
          <w:szCs w:val="20"/>
          <w:lang w:eastAsia="zh-CN"/>
        </w:rPr>
        <w:t>(b) This chapter does not deal with capital punishment.</w:t>
      </w:r>
    </w:p>
    <w:p w14:paraId="41B5027D" w14:textId="77777777" w:rsidR="00666FE8" w:rsidRPr="004A0A78" w:rsidRDefault="00666FE8" w:rsidP="00666FE8">
      <w:pPr>
        <w:spacing w:before="100" w:beforeAutospacing="1" w:after="100" w:afterAutospacing="1"/>
        <w:rPr>
          <w:rFonts w:eastAsia="Times New Roman" w:cs="Calibri"/>
          <w:color w:val="000000"/>
          <w:szCs w:val="20"/>
          <w:lang w:eastAsia="zh-CN"/>
        </w:rPr>
      </w:pPr>
      <w:r w:rsidRPr="004A0A78">
        <w:rPr>
          <w:rFonts w:eastAsia="Times New Roman" w:cs="Calibri"/>
          <w:color w:val="000000"/>
          <w:szCs w:val="20"/>
          <w:lang w:eastAsia="zh-CN"/>
        </w:rPr>
        <w:t>(c) This chapter does not deal with sentencing of juvenile offenders unless those offenders are tried and convicted as adults.</w:t>
      </w:r>
    </w:p>
    <w:p w14:paraId="582D4A61" w14:textId="77777777" w:rsidR="00666FE8" w:rsidRPr="004A0A78" w:rsidRDefault="00666FE8" w:rsidP="00666FE8">
      <w:pPr>
        <w:spacing w:before="100" w:beforeAutospacing="1" w:after="100" w:afterAutospacing="1"/>
        <w:rPr>
          <w:rFonts w:eastAsia="Times New Roman" w:cs="Calibri"/>
          <w:color w:val="000000"/>
          <w:szCs w:val="20"/>
          <w:lang w:eastAsia="zh-CN"/>
        </w:rPr>
      </w:pPr>
      <w:r w:rsidRPr="004A0A78">
        <w:rPr>
          <w:rFonts w:eastAsia="Times New Roman" w:cs="Calibri"/>
          <w:color w:val="000000"/>
          <w:szCs w:val="20"/>
          <w:lang w:eastAsia="zh-CN"/>
        </w:rPr>
        <w:t>(d) This chapter does not deal with commitments to institutions for treatment programs, whether characterized as criminal or civil, unless a commitment is a part of a sentence imposed following conviction for an offense.</w:t>
      </w:r>
    </w:p>
    <w:p w14:paraId="5C8B4454" w14:textId="77777777" w:rsidR="00666FE8" w:rsidRPr="004A0A78" w:rsidRDefault="00666FE8" w:rsidP="00666FE8">
      <w:pPr>
        <w:spacing w:before="100" w:beforeAutospacing="1" w:after="100" w:afterAutospacing="1"/>
        <w:rPr>
          <w:rFonts w:eastAsia="Times New Roman" w:cs="Calibri"/>
          <w:color w:val="000000"/>
          <w:szCs w:val="20"/>
          <w:lang w:eastAsia="zh-CN"/>
        </w:rPr>
      </w:pPr>
      <w:r w:rsidRPr="004A0A78">
        <w:rPr>
          <w:rFonts w:eastAsia="Times New Roman" w:cs="Calibri"/>
          <w:color w:val="000000"/>
          <w:szCs w:val="20"/>
          <w:lang w:eastAsia="zh-CN"/>
        </w:rPr>
        <w:t>(e) This chapter does not deal with sentencing by military justice tribunals.</w:t>
      </w:r>
    </w:p>
    <w:p w14:paraId="65C9233B" w14:textId="77777777" w:rsidR="00666FE8" w:rsidRPr="004A0A78" w:rsidRDefault="00666FE8" w:rsidP="00666FE8">
      <w:pPr>
        <w:spacing w:before="100" w:beforeAutospacing="1" w:after="100" w:afterAutospacing="1"/>
        <w:rPr>
          <w:rFonts w:eastAsia="Times New Roman" w:cs="Calibri"/>
          <w:color w:val="000000"/>
          <w:szCs w:val="20"/>
          <w:lang w:eastAsia="zh-CN"/>
        </w:rPr>
      </w:pPr>
    </w:p>
    <w:p w14:paraId="70596AAB" w14:textId="77777777" w:rsidR="00666FE8" w:rsidRPr="004A0A78" w:rsidRDefault="00666FE8" w:rsidP="00666FE8">
      <w:pPr>
        <w:keepNext/>
        <w:keepLines/>
        <w:contextualSpacing/>
        <w:outlineLvl w:val="3"/>
        <w:rPr>
          <w:rFonts w:eastAsia="MS Gothic" w:cs="Calibri"/>
          <w:b/>
          <w:iCs/>
          <w:sz w:val="24"/>
        </w:rPr>
      </w:pPr>
      <w:r w:rsidRPr="004A0A78">
        <w:rPr>
          <w:rFonts w:eastAsia="MS Gothic" w:cs="Calibri"/>
          <w:b/>
          <w:iCs/>
          <w:sz w:val="24"/>
        </w:rPr>
        <w:t>Sentencing happens after someone is deemed guilty</w:t>
      </w:r>
    </w:p>
    <w:p w14:paraId="315E12F7" w14:textId="77777777" w:rsidR="00666FE8" w:rsidRPr="004A0A78" w:rsidRDefault="00666FE8" w:rsidP="00666FE8">
      <w:pPr>
        <w:rPr>
          <w:rFonts w:eastAsia="Cambria" w:cs="Calibri"/>
        </w:rPr>
      </w:pPr>
      <w:r w:rsidRPr="004A0A78">
        <w:rPr>
          <w:rFonts w:eastAsia="MS Gothic" w:cs="Calibri"/>
          <w:b/>
          <w:iCs/>
        </w:rPr>
        <w:t>Montana 05</w:t>
      </w:r>
      <w:r w:rsidRPr="004A0A78">
        <w:rPr>
          <w:rFonts w:eastAsia="Cambria" w:cs="Calibri"/>
        </w:rPr>
        <w:t xml:space="preserve"> [Montana Code Annotated, "46-1-202. Definitions," Montana Code Annotated, 2015, https://leg.mt.gov/bills/mca/46/1/46-1-202.htm, accessed 6-29-2020]</w:t>
      </w:r>
    </w:p>
    <w:p w14:paraId="010A567D" w14:textId="77777777" w:rsidR="00666FE8" w:rsidRPr="004A0A78" w:rsidRDefault="00666FE8" w:rsidP="00666FE8">
      <w:pPr>
        <w:rPr>
          <w:rFonts w:eastAsia="Cambria" w:cs="Calibri"/>
        </w:rPr>
      </w:pPr>
    </w:p>
    <w:p w14:paraId="04A4BB33" w14:textId="77777777" w:rsidR="00666FE8" w:rsidRPr="004A0A78" w:rsidRDefault="00666FE8" w:rsidP="00666FE8">
      <w:pPr>
        <w:rPr>
          <w:rFonts w:eastAsia="Cambria" w:cs="Calibri"/>
          <w:u w:val="single"/>
        </w:rPr>
      </w:pPr>
      <w:r w:rsidRPr="004A0A78">
        <w:rPr>
          <w:rFonts w:eastAsia="Cambria" w:cs="Calibri"/>
          <w:color w:val="000000"/>
          <w:u w:val="single"/>
          <w:shd w:val="clear" w:color="auto" w:fill="FFFFFF"/>
        </w:rPr>
        <w:t> "</w:t>
      </w:r>
      <w:r w:rsidRPr="004A0A78">
        <w:rPr>
          <w:rFonts w:eastAsia="Cambria" w:cs="Calibri"/>
          <w:color w:val="000000"/>
          <w:highlight w:val="yellow"/>
          <w:u w:val="single"/>
          <w:shd w:val="clear" w:color="auto" w:fill="FFFFFF"/>
        </w:rPr>
        <w:t>Sentence" means the judicial disposition of a criminal proceeding upon</w:t>
      </w:r>
      <w:r w:rsidRPr="004A0A78">
        <w:rPr>
          <w:rFonts w:eastAsia="Cambria" w:cs="Calibri"/>
          <w:color w:val="000000"/>
          <w:u w:val="single"/>
          <w:shd w:val="clear" w:color="auto" w:fill="FFFFFF"/>
        </w:rPr>
        <w:t xml:space="preserve"> a plea of </w:t>
      </w:r>
      <w:r w:rsidRPr="004A0A78">
        <w:rPr>
          <w:rFonts w:eastAsia="Cambria" w:cs="Calibri"/>
          <w:color w:val="000000"/>
          <w:highlight w:val="yellow"/>
          <w:u w:val="single"/>
          <w:shd w:val="clear" w:color="auto" w:fill="FFFFFF"/>
        </w:rPr>
        <w:t>guilty</w:t>
      </w:r>
      <w:r w:rsidRPr="004A0A78">
        <w:rPr>
          <w:rFonts w:eastAsia="Cambria" w:cs="Calibri"/>
          <w:color w:val="000000"/>
          <w:u w:val="single"/>
          <w:shd w:val="clear" w:color="auto" w:fill="FFFFFF"/>
        </w:rPr>
        <w:t xml:space="preserve"> or nolo contendere or upon a verdict or finding of guilty.</w:t>
      </w:r>
    </w:p>
    <w:p w14:paraId="3EAE5970" w14:textId="77777777" w:rsidR="00666FE8" w:rsidRPr="004A0A78" w:rsidRDefault="00666FE8" w:rsidP="00666FE8">
      <w:pPr>
        <w:spacing w:before="100" w:beforeAutospacing="1" w:after="100" w:afterAutospacing="1"/>
        <w:rPr>
          <w:rFonts w:eastAsia="Times New Roman" w:cs="Calibri"/>
          <w:color w:val="000000"/>
          <w:szCs w:val="20"/>
          <w:lang w:eastAsia="zh-CN"/>
        </w:rPr>
      </w:pPr>
    </w:p>
    <w:p w14:paraId="41A9EEB8" w14:textId="77777777" w:rsidR="00666FE8" w:rsidRPr="004A0A78" w:rsidRDefault="00666FE8" w:rsidP="00666FE8">
      <w:pPr>
        <w:rPr>
          <w:rFonts w:eastAsia="Cambria" w:cs="Calibri"/>
        </w:rPr>
      </w:pPr>
    </w:p>
    <w:p w14:paraId="2F37D8F2" w14:textId="77777777" w:rsidR="00666FE8" w:rsidRPr="004A0A78" w:rsidRDefault="00666FE8" w:rsidP="00666FE8">
      <w:pPr>
        <w:rPr>
          <w:rFonts w:eastAsia="Cambria" w:cs="Calibri"/>
          <w:sz w:val="14"/>
        </w:rPr>
      </w:pPr>
    </w:p>
    <w:p w14:paraId="0C8A7610" w14:textId="77777777" w:rsidR="00666FE8" w:rsidRPr="000312D8" w:rsidRDefault="00666FE8" w:rsidP="00666FE8">
      <w:pPr>
        <w:rPr>
          <w:rFonts w:ascii="Calibri" w:eastAsia="Calibri" w:hAnsi="Calibri"/>
          <w:szCs w:val="24"/>
        </w:rPr>
      </w:pPr>
    </w:p>
    <w:p w14:paraId="36DFF57E" w14:textId="77777777" w:rsidR="00666FE8" w:rsidRPr="000312D8" w:rsidRDefault="00666FE8" w:rsidP="00666FE8">
      <w:pPr>
        <w:rPr>
          <w:rFonts w:ascii="Calibri" w:eastAsia="Calibri" w:hAnsi="Calibri"/>
          <w:szCs w:val="24"/>
        </w:rPr>
      </w:pPr>
    </w:p>
    <w:p w14:paraId="46E77A6E" w14:textId="2B6DA227" w:rsidR="006138EA" w:rsidRDefault="006138EA" w:rsidP="006138EA">
      <w:pPr>
        <w:pStyle w:val="Heading2"/>
      </w:pPr>
      <w:r>
        <w:t xml:space="preserve">Policing </w:t>
      </w:r>
    </w:p>
    <w:p w14:paraId="0A7D4990" w14:textId="18E29128" w:rsidR="00126E2A" w:rsidRPr="00087367" w:rsidRDefault="00126E2A" w:rsidP="00126E2A">
      <w:pPr>
        <w:pStyle w:val="Heading3"/>
      </w:pPr>
      <w:r>
        <w:t>1NC</w:t>
      </w:r>
      <w:r w:rsidR="00F57196">
        <w:t xml:space="preserve"> – Policing </w:t>
      </w:r>
    </w:p>
    <w:p w14:paraId="037BC1B4" w14:textId="7871A72A" w:rsidR="00126E2A" w:rsidRPr="00087367" w:rsidRDefault="00481688" w:rsidP="00126E2A">
      <w:pPr>
        <w:pStyle w:val="Heading4"/>
      </w:pPr>
      <w:r>
        <w:t xml:space="preserve">Interpretation: </w:t>
      </w:r>
      <w:r w:rsidR="00126E2A" w:rsidRPr="00087367">
        <w:t xml:space="preserve">Policing is the use of state power for law enforcement </w:t>
      </w:r>
    </w:p>
    <w:p w14:paraId="3DC2C632" w14:textId="659D077A" w:rsidR="00126E2A" w:rsidRPr="00087367" w:rsidRDefault="00126E2A" w:rsidP="00126E2A">
      <w:r w:rsidRPr="00087367">
        <w:t xml:space="preserve">Scott </w:t>
      </w:r>
      <w:r w:rsidRPr="00087367">
        <w:rPr>
          <w:rStyle w:val="Style13ptBold"/>
        </w:rPr>
        <w:t>Tighe and</w:t>
      </w:r>
      <w:r w:rsidRPr="00087367">
        <w:t xml:space="preserve"> William </w:t>
      </w:r>
      <w:r w:rsidRPr="00087367">
        <w:rPr>
          <w:rStyle w:val="Style13ptBold"/>
        </w:rPr>
        <w:t>Brown</w:t>
      </w:r>
      <w:r w:rsidR="00F57196">
        <w:rPr>
          <w:rStyle w:val="Style13ptBold"/>
        </w:rPr>
        <w:t xml:space="preserve"> </w:t>
      </w:r>
      <w:r w:rsidRPr="00087367">
        <w:rPr>
          <w:rStyle w:val="Style13ptBold"/>
        </w:rPr>
        <w:t>15</w:t>
      </w:r>
      <w:r w:rsidRPr="00087367">
        <w:t xml:space="preserve"> – </w:t>
      </w:r>
      <w:r w:rsidR="00F57196">
        <w:t>[</w:t>
      </w:r>
      <w:r w:rsidRPr="00087367">
        <w:t xml:space="preserve">both from Western Oregon University (“The Militarization of Law Enforcement: Bypassing the Posse Comitatus Act” Justice Policy Journal ! Volume 12, Number 2 (Fall), </w:t>
      </w:r>
      <w:r w:rsidRPr="00F57196">
        <w:t>http://www.cjcj.org/uploads/cjcj/documents/jpj_militarization_of_law_enforcement_-_fall_2015.pdf</w:t>
      </w:r>
      <w:r w:rsidR="00F57196">
        <w:t>]</w:t>
      </w:r>
    </w:p>
    <w:p w14:paraId="743A41A8" w14:textId="77777777" w:rsidR="00126E2A" w:rsidRPr="00126E2A" w:rsidRDefault="00126E2A" w:rsidP="00126E2A">
      <w:pPr>
        <w:rPr>
          <w:sz w:val="16"/>
        </w:rPr>
      </w:pPr>
      <w:r w:rsidRPr="00126E2A">
        <w:rPr>
          <w:sz w:val="16"/>
        </w:rPr>
        <w:t xml:space="preserve">The Bureau of Justice Statistics describes law enforcement as a collection of agencies responsible for maintaining public order and enforcing the law (BJS, 2015). </w:t>
      </w:r>
      <w:r w:rsidRPr="00087367">
        <w:rPr>
          <w:rStyle w:val="StyleUnderline"/>
        </w:rPr>
        <w:t>Michalowski</w:t>
      </w:r>
      <w:r w:rsidRPr="00126E2A">
        <w:rPr>
          <w:sz w:val="16"/>
        </w:rPr>
        <w:t xml:space="preserve"> (1985, p. 170) </w:t>
      </w:r>
      <w:r w:rsidRPr="00087367">
        <w:rPr>
          <w:rStyle w:val="StyleUnderline"/>
        </w:rPr>
        <w:t xml:space="preserve">defines policing as “the </w:t>
      </w:r>
      <w:r w:rsidRPr="00126E2A">
        <w:rPr>
          <w:rStyle w:val="Emphasis"/>
        </w:rPr>
        <w:t>use of state power</w:t>
      </w:r>
      <w:r w:rsidRPr="00087367">
        <w:rPr>
          <w:rStyle w:val="StyleUnderline"/>
        </w:rPr>
        <w:t xml:space="preserve"> by delegated authorities for the purposes of </w:t>
      </w:r>
      <w:r w:rsidRPr="00126E2A">
        <w:rPr>
          <w:rStyle w:val="Emphasis"/>
        </w:rPr>
        <w:t>law enforcemen</w:t>
      </w:r>
      <w:r w:rsidRPr="00087367">
        <w:rPr>
          <w:rStyle w:val="StyleUnderline"/>
        </w:rPr>
        <w:t xml:space="preserve">t and the </w:t>
      </w:r>
      <w:r w:rsidRPr="00126E2A">
        <w:rPr>
          <w:rStyle w:val="Emphasis"/>
        </w:rPr>
        <w:t>maintenance of order</w:t>
      </w:r>
      <w:r w:rsidRPr="00126E2A">
        <w:rPr>
          <w:sz w:val="16"/>
        </w:rPr>
        <w:t xml:space="preserve">.” Law enforcement is commonly perceived as the implementation of laws that accommodate the majority of people. </w:t>
      </w:r>
      <w:r w:rsidRPr="00087367">
        <w:rPr>
          <w:rStyle w:val="StyleUnderline"/>
        </w:rPr>
        <w:t xml:space="preserve">Maintenance order typically includes the </w:t>
      </w:r>
      <w:r w:rsidRPr="00087367">
        <w:rPr>
          <w:rStyle w:val="Emphasis"/>
        </w:rPr>
        <w:t>management and control of minor offenses</w:t>
      </w:r>
      <w:r w:rsidRPr="00087367">
        <w:rPr>
          <w:rStyle w:val="StyleUnderline"/>
        </w:rPr>
        <w:t xml:space="preserve"> and </w:t>
      </w:r>
      <w:r w:rsidRPr="00126E2A">
        <w:rPr>
          <w:rStyle w:val="Emphasis"/>
        </w:rPr>
        <w:t>behavioral/social disruptions</w:t>
      </w:r>
      <w:r w:rsidRPr="00087367">
        <w:rPr>
          <w:rStyle w:val="StyleUnderline"/>
        </w:rPr>
        <w:t xml:space="preserve"> that may threaten the status quo</w:t>
      </w:r>
      <w:r w:rsidRPr="00126E2A">
        <w:rPr>
          <w:sz w:val="16"/>
        </w:rPr>
        <w:t xml:space="preserve">, </w:t>
      </w:r>
      <w:r w:rsidRPr="00126E2A">
        <w:rPr>
          <w:rStyle w:val="StyleUnderline"/>
        </w:rPr>
        <w:t>which includes individuals, businesses (including corporations), and other organizations who benefit by keeping social, economic, and political arrangements stable</w:t>
      </w:r>
      <w:r w:rsidRPr="00126E2A">
        <w:rPr>
          <w:sz w:val="16"/>
        </w:rPr>
        <w:t xml:space="preserve"> (Shelden, et al., 2016). </w:t>
      </w:r>
    </w:p>
    <w:p w14:paraId="79F5AD88" w14:textId="4E8B9300" w:rsidR="00126E2A" w:rsidRDefault="00481688" w:rsidP="00481688">
      <w:pPr>
        <w:pStyle w:val="Heading4"/>
      </w:pPr>
      <w:r>
        <w:t xml:space="preserve">Violation: The affirmative </w:t>
      </w:r>
      <w:r w:rsidR="00D54C5D">
        <w:t>changes an police activity, not policing itself</w:t>
      </w:r>
    </w:p>
    <w:p w14:paraId="5B933380" w14:textId="392BA0CC" w:rsidR="00D54C5D" w:rsidRDefault="00D54C5D" w:rsidP="00D54C5D"/>
    <w:p w14:paraId="59C49025" w14:textId="2E87E855" w:rsidR="00D54C5D" w:rsidRPr="00D54C5D" w:rsidRDefault="00D54C5D" w:rsidP="00D54C5D">
      <w:pPr>
        <w:pStyle w:val="Heading4"/>
      </w:pPr>
      <w:r>
        <w:t xml:space="preserve">Limits &amp; Ground – allowing the aff to change anything police do unlimits the topic to small administrative changes, removing single officers, and a host of other tiny affs that skirt neg generics and explode the research burden. Independently, it undermines clash and depth of testing, which link turns their offense. </w:t>
      </w:r>
    </w:p>
    <w:p w14:paraId="610F4300" w14:textId="77777777" w:rsidR="00126E2A" w:rsidRPr="00087367" w:rsidRDefault="00126E2A" w:rsidP="00126E2A"/>
    <w:p w14:paraId="4132BEE1" w14:textId="230AF095" w:rsidR="00126E2A" w:rsidRDefault="00126E2A" w:rsidP="00126E2A">
      <w:pPr>
        <w:pStyle w:val="Heading3"/>
      </w:pPr>
      <w:r>
        <w:t xml:space="preserve">2NC – Interp </w:t>
      </w:r>
    </w:p>
    <w:p w14:paraId="6AC1587C" w14:textId="622FAAEE" w:rsidR="00126E2A" w:rsidRPr="00087367" w:rsidRDefault="00126E2A" w:rsidP="00126E2A">
      <w:pPr>
        <w:pStyle w:val="Heading4"/>
      </w:pPr>
      <w:r w:rsidRPr="00087367">
        <w:t xml:space="preserve">Their interp defines “police” reform, not policing reform </w:t>
      </w:r>
      <w:r w:rsidR="003624B4">
        <w:t xml:space="preserve">– only </w:t>
      </w:r>
      <w:r w:rsidR="003624B4">
        <w:rPr>
          <w:u w:val="single"/>
        </w:rPr>
        <w:t>our interp</w:t>
      </w:r>
      <w:r w:rsidR="003624B4">
        <w:t xml:space="preserve"> removes the </w:t>
      </w:r>
      <w:r w:rsidR="003624B4">
        <w:rPr>
          <w:u w:val="single"/>
        </w:rPr>
        <w:t>tiny affs</w:t>
      </w:r>
      <w:r w:rsidR="003624B4">
        <w:t xml:space="preserve"> their </w:t>
      </w:r>
      <w:r w:rsidR="003624B4">
        <w:rPr>
          <w:u w:val="single"/>
        </w:rPr>
        <w:t>mixed definition</w:t>
      </w:r>
      <w:r w:rsidR="003624B4">
        <w:t xml:space="preserve"> includes </w:t>
      </w:r>
      <w:r w:rsidRPr="00087367">
        <w:t xml:space="preserve"> </w:t>
      </w:r>
    </w:p>
    <w:p w14:paraId="166C83E3" w14:textId="77777777" w:rsidR="00126E2A" w:rsidRPr="00087367" w:rsidRDefault="00126E2A" w:rsidP="00126E2A">
      <w:r w:rsidRPr="00087367">
        <w:rPr>
          <w:b/>
          <w:bCs/>
        </w:rPr>
        <w:t>Davis 16</w:t>
      </w:r>
      <w:r w:rsidRPr="00087367">
        <w:t xml:space="preserve"> [Ronald L. Davis Director, COPS, “</w:t>
      </w:r>
      <w:r w:rsidRPr="00087367">
        <w:rPr>
          <w:rStyle w:val="Emphasis"/>
        </w:rPr>
        <w:t>Police Reform vs. Policing Reform</w:t>
      </w:r>
      <w:r w:rsidRPr="00087367">
        <w:t>,” community policing Dispatch, the e-newsletter of the COPS Office, Volume 9, Issue 8, August 2016, https://cops.usdoj.gov/html/dispatch/08-2016/police_reform.asp]</w:t>
      </w:r>
    </w:p>
    <w:p w14:paraId="5C0C5216" w14:textId="77777777" w:rsidR="00126E2A" w:rsidRPr="00087367" w:rsidRDefault="00126E2A" w:rsidP="00126E2A">
      <w:pPr>
        <w:rPr>
          <w:sz w:val="16"/>
        </w:rPr>
      </w:pPr>
      <w:r w:rsidRPr="00087367">
        <w:rPr>
          <w:sz w:val="16"/>
        </w:rPr>
        <w:t xml:space="preserve">Yet </w:t>
      </w:r>
      <w:r w:rsidRPr="00087367">
        <w:rPr>
          <w:rStyle w:val="StyleUnderline"/>
        </w:rPr>
        <w:t>the discussion of police reform seems to focus primarily on individual officer behavior and ignores the operational systems that have an even greater impact on policing outcomes</w:t>
      </w:r>
      <w:r w:rsidRPr="00087367">
        <w:rPr>
          <w:sz w:val="16"/>
        </w:rPr>
        <w:t>. The great management guru William Edward Deming captured this notion through his 85/15 rule, which says that 85 percent of the problems in any organization are system-related while only 15 percent are worker-related.</w:t>
      </w:r>
    </w:p>
    <w:p w14:paraId="5FB5FFCA" w14:textId="77777777" w:rsidR="00126E2A" w:rsidRPr="00087367" w:rsidRDefault="00126E2A" w:rsidP="00126E2A">
      <w:pPr>
        <w:rPr>
          <w:sz w:val="16"/>
        </w:rPr>
      </w:pPr>
      <w:r w:rsidRPr="00087367">
        <w:rPr>
          <w:rStyle w:val="StyleUnderline"/>
        </w:rPr>
        <w:t>Rank-and-file officers do not decide organizational policies and practices. Nor do officers establish hiring standards or have the power to administer discipline. They also do not decide whether an agency embraces crime-reduction strategies that result in racial disparities</w:t>
      </w:r>
      <w:r w:rsidRPr="00087367">
        <w:rPr>
          <w:sz w:val="16"/>
        </w:rPr>
        <w:t>. Yet when disparities or other systemic problems do occur, rank-and-file officers are quickly demonized and blamed for those outcomes.</w:t>
      </w:r>
    </w:p>
    <w:p w14:paraId="6422D481" w14:textId="77777777" w:rsidR="00126E2A" w:rsidRPr="00087367" w:rsidRDefault="00126E2A" w:rsidP="00126E2A">
      <w:pPr>
        <w:rPr>
          <w:sz w:val="16"/>
        </w:rPr>
      </w:pPr>
      <w:r w:rsidRPr="00087367">
        <w:rPr>
          <w:sz w:val="16"/>
        </w:rPr>
        <w:t>There is no question that rank-and-file officers must be held accountable for their actions. However, if the systems in which they operate are flawed, even good officers can have bad outcomes.</w:t>
      </w:r>
    </w:p>
    <w:p w14:paraId="273F36D3" w14:textId="77777777" w:rsidR="00126E2A" w:rsidRPr="00087367" w:rsidRDefault="00126E2A" w:rsidP="00126E2A">
      <w:pPr>
        <w:rPr>
          <w:sz w:val="16"/>
        </w:rPr>
      </w:pPr>
      <w:r w:rsidRPr="00087367">
        <w:rPr>
          <w:sz w:val="16"/>
        </w:rPr>
        <w:t xml:space="preserve">If we are to achieve real and sustainable reform in law enforcement, </w:t>
      </w:r>
      <w:r w:rsidRPr="00087367">
        <w:rPr>
          <w:rStyle w:val="Emphasis"/>
        </w:rPr>
        <w:t>our focus must shift from the police</w:t>
      </w:r>
      <w:r w:rsidRPr="00087367">
        <w:rPr>
          <w:sz w:val="16"/>
        </w:rPr>
        <w:t xml:space="preserve"> (those individuals sworn to uphold the law) </w:t>
      </w:r>
      <w:r w:rsidRPr="00087367">
        <w:rPr>
          <w:rStyle w:val="Emphasis"/>
        </w:rPr>
        <w:t>to policing systems</w:t>
      </w:r>
      <w:r w:rsidRPr="00087367">
        <w:rPr>
          <w:sz w:val="16"/>
        </w:rPr>
        <w:t xml:space="preserve"> (</w:t>
      </w:r>
      <w:r w:rsidRPr="00087367">
        <w:rPr>
          <w:rStyle w:val="StyleUnderline"/>
        </w:rPr>
        <w:t>the policies, practices, and culture of police organizations</w:t>
      </w:r>
      <w:r w:rsidRPr="00087367">
        <w:rPr>
          <w:sz w:val="16"/>
        </w:rPr>
        <w:t xml:space="preserve">). And </w:t>
      </w:r>
      <w:r w:rsidRPr="00087367">
        <w:rPr>
          <w:rStyle w:val="Emphasis"/>
        </w:rPr>
        <w:t>through reform, our policing systems must identify</w:t>
      </w:r>
      <w:r w:rsidRPr="00087367">
        <w:rPr>
          <w:sz w:val="16"/>
        </w:rPr>
        <w:t xml:space="preserve"> not just the </w:t>
      </w:r>
      <w:r w:rsidRPr="00087367">
        <w:rPr>
          <w:rStyle w:val="Emphasis"/>
        </w:rPr>
        <w:t>roles and responsibilities</w:t>
      </w:r>
      <w:r w:rsidRPr="00087367">
        <w:rPr>
          <w:sz w:val="16"/>
        </w:rPr>
        <w:t xml:space="preserve"> of the police but the roles and responsibilities of the community as well. After all, communities are a vital part of the policing system. In the words of Sir Robert Peel, the founder of modern law enforcement, “</w:t>
      </w:r>
      <w:r w:rsidRPr="00087367">
        <w:rPr>
          <w:rStyle w:val="StyleUnderline"/>
        </w:rPr>
        <w:t>The police are the public and the public are the police; the police being only members of the public who are paid to give full time attention to duties which are incumbent on every citizen</w:t>
      </w:r>
      <w:r w:rsidRPr="00087367">
        <w:rPr>
          <w:sz w:val="16"/>
        </w:rPr>
        <w:t xml:space="preserve"> in the interests of community welfare and existence.”</w:t>
      </w:r>
    </w:p>
    <w:p w14:paraId="3F270DF3" w14:textId="77777777" w:rsidR="00126E2A" w:rsidRPr="00087367" w:rsidRDefault="00126E2A" w:rsidP="00126E2A">
      <w:pPr>
        <w:rPr>
          <w:sz w:val="16"/>
        </w:rPr>
      </w:pPr>
      <w:r w:rsidRPr="00087367">
        <w:rPr>
          <w:sz w:val="16"/>
        </w:rPr>
        <w:t xml:space="preserve">To separate the community from the policing system is akin to separating patients from the health care system or students from the education system. Indeed, even the best teacher cannot help a student who refuses to study. Nor can a doctor cure a patient who refuses to take prescribed medication or to follow the doctor’s orders. The same applies to policing. The level of community involvement in the policing system and the level of personal responsibility each community member assumes by cooperating or collaborating with the police greatly impact the outcome of the system. Focusing on the policing system does not ignore or excuse the misconduct of individual police officers. To the contrary, </w:t>
      </w:r>
      <w:r w:rsidRPr="00087367">
        <w:rPr>
          <w:rStyle w:val="Emphasis"/>
        </w:rPr>
        <w:t>the stronger the policing system</w:t>
      </w:r>
      <w:r w:rsidRPr="00087367">
        <w:rPr>
          <w:sz w:val="16"/>
        </w:rPr>
        <w:t xml:space="preserve">, the more likely bad officers will be identified and removed from service. The stronger the policing system, </w:t>
      </w:r>
      <w:r w:rsidRPr="00087367">
        <w:rPr>
          <w:rStyle w:val="StyleUnderline"/>
        </w:rPr>
        <w:t>the more likely the culture of police organizations will reject officer misconduct and embrace accountability and transparency.</w:t>
      </w:r>
      <w:r w:rsidRPr="00087367">
        <w:rPr>
          <w:sz w:val="16"/>
        </w:rPr>
        <w:t xml:space="preserve"> And the stronger the policing system, the more likely recruitment and hiring practices will focus not only on hiring diverse, qualified candidates who reflect the communities they serve but also on hiring candidates who see themselves as members of that community.</w:t>
      </w:r>
    </w:p>
    <w:p w14:paraId="584F0030" w14:textId="77777777" w:rsidR="00126E2A" w:rsidRPr="00087367" w:rsidRDefault="00126E2A" w:rsidP="00126E2A">
      <w:pPr>
        <w:rPr>
          <w:sz w:val="16"/>
        </w:rPr>
      </w:pPr>
      <w:r w:rsidRPr="00087367">
        <w:rPr>
          <w:sz w:val="16"/>
        </w:rPr>
        <w:t>As a veteran police officer with almost 30 years of experience serving communities in Oakland and East Palo Alto, California, I feel optimistic about the future of the American policing system.</w:t>
      </w:r>
    </w:p>
    <w:p w14:paraId="69C71444" w14:textId="77777777" w:rsidR="00126E2A" w:rsidRPr="00087367" w:rsidRDefault="00126E2A" w:rsidP="00126E2A">
      <w:pPr>
        <w:rPr>
          <w:sz w:val="16"/>
        </w:rPr>
      </w:pPr>
      <w:r w:rsidRPr="00087367">
        <w:rPr>
          <w:sz w:val="16"/>
        </w:rPr>
        <w:t>The reason I have faith in a positive future for American policing, even amid a growing chasm of distrust between the police and many communities, is that I see firsthand the outstanding work the vast majority of dedicated men and women in law enforcement do every day. I see them take great efforts to identify the best ways to serve their communities. And I see evidence that many communities, even those that feel the most disenfranchised, yearn for a stronger relationship with the police. People in neighborhoods all across the country are working diligently and in collaboration with the police to make sure their communities are treated fairly not only by the law enforcement officials who are sworn to serve and protect them but also by the policing systems in which those officers operate.</w:t>
      </w:r>
    </w:p>
    <w:p w14:paraId="156164F3" w14:textId="77777777" w:rsidR="00126E2A" w:rsidRPr="00087367" w:rsidRDefault="00126E2A" w:rsidP="00126E2A">
      <w:pPr>
        <w:rPr>
          <w:sz w:val="16"/>
        </w:rPr>
      </w:pPr>
      <w:r w:rsidRPr="00087367">
        <w:rPr>
          <w:sz w:val="16"/>
        </w:rPr>
        <w:t>We are at a defining moment in American policing history. Our collective efforts to meet the challenges we have faced over the past few years have opened a unique but very small window of opportunity—a window through which both police and the communities they serve see the need for policing reform and recognize the necessity of working together to achieve success.</w:t>
      </w:r>
    </w:p>
    <w:p w14:paraId="546A7580" w14:textId="77777777" w:rsidR="00126E2A" w:rsidRPr="00087367" w:rsidRDefault="00126E2A" w:rsidP="00126E2A">
      <w:pPr>
        <w:rPr>
          <w:sz w:val="16"/>
        </w:rPr>
      </w:pPr>
      <w:r w:rsidRPr="00087367">
        <w:rPr>
          <w:sz w:val="16"/>
        </w:rPr>
        <w:t xml:space="preserve">The Final Report of the President's Task Force on 21st Century Policing provides a roadmap for this reform. </w:t>
      </w:r>
      <w:r w:rsidRPr="00087367">
        <w:rPr>
          <w:rStyle w:val="StyleUnderline"/>
        </w:rPr>
        <w:t>The task force report outlines 59 recommendations that, when implemented, will result in positive changes in the American policing system</w:t>
      </w:r>
      <w:r w:rsidRPr="00087367">
        <w:rPr>
          <w:sz w:val="16"/>
        </w:rPr>
        <w:t xml:space="preserve"> </w:t>
      </w:r>
      <w:r w:rsidRPr="00087367">
        <w:rPr>
          <w:rStyle w:val="StyleUnderline"/>
        </w:rPr>
        <w:t xml:space="preserve">and </w:t>
      </w:r>
      <w:r w:rsidRPr="00087367">
        <w:rPr>
          <w:rStyle w:val="Emphasis"/>
        </w:rPr>
        <w:t>organizational transformation</w:t>
      </w:r>
      <w:r w:rsidRPr="00087367">
        <w:rPr>
          <w:sz w:val="16"/>
        </w:rPr>
        <w:t xml:space="preserve"> within individual law enforcement agencies.</w:t>
      </w:r>
    </w:p>
    <w:p w14:paraId="132A8452" w14:textId="77777777" w:rsidR="00126E2A" w:rsidRPr="00087367" w:rsidRDefault="00126E2A" w:rsidP="00126E2A">
      <w:pPr>
        <w:rPr>
          <w:sz w:val="16"/>
        </w:rPr>
      </w:pPr>
      <w:r w:rsidRPr="00087367">
        <w:rPr>
          <w:sz w:val="16"/>
        </w:rPr>
        <w:t>It is my hope that law enforcement officials across the country not only will read the task force report but will also use its insights, information, and recommendations to reform the policing systems in their own departments.</w:t>
      </w:r>
    </w:p>
    <w:p w14:paraId="612308F1" w14:textId="77777777" w:rsidR="00126E2A" w:rsidRPr="00087367" w:rsidRDefault="00126E2A" w:rsidP="00126E2A">
      <w:r w:rsidRPr="00087367">
        <w:rPr>
          <w:sz w:val="16"/>
        </w:rPr>
        <w:t xml:space="preserve">Let’s not waste this unique opportunity on bickering and finger pointing. Instead, </w:t>
      </w:r>
      <w:r w:rsidRPr="00087367">
        <w:rPr>
          <w:rStyle w:val="Emphasis"/>
        </w:rPr>
        <w:t>let’s forge ahead together to reform the American policing system</w:t>
      </w:r>
      <w:r w:rsidRPr="00087367">
        <w:rPr>
          <w:sz w:val="16"/>
        </w:rPr>
        <w:t xml:space="preserve"> to meet the challenges of the 21st century. Affecting change is never easy, but as President John F. Kennedy said, “Change is the law of life. And those who look only to the past or present are certain to miss the future.”</w:t>
      </w:r>
    </w:p>
    <w:p w14:paraId="0C2472EE" w14:textId="487E319E" w:rsidR="00802982" w:rsidRDefault="00802982" w:rsidP="00802982">
      <w:pPr>
        <w:pStyle w:val="Heading4"/>
      </w:pPr>
      <w:r>
        <w:t xml:space="preserve">Policing is the </w:t>
      </w:r>
      <w:r>
        <w:rPr>
          <w:u w:val="single"/>
        </w:rPr>
        <w:t>core activities</w:t>
      </w:r>
      <w:r>
        <w:t xml:space="preserve"> done by officers in the enforcement of the law</w:t>
      </w:r>
    </w:p>
    <w:p w14:paraId="2C425C08" w14:textId="191831E7" w:rsidR="00802982" w:rsidRPr="00802982" w:rsidRDefault="00802982" w:rsidP="00802982">
      <w:r w:rsidRPr="00802982">
        <w:rPr>
          <w:rStyle w:val="Style13ptBold"/>
        </w:rPr>
        <w:t>Collins Dictionary ND</w:t>
      </w:r>
      <w:r>
        <w:t xml:space="preserve"> [https://www.collinsdictionary.com/us/dictionary/english/policing]</w:t>
      </w:r>
    </w:p>
    <w:p w14:paraId="58B88F6F" w14:textId="430C4349" w:rsidR="00802982" w:rsidRDefault="00802982" w:rsidP="00802982">
      <w:r w:rsidRPr="00802982">
        <w:rPr>
          <w:rStyle w:val="Emphasis"/>
        </w:rPr>
        <w:t>Definition of 'policing'</w:t>
      </w:r>
      <w:r>
        <w:t xml:space="preserve"> Word Frequency policing in British English (pəˈliːsɪŋ) NOUN</w:t>
      </w:r>
    </w:p>
    <w:p w14:paraId="7EBBC22B" w14:textId="34C6A1C1" w:rsidR="00802982" w:rsidRDefault="00802982" w:rsidP="00802982">
      <w:r>
        <w:t xml:space="preserve">1. </w:t>
      </w:r>
      <w:r w:rsidRPr="00F57196">
        <w:rPr>
          <w:rStyle w:val="StyleUnderline"/>
        </w:rPr>
        <w:t>the activities carried out by police officers in order to preserve law and order the policing of public places</w:t>
      </w:r>
    </w:p>
    <w:p w14:paraId="4A7EA2AE" w14:textId="58F81775" w:rsidR="00802982" w:rsidRPr="00F57196" w:rsidRDefault="00802982" w:rsidP="00802982">
      <w:pPr>
        <w:rPr>
          <w:rStyle w:val="StyleUnderline"/>
        </w:rPr>
      </w:pPr>
      <w:r>
        <w:t xml:space="preserve">2. </w:t>
      </w:r>
      <w:r w:rsidRPr="00F57196">
        <w:rPr>
          <w:rStyle w:val="StyleUnderline"/>
        </w:rPr>
        <w:t>the actions of a person or group in authority in order to ensure fairness and legality in an area of public life the policing of new housing developments a more rigorous policing of new developments independent policing of clinical procedures</w:t>
      </w:r>
    </w:p>
    <w:p w14:paraId="05AEA37F" w14:textId="77777777" w:rsidR="003624B4" w:rsidRPr="00990235" w:rsidRDefault="003624B4" w:rsidP="003624B4">
      <w:pPr>
        <w:pStyle w:val="Heading4"/>
      </w:pPr>
      <w:r>
        <w:t xml:space="preserve">“Policing” can be defined narrowly as just the activities of </w:t>
      </w:r>
      <w:r>
        <w:rPr>
          <w:i/>
          <w:iCs w:val="0"/>
        </w:rPr>
        <w:t xml:space="preserve">per se </w:t>
      </w:r>
      <w:r>
        <w:t>police, or broadly as any form of social regulation</w:t>
      </w:r>
    </w:p>
    <w:p w14:paraId="17C2E14F" w14:textId="77777777" w:rsidR="003624B4" w:rsidRPr="00172333" w:rsidRDefault="003624B4" w:rsidP="003624B4">
      <w:pPr>
        <w:rPr>
          <w:rStyle w:val="Style13ptBold"/>
        </w:rPr>
      </w:pPr>
      <w:r>
        <w:rPr>
          <w:rStyle w:val="Style13ptBold"/>
        </w:rPr>
        <w:t>Platts-Fowler 16</w:t>
      </w:r>
      <w:r w:rsidRPr="00172333">
        <w:t xml:space="preserve"> – </w:t>
      </w:r>
      <w:r>
        <w:t>Lecturer in Criminology, Victoria University of Wellington</w:t>
      </w:r>
    </w:p>
    <w:p w14:paraId="2A4A4095" w14:textId="77777777" w:rsidR="003624B4" w:rsidRDefault="003624B4" w:rsidP="003624B4">
      <w:r>
        <w:t>Deborah Platts-Fowler, The University of Leeds School of Law, Centre for Criminal Justice Studies, 'Beyond the Riots' – Policing in Partnership to Prevent and Contain Urban Unrest, 2016, http://etheses.whiterose.ac.uk/16063/1/THESIS%20FV_DPF.pdf</w:t>
      </w:r>
    </w:p>
    <w:p w14:paraId="7D9C6666" w14:textId="77777777" w:rsidR="003624B4" w:rsidRPr="00172333" w:rsidRDefault="003624B4" w:rsidP="003624B4"/>
    <w:p w14:paraId="741141D3" w14:textId="77777777" w:rsidR="003624B4" w:rsidRDefault="003624B4" w:rsidP="003624B4">
      <w:r w:rsidRPr="00172333">
        <w:rPr>
          <w:rStyle w:val="StyleUnderline"/>
        </w:rPr>
        <w:t xml:space="preserve">The </w:t>
      </w:r>
      <w:r w:rsidRPr="00172333">
        <w:rPr>
          <w:rStyle w:val="Emphasis"/>
        </w:rPr>
        <w:t>distinction</w:t>
      </w:r>
      <w:r>
        <w:t xml:space="preserve"> </w:t>
      </w:r>
      <w:r w:rsidRPr="00172333">
        <w:rPr>
          <w:rStyle w:val="StyleUnderline"/>
        </w:rPr>
        <w:t xml:space="preserve">between </w:t>
      </w:r>
      <w:r w:rsidRPr="00172333">
        <w:rPr>
          <w:rStyle w:val="Emphasis"/>
        </w:rPr>
        <w:t>police</w:t>
      </w:r>
      <w:r w:rsidRPr="00172333">
        <w:rPr>
          <w:rStyle w:val="StyleUnderline"/>
        </w:rPr>
        <w:t xml:space="preserve">, </w:t>
      </w:r>
      <w:r w:rsidRPr="00172333">
        <w:rPr>
          <w:rStyle w:val="Emphasis"/>
        </w:rPr>
        <w:t>police-work</w:t>
      </w:r>
      <w:r w:rsidRPr="00172333">
        <w:rPr>
          <w:rStyle w:val="StyleUnderline"/>
        </w:rPr>
        <w:t xml:space="preserve"> and </w:t>
      </w:r>
      <w:r w:rsidRPr="00172333">
        <w:rPr>
          <w:rStyle w:val="Emphasis"/>
        </w:rPr>
        <w:t>policing</w:t>
      </w:r>
      <w:r>
        <w:t xml:space="preserve"> </w:t>
      </w:r>
      <w:r w:rsidRPr="00172333">
        <w:rPr>
          <w:rStyle w:val="StyleUnderline"/>
        </w:rPr>
        <w:t>is</w:t>
      </w:r>
      <w:r>
        <w:t xml:space="preserve"> an </w:t>
      </w:r>
      <w:r w:rsidRPr="00172333">
        <w:rPr>
          <w:rStyle w:val="Emphasis"/>
        </w:rPr>
        <w:t>important</w:t>
      </w:r>
      <w:r>
        <w:t xml:space="preserve"> one for facilitating understanding about the police role as it has evolved and currently exists in England and Wales. It is also important for understanding the relationship of the police to other public authorities, both generally and in the context of urban unrest. In Anglo-American societies, </w:t>
      </w:r>
      <w:r w:rsidRPr="00172333">
        <w:rPr>
          <w:rStyle w:val="StyleUnderline"/>
        </w:rPr>
        <w:t>the term ‘</w:t>
      </w:r>
      <w:r w:rsidRPr="00172333">
        <w:rPr>
          <w:rStyle w:val="Emphasis"/>
        </w:rPr>
        <w:t>police’</w:t>
      </w:r>
      <w:r w:rsidRPr="00172333">
        <w:rPr>
          <w:rStyle w:val="StyleUnderline"/>
        </w:rPr>
        <w:t xml:space="preserve"> refers to ‘a </w:t>
      </w:r>
      <w:r w:rsidRPr="00172333">
        <w:rPr>
          <w:rStyle w:val="Emphasis"/>
        </w:rPr>
        <w:t>specialised body</w:t>
      </w:r>
      <w:r w:rsidRPr="00172333">
        <w:rPr>
          <w:rStyle w:val="StyleUnderline"/>
        </w:rPr>
        <w:t xml:space="preserve"> of people given </w:t>
      </w:r>
      <w:r w:rsidRPr="00172333">
        <w:rPr>
          <w:rStyle w:val="Emphasis"/>
        </w:rPr>
        <w:t>primary formal responsibility</w:t>
      </w:r>
      <w:r>
        <w:t xml:space="preserve"> </w:t>
      </w:r>
      <w:r w:rsidRPr="00172333">
        <w:rPr>
          <w:rStyle w:val="StyleUnderline"/>
        </w:rPr>
        <w:t xml:space="preserve">for </w:t>
      </w:r>
      <w:r w:rsidRPr="00172333">
        <w:rPr>
          <w:rStyle w:val="Emphasis"/>
        </w:rPr>
        <w:t>legitimate force to safeguard security’</w:t>
      </w:r>
      <w:r>
        <w:t xml:space="preserve"> (Reiner 2010, pp.4–8). </w:t>
      </w:r>
      <w:r w:rsidRPr="00172333">
        <w:rPr>
          <w:rStyle w:val="Emphasis"/>
        </w:rPr>
        <w:t>‘Policing’, narrowly defined</w:t>
      </w:r>
      <w:r w:rsidRPr="00172333">
        <w:rPr>
          <w:rStyle w:val="StyleUnderline"/>
        </w:rPr>
        <w:t xml:space="preserve">, refers </w:t>
      </w:r>
      <w:r w:rsidRPr="00172333">
        <w:rPr>
          <w:rStyle w:val="Emphasis"/>
        </w:rPr>
        <w:t>only</w:t>
      </w:r>
      <w:r w:rsidRPr="00172333">
        <w:rPr>
          <w:rStyle w:val="StyleUnderline"/>
        </w:rPr>
        <w:t xml:space="preserve"> to the </w:t>
      </w:r>
      <w:r w:rsidRPr="00172333">
        <w:rPr>
          <w:rStyle w:val="Emphasis"/>
        </w:rPr>
        <w:t>activities performed by the police</w:t>
      </w:r>
      <w:r>
        <w:t xml:space="preserve">, </w:t>
      </w:r>
      <w:r w:rsidRPr="00172333">
        <w:rPr>
          <w:rStyle w:val="StyleUnderline"/>
        </w:rPr>
        <w:t xml:space="preserve">but there is also a </w:t>
      </w:r>
      <w:r w:rsidRPr="00172333">
        <w:rPr>
          <w:rStyle w:val="Emphasis"/>
        </w:rPr>
        <w:t>broader definition</w:t>
      </w:r>
      <w:r>
        <w:t xml:space="preserve">, </w:t>
      </w:r>
      <w:r w:rsidRPr="00172333">
        <w:rPr>
          <w:rStyle w:val="StyleUnderline"/>
        </w:rPr>
        <w:t xml:space="preserve">which is used to signify </w:t>
      </w:r>
      <w:r w:rsidRPr="00172333">
        <w:rPr>
          <w:rStyle w:val="Emphasis"/>
        </w:rPr>
        <w:t>social regulation</w:t>
      </w:r>
      <w:r>
        <w:t xml:space="preserve">, </w:t>
      </w:r>
      <w:r w:rsidRPr="00172333">
        <w:rPr>
          <w:rStyle w:val="StyleUnderline"/>
        </w:rPr>
        <w:t>recognising the term’s etymological link with politics and governance</w:t>
      </w:r>
      <w:r>
        <w:t xml:space="preserve"> (Rowe 2013). </w:t>
      </w:r>
      <w:r w:rsidRPr="00172333">
        <w:rPr>
          <w:rStyle w:val="Emphasis"/>
        </w:rPr>
        <w:t>To avoid policing becoming a catch-all for every institution and activity contributing to social regulation</w:t>
      </w:r>
      <w:r>
        <w:t xml:space="preserve">, </w:t>
      </w:r>
      <w:r w:rsidRPr="00172333">
        <w:rPr>
          <w:rStyle w:val="StyleUnderline"/>
        </w:rPr>
        <w:t xml:space="preserve">which might </w:t>
      </w:r>
      <w:r w:rsidRPr="00172333">
        <w:rPr>
          <w:rStyle w:val="Emphasis"/>
        </w:rPr>
        <w:t>include schools</w:t>
      </w:r>
      <w:r w:rsidRPr="00172333">
        <w:rPr>
          <w:rStyle w:val="StyleUnderline"/>
        </w:rPr>
        <w:t xml:space="preserve"> and schooling, Reiner (2010) </w:t>
      </w:r>
      <w:r w:rsidRPr="00172333">
        <w:rPr>
          <w:rStyle w:val="Emphasis"/>
        </w:rPr>
        <w:t>practically suggests narrowing it</w:t>
      </w:r>
      <w:r w:rsidRPr="00172333">
        <w:t xml:space="preserve"> down</w:t>
      </w:r>
      <w:r>
        <w:t xml:space="preserve"> to ‘the creation of systems of surveillance coupled with the threat of sanctions for discovered deviance’ (p5). Thus, what the police do is policing, but other institutions, groups and roles also contribute to this activity.</w:t>
      </w:r>
    </w:p>
    <w:p w14:paraId="40A8C9A2" w14:textId="17ADBFB6" w:rsidR="00F57196" w:rsidRDefault="00F57196" w:rsidP="00F57196">
      <w:pPr>
        <w:pStyle w:val="Heading3"/>
      </w:pPr>
      <w:r>
        <w:t xml:space="preserve">2NC – Limits </w:t>
      </w:r>
    </w:p>
    <w:p w14:paraId="2274E3BC" w14:textId="17E21BE3" w:rsidR="00802982" w:rsidRPr="00CC7733" w:rsidRDefault="00CC7733" w:rsidP="00802982">
      <w:pPr>
        <w:pStyle w:val="Heading4"/>
      </w:pPr>
      <w:r>
        <w:t xml:space="preserve">Policing is a </w:t>
      </w:r>
      <w:r>
        <w:rPr>
          <w:u w:val="single"/>
        </w:rPr>
        <w:t>broad term</w:t>
      </w:r>
      <w:r>
        <w:t xml:space="preserve">, but the </w:t>
      </w:r>
      <w:r>
        <w:rPr>
          <w:u w:val="single"/>
        </w:rPr>
        <w:t>only coherent</w:t>
      </w:r>
      <w:r>
        <w:t xml:space="preserve"> limit defined in any </w:t>
      </w:r>
      <w:r>
        <w:rPr>
          <w:u w:val="single"/>
        </w:rPr>
        <w:t>theoretical lit</w:t>
      </w:r>
      <w:r>
        <w:t xml:space="preserve"> on the subject is the literal activities of police while enforcing the law – broadening it to </w:t>
      </w:r>
      <w:r>
        <w:rPr>
          <w:u w:val="single"/>
        </w:rPr>
        <w:t>other issues</w:t>
      </w:r>
      <w:r>
        <w:t xml:space="preserve"> tangentially related to law enforcement is </w:t>
      </w:r>
      <w:r>
        <w:rPr>
          <w:u w:val="single"/>
        </w:rPr>
        <w:t>no limit at all</w:t>
      </w:r>
      <w:r>
        <w:t xml:space="preserve"> – prefer a review of the lit </w:t>
      </w:r>
    </w:p>
    <w:p w14:paraId="06B71D97" w14:textId="46C683E2" w:rsidR="00CC7733" w:rsidRPr="00CC7733" w:rsidRDefault="00CC7733" w:rsidP="00CC7733">
      <w:r w:rsidRPr="00CC7733">
        <w:rPr>
          <w:rStyle w:val="Style13ptBold"/>
        </w:rPr>
        <w:t>Rowe 8</w:t>
      </w:r>
      <w:r w:rsidRPr="00CC7733">
        <w:t xml:space="preserve"> [Michael Rowe is Professor of Criminology at Northumbria University. "Introduction to Policing."</w:t>
      </w:r>
      <w:r>
        <w:t xml:space="preserve"> </w:t>
      </w:r>
      <w:hyperlink r:id="rId50" w:history="1">
        <w:r>
          <w:rPr>
            <w:rStyle w:val="Hyperlink"/>
          </w:rPr>
          <w:t>https://www.corwin.com/sites/default/files/upm-binaries/19049_01_Rowe_Ch_01.pdf</w:t>
        </w:r>
      </w:hyperlink>
      <w:r>
        <w:t>]</w:t>
      </w:r>
    </w:p>
    <w:p w14:paraId="215EF5B6" w14:textId="64313B30" w:rsidR="00802982" w:rsidRPr="00CC7733" w:rsidRDefault="00802982" w:rsidP="00802982">
      <w:pPr>
        <w:rPr>
          <w:sz w:val="16"/>
        </w:rPr>
      </w:pPr>
      <w:r w:rsidRPr="00CC7733">
        <w:rPr>
          <w:rStyle w:val="StyleUnderline"/>
        </w:rPr>
        <w:t xml:space="preserve">The difficulty in </w:t>
      </w:r>
      <w:r w:rsidRPr="00CC7733">
        <w:rPr>
          <w:rStyle w:val="Emphasis"/>
        </w:rPr>
        <w:t>thinking about policing</w:t>
      </w:r>
      <w:r w:rsidRPr="00CC7733">
        <w:rPr>
          <w:sz w:val="16"/>
        </w:rPr>
        <w:t xml:space="preserve"> </w:t>
      </w:r>
      <w:r w:rsidRPr="00CC7733">
        <w:rPr>
          <w:rStyle w:val="StyleUnderline"/>
        </w:rPr>
        <w:t xml:space="preserve">in these </w:t>
      </w:r>
      <w:r w:rsidRPr="00CC7733">
        <w:rPr>
          <w:rStyle w:val="Emphasis"/>
        </w:rPr>
        <w:t>broad terms</w:t>
      </w:r>
      <w:r w:rsidRPr="00CC7733">
        <w:rPr>
          <w:rStyle w:val="StyleUnderline"/>
        </w:rPr>
        <w:t xml:space="preserve"> is that it becomes </w:t>
      </w:r>
      <w:r w:rsidRPr="00CC7733">
        <w:rPr>
          <w:rStyle w:val="Emphasis"/>
        </w:rPr>
        <w:t>difficult</w:t>
      </w:r>
      <w:r w:rsidRPr="00CC7733">
        <w:rPr>
          <w:rStyle w:val="StyleUnderline"/>
        </w:rPr>
        <w:t xml:space="preserve"> to know where the </w:t>
      </w:r>
      <w:r w:rsidRPr="00CC7733">
        <w:rPr>
          <w:rStyle w:val="Emphasis"/>
        </w:rPr>
        <w:t>category can be closed</w:t>
      </w:r>
      <w:r w:rsidRPr="00CC7733">
        <w:rPr>
          <w:sz w:val="16"/>
        </w:rPr>
        <w:t xml:space="preserve">. It might be important to recognize that </w:t>
      </w:r>
      <w:r w:rsidRPr="00CC7733">
        <w:rPr>
          <w:rStyle w:val="StyleUnderline"/>
        </w:rPr>
        <w:t xml:space="preserve">policing is not just the business of the </w:t>
      </w:r>
      <w:r w:rsidRPr="00CC7733">
        <w:rPr>
          <w:rStyle w:val="Emphasis"/>
        </w:rPr>
        <w:t>formal police service</w:t>
      </w:r>
      <w:r w:rsidRPr="00CC7733">
        <w:rPr>
          <w:sz w:val="16"/>
        </w:rPr>
        <w:t xml:space="preserve"> </w:t>
      </w:r>
      <w:r w:rsidRPr="00CC7733">
        <w:rPr>
          <w:rStyle w:val="StyleUnderline"/>
        </w:rPr>
        <w:t xml:space="preserve">and that other institutions play a </w:t>
      </w:r>
      <w:r w:rsidRPr="00CC7733">
        <w:rPr>
          <w:rStyle w:val="Emphasis"/>
        </w:rPr>
        <w:t>crucial role</w:t>
      </w:r>
      <w:r w:rsidRPr="00CC7733">
        <w:rPr>
          <w:sz w:val="16"/>
        </w:rPr>
        <w:t xml:space="preserve"> </w:t>
      </w:r>
      <w:r w:rsidRPr="00CC7733">
        <w:rPr>
          <w:rStyle w:val="StyleUnderline"/>
        </w:rPr>
        <w:t xml:space="preserve">in developing, for example, public perceptions of criminal or deviant behaviour, but the same could be said for almost </w:t>
      </w:r>
      <w:r w:rsidRPr="00CC7733">
        <w:rPr>
          <w:rStyle w:val="Emphasis"/>
        </w:rPr>
        <w:t>any</w:t>
      </w:r>
      <w:r w:rsidRPr="00CC7733">
        <w:rPr>
          <w:rStyle w:val="StyleUnderline"/>
        </w:rPr>
        <w:t xml:space="preserve"> and </w:t>
      </w:r>
      <w:r w:rsidRPr="00CC7733">
        <w:rPr>
          <w:rStyle w:val="Emphasis"/>
        </w:rPr>
        <w:t>every aspect of social life</w:t>
      </w:r>
      <w:r w:rsidRPr="00CC7733">
        <w:rPr>
          <w:sz w:val="16"/>
        </w:rPr>
        <w:t xml:space="preserve">. </w:t>
      </w:r>
      <w:r w:rsidRPr="00CC7733">
        <w:rPr>
          <w:rStyle w:val="StyleUnderline"/>
        </w:rPr>
        <w:t>For this reason</w:t>
      </w:r>
      <w:r w:rsidRPr="00CC7733">
        <w:rPr>
          <w:sz w:val="16"/>
        </w:rPr>
        <w:t xml:space="preserve">, much of </w:t>
      </w:r>
      <w:r w:rsidRPr="00CC7733">
        <w:rPr>
          <w:rStyle w:val="StyleUnderline"/>
        </w:rPr>
        <w:t xml:space="preserve">this book will focus on the </w:t>
      </w:r>
      <w:r w:rsidRPr="00CC7733">
        <w:rPr>
          <w:rStyle w:val="Emphasis"/>
        </w:rPr>
        <w:t>narrow approach</w:t>
      </w:r>
      <w:r w:rsidRPr="00CC7733">
        <w:rPr>
          <w:rStyle w:val="StyleUnderline"/>
        </w:rPr>
        <w:t xml:space="preserve"> to policing and </w:t>
      </w:r>
      <w:r w:rsidRPr="00CC7733">
        <w:rPr>
          <w:rStyle w:val="Emphasis"/>
        </w:rPr>
        <w:t>concentrate</w:t>
      </w:r>
      <w:r w:rsidRPr="00CC7733">
        <w:rPr>
          <w:rStyle w:val="StyleUnderline"/>
        </w:rPr>
        <w:t xml:space="preserve"> primarily on the </w:t>
      </w:r>
      <w:r w:rsidRPr="00CC7733">
        <w:rPr>
          <w:rStyle w:val="Emphasis"/>
        </w:rPr>
        <w:t>activities of the police service</w:t>
      </w:r>
      <w:r w:rsidRPr="00CC7733">
        <w:rPr>
          <w:sz w:val="16"/>
        </w:rPr>
        <w:t xml:space="preserve"> and so this initial discussion of ‘What is policing?’ is also </w:t>
      </w:r>
      <w:r w:rsidRPr="00CC7733">
        <w:rPr>
          <w:rStyle w:val="StyleUnderline"/>
        </w:rPr>
        <w:t xml:space="preserve">cast relatively </w:t>
      </w:r>
      <w:r w:rsidRPr="00CC7733">
        <w:rPr>
          <w:rStyle w:val="Emphasis"/>
        </w:rPr>
        <w:t>narrow</w:t>
      </w:r>
      <w:r w:rsidRPr="00CC7733">
        <w:rPr>
          <w:sz w:val="16"/>
        </w:rPr>
        <w:t xml:space="preserve">. Other agencies, both in the private and the public sector, play an increasingly important role in the business of policing and, where relevant, these are included in the discussion and analysis in chapters that follow. Since the police service cannot be understood in isolation from broader social developments the wider dynamics of policing are crucial to many of the topics featured throughout the book. For the purposes of understanding ‘What is policing?’, however, </w:t>
      </w:r>
      <w:r w:rsidRPr="00CC7733">
        <w:rPr>
          <w:rStyle w:val="StyleUnderline"/>
        </w:rPr>
        <w:t>it is to the narrower role of the police service that the analysis now turns.</w:t>
      </w:r>
    </w:p>
    <w:p w14:paraId="353C8D25" w14:textId="7EE82DFE" w:rsidR="00D43630" w:rsidRPr="00D43630" w:rsidRDefault="00D43630" w:rsidP="00D43630">
      <w:pPr>
        <w:pStyle w:val="Heading4"/>
      </w:pPr>
      <w:r w:rsidRPr="00D43630">
        <w:t xml:space="preserve">That’s </w:t>
      </w:r>
      <w:r>
        <w:rPr>
          <w:u w:val="single"/>
        </w:rPr>
        <w:t>consensus</w:t>
      </w:r>
      <w:r>
        <w:t xml:space="preserve"> in the lit</w:t>
      </w:r>
    </w:p>
    <w:p w14:paraId="6EFF97C2" w14:textId="77777777" w:rsidR="00D43630" w:rsidRPr="00A44555" w:rsidRDefault="00D43630" w:rsidP="00D43630">
      <w:r w:rsidRPr="008D2E83">
        <w:rPr>
          <w:rStyle w:val="Style13ptBold"/>
        </w:rPr>
        <w:t>Britannica</w:t>
      </w:r>
      <w:r w:rsidRPr="00D43630">
        <w:rPr>
          <w:rStyle w:val="Style13ptBold"/>
        </w:rPr>
        <w:t xml:space="preserve"> ND</w:t>
      </w:r>
      <w:r>
        <w:t xml:space="preserve"> [https://www.britannica.com/topic/police]</w:t>
      </w:r>
    </w:p>
    <w:p w14:paraId="5E6DED14" w14:textId="77777777" w:rsidR="00D43630" w:rsidRPr="00D43630" w:rsidRDefault="00D43630" w:rsidP="00D43630">
      <w:pPr>
        <w:rPr>
          <w:sz w:val="16"/>
        </w:rPr>
      </w:pPr>
      <w:r w:rsidRPr="00D43630">
        <w:rPr>
          <w:sz w:val="16"/>
        </w:rPr>
        <w:t xml:space="preserve">Police, body of officers representing the civil authority of government. </w:t>
      </w:r>
      <w:r w:rsidRPr="00D43630">
        <w:rPr>
          <w:rStyle w:val="StyleUnderline"/>
        </w:rPr>
        <w:t xml:space="preserve">Police typically are responsible for maintaining public order and safety, enforcing the law, and preventing, detecting, and investigating </w:t>
      </w:r>
      <w:r w:rsidRPr="00D43630">
        <w:rPr>
          <w:rStyle w:val="Emphasis"/>
        </w:rPr>
        <w:t>criminal activities</w:t>
      </w:r>
      <w:r w:rsidRPr="00D43630">
        <w:rPr>
          <w:sz w:val="16"/>
        </w:rPr>
        <w:t xml:space="preserve">. </w:t>
      </w:r>
      <w:r w:rsidRPr="00D43630">
        <w:rPr>
          <w:rStyle w:val="Emphasis"/>
        </w:rPr>
        <w:t>These functions are known as policing</w:t>
      </w:r>
      <w:r w:rsidRPr="00D43630">
        <w:rPr>
          <w:sz w:val="16"/>
        </w:rPr>
        <w:t>. Police are often also entrusted with various licensing and regulatory activities.</w:t>
      </w:r>
    </w:p>
    <w:p w14:paraId="3A2CFEFE" w14:textId="77777777" w:rsidR="00D43630" w:rsidRPr="00D43630" w:rsidRDefault="00D43630" w:rsidP="00D43630">
      <w:pPr>
        <w:rPr>
          <w:sz w:val="16"/>
        </w:rPr>
      </w:pPr>
      <w:r w:rsidRPr="00D43630">
        <w:rPr>
          <w:sz w:val="16"/>
        </w:rPr>
        <w:t xml:space="preserve">However, </w:t>
      </w:r>
      <w:r w:rsidRPr="00D43630">
        <w:rPr>
          <w:rStyle w:val="StyleUnderline"/>
        </w:rPr>
        <w:t xml:space="preserve">police scholars have criticized this </w:t>
      </w:r>
      <w:r w:rsidRPr="00D43630">
        <w:rPr>
          <w:rStyle w:val="Emphasis"/>
        </w:rPr>
        <w:t>popular understanding</w:t>
      </w:r>
      <w:r w:rsidRPr="00D43630">
        <w:rPr>
          <w:sz w:val="16"/>
        </w:rPr>
        <w:t xml:space="preserve"> of the word police—that it refers to members of a public organization having the legal competence to maintain order and enforce the law—for two reasons. </w:t>
      </w:r>
      <w:r w:rsidRPr="00D43630">
        <w:rPr>
          <w:rStyle w:val="StyleUnderline"/>
        </w:rPr>
        <w:t xml:space="preserve">First, it defines police by their </w:t>
      </w:r>
      <w:r w:rsidRPr="00D43630">
        <w:rPr>
          <w:rStyle w:val="Emphasis"/>
        </w:rPr>
        <w:t>ends</w:t>
      </w:r>
      <w:r w:rsidRPr="00D43630">
        <w:rPr>
          <w:rStyle w:val="StyleUnderline"/>
        </w:rPr>
        <w:t xml:space="preserve"> rather than by the specific </w:t>
      </w:r>
      <w:r w:rsidRPr="00D43630">
        <w:rPr>
          <w:rStyle w:val="Emphasis"/>
        </w:rPr>
        <w:t>means</w:t>
      </w:r>
      <w:r w:rsidRPr="00D43630">
        <w:rPr>
          <w:sz w:val="16"/>
        </w:rPr>
        <w:t xml:space="preserve"> </w:t>
      </w:r>
      <w:r w:rsidRPr="00D43630">
        <w:rPr>
          <w:rStyle w:val="StyleUnderline"/>
        </w:rPr>
        <w:t>that they use to achieve their goals. Second, the variety of situations in which police are asked to intervene is much greater than law enforcement and order maintenance</w:t>
      </w:r>
      <w:r w:rsidRPr="00D43630">
        <w:rPr>
          <w:sz w:val="16"/>
        </w:rPr>
        <w:t xml:space="preserve">. </w:t>
      </w:r>
      <w:r w:rsidRPr="00D43630">
        <w:rPr>
          <w:rStyle w:val="StyleUnderline"/>
        </w:rPr>
        <w:t xml:space="preserve">There is now a </w:t>
      </w:r>
      <w:r w:rsidRPr="00D43630">
        <w:rPr>
          <w:rStyle w:val="Emphasis"/>
        </w:rPr>
        <w:t>consensus among researchers</w:t>
      </w:r>
      <w:r w:rsidRPr="00D43630">
        <w:rPr>
          <w:sz w:val="16"/>
        </w:rPr>
        <w:t xml:space="preserve">, </w:t>
      </w:r>
      <w:r w:rsidRPr="00D43630">
        <w:rPr>
          <w:rStyle w:val="StyleUnderline"/>
        </w:rPr>
        <w:t xml:space="preserve">based on a </w:t>
      </w:r>
      <w:r w:rsidRPr="00D43630">
        <w:rPr>
          <w:rStyle w:val="Emphasis"/>
        </w:rPr>
        <w:t>definition</w:t>
      </w:r>
      <w:r w:rsidRPr="00D43630">
        <w:rPr>
          <w:rStyle w:val="StyleUnderline"/>
        </w:rPr>
        <w:t xml:space="preserve"> first proposed by </w:t>
      </w:r>
      <w:r w:rsidRPr="00D43630">
        <w:rPr>
          <w:sz w:val="16"/>
        </w:rPr>
        <w:t xml:space="preserve">American sociologist Egon </w:t>
      </w:r>
      <w:r w:rsidRPr="00D43630">
        <w:rPr>
          <w:rStyle w:val="Emphasis"/>
        </w:rPr>
        <w:t>Bittner</w:t>
      </w:r>
      <w:r w:rsidRPr="00D43630">
        <w:rPr>
          <w:sz w:val="16"/>
        </w:rPr>
        <w:t xml:space="preserve">, </w:t>
      </w:r>
      <w:r w:rsidRPr="00D43630">
        <w:rPr>
          <w:rStyle w:val="StyleUnderline"/>
        </w:rPr>
        <w:t xml:space="preserve">that the common feature among all the different agencies engaged in </w:t>
      </w:r>
      <w:r w:rsidRPr="00D43630">
        <w:rPr>
          <w:rStyle w:val="Emphasis"/>
        </w:rPr>
        <w:t>policing</w:t>
      </w:r>
      <w:r w:rsidRPr="00D43630">
        <w:rPr>
          <w:sz w:val="16"/>
        </w:rPr>
        <w:t xml:space="preserve"> </w:t>
      </w:r>
      <w:r w:rsidRPr="00D43630">
        <w:rPr>
          <w:rStyle w:val="StyleUnderline"/>
        </w:rPr>
        <w:t xml:space="preserve">is the </w:t>
      </w:r>
      <w:r w:rsidRPr="00D43630">
        <w:rPr>
          <w:rStyle w:val="Emphasis"/>
        </w:rPr>
        <w:t>legal competence</w:t>
      </w:r>
      <w:r w:rsidRPr="00D43630">
        <w:rPr>
          <w:sz w:val="16"/>
        </w:rPr>
        <w:t xml:space="preserve"> </w:t>
      </w:r>
      <w:r w:rsidRPr="00D43630">
        <w:rPr>
          <w:rStyle w:val="StyleUnderline"/>
        </w:rPr>
        <w:t xml:space="preserve">to enforce </w:t>
      </w:r>
      <w:r w:rsidRPr="00D43630">
        <w:rPr>
          <w:rStyle w:val="Emphasis"/>
        </w:rPr>
        <w:t>coercive, nonnegotiable measures</w:t>
      </w:r>
      <w:r w:rsidRPr="00D43630">
        <w:rPr>
          <w:sz w:val="16"/>
        </w:rPr>
        <w:t xml:space="preserve"> </w:t>
      </w:r>
      <w:r w:rsidRPr="00D43630">
        <w:rPr>
          <w:rStyle w:val="StyleUnderline"/>
        </w:rPr>
        <w:t>to resolve problematic situations</w:t>
      </w:r>
      <w:r w:rsidRPr="00D43630">
        <w:rPr>
          <w:sz w:val="16"/>
        </w:rPr>
        <w:t>. Such situations are characterized by two features: their potential for harm and the need to solve them urgently before they develop that potential. Hence, the actual use of coercion or the threat of using it allows police to put a quick, nonnegotiated, and conclusive end to problematic situations (e.g., keeping people away from the scene of a fire for their own protection and to allow firemen to do their job).</w:t>
      </w:r>
    </w:p>
    <w:p w14:paraId="6B3F313C" w14:textId="77777777" w:rsidR="00D43630" w:rsidRDefault="00D43630" w:rsidP="00D43630"/>
    <w:p w14:paraId="7250B844" w14:textId="77777777" w:rsidR="00D43630" w:rsidRDefault="00D43630" w:rsidP="00D43630"/>
    <w:p w14:paraId="1DB9F115" w14:textId="77777777" w:rsidR="00D43630" w:rsidRPr="00A44555" w:rsidRDefault="00D43630" w:rsidP="00D43630"/>
    <w:p w14:paraId="29CB5835" w14:textId="256C7569" w:rsidR="003624B4" w:rsidRPr="003624B4" w:rsidRDefault="003624B4" w:rsidP="003624B4">
      <w:pPr>
        <w:pStyle w:val="Heading4"/>
      </w:pPr>
      <w:r>
        <w:t xml:space="preserve">Making “policing” broader than </w:t>
      </w:r>
      <w:r>
        <w:rPr>
          <w:u w:val="single"/>
        </w:rPr>
        <w:t>police activities</w:t>
      </w:r>
      <w:r>
        <w:t xml:space="preserve"> implodes the </w:t>
      </w:r>
      <w:r>
        <w:rPr>
          <w:u w:val="single"/>
        </w:rPr>
        <w:t>whole topic</w:t>
      </w:r>
      <w:r>
        <w:t xml:space="preserve"> </w:t>
      </w:r>
    </w:p>
    <w:p w14:paraId="7903BCB9" w14:textId="77777777" w:rsidR="003624B4" w:rsidRPr="00D361F0" w:rsidRDefault="003624B4" w:rsidP="003624B4">
      <w:r w:rsidRPr="006F2C43">
        <w:rPr>
          <w:rStyle w:val="Style13ptBold"/>
        </w:rPr>
        <w:t>Wisler 9</w:t>
      </w:r>
      <w:r>
        <w:t xml:space="preserve"> – PhD, Founder &amp; Director of Coginta which has managed, designed, and implemented police restructuring programs for many countries; &amp; Professor of Administration of Justice-TSU</w:t>
      </w:r>
    </w:p>
    <w:p w14:paraId="1F6BEC63" w14:textId="77777777" w:rsidR="003624B4" w:rsidRDefault="003624B4" w:rsidP="003624B4">
      <w:r>
        <w:t xml:space="preserve">Edited by Dominique Wisler, standing member of security sector reform rosters of experts of the United Nations Departement of Peacekeeping Operations, the United Nations Development Program, and the Swiss Foreign Office, former professor in political sociology at the University of Geneva, he has published widely in scientific reviews, and overseen police and Ministry of Interior restructuring programs in countries including Afghanistan, Chad, Sudan, Iraq, Turkey, Mozambique, Haiti, Bosnia and Herzegovina, the Occupied Territories of Palestine and the Democratic Republic of Congo, member of advisory committees of academic associations (South Asia Association of Criminology), academic journals (Police Practice and Research. An International Journal), and Editor of the Working Paper Series of the International Police Executive Symposium, DCAF and Coginta, and Ihekwoaba D. Onwudiwe, Professor of Administration of Justice in the Barbara Jordan-Mickey Leland School of Public Affairs at Texas Southern University, </w:t>
      </w:r>
      <w:r w:rsidRPr="006F2C43">
        <w:rPr>
          <w:i/>
          <w:iCs/>
        </w:rPr>
        <w:t>Community Policing: International Patterns and Comparative Perspectives</w:t>
      </w:r>
      <w:r>
        <w:t>, CRC Press (Taylor &amp; Francis Group): Boca Raton, FL, 2009, Foreword, pp. xi-xii</w:t>
      </w:r>
    </w:p>
    <w:p w14:paraId="0A584A17" w14:textId="77777777" w:rsidR="003624B4" w:rsidRPr="00D361F0" w:rsidRDefault="003624B4" w:rsidP="003624B4"/>
    <w:p w14:paraId="781F09B4" w14:textId="77777777" w:rsidR="003624B4" w:rsidRPr="00D361F0" w:rsidRDefault="003624B4" w:rsidP="003624B4">
      <w:r w:rsidRPr="00D361F0">
        <w:t>In all cases</w:t>
      </w:r>
      <w:r>
        <w:t xml:space="preserve">, COP (or a related phrase) is the term used to describe what is being done, even though </w:t>
      </w:r>
      <w:r w:rsidRPr="00D361F0">
        <w:rPr>
          <w:rStyle w:val="StyleUnderline"/>
        </w:rPr>
        <w:t xml:space="preserve">the specifics of </w:t>
      </w:r>
      <w:r w:rsidRPr="00D361F0">
        <w:rPr>
          <w:rStyle w:val="Emphasis"/>
        </w:rPr>
        <w:t>policing</w:t>
      </w:r>
      <w:r w:rsidRPr="00D361F0">
        <w:rPr>
          <w:rStyle w:val="StyleUnderline"/>
        </w:rPr>
        <w:t xml:space="preserve"> practices and the </w:t>
      </w:r>
      <w:r w:rsidRPr="00D361F0">
        <w:rPr>
          <w:rStyle w:val="Emphasis"/>
        </w:rPr>
        <w:t>interactions of formal and informal social control</w:t>
      </w:r>
      <w:r w:rsidRPr="00D361F0">
        <w:rPr>
          <w:rStyle w:val="StyleUnderline"/>
        </w:rPr>
        <w:t xml:space="preserve"> are </w:t>
      </w:r>
      <w:r w:rsidRPr="00D361F0">
        <w:rPr>
          <w:rStyle w:val="Emphasis"/>
        </w:rPr>
        <w:t>unique</w:t>
      </w:r>
      <w:r w:rsidRPr="00D361F0">
        <w:rPr>
          <w:rStyle w:val="StyleUnderline"/>
        </w:rPr>
        <w:t xml:space="preserve"> and </w:t>
      </w:r>
      <w:r w:rsidRPr="00D361F0">
        <w:rPr>
          <w:rStyle w:val="Emphasis"/>
        </w:rPr>
        <w:t>widely disparate from case to case</w:t>
      </w:r>
      <w:r>
        <w:t xml:space="preserve">. What to make of </w:t>
      </w:r>
      <w:r w:rsidRPr="00D361F0">
        <w:rPr>
          <w:rStyle w:val="StyleUnderline"/>
        </w:rPr>
        <w:t>this</w:t>
      </w:r>
      <w:r>
        <w:t>?</w:t>
      </w:r>
    </w:p>
    <w:p w14:paraId="59C424D1" w14:textId="77777777" w:rsidR="003624B4" w:rsidRPr="00D361F0" w:rsidRDefault="003624B4" w:rsidP="003624B4">
      <w:r w:rsidRPr="00D361F0">
        <w:t xml:space="preserve">The book, especially the introduction, </w:t>
      </w:r>
      <w:r w:rsidRPr="00D361F0">
        <w:rPr>
          <w:rStyle w:val="StyleUnderline"/>
        </w:rPr>
        <w:t>raises a fundamental question</w:t>
      </w:r>
      <w:r w:rsidRPr="00D361F0">
        <w:t xml:space="preserve">: What should be the relationships between the police, who are employed by the state, and informal or self-help forms of providing security? </w:t>
      </w:r>
      <w:r w:rsidRPr="00D361F0">
        <w:rPr>
          <w:rStyle w:val="StyleUnderline"/>
        </w:rPr>
        <w:t xml:space="preserve">The </w:t>
      </w:r>
      <w:r w:rsidRPr="00D361F0">
        <w:rPr>
          <w:rStyle w:val="Emphasis"/>
        </w:rPr>
        <w:t>editors</w:t>
      </w:r>
      <w:r w:rsidRPr="00D361F0">
        <w:rPr>
          <w:rStyle w:val="StyleUnderline"/>
        </w:rPr>
        <w:t xml:space="preserve"> argue that COP can be viewed from the </w:t>
      </w:r>
      <w:r w:rsidRPr="00D361F0">
        <w:rPr>
          <w:rStyle w:val="Emphasis"/>
        </w:rPr>
        <w:t>top-down</w:t>
      </w:r>
      <w:r w:rsidRPr="00D361F0">
        <w:rPr>
          <w:rStyle w:val="StyleUnderline"/>
        </w:rPr>
        <w:t xml:space="preserve"> as a </w:t>
      </w:r>
      <w:r w:rsidRPr="00D361F0">
        <w:rPr>
          <w:rStyle w:val="Emphasis"/>
        </w:rPr>
        <w:t>state police-sponsored</w:t>
      </w:r>
      <w:r w:rsidRPr="00D361F0">
        <w:rPr>
          <w:rStyle w:val="StyleUnderline"/>
        </w:rPr>
        <w:t xml:space="preserve"> form of participation</w:t>
      </w:r>
      <w:r w:rsidRPr="00D361F0">
        <w:t xml:space="preserve"> by communities that is </w:t>
      </w:r>
      <w:r w:rsidRPr="00D361F0">
        <w:rPr>
          <w:rStyle w:val="StyleUnderline"/>
        </w:rPr>
        <w:t>controlled, steered, and guided</w:t>
      </w:r>
      <w:r w:rsidRPr="00D361F0">
        <w:t xml:space="preserve"> (despite the rhetoric of partnership) </w:t>
      </w:r>
      <w:r w:rsidRPr="00D361F0">
        <w:rPr>
          <w:rStyle w:val="Emphasis"/>
        </w:rPr>
        <w:t>by the police</w:t>
      </w:r>
      <w:r w:rsidRPr="00D361F0">
        <w:t xml:space="preserve"> </w:t>
      </w:r>
      <w:r w:rsidRPr="00D361F0">
        <w:rPr>
          <w:rStyle w:val="StyleUnderline"/>
        </w:rPr>
        <w:t xml:space="preserve">to protect and promote the goal and interests </w:t>
      </w:r>
      <w:r w:rsidRPr="00D361F0">
        <w:rPr>
          <w:rStyle w:val="Emphasis"/>
        </w:rPr>
        <w:t>of the police</w:t>
      </w:r>
      <w:r w:rsidRPr="00D361F0">
        <w:t xml:space="preserve">. </w:t>
      </w:r>
      <w:r w:rsidRPr="00D361F0">
        <w:rPr>
          <w:rStyle w:val="Emphasis"/>
        </w:rPr>
        <w:t>In contrast</w:t>
      </w:r>
      <w:r w:rsidRPr="00D361F0">
        <w:rPr>
          <w:rStyle w:val="StyleUnderline"/>
        </w:rPr>
        <w:t xml:space="preserve">, COP from the </w:t>
      </w:r>
      <w:r w:rsidRPr="00D361F0">
        <w:rPr>
          <w:rStyle w:val="Emphasis"/>
        </w:rPr>
        <w:t>bottom-up</w:t>
      </w:r>
      <w:r w:rsidRPr="00D361F0">
        <w:t xml:space="preserve">, </w:t>
      </w:r>
      <w:r w:rsidRPr="00D361F0">
        <w:rPr>
          <w:rStyle w:val="Emphasis"/>
        </w:rPr>
        <w:t>includes all the civic society forms of providing security</w:t>
      </w:r>
      <w:r w:rsidRPr="00D361F0">
        <w:t xml:space="preserve">, </w:t>
      </w:r>
      <w:r w:rsidRPr="00D361F0">
        <w:rPr>
          <w:rStyle w:val="StyleUnderline"/>
        </w:rPr>
        <w:t xml:space="preserve">be these </w:t>
      </w:r>
      <w:r w:rsidRPr="00D361F0">
        <w:rPr>
          <w:rStyle w:val="Emphasis"/>
        </w:rPr>
        <w:t>community efforts</w:t>
      </w:r>
      <w:r w:rsidRPr="00D361F0">
        <w:rPr>
          <w:rStyle w:val="StyleUnderline"/>
        </w:rPr>
        <w:t xml:space="preserve">, </w:t>
      </w:r>
      <w:r w:rsidRPr="00D361F0">
        <w:rPr>
          <w:rStyle w:val="Emphasis"/>
        </w:rPr>
        <w:t>informal vigilantism</w:t>
      </w:r>
      <w:r w:rsidRPr="00D361F0">
        <w:rPr>
          <w:rStyle w:val="StyleUnderline"/>
        </w:rPr>
        <w:t xml:space="preserve">, or </w:t>
      </w:r>
      <w:r w:rsidRPr="00D361F0">
        <w:rPr>
          <w:rStyle w:val="Emphasis"/>
        </w:rPr>
        <w:t>even corporate and private security</w:t>
      </w:r>
      <w:r w:rsidRPr="00D361F0">
        <w:t xml:space="preserve">. Whether top-down or bottom-up, </w:t>
      </w:r>
      <w:r w:rsidRPr="00D361F0">
        <w:rPr>
          <w:rStyle w:val="Emphasis"/>
        </w:rPr>
        <w:t>all of these are forms of policing</w:t>
      </w:r>
      <w:r w:rsidRPr="00D361F0">
        <w:t xml:space="preserve"> </w:t>
      </w:r>
      <w:r w:rsidRPr="00D361F0">
        <w:rPr>
          <w:rStyle w:val="StyleUnderline"/>
        </w:rPr>
        <w:t xml:space="preserve">and are </w:t>
      </w:r>
      <w:r w:rsidRPr="00D361F0">
        <w:rPr>
          <w:rStyle w:val="Emphasis"/>
        </w:rPr>
        <w:t>based on various political justifications</w:t>
      </w:r>
      <w:r w:rsidRPr="00D361F0">
        <w:rPr>
          <w:rStyle w:val="StyleUnderline"/>
        </w:rPr>
        <w:t xml:space="preserve"> and influence. The question is</w:t>
      </w:r>
      <w:r w:rsidRPr="00D361F0">
        <w:t xml:space="preserve"> this: </w:t>
      </w:r>
      <w:r w:rsidRPr="00D361F0">
        <w:rPr>
          <w:rStyle w:val="StyleUnderline"/>
        </w:rPr>
        <w:t xml:space="preserve">How do these </w:t>
      </w:r>
      <w:r w:rsidRPr="00D361F0">
        <w:rPr>
          <w:rStyle w:val="Emphasis"/>
        </w:rPr>
        <w:t>two</w:t>
      </w:r>
      <w:r w:rsidRPr="00D361F0">
        <w:rPr>
          <w:rStyle w:val="StyleUnderline"/>
        </w:rPr>
        <w:t xml:space="preserve"> basic categories meet</w:t>
      </w:r>
      <w:r w:rsidRPr="00D361F0">
        <w:t xml:space="preserve">, or how do the police deal with informal policing structures, and how does the community deal with the formal state police? Since </w:t>
      </w:r>
      <w:r w:rsidRPr="00D361F0">
        <w:rPr>
          <w:rStyle w:val="Emphasis"/>
        </w:rPr>
        <w:t>informal policing exists everywhere</w:t>
      </w:r>
      <w:r w:rsidRPr="00D361F0">
        <w:rPr>
          <w:rStyle w:val="StyleUnderline"/>
        </w:rPr>
        <w:t>, in forms that reflect history and contexts</w:t>
      </w:r>
      <w:r w:rsidRPr="00D361F0">
        <w:t>, top-down and bottom-up will always meet, clash, or cooperate, and have to be reconciled politically.</w:t>
      </w:r>
    </w:p>
    <w:p w14:paraId="54C54B74" w14:textId="77777777" w:rsidR="003624B4" w:rsidRPr="00D361F0" w:rsidRDefault="003624B4" w:rsidP="003624B4">
      <w:r w:rsidRPr="00D361F0">
        <w:rPr>
          <w:rStyle w:val="StyleUnderline"/>
        </w:rPr>
        <w:t>On a</w:t>
      </w:r>
      <w:r w:rsidRPr="00D361F0">
        <w:t xml:space="preserve"> slightly </w:t>
      </w:r>
      <w:r w:rsidRPr="00D361F0">
        <w:rPr>
          <w:rStyle w:val="StyleUnderline"/>
        </w:rPr>
        <w:t xml:space="preserve">critical note here, </w:t>
      </w:r>
      <w:r w:rsidRPr="00D361F0">
        <w:rPr>
          <w:rStyle w:val="Emphasis"/>
        </w:rPr>
        <w:t>it is not clear that a bottom-up form of social control should be called policing.</w:t>
      </w:r>
      <w:r w:rsidRPr="00D361F0">
        <w:t xml:space="preserve"> </w:t>
      </w:r>
      <w:r w:rsidRPr="00D361F0">
        <w:rPr>
          <w:rStyle w:val="Emphasis"/>
        </w:rPr>
        <w:t>That widens the conception of what constitutes policing so broadly</w:t>
      </w:r>
      <w:r w:rsidRPr="00D361F0">
        <w:t xml:space="preserve"> </w:t>
      </w:r>
      <w:r w:rsidRPr="00D361F0">
        <w:rPr>
          <w:rStyle w:val="StyleUnderline"/>
        </w:rPr>
        <w:t xml:space="preserve">that </w:t>
      </w:r>
      <w:r w:rsidRPr="00D361F0">
        <w:rPr>
          <w:rStyle w:val="Emphasis"/>
        </w:rPr>
        <w:t>policing itself becomes undefined</w:t>
      </w:r>
      <w:r w:rsidRPr="00D361F0">
        <w:rPr>
          <w:rStyle w:val="StyleUnderline"/>
        </w:rPr>
        <w:t xml:space="preserve">. A more </w:t>
      </w:r>
      <w:r w:rsidRPr="00D361F0">
        <w:rPr>
          <w:rStyle w:val="Emphasis"/>
        </w:rPr>
        <w:t>distinct language</w:t>
      </w:r>
      <w:r w:rsidRPr="00D361F0">
        <w:t xml:space="preserve">, </w:t>
      </w:r>
      <w:r w:rsidRPr="00D361F0">
        <w:rPr>
          <w:rStyle w:val="StyleUnderline"/>
        </w:rPr>
        <w:t xml:space="preserve">which incorporates, but also </w:t>
      </w:r>
      <w:r w:rsidRPr="00D361F0">
        <w:rPr>
          <w:rStyle w:val="Emphasis"/>
        </w:rPr>
        <w:t>differentiates</w:t>
      </w:r>
      <w:r w:rsidRPr="00D361F0">
        <w:rPr>
          <w:rStyle w:val="StyleUnderline"/>
        </w:rPr>
        <w:t xml:space="preserve">, state-provided </w:t>
      </w:r>
      <w:r w:rsidRPr="00D361F0">
        <w:rPr>
          <w:rStyle w:val="Emphasis"/>
        </w:rPr>
        <w:t>policing</w:t>
      </w:r>
      <w:r w:rsidRPr="00D361F0">
        <w:rPr>
          <w:rStyle w:val="StyleUnderline"/>
        </w:rPr>
        <w:t xml:space="preserve"> from </w:t>
      </w:r>
      <w:r w:rsidRPr="00D361F0">
        <w:rPr>
          <w:rStyle w:val="Emphasis"/>
        </w:rPr>
        <w:t>informal social control</w:t>
      </w:r>
      <w:r>
        <w:t xml:space="preserve">, </w:t>
      </w:r>
      <w:r w:rsidRPr="00D361F0">
        <w:rPr>
          <w:rStyle w:val="StyleUnderline"/>
        </w:rPr>
        <w:t xml:space="preserve">could use the language of </w:t>
      </w:r>
      <w:r w:rsidRPr="00D361F0">
        <w:rPr>
          <w:rStyle w:val="Emphasis"/>
        </w:rPr>
        <w:t>security</w:t>
      </w:r>
      <w:r w:rsidRPr="00D361F0">
        <w:rPr>
          <w:rStyle w:val="StyleUnderline"/>
        </w:rPr>
        <w:t xml:space="preserve"> as a field of action populated by many actors</w:t>
      </w:r>
      <w:r w:rsidRPr="00D361F0">
        <w:t xml:space="preserve"> having different powers, legal status, and goals.</w:t>
      </w:r>
    </w:p>
    <w:p w14:paraId="2FEC7FB4" w14:textId="77777777" w:rsidR="003624B4" w:rsidRPr="00172333" w:rsidRDefault="003624B4" w:rsidP="003624B4">
      <w:r w:rsidRPr="00D361F0">
        <w:rPr>
          <w:rStyle w:val="StyleUnderline"/>
        </w:rPr>
        <w:t>The chapters</w:t>
      </w:r>
      <w:r w:rsidRPr="00D361F0">
        <w:t xml:space="preserve"> as a whole </w:t>
      </w:r>
      <w:r w:rsidRPr="00D361F0">
        <w:rPr>
          <w:rStyle w:val="StyleUnderline"/>
        </w:rPr>
        <w:t>provide extensive empirical analyses of</w:t>
      </w:r>
      <w:r w:rsidRPr="00D361F0">
        <w:t xml:space="preserve"> the </w:t>
      </w:r>
      <w:r w:rsidRPr="00D361F0">
        <w:rPr>
          <w:rStyle w:val="StyleUnderline"/>
        </w:rPr>
        <w:t>policing</w:t>
      </w:r>
      <w:r w:rsidRPr="00D361F0">
        <w:t xml:space="preserve"> problems and changes faced within their case study countries, as </w:t>
      </w:r>
      <w:r w:rsidRPr="00D361F0">
        <w:rPr>
          <w:rStyle w:val="StyleUnderline"/>
        </w:rPr>
        <w:t>well as sophisticated theoretical ruminations on the nature of this set of practices called “policing</w:t>
      </w:r>
      <w:r>
        <w:t xml:space="preserve">,” of what constitutes “community,” and what constitutes the “state.” </w:t>
      </w:r>
      <w:r w:rsidRPr="00D361F0">
        <w:rPr>
          <w:rStyle w:val="StyleUnderline"/>
        </w:rPr>
        <w:t>It is a solid contribution to the expanding, and now vast, literature</w:t>
      </w:r>
      <w:r>
        <w:t xml:space="preserve"> on COP, as well as a useful and necessary corrective to the assumption that community policing can be understood in a general way without taking into account the contexts that shape how values, ideologies, and goals will transform patterns of policing.</w:t>
      </w:r>
    </w:p>
    <w:p w14:paraId="1EEBD8B6" w14:textId="77777777" w:rsidR="003624B4" w:rsidRDefault="003624B4" w:rsidP="003624B4"/>
    <w:p w14:paraId="5D959A6B" w14:textId="36BE4DBD" w:rsidR="00A84DC7" w:rsidRDefault="00A84DC7" w:rsidP="00A84DC7">
      <w:pPr>
        <w:pStyle w:val="Heading3"/>
      </w:pPr>
      <w:r>
        <w:t xml:space="preserve">2AC – </w:t>
      </w:r>
      <w:r w:rsidR="00502DBE">
        <w:t xml:space="preserve">C/I – </w:t>
      </w:r>
      <w:r>
        <w:t xml:space="preserve">Policing </w:t>
      </w:r>
    </w:p>
    <w:p w14:paraId="4F51F2E8" w14:textId="77777777" w:rsidR="00A84DC7" w:rsidRPr="008927D9" w:rsidRDefault="00A84DC7" w:rsidP="00A84DC7">
      <w:pPr>
        <w:pStyle w:val="Heading4"/>
      </w:pPr>
      <w:r>
        <w:t xml:space="preserve">Policing is the </w:t>
      </w:r>
      <w:r>
        <w:rPr>
          <w:u w:val="single"/>
        </w:rPr>
        <w:t>convergence</w:t>
      </w:r>
      <w:r>
        <w:t xml:space="preserve"> of law enforcement, community cooperation, and </w:t>
      </w:r>
      <w:r>
        <w:rPr>
          <w:u w:val="single"/>
        </w:rPr>
        <w:t>local interactions</w:t>
      </w:r>
      <w:r>
        <w:t xml:space="preserve"> designed to reduce crime and improve quality of life – prefer the </w:t>
      </w:r>
      <w:r>
        <w:rPr>
          <w:u w:val="single"/>
        </w:rPr>
        <w:t>only ev</w:t>
      </w:r>
      <w:r>
        <w:t xml:space="preserve"> in the debate distinguishing it from law enforcement </w:t>
      </w:r>
    </w:p>
    <w:p w14:paraId="15E087AC" w14:textId="77777777" w:rsidR="00A84DC7" w:rsidRPr="008927D9" w:rsidRDefault="00A84DC7" w:rsidP="00A84DC7">
      <w:r w:rsidRPr="008927D9">
        <w:rPr>
          <w:rStyle w:val="Style13ptBold"/>
        </w:rPr>
        <w:t>Roufa 19</w:t>
      </w:r>
      <w:r w:rsidRPr="008927D9">
        <w:t xml:space="preserve"> [Tim Roufa wrote about criminology careers for The Balance Careers and has over 14 years of experience in law enforcement. "The Difference Between Law Enforcement and Policing."</w:t>
      </w:r>
      <w:r>
        <w:t xml:space="preserve"> https://www.thebalancecareers.com/law-enforcement-vs-policing-974604]</w:t>
      </w:r>
    </w:p>
    <w:p w14:paraId="61C19FB5" w14:textId="77777777" w:rsidR="00A84DC7" w:rsidRPr="008927D9" w:rsidRDefault="00A84DC7" w:rsidP="00A84DC7">
      <w:pPr>
        <w:rPr>
          <w:rStyle w:val="StyleUnderline"/>
        </w:rPr>
      </w:pPr>
      <w:r w:rsidRPr="008927D9">
        <w:rPr>
          <w:sz w:val="16"/>
        </w:rPr>
        <w:t xml:space="preserve">Often </w:t>
      </w:r>
      <w:r w:rsidRPr="008927D9">
        <w:rPr>
          <w:rStyle w:val="StyleUnderline"/>
        </w:rPr>
        <w:t>when we discuss criminal justice</w:t>
      </w:r>
      <w:r w:rsidRPr="008927D9">
        <w:rPr>
          <w:sz w:val="16"/>
        </w:rPr>
        <w:t xml:space="preserve"> systems, strategies, and even professions, </w:t>
      </w:r>
      <w:r w:rsidRPr="008927D9">
        <w:rPr>
          <w:rStyle w:val="StyleUnderline"/>
        </w:rPr>
        <w:t xml:space="preserve">the terms </w:t>
      </w:r>
      <w:r w:rsidRPr="008927D9">
        <w:rPr>
          <w:rStyle w:val="Emphasis"/>
        </w:rPr>
        <w:t>law enforcement</w:t>
      </w:r>
      <w:r w:rsidRPr="008927D9">
        <w:rPr>
          <w:rStyle w:val="StyleUnderline"/>
        </w:rPr>
        <w:t xml:space="preserve"> and</w:t>
      </w:r>
      <w:r w:rsidRPr="008927D9">
        <w:rPr>
          <w:sz w:val="16"/>
        </w:rPr>
        <w:t xml:space="preserve"> </w:t>
      </w:r>
      <w:r w:rsidRPr="008927D9">
        <w:rPr>
          <w:rStyle w:val="Emphasis"/>
        </w:rPr>
        <w:t>policing</w:t>
      </w:r>
      <w:r w:rsidRPr="008927D9">
        <w:rPr>
          <w:sz w:val="16"/>
        </w:rPr>
        <w:t xml:space="preserve"> </w:t>
      </w:r>
      <w:r w:rsidRPr="008927D9">
        <w:rPr>
          <w:rStyle w:val="StyleUnderline"/>
        </w:rPr>
        <w:t>are used</w:t>
      </w:r>
      <w:r w:rsidRPr="008927D9">
        <w:rPr>
          <w:sz w:val="16"/>
        </w:rPr>
        <w:t xml:space="preserve"> </w:t>
      </w:r>
      <w:r w:rsidRPr="008927D9">
        <w:rPr>
          <w:rStyle w:val="Emphasis"/>
        </w:rPr>
        <w:t>interchangeably</w:t>
      </w:r>
      <w:r w:rsidRPr="008927D9">
        <w:rPr>
          <w:sz w:val="16"/>
        </w:rPr>
        <w:t xml:space="preserve">. </w:t>
      </w:r>
      <w:r w:rsidRPr="008927D9">
        <w:rPr>
          <w:rStyle w:val="StyleUnderline"/>
        </w:rPr>
        <w:t xml:space="preserve">Though to some the two concepts may seem to be one and the same, to criminology practitioners the </w:t>
      </w:r>
      <w:r w:rsidRPr="008927D9">
        <w:rPr>
          <w:rStyle w:val="Emphasis"/>
        </w:rPr>
        <w:t>differences are significant</w:t>
      </w:r>
      <w:r w:rsidRPr="008927D9">
        <w:rPr>
          <w:rStyle w:val="StyleUnderline"/>
        </w:rPr>
        <w:t>.</w:t>
      </w:r>
    </w:p>
    <w:p w14:paraId="5C18D4DE" w14:textId="77777777" w:rsidR="00A84DC7" w:rsidRPr="008927D9" w:rsidRDefault="00A84DC7" w:rsidP="00A84DC7">
      <w:pPr>
        <w:rPr>
          <w:sz w:val="16"/>
          <w:szCs w:val="16"/>
        </w:rPr>
      </w:pPr>
      <w:r w:rsidRPr="008927D9">
        <w:rPr>
          <w:sz w:val="16"/>
          <w:szCs w:val="16"/>
        </w:rPr>
        <w:t xml:space="preserve">Those interested in pursuing careers in criminal justice or criminology should learn the difference between law enforcement and policing, and why </w:t>
      </w:r>
      <w:r w:rsidRPr="008927D9">
        <w:rPr>
          <w:rStyle w:val="Emphasis"/>
          <w:sz w:val="16"/>
          <w:szCs w:val="16"/>
        </w:rPr>
        <w:t>the distinction matters</w:t>
      </w:r>
      <w:r w:rsidRPr="008927D9">
        <w:rPr>
          <w:sz w:val="16"/>
          <w:szCs w:val="16"/>
        </w:rPr>
        <w:t>. Knowing the role each plays in keeping the public safe could help repair the rift that is growing between police and communities.</w:t>
      </w:r>
    </w:p>
    <w:p w14:paraId="3FAB3AFD" w14:textId="77777777" w:rsidR="00A84DC7" w:rsidRPr="008927D9" w:rsidRDefault="00A84DC7" w:rsidP="00A84DC7">
      <w:pPr>
        <w:rPr>
          <w:sz w:val="16"/>
          <w:szCs w:val="16"/>
        </w:rPr>
      </w:pPr>
      <w:r w:rsidRPr="008927D9">
        <w:rPr>
          <w:sz w:val="16"/>
          <w:szCs w:val="16"/>
        </w:rPr>
        <w:t>Concept of Law Enforcement</w:t>
      </w:r>
    </w:p>
    <w:p w14:paraId="2702DCCB" w14:textId="77777777" w:rsidR="00A84DC7" w:rsidRPr="008927D9" w:rsidRDefault="00A84DC7" w:rsidP="00A84DC7">
      <w:pPr>
        <w:rPr>
          <w:rStyle w:val="StyleUnderline"/>
        </w:rPr>
      </w:pPr>
      <w:r w:rsidRPr="008927D9">
        <w:rPr>
          <w:sz w:val="16"/>
        </w:rPr>
        <w:t xml:space="preserve">At its core, </w:t>
      </w:r>
      <w:r w:rsidRPr="008927D9">
        <w:rPr>
          <w:rStyle w:val="StyleUnderline"/>
        </w:rPr>
        <w:t xml:space="preserve">the concept of law enforcement consists of just that: </w:t>
      </w:r>
      <w:r w:rsidRPr="008927D9">
        <w:rPr>
          <w:rStyle w:val="Emphasis"/>
        </w:rPr>
        <w:t>enforcing laws</w:t>
      </w:r>
      <w:r w:rsidRPr="008927D9">
        <w:rPr>
          <w:sz w:val="16"/>
        </w:rPr>
        <w:t xml:space="preserve">. </w:t>
      </w:r>
      <w:r w:rsidRPr="008927D9">
        <w:rPr>
          <w:rStyle w:val="StyleUnderline"/>
        </w:rPr>
        <w:t>In its purest form, law enforcement requires an unwavering adherence to rules and procedures</w:t>
      </w:r>
      <w:r w:rsidRPr="008927D9">
        <w:rPr>
          <w:sz w:val="16"/>
        </w:rPr>
        <w:t xml:space="preserve">. It involves a focus on the letter of the law rather than the spirit of the law. </w:t>
      </w:r>
      <w:r w:rsidRPr="008927D9">
        <w:rPr>
          <w:rStyle w:val="StyleUnderline"/>
        </w:rPr>
        <w:t>Citations are issued, arrests are made, and force is employed with little regard for the reason or meaning behind a particular law or policy.</w:t>
      </w:r>
    </w:p>
    <w:p w14:paraId="33DD2C44" w14:textId="77777777" w:rsidR="00A84DC7" w:rsidRPr="008927D9" w:rsidRDefault="00A84DC7" w:rsidP="00A84DC7">
      <w:pPr>
        <w:rPr>
          <w:sz w:val="16"/>
          <w:szCs w:val="16"/>
        </w:rPr>
      </w:pPr>
      <w:r w:rsidRPr="008927D9">
        <w:rPr>
          <w:sz w:val="16"/>
          <w:szCs w:val="16"/>
        </w:rPr>
        <w:t>Law enforcement can be a very effective way to maintain public order and punish crime inasmuch as it is focused on requiring the members of a community or society to comply with the law or face the consequences. The problem of law enforcement as the sole response to crime, however, is that it is singular in its approach, responding to effects without consideration for causes.</w:t>
      </w:r>
    </w:p>
    <w:p w14:paraId="46F80259" w14:textId="77777777" w:rsidR="00A84DC7" w:rsidRPr="008927D9" w:rsidRDefault="00A84DC7" w:rsidP="00A84DC7">
      <w:pPr>
        <w:rPr>
          <w:sz w:val="16"/>
          <w:szCs w:val="16"/>
        </w:rPr>
      </w:pPr>
      <w:r w:rsidRPr="008927D9">
        <w:rPr>
          <w:sz w:val="16"/>
          <w:szCs w:val="16"/>
        </w:rPr>
        <w:t>Concept of Policing</w:t>
      </w:r>
    </w:p>
    <w:p w14:paraId="337EDB69" w14:textId="77777777" w:rsidR="00A84DC7" w:rsidRPr="008927D9" w:rsidRDefault="00A84DC7" w:rsidP="00A84DC7">
      <w:pPr>
        <w:rPr>
          <w:rStyle w:val="StyleUnderline"/>
        </w:rPr>
      </w:pPr>
      <w:r w:rsidRPr="008927D9">
        <w:rPr>
          <w:rStyle w:val="StyleUnderline"/>
        </w:rPr>
        <w:t xml:space="preserve">The </w:t>
      </w:r>
      <w:r w:rsidRPr="008927D9">
        <w:rPr>
          <w:rStyle w:val="Emphasis"/>
        </w:rPr>
        <w:t>term policing</w:t>
      </w:r>
      <w:r w:rsidRPr="008927D9">
        <w:rPr>
          <w:sz w:val="16"/>
        </w:rPr>
        <w:t xml:space="preserve"> </w:t>
      </w:r>
      <w:r w:rsidRPr="008927D9">
        <w:rPr>
          <w:rStyle w:val="StyleUnderline"/>
        </w:rPr>
        <w:t xml:space="preserve">has come to mean an </w:t>
      </w:r>
      <w:r w:rsidRPr="008927D9">
        <w:rPr>
          <w:rStyle w:val="Emphasis"/>
        </w:rPr>
        <w:t>approach</w:t>
      </w:r>
      <w:r w:rsidRPr="008927D9">
        <w:rPr>
          <w:rStyle w:val="StyleUnderline"/>
        </w:rPr>
        <w:t xml:space="preserve"> to fighting crime through </w:t>
      </w:r>
      <w:r w:rsidRPr="008927D9">
        <w:rPr>
          <w:rStyle w:val="Emphasis"/>
        </w:rPr>
        <w:t>community service</w:t>
      </w:r>
      <w:r w:rsidRPr="008927D9">
        <w:rPr>
          <w:sz w:val="16"/>
        </w:rPr>
        <w:t xml:space="preserve"> </w:t>
      </w:r>
      <w:r w:rsidRPr="008927D9">
        <w:rPr>
          <w:rStyle w:val="StyleUnderline"/>
        </w:rPr>
        <w:t>and</w:t>
      </w:r>
      <w:r w:rsidRPr="008927D9">
        <w:rPr>
          <w:sz w:val="16"/>
        </w:rPr>
        <w:t xml:space="preserve"> </w:t>
      </w:r>
      <w:r w:rsidRPr="008927D9">
        <w:rPr>
          <w:rStyle w:val="Emphasis"/>
        </w:rPr>
        <w:t>problem solving</w:t>
      </w:r>
      <w:r w:rsidRPr="008927D9">
        <w:rPr>
          <w:sz w:val="16"/>
        </w:rPr>
        <w:t xml:space="preserve">. </w:t>
      </w:r>
      <w:r w:rsidRPr="008927D9">
        <w:rPr>
          <w:rStyle w:val="StyleUnderline"/>
        </w:rPr>
        <w:t xml:space="preserve">It requires a </w:t>
      </w:r>
      <w:r w:rsidRPr="008927D9">
        <w:rPr>
          <w:rStyle w:val="Emphasis"/>
        </w:rPr>
        <w:t>holistic</w:t>
      </w:r>
      <w:r w:rsidRPr="008927D9">
        <w:rPr>
          <w:rStyle w:val="StyleUnderline"/>
        </w:rPr>
        <w:t xml:space="preserve"> approach to dealing with crime, taking into account the problems that plague a </w:t>
      </w:r>
      <w:r w:rsidRPr="008927D9">
        <w:rPr>
          <w:rStyle w:val="Emphasis"/>
        </w:rPr>
        <w:t>community</w:t>
      </w:r>
      <w:r w:rsidRPr="008927D9">
        <w:rPr>
          <w:rStyle w:val="StyleUnderline"/>
        </w:rPr>
        <w:t xml:space="preserve"> and working with the people within that community to </w:t>
      </w:r>
      <w:r w:rsidRPr="008927D9">
        <w:rPr>
          <w:rStyle w:val="Emphasis"/>
        </w:rPr>
        <w:t>solve them</w:t>
      </w:r>
      <w:r w:rsidRPr="008927D9">
        <w:rPr>
          <w:rStyle w:val="StyleUnderline"/>
        </w:rPr>
        <w:t>.</w:t>
      </w:r>
    </w:p>
    <w:p w14:paraId="24B42523" w14:textId="77777777" w:rsidR="00A84DC7" w:rsidRPr="008927D9" w:rsidRDefault="00A84DC7" w:rsidP="00A84DC7">
      <w:pPr>
        <w:rPr>
          <w:sz w:val="16"/>
        </w:rPr>
      </w:pPr>
      <w:r w:rsidRPr="008927D9">
        <w:rPr>
          <w:rStyle w:val="StyleUnderline"/>
        </w:rPr>
        <w:t xml:space="preserve">Policing requires </w:t>
      </w:r>
      <w:r w:rsidRPr="008927D9">
        <w:rPr>
          <w:rStyle w:val="Emphasis"/>
        </w:rPr>
        <w:t>cooperation</w:t>
      </w:r>
      <w:r w:rsidRPr="008927D9">
        <w:rPr>
          <w:sz w:val="16"/>
        </w:rPr>
        <w:t xml:space="preserve"> </w:t>
      </w:r>
      <w:r w:rsidRPr="008927D9">
        <w:rPr>
          <w:rStyle w:val="StyleUnderline"/>
        </w:rPr>
        <w:t xml:space="preserve">from residents, business owners, and leaders who participate in the </w:t>
      </w:r>
      <w:r w:rsidRPr="008927D9">
        <w:rPr>
          <w:rStyle w:val="Emphasis"/>
        </w:rPr>
        <w:t>process of reducing crime</w:t>
      </w:r>
      <w:r w:rsidRPr="008927D9">
        <w:rPr>
          <w:sz w:val="16"/>
        </w:rPr>
        <w:t xml:space="preserve"> </w:t>
      </w:r>
      <w:r w:rsidRPr="008927D9">
        <w:rPr>
          <w:rStyle w:val="StyleUnderline"/>
        </w:rPr>
        <w:t>and</w:t>
      </w:r>
      <w:r w:rsidRPr="008927D9">
        <w:rPr>
          <w:sz w:val="16"/>
        </w:rPr>
        <w:t xml:space="preserve"> </w:t>
      </w:r>
      <w:r w:rsidRPr="008927D9">
        <w:rPr>
          <w:rStyle w:val="Emphasis"/>
        </w:rPr>
        <w:t>improving quality of life</w:t>
      </w:r>
      <w:r w:rsidRPr="008927D9">
        <w:rPr>
          <w:sz w:val="16"/>
        </w:rPr>
        <w:t xml:space="preserve">. </w:t>
      </w:r>
      <w:r w:rsidRPr="008927D9">
        <w:rPr>
          <w:rStyle w:val="StyleUnderline"/>
        </w:rPr>
        <w:t>While this idea of community policing may sound revolutionary, it actually dates back to the earliest days of the modern police force</w:t>
      </w:r>
      <w:r w:rsidRPr="008927D9">
        <w:rPr>
          <w:sz w:val="16"/>
        </w:rPr>
        <w:t>. The concept is best articulated in Sir Robert Peel's nine principles of policing.</w:t>
      </w:r>
    </w:p>
    <w:p w14:paraId="2E0168F6" w14:textId="77777777" w:rsidR="00A84DC7" w:rsidRPr="008927D9" w:rsidRDefault="00A84DC7" w:rsidP="00A84DC7">
      <w:pPr>
        <w:rPr>
          <w:sz w:val="16"/>
          <w:szCs w:val="16"/>
        </w:rPr>
      </w:pPr>
      <w:r w:rsidRPr="008927D9">
        <w:rPr>
          <w:sz w:val="16"/>
          <w:szCs w:val="16"/>
        </w:rPr>
        <w:t>Difference Between Law Enforcement and Policing</w:t>
      </w:r>
    </w:p>
    <w:p w14:paraId="07247685" w14:textId="77777777" w:rsidR="00A84DC7" w:rsidRPr="008927D9" w:rsidRDefault="00A84DC7" w:rsidP="00A84DC7">
      <w:pPr>
        <w:rPr>
          <w:rStyle w:val="StyleUnderline"/>
        </w:rPr>
      </w:pPr>
      <w:r w:rsidRPr="008927D9">
        <w:rPr>
          <w:rStyle w:val="StyleUnderline"/>
        </w:rPr>
        <w:t xml:space="preserve">While there may be some </w:t>
      </w:r>
      <w:r w:rsidRPr="008927D9">
        <w:rPr>
          <w:rStyle w:val="Emphasis"/>
        </w:rPr>
        <w:t>overlap</w:t>
      </w:r>
      <w:r w:rsidRPr="008927D9">
        <w:rPr>
          <w:sz w:val="16"/>
        </w:rPr>
        <w:t xml:space="preserve"> between these two concepts, </w:t>
      </w:r>
      <w:r w:rsidRPr="008927D9">
        <w:rPr>
          <w:rStyle w:val="StyleUnderline"/>
        </w:rPr>
        <w:t xml:space="preserve">the truth is that the </w:t>
      </w:r>
      <w:r w:rsidRPr="008927D9">
        <w:rPr>
          <w:rStyle w:val="Emphasis"/>
        </w:rPr>
        <w:t>differences run deep</w:t>
      </w:r>
      <w:r w:rsidRPr="008927D9">
        <w:rPr>
          <w:sz w:val="16"/>
        </w:rPr>
        <w:t xml:space="preserve">. </w:t>
      </w:r>
      <w:r w:rsidRPr="008927D9">
        <w:rPr>
          <w:rStyle w:val="StyleUnderline"/>
        </w:rPr>
        <w:t xml:space="preserve">Whereas law enforcement implies </w:t>
      </w:r>
      <w:r w:rsidRPr="008927D9">
        <w:rPr>
          <w:rStyle w:val="Emphasis"/>
        </w:rPr>
        <w:t>compulsory compliance</w:t>
      </w:r>
      <w:r w:rsidRPr="008927D9">
        <w:rPr>
          <w:sz w:val="16"/>
        </w:rPr>
        <w:t xml:space="preserve">, </w:t>
      </w:r>
      <w:r w:rsidRPr="008927D9">
        <w:rPr>
          <w:rStyle w:val="StyleUnderline"/>
        </w:rPr>
        <w:t xml:space="preserve">policing suggests </w:t>
      </w:r>
      <w:r w:rsidRPr="008927D9">
        <w:rPr>
          <w:rStyle w:val="Emphasis"/>
        </w:rPr>
        <w:t>voluntary adherence</w:t>
      </w:r>
      <w:r w:rsidRPr="008927D9">
        <w:rPr>
          <w:sz w:val="16"/>
        </w:rPr>
        <w:t xml:space="preserve">. </w:t>
      </w:r>
      <w:r w:rsidRPr="008927D9">
        <w:rPr>
          <w:rStyle w:val="StyleUnderline"/>
        </w:rPr>
        <w:t xml:space="preserve">Where law enforcement uses the </w:t>
      </w:r>
      <w:r w:rsidRPr="008927D9">
        <w:rPr>
          <w:rStyle w:val="Emphasis"/>
        </w:rPr>
        <w:t>rule of law</w:t>
      </w:r>
      <w:r w:rsidRPr="008927D9">
        <w:rPr>
          <w:rStyle w:val="StyleUnderline"/>
        </w:rPr>
        <w:t xml:space="preserve"> and the </w:t>
      </w:r>
      <w:r w:rsidRPr="008927D9">
        <w:rPr>
          <w:rStyle w:val="Emphasis"/>
        </w:rPr>
        <w:t>threat of punishment</w:t>
      </w:r>
      <w:r w:rsidRPr="008927D9">
        <w:rPr>
          <w:rStyle w:val="StyleUnderline"/>
        </w:rPr>
        <w:t xml:space="preserve"> to enforce obedience, </w:t>
      </w:r>
      <w:r w:rsidRPr="008927D9">
        <w:rPr>
          <w:rStyle w:val="Emphasis"/>
        </w:rPr>
        <w:t>policing</w:t>
      </w:r>
      <w:r w:rsidRPr="008927D9">
        <w:rPr>
          <w:rStyle w:val="StyleUnderline"/>
        </w:rPr>
        <w:t xml:space="preserve"> is intended to deal with </w:t>
      </w:r>
      <w:r w:rsidRPr="008927D9">
        <w:rPr>
          <w:rStyle w:val="Emphasis"/>
        </w:rPr>
        <w:t>behaviors</w:t>
      </w:r>
      <w:r w:rsidRPr="008927D9">
        <w:rPr>
          <w:rStyle w:val="StyleUnderline"/>
        </w:rPr>
        <w:t xml:space="preserve"> through </w:t>
      </w:r>
      <w:r w:rsidRPr="008927D9">
        <w:rPr>
          <w:rStyle w:val="Emphasis"/>
        </w:rPr>
        <w:t>community relationships</w:t>
      </w:r>
      <w:r w:rsidRPr="008927D9">
        <w:rPr>
          <w:rStyle w:val="StyleUnderline"/>
        </w:rPr>
        <w:t xml:space="preserve"> and </w:t>
      </w:r>
      <w:r w:rsidRPr="008927D9">
        <w:rPr>
          <w:rStyle w:val="Emphasis"/>
        </w:rPr>
        <w:t>addressing root causes</w:t>
      </w:r>
      <w:r w:rsidRPr="008927D9">
        <w:rPr>
          <w:rStyle w:val="StyleUnderline"/>
        </w:rPr>
        <w:t>.</w:t>
      </w:r>
    </w:p>
    <w:p w14:paraId="1CE374EE" w14:textId="5424A6B0" w:rsidR="00A84DC7" w:rsidRDefault="00A84DC7" w:rsidP="00A84DC7">
      <w:pPr>
        <w:rPr>
          <w:sz w:val="16"/>
        </w:rPr>
      </w:pPr>
      <w:r w:rsidRPr="008927D9">
        <w:rPr>
          <w:sz w:val="16"/>
        </w:rPr>
        <w:t xml:space="preserve">In a sense, </w:t>
      </w:r>
      <w:r w:rsidRPr="008927D9">
        <w:rPr>
          <w:rStyle w:val="StyleUnderline"/>
        </w:rPr>
        <w:t xml:space="preserve">law enforcement is but </w:t>
      </w:r>
      <w:r w:rsidRPr="008927D9">
        <w:rPr>
          <w:rStyle w:val="Emphasis"/>
        </w:rPr>
        <w:t>one component of policing</w:t>
      </w:r>
      <w:r w:rsidRPr="008927D9">
        <w:rPr>
          <w:sz w:val="16"/>
        </w:rPr>
        <w:t>—</w:t>
      </w:r>
      <w:r w:rsidRPr="008927D9">
        <w:rPr>
          <w:rStyle w:val="StyleUnderline"/>
        </w:rPr>
        <w:t>one of many tools in the toolbox available to police officers and law enforcement agencies</w:t>
      </w:r>
      <w:r w:rsidRPr="008927D9">
        <w:rPr>
          <w:sz w:val="16"/>
        </w:rPr>
        <w:t>.</w:t>
      </w:r>
    </w:p>
    <w:p w14:paraId="43B354C9" w14:textId="6B99A063" w:rsidR="003624B4" w:rsidRPr="003624B4" w:rsidRDefault="003624B4" w:rsidP="003624B4">
      <w:pPr>
        <w:pStyle w:val="Heading4"/>
      </w:pPr>
      <w:r>
        <w:t xml:space="preserve">“Policing” is broader than just law enforcement – that’s </w:t>
      </w:r>
      <w:r>
        <w:rPr>
          <w:u w:val="single"/>
        </w:rPr>
        <w:t>predictable</w:t>
      </w:r>
      <w:r>
        <w:t xml:space="preserve"> and </w:t>
      </w:r>
      <w:r>
        <w:rPr>
          <w:u w:val="single"/>
        </w:rPr>
        <w:t>in line</w:t>
      </w:r>
      <w:r>
        <w:t xml:space="preserve"> with the literature </w:t>
      </w:r>
    </w:p>
    <w:p w14:paraId="51C8760A" w14:textId="77777777" w:rsidR="003624B4" w:rsidRPr="00990235" w:rsidRDefault="003624B4" w:rsidP="003624B4">
      <w:pPr>
        <w:rPr>
          <w:rStyle w:val="Style13ptBold"/>
        </w:rPr>
      </w:pPr>
      <w:r>
        <w:rPr>
          <w:rStyle w:val="Style13ptBold"/>
        </w:rPr>
        <w:t>Roufa 19</w:t>
      </w:r>
    </w:p>
    <w:p w14:paraId="1265415E" w14:textId="77777777" w:rsidR="003624B4" w:rsidRDefault="003624B4" w:rsidP="003624B4">
      <w:r>
        <w:t xml:space="preserve">Timothy Roufa, wrote about criminology careers for The Balance Careers and has over 14 years of experience in law enforcement, over 200 written articles in 5 years, Holds the rank of Major and Chief Technology Officer for the largest statewide law enforcement agency in Florida, Served as an Assistant Chief Training Officer and a police academy instructor, In his more than 14 years of law enforcement, training, and management experience, Tim has worked closely with all facets of the criminal justice system, He has held several different positions as he increased in rank, having served as a road patrol officer, Traffic Homicide Investigator, first-line field supervisor, and manager of supervisory personnel, The Difference Between Law Enforcement and Policing, 28 December 2019, </w:t>
      </w:r>
      <w:hyperlink r:id="rId51" w:history="1">
        <w:r w:rsidRPr="00311E9A">
          <w:rPr>
            <w:rStyle w:val="Hyperlink"/>
          </w:rPr>
          <w:t>https://www.thebalancecareers.com/law-enforcement-vs-policing-974604</w:t>
        </w:r>
      </w:hyperlink>
    </w:p>
    <w:p w14:paraId="51895D8F" w14:textId="77777777" w:rsidR="003624B4" w:rsidRDefault="003624B4" w:rsidP="003624B4"/>
    <w:p w14:paraId="1DD70973" w14:textId="77777777" w:rsidR="003624B4" w:rsidRPr="00936949" w:rsidRDefault="003624B4" w:rsidP="003624B4">
      <w:pPr>
        <w:rPr>
          <w:rStyle w:val="Emphasis"/>
        </w:rPr>
      </w:pPr>
      <w:r w:rsidRPr="001C47DF">
        <w:rPr>
          <w:rStyle w:val="StyleUnderline"/>
        </w:rPr>
        <w:t>Often when we discuss criminal justice systems</w:t>
      </w:r>
      <w:r>
        <w:t xml:space="preserve">, </w:t>
      </w:r>
      <w:r w:rsidRPr="001C47DF">
        <w:t>strategies, and</w:t>
      </w:r>
      <w:r>
        <w:t xml:space="preserve"> even professions, </w:t>
      </w:r>
      <w:r w:rsidRPr="001C47DF">
        <w:rPr>
          <w:rStyle w:val="StyleUnderline"/>
        </w:rPr>
        <w:t xml:space="preserve">the terms </w:t>
      </w:r>
      <w:r w:rsidRPr="001C47DF">
        <w:rPr>
          <w:rStyle w:val="Emphasis"/>
        </w:rPr>
        <w:t>law enforcement</w:t>
      </w:r>
      <w:r w:rsidRPr="001C47DF">
        <w:rPr>
          <w:rStyle w:val="StyleUnderline"/>
        </w:rPr>
        <w:t xml:space="preserve"> and </w:t>
      </w:r>
      <w:r w:rsidRPr="001C47DF">
        <w:rPr>
          <w:rStyle w:val="Emphasis"/>
        </w:rPr>
        <w:t>policing</w:t>
      </w:r>
      <w:r w:rsidRPr="001C47DF">
        <w:rPr>
          <w:rStyle w:val="StyleUnderline"/>
        </w:rPr>
        <w:t xml:space="preserve"> are </w:t>
      </w:r>
      <w:r w:rsidRPr="001C47DF">
        <w:rPr>
          <w:rStyle w:val="Emphasis"/>
        </w:rPr>
        <w:t>used interchangeably</w:t>
      </w:r>
      <w:r>
        <w:t xml:space="preserve">. </w:t>
      </w:r>
      <w:r w:rsidRPr="001C47DF">
        <w:rPr>
          <w:rStyle w:val="StyleUnderline"/>
        </w:rPr>
        <w:t xml:space="preserve">Though to </w:t>
      </w:r>
      <w:r w:rsidRPr="001C47DF">
        <w:rPr>
          <w:rStyle w:val="Emphasis"/>
        </w:rPr>
        <w:t>some</w:t>
      </w:r>
      <w:r w:rsidRPr="001C47DF">
        <w:rPr>
          <w:rStyle w:val="StyleUnderline"/>
        </w:rPr>
        <w:t xml:space="preserve"> the two concepts may </w:t>
      </w:r>
      <w:r w:rsidRPr="001C47DF">
        <w:rPr>
          <w:rStyle w:val="Emphasis"/>
        </w:rPr>
        <w:t>seem</w:t>
      </w:r>
      <w:r w:rsidRPr="001C47DF">
        <w:rPr>
          <w:rStyle w:val="StyleUnderline"/>
        </w:rPr>
        <w:t xml:space="preserve"> to be</w:t>
      </w:r>
      <w:r>
        <w:t xml:space="preserve"> </w:t>
      </w:r>
      <w:r w:rsidRPr="001C47DF">
        <w:t>one</w:t>
      </w:r>
      <w:r>
        <w:t xml:space="preserve"> and </w:t>
      </w:r>
      <w:r w:rsidRPr="001C47DF">
        <w:rPr>
          <w:rStyle w:val="StyleUnderline"/>
        </w:rPr>
        <w:t xml:space="preserve">the </w:t>
      </w:r>
      <w:r w:rsidRPr="00936949">
        <w:rPr>
          <w:rStyle w:val="StyleUnderline"/>
        </w:rPr>
        <w:t>same</w:t>
      </w:r>
      <w:r w:rsidRPr="001C47DF">
        <w:rPr>
          <w:rStyle w:val="StyleUnderline"/>
        </w:rPr>
        <w:t xml:space="preserve">, </w:t>
      </w:r>
      <w:r w:rsidRPr="00936949">
        <w:rPr>
          <w:rStyle w:val="Emphasis"/>
        </w:rPr>
        <w:t>to criminology practitioners the differences are significant.</w:t>
      </w:r>
    </w:p>
    <w:p w14:paraId="5D9233BA" w14:textId="77777777" w:rsidR="003624B4" w:rsidRDefault="003624B4" w:rsidP="003624B4">
      <w:r w:rsidRPr="001C47DF">
        <w:rPr>
          <w:rStyle w:val="StyleUnderline"/>
        </w:rPr>
        <w:t>Those interested in</w:t>
      </w:r>
      <w:r>
        <w:t xml:space="preserve"> pursuing </w:t>
      </w:r>
      <w:r w:rsidRPr="00936949">
        <w:rPr>
          <w:rStyle w:val="Emphasis"/>
        </w:rPr>
        <w:t>careers in criminal</w:t>
      </w:r>
      <w:r w:rsidRPr="001C47DF">
        <w:rPr>
          <w:rStyle w:val="Emphasis"/>
        </w:rPr>
        <w:t xml:space="preserve"> justice</w:t>
      </w:r>
      <w:r>
        <w:t xml:space="preserve"> or criminology </w:t>
      </w:r>
      <w:r w:rsidRPr="00936949">
        <w:rPr>
          <w:rStyle w:val="Emphasis"/>
        </w:rPr>
        <w:t>should learn the difference between law enforcement and policing</w:t>
      </w:r>
      <w:r>
        <w:t xml:space="preserve">, </w:t>
      </w:r>
      <w:r w:rsidRPr="001C47DF">
        <w:rPr>
          <w:rStyle w:val="StyleUnderline"/>
        </w:rPr>
        <w:t xml:space="preserve">and </w:t>
      </w:r>
      <w:r w:rsidRPr="001C47DF">
        <w:rPr>
          <w:rStyle w:val="Emphasis"/>
        </w:rPr>
        <w:t>why the distinction matters</w:t>
      </w:r>
      <w:r>
        <w:t>. Knowing the role each plays in keeping the public safe could help repair the rift that is growing between police and communities.</w:t>
      </w:r>
    </w:p>
    <w:p w14:paraId="4CD75431" w14:textId="77777777" w:rsidR="003624B4" w:rsidRDefault="003624B4" w:rsidP="003624B4">
      <w:r>
        <w:t>Concept of Law Enforcement</w:t>
      </w:r>
    </w:p>
    <w:p w14:paraId="7BC5ABAC" w14:textId="77777777" w:rsidR="003624B4" w:rsidRDefault="003624B4" w:rsidP="003624B4">
      <w:r w:rsidRPr="001C47DF">
        <w:rPr>
          <w:rStyle w:val="StyleUnderline"/>
        </w:rPr>
        <w:t xml:space="preserve">At its </w:t>
      </w:r>
      <w:r w:rsidRPr="001C47DF">
        <w:rPr>
          <w:rStyle w:val="Emphasis"/>
        </w:rPr>
        <w:t>core</w:t>
      </w:r>
      <w:r w:rsidRPr="001C47DF">
        <w:rPr>
          <w:rStyle w:val="StyleUnderline"/>
        </w:rPr>
        <w:t xml:space="preserve">, the concept of </w:t>
      </w:r>
      <w:r w:rsidRPr="001C47DF">
        <w:rPr>
          <w:rStyle w:val="Emphasis"/>
        </w:rPr>
        <w:t>law enforcement</w:t>
      </w:r>
      <w:r w:rsidRPr="001C47DF">
        <w:rPr>
          <w:rStyle w:val="StyleUnderline"/>
        </w:rPr>
        <w:t xml:space="preserve"> consists of just that: </w:t>
      </w:r>
      <w:r w:rsidRPr="001C47DF">
        <w:rPr>
          <w:rStyle w:val="Emphasis"/>
        </w:rPr>
        <w:t>enforcing laws</w:t>
      </w:r>
      <w:r>
        <w:t>. In its purest form, law enforcement requires an unwavering adherence to rules and procedures. It involves a focus on the letter of the law rather than the spirit of the law. Citations are issued, arrests are made, and force is employed with little regard for the reason or meaning behind a particular law or policy.</w:t>
      </w:r>
    </w:p>
    <w:p w14:paraId="6957D773" w14:textId="77777777" w:rsidR="003624B4" w:rsidRDefault="003624B4" w:rsidP="003624B4">
      <w:r w:rsidRPr="001C47DF">
        <w:rPr>
          <w:rStyle w:val="StyleUnderline"/>
        </w:rPr>
        <w:t>Law enforcement can be a very effective way to maintain public order and punish crime</w:t>
      </w:r>
      <w:r>
        <w:t xml:space="preserve"> inasmuch as it is focused on requiring the members of a community or society to comply with the law or face the consequences. The problem of law enforcement as the sole response to crime, however, is that it is singular in its approach, responding to effects without consideration for causes.</w:t>
      </w:r>
    </w:p>
    <w:p w14:paraId="69F13B41" w14:textId="77777777" w:rsidR="003624B4" w:rsidRDefault="003624B4" w:rsidP="003624B4">
      <w:r>
        <w:t>Concept of Policing</w:t>
      </w:r>
    </w:p>
    <w:p w14:paraId="667B1CB4" w14:textId="77777777" w:rsidR="003624B4" w:rsidRPr="001C47DF" w:rsidRDefault="003624B4" w:rsidP="003624B4">
      <w:pPr>
        <w:rPr>
          <w:rStyle w:val="StyleUnderline"/>
        </w:rPr>
      </w:pPr>
      <w:r w:rsidRPr="001C47DF">
        <w:rPr>
          <w:rStyle w:val="StyleUnderline"/>
        </w:rPr>
        <w:t xml:space="preserve">The term </w:t>
      </w:r>
      <w:r w:rsidRPr="001C47DF">
        <w:rPr>
          <w:rStyle w:val="Emphasis"/>
        </w:rPr>
        <w:t>policing</w:t>
      </w:r>
      <w:r w:rsidRPr="001C47DF">
        <w:rPr>
          <w:rStyle w:val="StyleUnderline"/>
        </w:rPr>
        <w:t xml:space="preserve"> has come to mean an </w:t>
      </w:r>
      <w:r w:rsidRPr="001C47DF">
        <w:rPr>
          <w:rStyle w:val="Emphasis"/>
        </w:rPr>
        <w:t>approach to fighting crime through community service and problem solving</w:t>
      </w:r>
      <w:r w:rsidRPr="001C47DF">
        <w:rPr>
          <w:rStyle w:val="StyleUnderline"/>
        </w:rPr>
        <w:t xml:space="preserve">. It requires a </w:t>
      </w:r>
      <w:r w:rsidRPr="001C47DF">
        <w:rPr>
          <w:rStyle w:val="Emphasis"/>
        </w:rPr>
        <w:t>holistic approach</w:t>
      </w:r>
      <w:r w:rsidRPr="001C47DF">
        <w:rPr>
          <w:rStyle w:val="StyleUnderline"/>
        </w:rPr>
        <w:t xml:space="preserve"> to dealing with crime</w:t>
      </w:r>
      <w:r>
        <w:t xml:space="preserve">, </w:t>
      </w:r>
      <w:r w:rsidRPr="001C47DF">
        <w:rPr>
          <w:rStyle w:val="Emphasis"/>
        </w:rPr>
        <w:t>taking into account the problems that plague a community</w:t>
      </w:r>
      <w:r>
        <w:t xml:space="preserve"> </w:t>
      </w:r>
      <w:r w:rsidRPr="001C47DF">
        <w:rPr>
          <w:rStyle w:val="StyleUnderline"/>
        </w:rPr>
        <w:t xml:space="preserve">and </w:t>
      </w:r>
      <w:r w:rsidRPr="001C47DF">
        <w:rPr>
          <w:rStyle w:val="Emphasis"/>
        </w:rPr>
        <w:t>working with the people within that community</w:t>
      </w:r>
      <w:r w:rsidRPr="001C47DF">
        <w:rPr>
          <w:rStyle w:val="StyleUnderline"/>
        </w:rPr>
        <w:t xml:space="preserve"> to solve them.</w:t>
      </w:r>
    </w:p>
    <w:p w14:paraId="1C091B68" w14:textId="77777777" w:rsidR="003624B4" w:rsidRDefault="003624B4" w:rsidP="003624B4">
      <w:r w:rsidRPr="001C47DF">
        <w:rPr>
          <w:rStyle w:val="StyleUnderline"/>
        </w:rPr>
        <w:t>Policing requires cooperation</w:t>
      </w:r>
      <w:r>
        <w:t xml:space="preserve"> from residents, business owners, and leaders who participate in the process of reducing crime and improving quality of life. While this idea of </w:t>
      </w:r>
      <w:r w:rsidRPr="001C47DF">
        <w:rPr>
          <w:rStyle w:val="Emphasis"/>
        </w:rPr>
        <w:t>community policing</w:t>
      </w:r>
      <w:r>
        <w:t xml:space="preserve"> may sound revolutionary, it actually </w:t>
      </w:r>
      <w:r w:rsidRPr="001C47DF">
        <w:rPr>
          <w:rStyle w:val="StyleUnderline"/>
        </w:rPr>
        <w:t xml:space="preserve">dates back to the </w:t>
      </w:r>
      <w:r w:rsidRPr="001C47DF">
        <w:rPr>
          <w:rStyle w:val="Emphasis"/>
        </w:rPr>
        <w:t>earliest days</w:t>
      </w:r>
      <w:r w:rsidRPr="001C47DF">
        <w:rPr>
          <w:rStyle w:val="StyleUnderline"/>
        </w:rPr>
        <w:t xml:space="preserve"> of the modern police force</w:t>
      </w:r>
      <w:r>
        <w:t>. The concept is best articulated in Sir Robert Peel's nine principles of policing.</w:t>
      </w:r>
    </w:p>
    <w:p w14:paraId="246D1B7B" w14:textId="77777777" w:rsidR="003624B4" w:rsidRDefault="003624B4" w:rsidP="003624B4">
      <w:r>
        <w:t>Difference Between Law Enforcement and Policing</w:t>
      </w:r>
    </w:p>
    <w:p w14:paraId="08C40817" w14:textId="77777777" w:rsidR="003624B4" w:rsidRPr="001C47DF" w:rsidRDefault="003624B4" w:rsidP="003624B4">
      <w:pPr>
        <w:rPr>
          <w:rStyle w:val="StyleUnderline"/>
        </w:rPr>
      </w:pPr>
      <w:r w:rsidRPr="001C47DF">
        <w:rPr>
          <w:rStyle w:val="StyleUnderline"/>
        </w:rPr>
        <w:t xml:space="preserve">While there may be some </w:t>
      </w:r>
      <w:r w:rsidRPr="001C47DF">
        <w:rPr>
          <w:rStyle w:val="Emphasis"/>
        </w:rPr>
        <w:t>overlap</w:t>
      </w:r>
      <w:r>
        <w:t xml:space="preserve"> </w:t>
      </w:r>
      <w:r w:rsidRPr="001C47DF">
        <w:rPr>
          <w:rStyle w:val="StyleUnderline"/>
        </w:rPr>
        <w:t xml:space="preserve">between these two concepts, the truth is that the </w:t>
      </w:r>
      <w:r w:rsidRPr="001C47DF">
        <w:rPr>
          <w:rStyle w:val="Emphasis"/>
        </w:rPr>
        <w:t>differences run deep</w:t>
      </w:r>
      <w:r>
        <w:t xml:space="preserve">. </w:t>
      </w:r>
      <w:r w:rsidRPr="001C47DF">
        <w:rPr>
          <w:rStyle w:val="Emphasis"/>
        </w:rPr>
        <w:t>Whereas</w:t>
      </w:r>
      <w:r w:rsidRPr="001C47DF">
        <w:rPr>
          <w:rStyle w:val="StyleUnderline"/>
        </w:rPr>
        <w:t xml:space="preserve"> </w:t>
      </w:r>
      <w:r w:rsidRPr="001C47DF">
        <w:rPr>
          <w:rStyle w:val="Emphasis"/>
        </w:rPr>
        <w:t>law enforcement</w:t>
      </w:r>
      <w:r w:rsidRPr="001C47DF">
        <w:rPr>
          <w:rStyle w:val="StyleUnderline"/>
        </w:rPr>
        <w:t xml:space="preserve"> implies </w:t>
      </w:r>
      <w:r w:rsidRPr="001C47DF">
        <w:rPr>
          <w:rStyle w:val="Emphasis"/>
        </w:rPr>
        <w:t>compulsory compliance</w:t>
      </w:r>
      <w:r>
        <w:t xml:space="preserve">, </w:t>
      </w:r>
      <w:r w:rsidRPr="001C47DF">
        <w:rPr>
          <w:rStyle w:val="Emphasis"/>
        </w:rPr>
        <w:t>policing</w:t>
      </w:r>
      <w:r w:rsidRPr="001C47DF">
        <w:rPr>
          <w:rStyle w:val="StyleUnderline"/>
        </w:rPr>
        <w:t xml:space="preserve"> suggests </w:t>
      </w:r>
      <w:r w:rsidRPr="001C47DF">
        <w:rPr>
          <w:rStyle w:val="Emphasis"/>
        </w:rPr>
        <w:t>voluntary adherence</w:t>
      </w:r>
      <w:r>
        <w:t xml:space="preserve">. </w:t>
      </w:r>
      <w:r w:rsidRPr="001C47DF">
        <w:rPr>
          <w:rStyle w:val="StyleUnderline"/>
        </w:rPr>
        <w:t xml:space="preserve">Where </w:t>
      </w:r>
      <w:r w:rsidRPr="001C47DF">
        <w:rPr>
          <w:rStyle w:val="Emphasis"/>
        </w:rPr>
        <w:t>law enforcement uses the rule of law and the threat of punishment</w:t>
      </w:r>
      <w:r>
        <w:t xml:space="preserve"> </w:t>
      </w:r>
      <w:r w:rsidRPr="001C47DF">
        <w:rPr>
          <w:rStyle w:val="StyleUnderline"/>
        </w:rPr>
        <w:t xml:space="preserve">to enforce obedience, </w:t>
      </w:r>
      <w:r w:rsidRPr="001C47DF">
        <w:rPr>
          <w:rStyle w:val="Emphasis"/>
        </w:rPr>
        <w:t>policing</w:t>
      </w:r>
      <w:r w:rsidRPr="001C47DF">
        <w:rPr>
          <w:rStyle w:val="StyleUnderline"/>
        </w:rPr>
        <w:t xml:space="preserve"> is intended to </w:t>
      </w:r>
      <w:r w:rsidRPr="001C47DF">
        <w:rPr>
          <w:rStyle w:val="Emphasis"/>
        </w:rPr>
        <w:t>deal with behaviors through community relationships</w:t>
      </w:r>
      <w:r w:rsidRPr="001C47DF">
        <w:rPr>
          <w:rStyle w:val="StyleUnderline"/>
        </w:rPr>
        <w:t xml:space="preserve"> and </w:t>
      </w:r>
      <w:r w:rsidRPr="001C47DF">
        <w:rPr>
          <w:rStyle w:val="Emphasis"/>
        </w:rPr>
        <w:t>addressing root causes</w:t>
      </w:r>
      <w:r w:rsidRPr="001C47DF">
        <w:rPr>
          <w:rStyle w:val="StyleUnderline"/>
        </w:rPr>
        <w:t>.</w:t>
      </w:r>
    </w:p>
    <w:p w14:paraId="63771BFE" w14:textId="77777777" w:rsidR="003624B4" w:rsidRDefault="003624B4" w:rsidP="003624B4">
      <w:r>
        <w:t xml:space="preserve">In a sense, </w:t>
      </w:r>
      <w:r w:rsidRPr="001C47DF">
        <w:rPr>
          <w:rStyle w:val="Emphasis"/>
        </w:rPr>
        <w:t>law enforcement is but one component of policing</w:t>
      </w:r>
      <w:r w:rsidRPr="001C47DF">
        <w:rPr>
          <w:rStyle w:val="StyleUnderline"/>
        </w:rPr>
        <w:t xml:space="preserve">—one of </w:t>
      </w:r>
      <w:r w:rsidRPr="001C47DF">
        <w:rPr>
          <w:rStyle w:val="Emphasis"/>
        </w:rPr>
        <w:t>many tools in the toolbox</w:t>
      </w:r>
      <w:r w:rsidRPr="001C47DF">
        <w:rPr>
          <w:rStyle w:val="StyleUnderline"/>
        </w:rPr>
        <w:t xml:space="preserve"> available to</w:t>
      </w:r>
      <w:r>
        <w:t xml:space="preserve"> police officers and </w:t>
      </w:r>
      <w:r w:rsidRPr="001C47DF">
        <w:rPr>
          <w:rStyle w:val="Emphasis"/>
        </w:rPr>
        <w:t>law enforcement agencies</w:t>
      </w:r>
      <w:r>
        <w:t>.</w:t>
      </w:r>
    </w:p>
    <w:p w14:paraId="6B79BD9B" w14:textId="77777777" w:rsidR="003624B4" w:rsidRPr="001C47DF" w:rsidRDefault="003624B4" w:rsidP="003624B4">
      <w:pPr>
        <w:rPr>
          <w:rStyle w:val="Emphasis"/>
        </w:rPr>
      </w:pPr>
      <w:r w:rsidRPr="001C47DF">
        <w:rPr>
          <w:rStyle w:val="Emphasis"/>
        </w:rPr>
        <w:t>Why Does the Difference Matter?</w:t>
      </w:r>
    </w:p>
    <w:p w14:paraId="386BD773" w14:textId="77777777" w:rsidR="003624B4" w:rsidRPr="001C47DF" w:rsidRDefault="003624B4" w:rsidP="003624B4">
      <w:r w:rsidRPr="001C47DF">
        <w:rPr>
          <w:rStyle w:val="StyleUnderline"/>
        </w:rPr>
        <w:t>In the current environment</w:t>
      </w:r>
      <w:r w:rsidRPr="001C47DF">
        <w:t xml:space="preserve">, </w:t>
      </w:r>
      <w:r w:rsidRPr="001C47DF">
        <w:rPr>
          <w:rStyle w:val="Emphasis"/>
        </w:rPr>
        <w:t>particularly in the United States</w:t>
      </w:r>
      <w:r>
        <w:t xml:space="preserve">, </w:t>
      </w:r>
      <w:r w:rsidRPr="001C47DF">
        <w:rPr>
          <w:rStyle w:val="StyleUnderline"/>
        </w:rPr>
        <w:t>there is a perception that a gulf has emerged between police</w:t>
      </w:r>
      <w:r>
        <w:t xml:space="preserve"> departments </w:t>
      </w:r>
      <w:r w:rsidRPr="001C47DF">
        <w:rPr>
          <w:rStyle w:val="StyleUnderline"/>
        </w:rPr>
        <w:t>and</w:t>
      </w:r>
      <w:r>
        <w:t xml:space="preserve"> their </w:t>
      </w:r>
      <w:r w:rsidRPr="001C47DF">
        <w:rPr>
          <w:rStyle w:val="StyleUnderline"/>
        </w:rPr>
        <w:t xml:space="preserve">communities. By </w:t>
      </w:r>
      <w:r w:rsidRPr="001C47DF">
        <w:rPr>
          <w:rStyle w:val="Emphasis"/>
        </w:rPr>
        <w:t>focusing solely</w:t>
      </w:r>
      <w:r w:rsidRPr="001C47DF">
        <w:rPr>
          <w:rStyle w:val="StyleUnderline"/>
        </w:rPr>
        <w:t xml:space="preserve"> on </w:t>
      </w:r>
      <w:r w:rsidRPr="001C47DF">
        <w:rPr>
          <w:rStyle w:val="Emphasis"/>
        </w:rPr>
        <w:t>law enforcement</w:t>
      </w:r>
      <w:r>
        <w:t xml:space="preserve">, </w:t>
      </w:r>
      <w:r w:rsidRPr="001C47DF">
        <w:rPr>
          <w:rStyle w:val="Emphasis"/>
        </w:rPr>
        <w:t>as opposed to the holistic approach</w:t>
      </w:r>
      <w:r w:rsidRPr="001C47DF">
        <w:t xml:space="preserve"> </w:t>
      </w:r>
      <w:r w:rsidRPr="001C47DF">
        <w:rPr>
          <w:rStyle w:val="StyleUnderline"/>
        </w:rPr>
        <w:t xml:space="preserve">to community policing, officers risk </w:t>
      </w:r>
      <w:r w:rsidRPr="001C47DF">
        <w:rPr>
          <w:rStyle w:val="Emphasis"/>
        </w:rPr>
        <w:t>widening the gulf</w:t>
      </w:r>
      <w:r w:rsidRPr="001C47DF">
        <w:rPr>
          <w:rStyle w:val="StyleUnderline"/>
        </w:rPr>
        <w:t>.</w:t>
      </w:r>
    </w:p>
    <w:p w14:paraId="1C351F3C" w14:textId="77777777" w:rsidR="003624B4" w:rsidRDefault="003624B4" w:rsidP="003624B4">
      <w:r w:rsidRPr="001C47DF">
        <w:rPr>
          <w:rStyle w:val="StyleUnderline"/>
        </w:rPr>
        <w:t xml:space="preserve">Taking a </w:t>
      </w:r>
      <w:r w:rsidRPr="001C47DF">
        <w:rPr>
          <w:rStyle w:val="Emphasis"/>
        </w:rPr>
        <w:t>law enforcement-only approach</w:t>
      </w:r>
      <w:r>
        <w:t xml:space="preserve"> </w:t>
      </w:r>
      <w:r w:rsidRPr="001C47DF">
        <w:rPr>
          <w:rStyle w:val="StyleUnderline"/>
        </w:rPr>
        <w:t>to fighting crime can encourage an us-against-them mentality</w:t>
      </w:r>
      <w:r>
        <w:t>, both in officers and the members of the public they serve. Wh</w:t>
      </w:r>
      <w:r w:rsidRPr="001C47DF">
        <w:rPr>
          <w:rStyle w:val="StyleUnderline"/>
        </w:rPr>
        <w:t>en police look to work within their communities to solve problems and fight crime together, it encourages participation</w:t>
      </w:r>
      <w:r>
        <w:t xml:space="preserve"> and ownership </w:t>
      </w:r>
      <w:r w:rsidRPr="001C47DF">
        <w:rPr>
          <w:rStyle w:val="StyleUnderline"/>
        </w:rPr>
        <w:t>on behalf of all parties</w:t>
      </w:r>
      <w:r>
        <w:t xml:space="preserve"> and helps foster trust between officers and the general public.</w:t>
      </w:r>
    </w:p>
    <w:p w14:paraId="3CFC0D13" w14:textId="77777777" w:rsidR="003624B4" w:rsidRDefault="003624B4" w:rsidP="003624B4"/>
    <w:p w14:paraId="2C8E684C" w14:textId="77777777" w:rsidR="003624B4" w:rsidRPr="003F7B1E" w:rsidRDefault="003624B4" w:rsidP="003624B4"/>
    <w:p w14:paraId="6E43EFA4" w14:textId="77777777" w:rsidR="003624B4" w:rsidRPr="00223202" w:rsidRDefault="003624B4" w:rsidP="003624B4">
      <w:pPr>
        <w:pStyle w:val="Heading4"/>
      </w:pPr>
      <w:r>
        <w:t>Policing includes surveillance and control by a broader range of actors</w:t>
      </w:r>
    </w:p>
    <w:p w14:paraId="3F4D6415" w14:textId="77777777" w:rsidR="003624B4" w:rsidRPr="00223202" w:rsidRDefault="003624B4" w:rsidP="003624B4">
      <w:pPr>
        <w:rPr>
          <w:rStyle w:val="Style13ptBold"/>
        </w:rPr>
      </w:pPr>
      <w:r>
        <w:rPr>
          <w:rStyle w:val="Style13ptBold"/>
        </w:rPr>
        <w:t>Boyd School of Law, 20</w:t>
      </w:r>
    </w:p>
    <w:p w14:paraId="43CFE3B6" w14:textId="7FAAE588" w:rsidR="003624B4" w:rsidRPr="00FE5C5A" w:rsidRDefault="003624B4" w:rsidP="003624B4">
      <w:r>
        <w:t>William S. Boyd School of Law at the University of Nevada Las Vegas, Race, Gender &amp; Policing Program, March 2020, https://law.unlv.edu/race-gender-policing/symposium</w:t>
      </w:r>
    </w:p>
    <w:p w14:paraId="195FA01A" w14:textId="77777777" w:rsidR="003624B4" w:rsidRDefault="003624B4" w:rsidP="003624B4">
      <w:r w:rsidRPr="00DD2CFA">
        <w:rPr>
          <w:rStyle w:val="StyleUnderline"/>
        </w:rPr>
        <w:t>The Program on Race, Gender &amp; Policing explores the relationship between race, gender, and the ways people are policed</w:t>
      </w:r>
      <w:r>
        <w:t xml:space="preserve">. </w:t>
      </w:r>
      <w:r w:rsidRPr="00DD2CFA">
        <w:rPr>
          <w:rStyle w:val="Emphasis"/>
        </w:rPr>
        <w:t>Policing</w:t>
      </w:r>
      <w:r>
        <w:t xml:space="preserve"> </w:t>
      </w:r>
      <w:r w:rsidRPr="00DD2CFA">
        <w:rPr>
          <w:rStyle w:val="StyleUnderline"/>
        </w:rPr>
        <w:t xml:space="preserve">refers to </w:t>
      </w:r>
      <w:r w:rsidRPr="00DD2CFA">
        <w:rPr>
          <w:rStyle w:val="Emphasis"/>
        </w:rPr>
        <w:t>not only the activities of law enforcement officers</w:t>
      </w:r>
      <w:r>
        <w:t xml:space="preserve">, </w:t>
      </w:r>
      <w:r w:rsidRPr="00DD2CFA">
        <w:rPr>
          <w:rStyle w:val="StyleUnderline"/>
        </w:rPr>
        <w:t xml:space="preserve">but </w:t>
      </w:r>
      <w:r w:rsidRPr="00DD2CFA">
        <w:rPr>
          <w:rStyle w:val="Emphasis"/>
        </w:rPr>
        <w:t>also</w:t>
      </w:r>
      <w:r w:rsidRPr="00DD2CFA">
        <w:rPr>
          <w:rStyle w:val="StyleUnderline"/>
        </w:rPr>
        <w:t xml:space="preserve"> the </w:t>
      </w:r>
      <w:r w:rsidRPr="00DD2CFA">
        <w:rPr>
          <w:rStyle w:val="Emphasis"/>
        </w:rPr>
        <w:t>ways that other actors</w:t>
      </w:r>
      <w:r w:rsidRPr="00DD2CFA">
        <w:rPr>
          <w:rStyle w:val="StyleUnderline"/>
        </w:rPr>
        <w:t xml:space="preserve">, such as </w:t>
      </w:r>
      <w:r w:rsidRPr="00DD2CFA">
        <w:rPr>
          <w:rStyle w:val="Emphasis"/>
        </w:rPr>
        <w:t>immigration officials, prison officials, schools, and private civilians</w:t>
      </w:r>
      <w:r>
        <w:t xml:space="preserve">, </w:t>
      </w:r>
      <w:r w:rsidRPr="00DD2CFA">
        <w:rPr>
          <w:rStyle w:val="Emphasis"/>
        </w:rPr>
        <w:t>participate in surveillance and control</w:t>
      </w:r>
      <w:r w:rsidRPr="00DD2CFA">
        <w:rPr>
          <w:rStyle w:val="StyleUnderline"/>
        </w:rPr>
        <w:t>.</w:t>
      </w:r>
      <w:r>
        <w:t xml:space="preserve"> </w:t>
      </w:r>
      <w:r w:rsidRPr="00DD2CFA">
        <w:rPr>
          <w:rStyle w:val="StyleUnderline"/>
        </w:rPr>
        <w:t xml:space="preserve">The Program seeks to foster </w:t>
      </w:r>
      <w:r w:rsidRPr="00DD2CFA">
        <w:rPr>
          <w:rStyle w:val="Emphasis"/>
        </w:rPr>
        <w:t>interdisciplinary research</w:t>
      </w:r>
      <w:r w:rsidRPr="00DD2CFA">
        <w:rPr>
          <w:rStyle w:val="StyleUnderline"/>
        </w:rPr>
        <w:t xml:space="preserve"> and </w:t>
      </w:r>
      <w:r w:rsidRPr="00DD2CFA">
        <w:rPr>
          <w:rStyle w:val="Emphasis"/>
        </w:rPr>
        <w:t>concrete reforms</w:t>
      </w:r>
      <w:r>
        <w:t xml:space="preserve"> in Nevada, the nation, and beyond. Our goal for this symposium is nothing less than to produce an issue that becomes the best statement of how race and gender and policing come together.</w:t>
      </w:r>
    </w:p>
    <w:p w14:paraId="1D1B8468" w14:textId="77777777" w:rsidR="003624B4" w:rsidRPr="008927D9" w:rsidRDefault="003624B4" w:rsidP="00A84DC7">
      <w:pPr>
        <w:rPr>
          <w:sz w:val="16"/>
        </w:rPr>
      </w:pPr>
    </w:p>
    <w:p w14:paraId="3441D80F" w14:textId="77777777" w:rsidR="00666FE8" w:rsidRDefault="00666FE8" w:rsidP="00666FE8"/>
    <w:p w14:paraId="5D0A7C75" w14:textId="77777777" w:rsidR="00666FE8" w:rsidRDefault="00666FE8" w:rsidP="00666FE8"/>
    <w:p w14:paraId="76557981" w14:textId="77777777" w:rsidR="00666FE8" w:rsidRPr="000312D8" w:rsidRDefault="00666FE8" w:rsidP="00666FE8">
      <w:pPr>
        <w:rPr>
          <w:rFonts w:ascii="Calibri" w:eastAsia="Calibri" w:hAnsi="Calibri"/>
          <w:szCs w:val="24"/>
        </w:rPr>
      </w:pPr>
    </w:p>
    <w:p w14:paraId="4823445F" w14:textId="77777777" w:rsidR="00666FE8" w:rsidRPr="000312D8" w:rsidRDefault="00666FE8" w:rsidP="00666FE8">
      <w:pPr>
        <w:pStyle w:val="Heading3"/>
        <w:rPr>
          <w:rFonts w:eastAsia="Times New Roman"/>
        </w:rPr>
      </w:pPr>
      <w:r>
        <w:rPr>
          <w:rFonts w:eastAsia="Times New Roman"/>
        </w:rPr>
        <w:t xml:space="preserve">2AC – C/I – Crime Control </w:t>
      </w:r>
    </w:p>
    <w:p w14:paraId="0C02C9C1" w14:textId="77777777" w:rsidR="00666FE8" w:rsidRPr="000312D8" w:rsidRDefault="00666FE8" w:rsidP="00666FE8">
      <w:pPr>
        <w:rPr>
          <w:rFonts w:ascii="Calibri" w:eastAsia="Calibri" w:hAnsi="Calibri"/>
          <w:szCs w:val="24"/>
        </w:rPr>
      </w:pPr>
    </w:p>
    <w:p w14:paraId="6202B166" w14:textId="77777777" w:rsidR="00666FE8" w:rsidRPr="000312D8" w:rsidRDefault="00666FE8" w:rsidP="00666FE8">
      <w:pPr>
        <w:pStyle w:val="Heading4"/>
        <w:rPr>
          <w:rFonts w:eastAsia="Times New Roman"/>
        </w:rPr>
      </w:pPr>
      <w:r w:rsidRPr="000312D8">
        <w:rPr>
          <w:rFonts w:eastAsia="Times New Roman"/>
        </w:rPr>
        <w:t>policing is controlling crime, the aff must do something that affects the way they fight/ control crime</w:t>
      </w:r>
    </w:p>
    <w:p w14:paraId="1C5C906A" w14:textId="77777777" w:rsidR="00666FE8" w:rsidRPr="000312D8" w:rsidRDefault="00666FE8" w:rsidP="00666FE8">
      <w:r w:rsidRPr="000312D8">
        <w:rPr>
          <w:rStyle w:val="Style13ptBold"/>
        </w:rPr>
        <w:t>Moore et al ’88</w:t>
      </w:r>
      <w:r w:rsidRPr="000312D8">
        <w:t xml:space="preserve">--- Mark H. Moore is the Hauser Professor for Nonprofit Organizations and Faculty Chair of the Hauser Center for Nonprofit Organizations at the John F. Kennedy School of Government at Harvard University, Robert Trojanowicz was a professor of criminal justice at Michigan State University who was the leading academic advocate of community policing, George Lee Kelling was an American criminologist, a professor in the School of Criminal Justice at Rutgers University–Newark,[1] a senior fellow at the Manhattan Institute for Policy Research,[2] and a fellow at the Kennedy School of Government at Harvard University. He previously taught at Northeastern University, US Department of Justice, June 1988 </w:t>
      </w:r>
      <w:hyperlink r:id="rId52" w:history="1">
        <w:r w:rsidRPr="000312D8">
          <w:rPr>
            <w:rStyle w:val="Hyperlink"/>
          </w:rPr>
          <w:t>https://www.ncjrs.gov/pdffiles1/nij/111460.pdf</w:t>
        </w:r>
      </w:hyperlink>
      <w:r w:rsidRPr="000312D8">
        <w:t xml:space="preserve"> accessed 6-27-20</w:t>
      </w:r>
    </w:p>
    <w:p w14:paraId="261CFDBD" w14:textId="77777777" w:rsidR="00666FE8" w:rsidRPr="000312D8" w:rsidRDefault="00666FE8" w:rsidP="00666FE8">
      <w:pPr>
        <w:rPr>
          <w:rFonts w:ascii="Calibri" w:eastAsia="Calibri" w:hAnsi="Calibri"/>
          <w:szCs w:val="24"/>
        </w:rPr>
      </w:pPr>
    </w:p>
    <w:p w14:paraId="413EFD39" w14:textId="77777777" w:rsidR="00666FE8" w:rsidRPr="000312D8" w:rsidRDefault="00666FE8" w:rsidP="00666FE8">
      <w:pPr>
        <w:rPr>
          <w:rFonts w:ascii="Calibri" w:eastAsia="Calibri" w:hAnsi="Calibri"/>
          <w:szCs w:val="24"/>
        </w:rPr>
      </w:pPr>
      <w:r w:rsidRPr="000312D8">
        <w:rPr>
          <w:rFonts w:ascii="Calibri" w:eastAsia="Calibri" w:hAnsi="Calibri"/>
          <w:b/>
          <w:szCs w:val="24"/>
          <w:highlight w:val="yellow"/>
          <w:u w:val="single"/>
        </w:rPr>
        <w:t>The core mission of the police is to control crime</w:t>
      </w:r>
      <w:r w:rsidRPr="000312D8">
        <w:rPr>
          <w:rFonts w:ascii="Calibri" w:eastAsia="Calibri" w:hAnsi="Calibri"/>
          <w:szCs w:val="24"/>
          <w:highlight w:val="yellow"/>
        </w:rPr>
        <w:t>.</w:t>
      </w:r>
      <w:r w:rsidRPr="000312D8">
        <w:rPr>
          <w:rFonts w:ascii="Calibri" w:eastAsia="Calibri" w:hAnsi="Calibri"/>
          <w:szCs w:val="24"/>
        </w:rPr>
        <w:t xml:space="preserve"> No one disputes this. Indeed, </w:t>
      </w:r>
      <w:r w:rsidRPr="000312D8">
        <w:rPr>
          <w:rFonts w:ascii="Calibri" w:eastAsia="Calibri" w:hAnsi="Calibri"/>
          <w:b/>
          <w:szCs w:val="24"/>
          <w:highlight w:val="yellow"/>
          <w:u w:val="single"/>
        </w:rPr>
        <w:t>professional crime fighting enjoys wide public support as the basic strategy of policing precisely be- cause it embodies a deep commitment to this objectiv</w:t>
      </w:r>
      <w:r w:rsidRPr="000312D8">
        <w:rPr>
          <w:rFonts w:ascii="Calibri" w:eastAsia="Calibri" w:hAnsi="Calibri"/>
          <w:b/>
          <w:szCs w:val="24"/>
          <w:u w:val="single"/>
        </w:rPr>
        <w:t>e</w:t>
      </w:r>
      <w:r w:rsidRPr="000312D8">
        <w:rPr>
          <w:rFonts w:ascii="Calibri" w:eastAsia="Calibri" w:hAnsi="Calibri"/>
          <w:szCs w:val="24"/>
        </w:rPr>
        <w:t>. In contrast, other proposed strategies such as problem-solving or community policing appear on the surface to blur this focus.' If these strategies were to leave the community more vulnerable to criminal victimization, they would be undesir- able alternatives. In judging the value of alternative police strategies in controlling crime, however, one should not be misled by rhetoric or mere expressed commitment to the goal; one must keep one's eye on demonstrated effectiveness in achieving the goal.</w:t>
      </w:r>
    </w:p>
    <w:p w14:paraId="28854B13" w14:textId="77777777" w:rsidR="00666FE8" w:rsidRPr="000312D8" w:rsidRDefault="00666FE8" w:rsidP="00666FE8">
      <w:pPr>
        <w:rPr>
          <w:rFonts w:ascii="Calibri" w:eastAsia="Calibri" w:hAnsi="Calibri"/>
          <w:szCs w:val="24"/>
        </w:rPr>
      </w:pPr>
    </w:p>
    <w:p w14:paraId="1C9DE9CD" w14:textId="77777777" w:rsidR="00666FE8" w:rsidRPr="000312D8" w:rsidRDefault="00666FE8" w:rsidP="00666FE8">
      <w:pPr>
        <w:rPr>
          <w:rFonts w:ascii="Calibri" w:eastAsia="Calibri" w:hAnsi="Calibri"/>
          <w:szCs w:val="24"/>
        </w:rPr>
      </w:pPr>
    </w:p>
    <w:p w14:paraId="711F2567" w14:textId="77777777" w:rsidR="00666FE8" w:rsidRPr="000312D8" w:rsidRDefault="00666FE8" w:rsidP="00666FE8">
      <w:pPr>
        <w:rPr>
          <w:rFonts w:ascii="Calibri" w:eastAsia="Calibri" w:hAnsi="Calibri"/>
          <w:szCs w:val="24"/>
        </w:rPr>
      </w:pPr>
    </w:p>
    <w:p w14:paraId="52EAC8A4" w14:textId="77777777" w:rsidR="00666FE8" w:rsidRPr="000312D8" w:rsidRDefault="00666FE8" w:rsidP="00666FE8">
      <w:pPr>
        <w:pStyle w:val="Heading4"/>
        <w:rPr>
          <w:rFonts w:eastAsia="Times New Roman"/>
        </w:rPr>
      </w:pPr>
      <w:r w:rsidRPr="000312D8">
        <w:rPr>
          <w:rFonts w:eastAsia="Times New Roman"/>
        </w:rPr>
        <w:t>Policing means to control order</w:t>
      </w:r>
    </w:p>
    <w:p w14:paraId="14202EE5" w14:textId="77777777" w:rsidR="00666FE8" w:rsidRPr="000312D8" w:rsidRDefault="00666FE8" w:rsidP="00666FE8">
      <w:r w:rsidRPr="000312D8">
        <w:rPr>
          <w:rStyle w:val="Style13ptBold"/>
        </w:rPr>
        <w:t>Dictionary.com ND</w:t>
      </w:r>
      <w:r w:rsidRPr="000312D8">
        <w:t>, https://www.dictionary.com/browse/policing</w:t>
      </w:r>
    </w:p>
    <w:p w14:paraId="31B3CF93" w14:textId="77777777" w:rsidR="00666FE8" w:rsidRPr="000312D8" w:rsidRDefault="00666FE8" w:rsidP="00666FE8">
      <w:r w:rsidRPr="000312D8">
        <w:t>policing</w:t>
      </w:r>
    </w:p>
    <w:p w14:paraId="5A2EFFB6" w14:textId="77777777" w:rsidR="00666FE8" w:rsidRPr="000312D8" w:rsidRDefault="00666FE8" w:rsidP="00666FE8">
      <w:r w:rsidRPr="000312D8">
        <w:t xml:space="preserve">verb (used with object),  </w:t>
      </w:r>
    </w:p>
    <w:p w14:paraId="5814C3A1" w14:textId="77777777" w:rsidR="00666FE8" w:rsidRPr="000312D8" w:rsidRDefault="00666FE8" w:rsidP="00666FE8">
      <w:pPr>
        <w:rPr>
          <w:rFonts w:ascii="Calibri" w:eastAsia="Calibri" w:hAnsi="Calibri"/>
          <w:b/>
          <w:szCs w:val="24"/>
          <w:u w:val="single"/>
        </w:rPr>
      </w:pPr>
      <w:r w:rsidRPr="000312D8">
        <w:rPr>
          <w:rFonts w:ascii="Calibri" w:eastAsia="Calibri" w:hAnsi="Calibri"/>
          <w:b/>
          <w:szCs w:val="24"/>
          <w:highlight w:val="yellow"/>
          <w:u w:val="single"/>
        </w:rPr>
        <w:t>to regulate, control, or keep in order by or as if by means of police.</w:t>
      </w:r>
    </w:p>
    <w:p w14:paraId="2FA1E183" w14:textId="77777777" w:rsidR="00666FE8" w:rsidRPr="000312D8" w:rsidRDefault="00666FE8" w:rsidP="00666FE8">
      <w:pPr>
        <w:rPr>
          <w:rFonts w:ascii="Calibri" w:eastAsia="Calibri" w:hAnsi="Calibri"/>
        </w:rPr>
      </w:pPr>
      <w:r w:rsidRPr="000312D8">
        <w:rPr>
          <w:rFonts w:ascii="Calibri" w:eastAsia="Calibri" w:hAnsi="Calibri"/>
          <w:i/>
          <w:iCs/>
          <w:color w:val="1A1A1A"/>
        </w:rPr>
        <w:t>Military</w:t>
      </w:r>
      <w:r w:rsidRPr="000312D8">
        <w:rPr>
          <w:rFonts w:ascii="Calibri" w:eastAsia="Calibri" w:hAnsi="Calibri"/>
          <w:color w:val="1A1A1A"/>
        </w:rPr>
        <w:t>. to clean and keep clean (a camp, post, etc.)</w:t>
      </w:r>
    </w:p>
    <w:p w14:paraId="70553940" w14:textId="77777777" w:rsidR="00666FE8" w:rsidRPr="000312D8" w:rsidRDefault="00666FE8" w:rsidP="00666FE8">
      <w:pPr>
        <w:rPr>
          <w:rFonts w:ascii="Calibri" w:eastAsia="Calibri" w:hAnsi="Calibri"/>
          <w:szCs w:val="24"/>
        </w:rPr>
      </w:pPr>
    </w:p>
    <w:p w14:paraId="10824437" w14:textId="77777777" w:rsidR="00666FE8" w:rsidRPr="000312D8" w:rsidRDefault="00666FE8" w:rsidP="00666FE8">
      <w:pPr>
        <w:rPr>
          <w:rFonts w:ascii="Calibri" w:eastAsia="Calibri" w:hAnsi="Calibri" w:cs="Calibri"/>
        </w:rPr>
      </w:pPr>
      <w:r w:rsidRPr="000312D8">
        <w:rPr>
          <w:rFonts w:ascii="Calibri" w:eastAsia="Calibri" w:hAnsi="Calibri" w:cs="Calibri"/>
        </w:rPr>
        <w:t xml:space="preserve"> </w:t>
      </w:r>
    </w:p>
    <w:p w14:paraId="707F9E1C" w14:textId="77777777" w:rsidR="00666FE8" w:rsidRPr="000312D8" w:rsidRDefault="00666FE8" w:rsidP="00666FE8">
      <w:pPr>
        <w:keepNext/>
        <w:keepLines/>
        <w:spacing w:before="40"/>
        <w:outlineLvl w:val="3"/>
        <w:rPr>
          <w:rFonts w:ascii="Calibri" w:eastAsia="Times New Roman" w:hAnsi="Calibri" w:cs="Times New Roman (Headings CS)"/>
          <w:b/>
          <w:iCs/>
          <w:color w:val="000000"/>
          <w:sz w:val="26"/>
          <w:szCs w:val="24"/>
        </w:rPr>
      </w:pPr>
      <w:r w:rsidRPr="000312D8">
        <w:rPr>
          <w:rFonts w:ascii="Calibri" w:eastAsia="Times New Roman" w:hAnsi="Calibri" w:cs="Times New Roman (Headings CS)"/>
          <w:b/>
          <w:iCs/>
          <w:color w:val="000000"/>
          <w:sz w:val="26"/>
          <w:szCs w:val="24"/>
        </w:rPr>
        <w:t>Policing means to control an area using the police force</w:t>
      </w:r>
    </w:p>
    <w:p w14:paraId="6AE197D9" w14:textId="77777777" w:rsidR="00666FE8" w:rsidRDefault="00666FE8" w:rsidP="00666FE8">
      <w:r w:rsidRPr="000312D8">
        <w:rPr>
          <w:rStyle w:val="Style13ptBold"/>
        </w:rPr>
        <w:t>Cambridge Dictionary</w:t>
      </w:r>
      <w:r w:rsidRPr="000312D8">
        <w:t xml:space="preserve"> ND, </w:t>
      </w:r>
      <w:hyperlink r:id="rId53" w:history="1">
        <w:r w:rsidRPr="00776581">
          <w:rPr>
            <w:rStyle w:val="Hyperlink"/>
          </w:rPr>
          <w:t>https://dictionary.cambridge.org/us/dictionary/english/policing</w:t>
        </w:r>
      </w:hyperlink>
    </w:p>
    <w:p w14:paraId="6B8B4D73" w14:textId="77777777" w:rsidR="00666FE8" w:rsidRPr="000312D8" w:rsidRDefault="00666FE8" w:rsidP="00666FE8"/>
    <w:p w14:paraId="5A272B16" w14:textId="77777777" w:rsidR="00666FE8" w:rsidRPr="000312D8" w:rsidRDefault="00666FE8" w:rsidP="00666FE8">
      <w:pPr>
        <w:rPr>
          <w:rFonts w:ascii="Calibri" w:eastAsia="Calibri" w:hAnsi="Calibri" w:cs="Calibri"/>
        </w:rPr>
      </w:pPr>
      <w:r w:rsidRPr="000312D8">
        <w:rPr>
          <w:rFonts w:ascii="Calibri" w:eastAsia="Calibri" w:hAnsi="Calibri" w:cs="Calibri"/>
        </w:rPr>
        <w:t>policing</w:t>
      </w:r>
    </w:p>
    <w:p w14:paraId="2BACE401" w14:textId="77777777" w:rsidR="00666FE8" w:rsidRPr="000312D8" w:rsidRDefault="00666FE8" w:rsidP="00666FE8">
      <w:pPr>
        <w:rPr>
          <w:rFonts w:ascii="Calibri" w:eastAsia="Calibri" w:hAnsi="Calibri" w:cs="Calibri"/>
        </w:rPr>
      </w:pPr>
      <w:r w:rsidRPr="000312D8">
        <w:rPr>
          <w:rFonts w:ascii="Calibri" w:eastAsia="Calibri" w:hAnsi="Calibri" w:cs="Calibri"/>
        </w:rPr>
        <w:t>present participle of </w:t>
      </w:r>
      <w:hyperlink r:id="rId54" w:tooltip="meaning of police" w:history="1">
        <w:r w:rsidRPr="000312D8">
          <w:rPr>
            <w:rFonts w:ascii="Calibri" w:eastAsia="Calibri" w:hAnsi="Calibri" w:cs="Calibri"/>
          </w:rPr>
          <w:t>police</w:t>
        </w:r>
      </w:hyperlink>
    </w:p>
    <w:p w14:paraId="22B3BB41" w14:textId="77777777" w:rsidR="00666FE8" w:rsidRPr="000312D8" w:rsidRDefault="00666FE8" w:rsidP="00666FE8">
      <w:pPr>
        <w:rPr>
          <w:rFonts w:ascii="Calibri" w:eastAsia="Calibri" w:hAnsi="Calibri" w:cs="Calibri"/>
        </w:rPr>
      </w:pPr>
      <w:r w:rsidRPr="000312D8">
        <w:rPr>
          <w:rFonts w:ascii="Calibri" w:eastAsia="Calibri" w:hAnsi="Calibri" w:cs="Calibri"/>
        </w:rPr>
        <w:t>police</w:t>
      </w:r>
    </w:p>
    <w:p w14:paraId="64236BA0" w14:textId="77777777" w:rsidR="00666FE8" w:rsidRPr="000312D8" w:rsidRDefault="00666FE8" w:rsidP="00666FE8">
      <w:pPr>
        <w:rPr>
          <w:rFonts w:ascii="Calibri" w:eastAsia="Calibri" w:hAnsi="Calibri" w:cs="Calibri"/>
        </w:rPr>
      </w:pPr>
      <w:r w:rsidRPr="000312D8">
        <w:rPr>
          <w:rFonts w:ascii="Calibri" w:eastAsia="Calibri" w:hAnsi="Calibri" w:cs="Calibri"/>
          <w:i/>
          <w:iCs/>
        </w:rPr>
        <w:t>verb</w:t>
      </w:r>
      <w:r w:rsidRPr="000312D8">
        <w:rPr>
          <w:rFonts w:ascii="Calibri" w:eastAsia="Calibri" w:hAnsi="Calibri" w:cs="Calibri"/>
        </w:rPr>
        <w:t> </w:t>
      </w:r>
      <w:hyperlink r:id="rId55" w:history="1">
        <w:r w:rsidRPr="000312D8">
          <w:rPr>
            <w:rFonts w:ascii="Calibri" w:eastAsia="Calibri" w:hAnsi="Calibri" w:cs="Calibri"/>
            <w:position w:val="2"/>
            <w:u w:val="single"/>
          </w:rPr>
          <w:t>[</w:t>
        </w:r>
        <w:r w:rsidRPr="000312D8">
          <w:rPr>
            <w:rFonts w:ascii="Calibri" w:eastAsia="Calibri" w:hAnsi="Calibri" w:cs="Calibri"/>
            <w:position w:val="2"/>
          </w:rPr>
          <w:t> </w:t>
        </w:r>
        <w:r w:rsidRPr="000312D8">
          <w:rPr>
            <w:rFonts w:ascii="Calibri" w:eastAsia="Calibri" w:hAnsi="Calibri" w:cs="Calibri"/>
            <w:spacing w:val="15"/>
            <w:position w:val="2"/>
          </w:rPr>
          <w:t>T</w:t>
        </w:r>
        <w:r w:rsidRPr="000312D8">
          <w:rPr>
            <w:rFonts w:ascii="Calibri" w:eastAsia="Calibri" w:hAnsi="Calibri" w:cs="Calibri"/>
            <w:position w:val="2"/>
          </w:rPr>
          <w:t> </w:t>
        </w:r>
        <w:r w:rsidRPr="000312D8">
          <w:rPr>
            <w:rFonts w:ascii="Calibri" w:eastAsia="Calibri" w:hAnsi="Calibri" w:cs="Calibri"/>
            <w:position w:val="2"/>
            <w:u w:val="single"/>
          </w:rPr>
          <w:t>]</w:t>
        </w:r>
      </w:hyperlink>
    </w:p>
    <w:p w14:paraId="3DE4D01D" w14:textId="77777777" w:rsidR="00666FE8" w:rsidRPr="000312D8" w:rsidRDefault="00666FE8" w:rsidP="00666FE8">
      <w:pPr>
        <w:rPr>
          <w:rFonts w:ascii="Calibri" w:eastAsia="Calibri" w:hAnsi="Calibri" w:cs="Calibri"/>
        </w:rPr>
      </w:pPr>
      <w:r w:rsidRPr="000312D8">
        <w:rPr>
          <w:rFonts w:ascii="Calibri" w:eastAsia="Calibri" w:hAnsi="Calibri" w:cs="Calibri"/>
          <w:caps/>
        </w:rPr>
        <w:t>UK</w:t>
      </w:r>
      <w:r w:rsidRPr="000312D8">
        <w:rPr>
          <w:rFonts w:ascii="Calibri" w:eastAsia="Calibri" w:hAnsi="Calibri" w:cs="Calibri"/>
        </w:rPr>
        <w:t xml:space="preserve">  </w:t>
      </w:r>
    </w:p>
    <w:p w14:paraId="0E10AD19" w14:textId="77777777" w:rsidR="00666FE8" w:rsidRPr="000312D8" w:rsidRDefault="00666FE8" w:rsidP="00666FE8">
      <w:pPr>
        <w:rPr>
          <w:rFonts w:ascii="Calibri" w:eastAsia="Calibri" w:hAnsi="Calibri" w:cs="Calibri"/>
        </w:rPr>
      </w:pPr>
      <w:r w:rsidRPr="000312D8">
        <w:rPr>
          <w:rFonts w:ascii="Calibri" w:eastAsia="Calibri" w:hAnsi="Calibri" w:cs="Calibri"/>
        </w:rPr>
        <w:t> /pəˈliːs/ </w:t>
      </w:r>
      <w:r w:rsidRPr="000312D8">
        <w:rPr>
          <w:rFonts w:ascii="Calibri" w:eastAsia="Calibri" w:hAnsi="Calibri" w:cs="Calibri"/>
          <w:caps/>
        </w:rPr>
        <w:t>US</w:t>
      </w:r>
      <w:r w:rsidRPr="000312D8">
        <w:rPr>
          <w:rFonts w:ascii="Calibri" w:eastAsia="Calibri" w:hAnsi="Calibri" w:cs="Calibri"/>
        </w:rPr>
        <w:t xml:space="preserve">  </w:t>
      </w:r>
    </w:p>
    <w:p w14:paraId="30CD5347" w14:textId="77777777" w:rsidR="00666FE8" w:rsidRPr="000312D8" w:rsidRDefault="00666FE8" w:rsidP="00666FE8">
      <w:pPr>
        <w:rPr>
          <w:rFonts w:ascii="Calibri" w:eastAsia="Calibri" w:hAnsi="Calibri" w:cs="Calibri"/>
        </w:rPr>
      </w:pPr>
      <w:r w:rsidRPr="000312D8">
        <w:rPr>
          <w:rFonts w:ascii="Calibri" w:eastAsia="Calibri" w:hAnsi="Calibri" w:cs="Calibri"/>
        </w:rPr>
        <w:t> /pəˈliːs/</w:t>
      </w:r>
    </w:p>
    <w:p w14:paraId="5000914D" w14:textId="77777777" w:rsidR="00666FE8" w:rsidRPr="000312D8" w:rsidRDefault="00666FE8" w:rsidP="00666FE8">
      <w:pPr>
        <w:rPr>
          <w:rFonts w:ascii="Calibri" w:eastAsia="Calibri" w:hAnsi="Calibri"/>
          <w:b/>
          <w:szCs w:val="24"/>
          <w:u w:val="single"/>
        </w:rPr>
      </w:pPr>
      <w:r w:rsidRPr="000312D8">
        <w:rPr>
          <w:rFonts w:ascii="Calibri" w:eastAsia="Calibri" w:hAnsi="Calibri"/>
          <w:b/>
          <w:szCs w:val="24"/>
          <w:highlight w:val="yellow"/>
          <w:u w:val="single"/>
        </w:rPr>
        <w:t>to </w:t>
      </w:r>
      <w:hyperlink r:id="rId56" w:tooltip="control" w:history="1">
        <w:r w:rsidRPr="000312D8">
          <w:rPr>
            <w:rFonts w:ascii="Calibri" w:eastAsia="Calibri" w:hAnsi="Calibri"/>
            <w:b/>
            <w:szCs w:val="24"/>
            <w:highlight w:val="yellow"/>
            <w:u w:val="single"/>
          </w:rPr>
          <w:t>control</w:t>
        </w:r>
      </w:hyperlink>
      <w:r w:rsidRPr="000312D8">
        <w:rPr>
          <w:rFonts w:ascii="Calibri" w:eastAsia="Calibri" w:hAnsi="Calibri"/>
          <w:b/>
          <w:szCs w:val="24"/>
          <w:highlight w:val="yellow"/>
          <w:u w:val="single"/>
        </w:rPr>
        <w:t> or </w:t>
      </w:r>
      <w:hyperlink r:id="rId57" w:tooltip="guard" w:history="1">
        <w:r w:rsidRPr="000312D8">
          <w:rPr>
            <w:rFonts w:ascii="Calibri" w:eastAsia="Calibri" w:hAnsi="Calibri"/>
            <w:b/>
            <w:szCs w:val="24"/>
            <w:highlight w:val="yellow"/>
            <w:u w:val="single"/>
          </w:rPr>
          <w:t>guard</w:t>
        </w:r>
      </w:hyperlink>
      <w:r w:rsidRPr="000312D8">
        <w:rPr>
          <w:rFonts w:ascii="Calibri" w:eastAsia="Calibri" w:hAnsi="Calibri"/>
          <w:b/>
          <w:szCs w:val="24"/>
          <w:highlight w:val="yellow"/>
          <w:u w:val="single"/>
        </w:rPr>
        <w:t> a </w:t>
      </w:r>
      <w:hyperlink r:id="rId58" w:tooltip="public" w:history="1">
        <w:r w:rsidRPr="000312D8">
          <w:rPr>
            <w:rFonts w:ascii="Calibri" w:eastAsia="Calibri" w:hAnsi="Calibri"/>
            <w:b/>
            <w:szCs w:val="24"/>
            <w:highlight w:val="yellow"/>
            <w:u w:val="single"/>
          </w:rPr>
          <w:t>public</w:t>
        </w:r>
      </w:hyperlink>
      <w:r w:rsidRPr="000312D8">
        <w:rPr>
          <w:rFonts w:ascii="Calibri" w:eastAsia="Calibri" w:hAnsi="Calibri"/>
          <w:b/>
          <w:szCs w:val="24"/>
          <w:highlight w:val="yellow"/>
          <w:u w:val="single"/>
        </w:rPr>
        <w:t> </w:t>
      </w:r>
      <w:hyperlink r:id="rId59" w:tooltip="event" w:history="1">
        <w:r w:rsidRPr="000312D8">
          <w:rPr>
            <w:rFonts w:ascii="Calibri" w:eastAsia="Calibri" w:hAnsi="Calibri"/>
            <w:b/>
            <w:szCs w:val="24"/>
            <w:highlight w:val="yellow"/>
            <w:u w:val="single"/>
          </w:rPr>
          <w:t>event</w:t>
        </w:r>
      </w:hyperlink>
      <w:r w:rsidRPr="000312D8">
        <w:rPr>
          <w:rFonts w:ascii="Calibri" w:eastAsia="Calibri" w:hAnsi="Calibri"/>
          <w:b/>
          <w:szCs w:val="24"/>
          <w:highlight w:val="yellow"/>
          <w:u w:val="single"/>
        </w:rPr>
        <w:t> or </w:t>
      </w:r>
      <w:hyperlink r:id="rId60" w:tooltip="area" w:history="1">
        <w:r w:rsidRPr="000312D8">
          <w:rPr>
            <w:rFonts w:ascii="Calibri" w:eastAsia="Calibri" w:hAnsi="Calibri"/>
            <w:b/>
            <w:szCs w:val="24"/>
            <w:highlight w:val="yellow"/>
            <w:u w:val="single"/>
          </w:rPr>
          <w:t>area</w:t>
        </w:r>
      </w:hyperlink>
      <w:r w:rsidRPr="000312D8">
        <w:rPr>
          <w:rFonts w:ascii="Calibri" w:eastAsia="Calibri" w:hAnsi="Calibri"/>
          <w:b/>
          <w:szCs w:val="24"/>
          <w:highlight w:val="yellow"/>
          <w:u w:val="single"/>
        </w:rPr>
        <w:t> by using </w:t>
      </w:r>
      <w:hyperlink r:id="rId61" w:tooltip="members" w:history="1">
        <w:r w:rsidRPr="000312D8">
          <w:rPr>
            <w:rFonts w:ascii="Calibri" w:eastAsia="Calibri" w:hAnsi="Calibri"/>
            <w:b/>
            <w:szCs w:val="24"/>
            <w:highlight w:val="yellow"/>
            <w:u w:val="single"/>
          </w:rPr>
          <w:t>members</w:t>
        </w:r>
      </w:hyperlink>
      <w:r w:rsidRPr="000312D8">
        <w:rPr>
          <w:rFonts w:ascii="Calibri" w:eastAsia="Calibri" w:hAnsi="Calibri"/>
          <w:b/>
          <w:szCs w:val="24"/>
          <w:highlight w:val="yellow"/>
          <w:u w:val="single"/>
        </w:rPr>
        <w:t> of the police or a </w:t>
      </w:r>
      <w:hyperlink r:id="rId62" w:tooltip="similar" w:history="1">
        <w:r w:rsidRPr="000312D8">
          <w:rPr>
            <w:rFonts w:ascii="Calibri" w:eastAsia="Calibri" w:hAnsi="Calibri"/>
            <w:b/>
            <w:szCs w:val="24"/>
            <w:highlight w:val="yellow"/>
            <w:u w:val="single"/>
          </w:rPr>
          <w:t>similar</w:t>
        </w:r>
      </w:hyperlink>
      <w:r w:rsidRPr="000312D8">
        <w:rPr>
          <w:rFonts w:ascii="Calibri" w:eastAsia="Calibri" w:hAnsi="Calibri"/>
          <w:b/>
          <w:szCs w:val="24"/>
          <w:highlight w:val="yellow"/>
          <w:u w:val="single"/>
        </w:rPr>
        <w:t> </w:t>
      </w:r>
      <w:hyperlink r:id="rId63" w:tooltip="force" w:history="1">
        <w:r w:rsidRPr="000312D8">
          <w:rPr>
            <w:rFonts w:ascii="Calibri" w:eastAsia="Calibri" w:hAnsi="Calibri"/>
            <w:b/>
            <w:szCs w:val="24"/>
            <w:highlight w:val="yellow"/>
            <w:u w:val="single"/>
          </w:rPr>
          <w:t>force</w:t>
        </w:r>
      </w:hyperlink>
      <w:r w:rsidRPr="000312D8">
        <w:rPr>
          <w:rFonts w:ascii="Calibri" w:eastAsia="Calibri" w:hAnsi="Calibri"/>
          <w:b/>
          <w:szCs w:val="24"/>
          <w:highlight w:val="yellow"/>
          <w:u w:val="single"/>
        </w:rPr>
        <w:t>:</w:t>
      </w:r>
      <w:r w:rsidRPr="000312D8">
        <w:rPr>
          <w:rFonts w:ascii="Calibri" w:eastAsia="Calibri" w:hAnsi="Calibri"/>
          <w:b/>
          <w:szCs w:val="24"/>
          <w:u w:val="single"/>
        </w:rPr>
        <w:t>  </w:t>
      </w:r>
    </w:p>
    <w:p w14:paraId="40D30DE4" w14:textId="77777777" w:rsidR="00666FE8" w:rsidRPr="000312D8" w:rsidRDefault="00666FE8" w:rsidP="00666FE8">
      <w:pPr>
        <w:rPr>
          <w:rFonts w:ascii="Calibri" w:eastAsia="Calibri" w:hAnsi="Calibri"/>
          <w:bCs/>
          <w:szCs w:val="24"/>
        </w:rPr>
      </w:pPr>
      <w:r w:rsidRPr="000312D8">
        <w:rPr>
          <w:rFonts w:ascii="Calibri" w:eastAsia="Calibri" w:hAnsi="Calibri"/>
          <w:bCs/>
          <w:szCs w:val="24"/>
        </w:rPr>
        <w:t>The march will be heavily policed by an anti-riot unit.</w:t>
      </w:r>
    </w:p>
    <w:p w14:paraId="7BC8B246" w14:textId="77777777" w:rsidR="00666FE8" w:rsidRPr="000312D8" w:rsidRDefault="00666FE8" w:rsidP="00666FE8">
      <w:pPr>
        <w:rPr>
          <w:rFonts w:ascii="Calibri" w:eastAsia="Calibri" w:hAnsi="Calibri" w:cs="Calibri"/>
        </w:rPr>
      </w:pPr>
      <w:r w:rsidRPr="000312D8">
        <w:rPr>
          <w:rFonts w:ascii="Calibri" w:eastAsia="Calibri" w:hAnsi="Calibri" w:cs="Calibri"/>
        </w:rPr>
        <w:t>to </w:t>
      </w:r>
      <w:hyperlink r:id="rId64" w:tooltip="control" w:history="1">
        <w:r w:rsidRPr="000312D8">
          <w:rPr>
            <w:rFonts w:ascii="Calibri" w:eastAsia="Calibri" w:hAnsi="Calibri" w:cs="Calibri"/>
            <w:u w:val="single"/>
          </w:rPr>
          <w:t>control</w:t>
        </w:r>
      </w:hyperlink>
      <w:r w:rsidRPr="000312D8">
        <w:rPr>
          <w:rFonts w:ascii="Calibri" w:eastAsia="Calibri" w:hAnsi="Calibri" w:cs="Calibri"/>
        </w:rPr>
        <w:t> the way in which a </w:t>
      </w:r>
      <w:hyperlink r:id="rId65" w:tooltip="possibly" w:history="1">
        <w:r w:rsidRPr="000312D8">
          <w:rPr>
            <w:rFonts w:ascii="Calibri" w:eastAsia="Calibri" w:hAnsi="Calibri" w:cs="Calibri"/>
            <w:u w:val="single"/>
          </w:rPr>
          <w:t>possibly</w:t>
        </w:r>
      </w:hyperlink>
      <w:r w:rsidRPr="000312D8">
        <w:rPr>
          <w:rFonts w:ascii="Calibri" w:eastAsia="Calibri" w:hAnsi="Calibri" w:cs="Calibri"/>
        </w:rPr>
        <w:t> </w:t>
      </w:r>
      <w:hyperlink r:id="rId66" w:tooltip="dangerous" w:history="1">
        <w:r w:rsidRPr="000312D8">
          <w:rPr>
            <w:rFonts w:ascii="Calibri" w:eastAsia="Calibri" w:hAnsi="Calibri" w:cs="Calibri"/>
            <w:u w:val="single"/>
          </w:rPr>
          <w:t>dangerous</w:t>
        </w:r>
      </w:hyperlink>
      <w:r w:rsidRPr="000312D8">
        <w:rPr>
          <w:rFonts w:ascii="Calibri" w:eastAsia="Calibri" w:hAnsi="Calibri" w:cs="Calibri"/>
        </w:rPr>
        <w:t> </w:t>
      </w:r>
      <w:hyperlink r:id="rId67" w:tooltip="substance" w:history="1">
        <w:r w:rsidRPr="000312D8">
          <w:rPr>
            <w:rFonts w:ascii="Calibri" w:eastAsia="Calibri" w:hAnsi="Calibri" w:cs="Calibri"/>
            <w:u w:val="single"/>
          </w:rPr>
          <w:t>substance</w:t>
        </w:r>
      </w:hyperlink>
      <w:r w:rsidRPr="000312D8">
        <w:rPr>
          <w:rFonts w:ascii="Calibri" w:eastAsia="Calibri" w:hAnsi="Calibri" w:cs="Calibri"/>
        </w:rPr>
        <w:t> is </w:t>
      </w:r>
      <w:hyperlink r:id="rId68" w:tooltip="dealt" w:history="1">
        <w:r w:rsidRPr="000312D8">
          <w:rPr>
            <w:rFonts w:ascii="Calibri" w:eastAsia="Calibri" w:hAnsi="Calibri" w:cs="Calibri"/>
            <w:u w:val="single"/>
          </w:rPr>
          <w:t>dealt</w:t>
        </w:r>
      </w:hyperlink>
      <w:r w:rsidRPr="000312D8">
        <w:rPr>
          <w:rFonts w:ascii="Calibri" w:eastAsia="Calibri" w:hAnsi="Calibri" w:cs="Calibri"/>
        </w:rPr>
        <w:t> with or a </w:t>
      </w:r>
      <w:hyperlink r:id="rId69" w:tooltip="dangerous" w:history="1">
        <w:r w:rsidRPr="000312D8">
          <w:rPr>
            <w:rFonts w:ascii="Calibri" w:eastAsia="Calibri" w:hAnsi="Calibri" w:cs="Calibri"/>
            <w:u w:val="single"/>
          </w:rPr>
          <w:t>dangerous</w:t>
        </w:r>
      </w:hyperlink>
      <w:r w:rsidRPr="000312D8">
        <w:rPr>
          <w:rFonts w:ascii="Calibri" w:eastAsia="Calibri" w:hAnsi="Calibri" w:cs="Calibri"/>
        </w:rPr>
        <w:t> </w:t>
      </w:r>
      <w:hyperlink r:id="rId70" w:tooltip="activity" w:history="1">
        <w:r w:rsidRPr="000312D8">
          <w:rPr>
            <w:rFonts w:ascii="Calibri" w:eastAsia="Calibri" w:hAnsi="Calibri" w:cs="Calibri"/>
            <w:u w:val="single"/>
          </w:rPr>
          <w:t>activity</w:t>
        </w:r>
      </w:hyperlink>
      <w:r w:rsidRPr="000312D8">
        <w:rPr>
          <w:rFonts w:ascii="Calibri" w:eastAsia="Calibri" w:hAnsi="Calibri" w:cs="Calibri"/>
        </w:rPr>
        <w:t> is done:</w:t>
      </w:r>
    </w:p>
    <w:p w14:paraId="5D6C2E73" w14:textId="77777777" w:rsidR="00666FE8" w:rsidRPr="000312D8" w:rsidRDefault="00666FE8" w:rsidP="00666FE8">
      <w:pPr>
        <w:rPr>
          <w:rFonts w:ascii="Calibri" w:eastAsia="Calibri" w:hAnsi="Calibri" w:cs="Calibri"/>
        </w:rPr>
      </w:pPr>
      <w:r w:rsidRPr="000312D8">
        <w:rPr>
          <w:rFonts w:ascii="Calibri" w:eastAsia="Calibri" w:hAnsi="Calibri" w:cs="Calibri"/>
        </w:rPr>
        <w:t>The use of these chemicals must be carefully policed.</w:t>
      </w:r>
    </w:p>
    <w:p w14:paraId="1A3ED7E8" w14:textId="77777777" w:rsidR="00666FE8" w:rsidRPr="000312D8" w:rsidRDefault="00666FE8" w:rsidP="00666FE8">
      <w:pPr>
        <w:rPr>
          <w:rFonts w:ascii="Calibri" w:eastAsia="Calibri" w:hAnsi="Calibri"/>
          <w:szCs w:val="24"/>
        </w:rPr>
      </w:pPr>
    </w:p>
    <w:p w14:paraId="77EDA8DC" w14:textId="77777777" w:rsidR="00666FE8" w:rsidRPr="000312D8" w:rsidRDefault="00666FE8" w:rsidP="00666FE8">
      <w:pPr>
        <w:rPr>
          <w:rFonts w:ascii="Calibri" w:eastAsia="Calibri" w:hAnsi="Calibri"/>
          <w:szCs w:val="24"/>
        </w:rPr>
      </w:pPr>
    </w:p>
    <w:p w14:paraId="7373E7FF" w14:textId="77777777" w:rsidR="00666FE8" w:rsidRPr="000312D8" w:rsidRDefault="00666FE8" w:rsidP="00666FE8">
      <w:pPr>
        <w:rPr>
          <w:rFonts w:ascii="Calibri" w:eastAsia="Calibri" w:hAnsi="Calibri"/>
          <w:szCs w:val="24"/>
        </w:rPr>
      </w:pPr>
    </w:p>
    <w:p w14:paraId="40980704" w14:textId="77777777" w:rsidR="00666FE8" w:rsidRPr="000312D8" w:rsidRDefault="00666FE8" w:rsidP="00666FE8">
      <w:pPr>
        <w:rPr>
          <w:rFonts w:ascii="Calibri" w:eastAsia="Calibri" w:hAnsi="Calibri"/>
          <w:szCs w:val="24"/>
        </w:rPr>
      </w:pPr>
    </w:p>
    <w:p w14:paraId="2351F527" w14:textId="77777777" w:rsidR="00666FE8" w:rsidRPr="000312D8" w:rsidRDefault="00666FE8" w:rsidP="00666FE8">
      <w:pPr>
        <w:pStyle w:val="Heading3"/>
        <w:rPr>
          <w:rFonts w:eastAsia="Times New Roman"/>
        </w:rPr>
      </w:pPr>
      <w:r w:rsidRPr="000312D8">
        <w:rPr>
          <w:rFonts w:eastAsia="Times New Roman"/>
        </w:rPr>
        <w:t xml:space="preserve">Law Enforcement </w:t>
      </w:r>
    </w:p>
    <w:p w14:paraId="1A36A4B3" w14:textId="77777777" w:rsidR="00666FE8" w:rsidRPr="000312D8" w:rsidRDefault="00666FE8" w:rsidP="00666FE8">
      <w:pPr>
        <w:keepNext/>
        <w:keepLines/>
        <w:spacing w:before="40"/>
        <w:outlineLvl w:val="3"/>
        <w:rPr>
          <w:rFonts w:ascii="Calibri" w:eastAsia="Times New Roman" w:hAnsi="Calibri" w:cs="Times New Roman (Headings CS)"/>
          <w:b/>
          <w:iCs/>
          <w:color w:val="000000"/>
          <w:sz w:val="26"/>
          <w:szCs w:val="24"/>
        </w:rPr>
      </w:pPr>
      <w:r w:rsidRPr="000312D8">
        <w:rPr>
          <w:rFonts w:ascii="Calibri" w:eastAsia="Times New Roman" w:hAnsi="Calibri" w:cs="Times New Roman (Headings CS)"/>
          <w:b/>
          <w:iCs/>
          <w:color w:val="000000"/>
          <w:sz w:val="26"/>
          <w:szCs w:val="24"/>
        </w:rPr>
        <w:t xml:space="preserve">Policing is law enforcement </w:t>
      </w:r>
    </w:p>
    <w:p w14:paraId="3D591E1A" w14:textId="77777777" w:rsidR="00666FE8" w:rsidRPr="000312D8" w:rsidRDefault="00666FE8" w:rsidP="00666FE8">
      <w:pPr>
        <w:rPr>
          <w:rFonts w:ascii="Calibri" w:eastAsia="Calibri" w:hAnsi="Calibri"/>
          <w:b/>
          <w:szCs w:val="24"/>
        </w:rPr>
      </w:pPr>
      <w:r w:rsidRPr="000312D8">
        <w:rPr>
          <w:rFonts w:ascii="Calibri" w:eastAsia="Calibri" w:hAnsi="Calibri"/>
          <w:b/>
          <w:szCs w:val="24"/>
        </w:rPr>
        <w:t xml:space="preserve">Rowe ’07--- Michael Rowe is a Professor of Criminology at Northumbria University, Corwin, 12/17/2007, </w:t>
      </w:r>
      <w:hyperlink r:id="rId71" w:history="1">
        <w:r w:rsidRPr="000312D8">
          <w:rPr>
            <w:rFonts w:ascii="Calibri" w:eastAsia="Calibri" w:hAnsi="Calibri"/>
            <w:b/>
            <w:szCs w:val="24"/>
          </w:rPr>
          <w:t>https://www.corwin.com/sites/default/files/upm-binaries/19049_01_Rowe_Ch_01.pdf</w:t>
        </w:r>
      </w:hyperlink>
      <w:r w:rsidRPr="000312D8">
        <w:rPr>
          <w:rFonts w:ascii="Calibri" w:eastAsia="Calibri" w:hAnsi="Calibri"/>
          <w:b/>
          <w:szCs w:val="24"/>
        </w:rPr>
        <w:t xml:space="preserve">, accessed 6/28/2020 </w:t>
      </w:r>
    </w:p>
    <w:p w14:paraId="1EE49254" w14:textId="77777777" w:rsidR="00666FE8" w:rsidRPr="000312D8" w:rsidRDefault="00666FE8" w:rsidP="00666FE8">
      <w:pPr>
        <w:rPr>
          <w:rFonts w:ascii="Calibri" w:eastAsia="Calibri" w:hAnsi="Calibri"/>
          <w:szCs w:val="24"/>
        </w:rPr>
      </w:pPr>
      <w:r w:rsidRPr="000312D8">
        <w:rPr>
          <w:rFonts w:ascii="Calibri" w:eastAsia="Calibri" w:hAnsi="Calibri"/>
          <w:szCs w:val="24"/>
        </w:rPr>
        <w:t xml:space="preserve">Attempts to define policing have focused upon the range of different aspects of the diverse roles that the service performs. Chapter 2 provides an alterna- tive approach by considering the historical development of the police service in Britain. In this section various other perspectives are discussed. </w:t>
      </w:r>
      <w:r w:rsidRPr="000312D8">
        <w:rPr>
          <w:rFonts w:ascii="Calibri" w:eastAsia="Calibri" w:hAnsi="Calibri"/>
          <w:b/>
          <w:szCs w:val="24"/>
          <w:highlight w:val="yellow"/>
          <w:u w:val="single"/>
        </w:rPr>
        <w:t>First, a tradi- tional ‘common-sense’ definition of police work – that it is primarily a matter of law enforcement –</w:t>
      </w:r>
      <w:r w:rsidRPr="000312D8">
        <w:rPr>
          <w:rFonts w:ascii="Calibri" w:eastAsia="Calibri" w:hAnsi="Calibri"/>
          <w:szCs w:val="24"/>
        </w:rPr>
        <w:t xml:space="preserve"> is considered. Although </w:t>
      </w:r>
      <w:r w:rsidRPr="000312D8">
        <w:rPr>
          <w:rFonts w:ascii="Calibri" w:eastAsia="Calibri" w:hAnsi="Calibri"/>
          <w:b/>
          <w:szCs w:val="24"/>
          <w:highlight w:val="yellow"/>
          <w:u w:val="single"/>
        </w:rPr>
        <w:t>this approach does not account for the many other aspects of police work that do not, directly or indirectly, relate to crime control and law enforcement, it has the advantage of providing a relatively clear concise definition</w:t>
      </w:r>
      <w:r w:rsidRPr="000312D8">
        <w:rPr>
          <w:rFonts w:ascii="Calibri" w:eastAsia="Calibri" w:hAnsi="Calibri"/>
          <w:szCs w:val="24"/>
        </w:rPr>
        <w:t>. Other perspectives that seek to reflect the wider activities performed by the police are then considered. One approach has been to define the police service in terms of its recourse to the use of force, and the power of the police service over ordinary citizens. Certainly, the police service exerts a coercive power over citizens not available to many other agencies. However, approaches based on the centrality of force to policing need to account for the recourse that other institutions have to physical force. But these other institutions might still prove coercive in terms of exerting power over the lives of citizens. Moreover, studies suggest that a characteristic of police work is to under-enforce the law and to use persuasion and negotia- tion rather then physical force, although the potential to do so remains.</w:t>
      </w:r>
    </w:p>
    <w:p w14:paraId="41CE73E9" w14:textId="77777777" w:rsidR="00666FE8" w:rsidRPr="000312D8" w:rsidRDefault="00666FE8" w:rsidP="00666FE8">
      <w:pPr>
        <w:rPr>
          <w:rFonts w:ascii="Calibri" w:eastAsia="Calibri" w:hAnsi="Calibri"/>
          <w:szCs w:val="24"/>
        </w:rPr>
      </w:pPr>
      <w:r w:rsidRPr="000312D8">
        <w:rPr>
          <w:rFonts w:ascii="Calibri" w:eastAsia="Calibri" w:hAnsi="Calibri"/>
          <w:szCs w:val="24"/>
        </w:rPr>
        <w:t>Another approach to understanding policing focuses on the routine functions performed by officers. These perspectives tend to note the breadth and diver- sity of tasks that the police perform, many of which are characterized by a broader public service ethos not related to crime control. In contrast to the law enforcement model, this has the advantage of reflecting the realities of police work, but tends to result in definitions that are so broad that they lack focus. Another approach that tends to suggest that law enforcement is only part of the police role characterizes the bureaucratic and administrative responsibili- ties of officers. The gathering, interrogation and communication of intelligence relating to crime, disorder and antisocial behaviour have, it is argued, become the defining characteristic of police work. A final perspective is an institutional one that relates to the role of the police service in terms of the broader functions of the criminal justice system. Each of these approaches to understanding policing is explored in greater detail in the discussion below. These are separated into different categories in an effort to illustrate different ways of considering policing. It is not suggested that any one of them ought to be chosen at the expense of the others.</w:t>
      </w:r>
    </w:p>
    <w:p w14:paraId="284191DB" w14:textId="77777777" w:rsidR="00666FE8" w:rsidRPr="000312D8" w:rsidRDefault="00666FE8" w:rsidP="00666FE8">
      <w:pPr>
        <w:rPr>
          <w:rFonts w:ascii="Calibri" w:eastAsia="Calibri" w:hAnsi="Calibri"/>
          <w:szCs w:val="24"/>
        </w:rPr>
      </w:pPr>
    </w:p>
    <w:p w14:paraId="76853AB9" w14:textId="77777777" w:rsidR="00666FE8" w:rsidRPr="000312D8" w:rsidRDefault="00666FE8" w:rsidP="00666FE8">
      <w:pPr>
        <w:rPr>
          <w:rFonts w:ascii="Calibri" w:eastAsia="Calibri" w:hAnsi="Calibri"/>
          <w:szCs w:val="24"/>
        </w:rPr>
      </w:pPr>
    </w:p>
    <w:p w14:paraId="702AC5F0" w14:textId="77777777" w:rsidR="00666FE8" w:rsidRPr="000312D8" w:rsidRDefault="00666FE8" w:rsidP="00666FE8">
      <w:pPr>
        <w:pStyle w:val="Heading3"/>
        <w:rPr>
          <w:rFonts w:eastAsia="Times New Roman"/>
        </w:rPr>
      </w:pPr>
      <w:r w:rsidRPr="000312D8">
        <w:rPr>
          <w:rFonts w:eastAsia="Times New Roman"/>
        </w:rPr>
        <w:t>Force over Citizens</w:t>
      </w:r>
    </w:p>
    <w:p w14:paraId="33F87668" w14:textId="77777777" w:rsidR="00666FE8" w:rsidRPr="000312D8" w:rsidRDefault="00666FE8" w:rsidP="00666FE8">
      <w:pPr>
        <w:keepNext/>
        <w:keepLines/>
        <w:spacing w:before="40"/>
        <w:outlineLvl w:val="3"/>
        <w:rPr>
          <w:rFonts w:ascii="Calibri" w:eastAsia="Times New Roman" w:hAnsi="Calibri" w:cs="Times New Roman (Headings CS)"/>
          <w:b/>
          <w:iCs/>
          <w:color w:val="000000"/>
          <w:sz w:val="26"/>
          <w:szCs w:val="24"/>
        </w:rPr>
      </w:pPr>
      <w:r w:rsidRPr="000312D8">
        <w:rPr>
          <w:rFonts w:ascii="Calibri" w:eastAsia="Times New Roman" w:hAnsi="Calibri" w:cs="Times New Roman (Headings CS)"/>
          <w:b/>
          <w:iCs/>
          <w:color w:val="000000"/>
          <w:sz w:val="26"/>
          <w:szCs w:val="24"/>
        </w:rPr>
        <w:t xml:space="preserve">Policing is using force of the police service over citizens </w:t>
      </w:r>
    </w:p>
    <w:p w14:paraId="5DE3551D" w14:textId="77777777" w:rsidR="00666FE8" w:rsidRPr="000312D8" w:rsidRDefault="00666FE8" w:rsidP="00666FE8">
      <w:pPr>
        <w:rPr>
          <w:rFonts w:ascii="Calibri" w:eastAsia="Calibri" w:hAnsi="Calibri"/>
          <w:b/>
          <w:szCs w:val="24"/>
        </w:rPr>
      </w:pPr>
      <w:r w:rsidRPr="000312D8">
        <w:rPr>
          <w:rFonts w:ascii="Calibri" w:eastAsia="Calibri" w:hAnsi="Calibri"/>
          <w:b/>
          <w:szCs w:val="24"/>
        </w:rPr>
        <w:t xml:space="preserve">Rowe ’07--- Michael Rowe is a Professor of Criminology at Northumbria University, Corwin, “What is Policing” 12/17/2007, </w:t>
      </w:r>
      <w:hyperlink r:id="rId72" w:history="1">
        <w:r w:rsidRPr="000312D8">
          <w:rPr>
            <w:rFonts w:ascii="Calibri" w:eastAsia="Calibri" w:hAnsi="Calibri"/>
            <w:b/>
            <w:szCs w:val="24"/>
          </w:rPr>
          <w:t>https://www.corwin.com/sites/default/files/upm-binaries/19049_01_Rowe_Ch_01.pdf</w:t>
        </w:r>
      </w:hyperlink>
      <w:r w:rsidRPr="000312D8">
        <w:rPr>
          <w:rFonts w:ascii="Calibri" w:eastAsia="Calibri" w:hAnsi="Calibri"/>
          <w:b/>
          <w:szCs w:val="24"/>
        </w:rPr>
        <w:t xml:space="preserve">, accessed 6/28/2020 </w:t>
      </w:r>
    </w:p>
    <w:p w14:paraId="7545117F" w14:textId="77777777" w:rsidR="00666FE8" w:rsidRPr="000312D8" w:rsidRDefault="00666FE8" w:rsidP="00666FE8">
      <w:pPr>
        <w:rPr>
          <w:rFonts w:ascii="Calibri" w:eastAsia="Calibri" w:hAnsi="Calibri"/>
          <w:szCs w:val="24"/>
        </w:rPr>
      </w:pPr>
      <w:r w:rsidRPr="000312D8">
        <w:rPr>
          <w:rFonts w:ascii="Calibri" w:eastAsia="Calibri" w:hAnsi="Calibri"/>
          <w:szCs w:val="24"/>
        </w:rPr>
        <w:t xml:space="preserve">Attempts to define policing have focused upon the range of different aspects of the diverse roles that the service performs. Chapter 2 provides an alterna- tive approach by considering the historical development of the police service in Britain. In this section various other perspectives are discussed. </w:t>
      </w:r>
      <w:r w:rsidRPr="000312D8">
        <w:rPr>
          <w:rFonts w:ascii="Calibri" w:eastAsia="Calibri" w:hAnsi="Calibri"/>
          <w:bCs/>
          <w:szCs w:val="24"/>
        </w:rPr>
        <w:t>First, a tradi- tional ‘common-sense’ definition of police work – that it is primarily a matter of law enforcement –</w:t>
      </w:r>
      <w:r w:rsidRPr="000312D8">
        <w:rPr>
          <w:rFonts w:ascii="Calibri" w:eastAsia="Calibri" w:hAnsi="Calibri"/>
          <w:szCs w:val="24"/>
        </w:rPr>
        <w:t xml:space="preserve"> is considered. Although </w:t>
      </w:r>
      <w:r w:rsidRPr="000312D8">
        <w:rPr>
          <w:rFonts w:ascii="Calibri" w:eastAsia="Calibri" w:hAnsi="Calibri"/>
          <w:bCs/>
          <w:szCs w:val="24"/>
        </w:rPr>
        <w:t>this approach does not account for the many other aspects of police work that do not, directly or indirectly, relate to crime control and law enforcement, it has the advantage of providing a relatively clear concise definition</w:t>
      </w:r>
      <w:r w:rsidRPr="000312D8">
        <w:rPr>
          <w:rFonts w:ascii="Calibri" w:eastAsia="Calibri" w:hAnsi="Calibri"/>
          <w:szCs w:val="24"/>
        </w:rPr>
        <w:t xml:space="preserve">. Other perspectives that seek to reflect the wider activities performed by the police are then considered. One approach has been to </w:t>
      </w:r>
      <w:r w:rsidRPr="000312D8">
        <w:rPr>
          <w:rFonts w:ascii="Calibri" w:eastAsia="Calibri" w:hAnsi="Calibri"/>
          <w:b/>
          <w:szCs w:val="24"/>
          <w:highlight w:val="yellow"/>
          <w:u w:val="single"/>
        </w:rPr>
        <w:t>define the police service in terms of its recourse to the use of force, and the power of the police service over ordinary citizens</w:t>
      </w:r>
      <w:r w:rsidRPr="000312D8">
        <w:rPr>
          <w:rFonts w:ascii="Calibri" w:eastAsia="Calibri" w:hAnsi="Calibri"/>
          <w:szCs w:val="24"/>
        </w:rPr>
        <w:t xml:space="preserve">. Certainly, the police service exerts a coercive power over citizens not available to many other agencies. However, </w:t>
      </w:r>
      <w:r w:rsidRPr="000312D8">
        <w:rPr>
          <w:rFonts w:ascii="Calibri" w:eastAsia="Calibri" w:hAnsi="Calibri"/>
          <w:b/>
          <w:szCs w:val="24"/>
          <w:highlight w:val="yellow"/>
          <w:u w:val="single"/>
        </w:rPr>
        <w:t>approaches based on the centrality of force to policing need to account for the recourse that other institutions have to physical force</w:t>
      </w:r>
      <w:r w:rsidRPr="000312D8">
        <w:rPr>
          <w:rFonts w:ascii="Calibri" w:eastAsia="Calibri" w:hAnsi="Calibri"/>
          <w:szCs w:val="24"/>
        </w:rPr>
        <w:t>. But these other institutions might still prove coercive in terms of exerting power over the lives of citizens. Moreover, studies suggest that a characteristic of police work is to under-enforce the law and to use persuasion and negotia- tion rather then physical force, although the potential to do so remains. Another approach to understanding policing focuses on the routine functions performed by officers. These perspectives tend to note the breadth and diver- sity of tasks that the police perform, many of which are characterized by a broader public service ethos not related to crime control. In contrast to the law enforcement model, this has the advantage of reflecting the realities of police work, but tends to result in definitions that are so broad that they lack focus. Another approach that tends to suggest that law enforcement is only part of the police role characterizes the bureaucratic and administrative responsibili- ties of officers. The gathering, interrogation and communication of intelligence relating to crime, disorder and antisocial behaviour have, it is argued, become the defining characteristic of police work. A final perspective is an institutional one that relates to the role of the police service in terms of the broader functions of the criminal justice system. Each of these approaches to understanding policing is explored in greater detail in the discussion below. These are separated into different categories in an effort to illustrate different ways of considering policing. It is not suggested that any one of them ought to be chosen at the expense of the others.</w:t>
      </w:r>
    </w:p>
    <w:p w14:paraId="75BD3EC7" w14:textId="77777777" w:rsidR="00666FE8" w:rsidRPr="000312D8" w:rsidRDefault="00666FE8" w:rsidP="00666FE8">
      <w:pPr>
        <w:rPr>
          <w:rFonts w:ascii="Calibri" w:eastAsia="Calibri" w:hAnsi="Calibri"/>
          <w:szCs w:val="24"/>
        </w:rPr>
      </w:pPr>
    </w:p>
    <w:p w14:paraId="781E4C0E" w14:textId="77777777" w:rsidR="00666FE8" w:rsidRPr="000312D8" w:rsidRDefault="00666FE8" w:rsidP="00666FE8">
      <w:pPr>
        <w:rPr>
          <w:rFonts w:ascii="Calibri" w:eastAsia="Calibri" w:hAnsi="Calibri"/>
          <w:szCs w:val="24"/>
        </w:rPr>
      </w:pPr>
    </w:p>
    <w:p w14:paraId="3D58A75A" w14:textId="77777777" w:rsidR="00666FE8" w:rsidRPr="000312D8" w:rsidRDefault="00666FE8" w:rsidP="00666FE8">
      <w:pPr>
        <w:pStyle w:val="Heading3"/>
        <w:rPr>
          <w:rFonts w:eastAsia="Times New Roman"/>
        </w:rPr>
      </w:pPr>
      <w:r w:rsidRPr="000312D8">
        <w:rPr>
          <w:rFonts w:eastAsia="Times New Roman"/>
        </w:rPr>
        <w:t xml:space="preserve">Negotiation </w:t>
      </w:r>
    </w:p>
    <w:p w14:paraId="0D1901B0" w14:textId="77777777" w:rsidR="00666FE8" w:rsidRPr="000312D8" w:rsidRDefault="00666FE8" w:rsidP="00666FE8">
      <w:pPr>
        <w:keepNext/>
        <w:keepLines/>
        <w:spacing w:before="40"/>
        <w:outlineLvl w:val="3"/>
        <w:rPr>
          <w:rFonts w:ascii="Calibri" w:eastAsia="Times New Roman" w:hAnsi="Calibri" w:cs="Times New Roman (Headings CS)"/>
          <w:b/>
          <w:iCs/>
          <w:color w:val="000000"/>
          <w:sz w:val="26"/>
          <w:szCs w:val="24"/>
        </w:rPr>
      </w:pPr>
      <w:r w:rsidRPr="000312D8">
        <w:rPr>
          <w:rFonts w:ascii="Calibri" w:eastAsia="Times New Roman" w:hAnsi="Calibri" w:cs="Times New Roman (Headings CS)"/>
          <w:b/>
          <w:iCs/>
          <w:color w:val="000000"/>
          <w:sz w:val="26"/>
          <w:szCs w:val="24"/>
        </w:rPr>
        <w:t xml:space="preserve">Policing is to under enforce law and control situations through negotiation, the aff needs to do something that changes the way police officers negotiate </w:t>
      </w:r>
    </w:p>
    <w:p w14:paraId="13627630" w14:textId="77777777" w:rsidR="00666FE8" w:rsidRPr="000312D8" w:rsidRDefault="00666FE8" w:rsidP="00666FE8">
      <w:pPr>
        <w:rPr>
          <w:rFonts w:ascii="Calibri" w:eastAsia="Calibri" w:hAnsi="Calibri"/>
          <w:b/>
          <w:szCs w:val="24"/>
        </w:rPr>
      </w:pPr>
      <w:r w:rsidRPr="000312D8">
        <w:rPr>
          <w:rFonts w:ascii="Calibri" w:eastAsia="Calibri" w:hAnsi="Calibri"/>
          <w:b/>
          <w:szCs w:val="24"/>
        </w:rPr>
        <w:t xml:space="preserve">Rowe ’07--- Michael Rowe is a Professor of Criminology at Northumbria University, Corwin, “What is Policing” 12/17/2007, </w:t>
      </w:r>
      <w:hyperlink r:id="rId73" w:history="1">
        <w:r w:rsidRPr="000312D8">
          <w:rPr>
            <w:rFonts w:ascii="Calibri" w:eastAsia="Calibri" w:hAnsi="Calibri"/>
            <w:b/>
            <w:szCs w:val="24"/>
          </w:rPr>
          <w:t>https://www.corwin.com/sites/default/files/upm-binaries/19049_01_Rowe_Ch_01.pdf</w:t>
        </w:r>
      </w:hyperlink>
      <w:r w:rsidRPr="000312D8">
        <w:rPr>
          <w:rFonts w:ascii="Calibri" w:eastAsia="Calibri" w:hAnsi="Calibri"/>
          <w:b/>
          <w:szCs w:val="24"/>
        </w:rPr>
        <w:t xml:space="preserve">, accessed 6/28/2020 </w:t>
      </w:r>
    </w:p>
    <w:p w14:paraId="435CBA39" w14:textId="77777777" w:rsidR="00666FE8" w:rsidRPr="000312D8" w:rsidRDefault="00666FE8" w:rsidP="00666FE8">
      <w:pPr>
        <w:rPr>
          <w:rFonts w:ascii="Calibri" w:eastAsia="Calibri" w:hAnsi="Calibri"/>
          <w:szCs w:val="24"/>
        </w:rPr>
      </w:pPr>
      <w:r w:rsidRPr="000312D8">
        <w:rPr>
          <w:rFonts w:ascii="Calibri" w:eastAsia="Calibri" w:hAnsi="Calibri"/>
          <w:szCs w:val="24"/>
        </w:rPr>
        <w:t xml:space="preserve">Attempts to define policing have focused upon the range of different aspects of the diverse roles that the service performs. Chapter 2 provides an alterna- tive approach by considering the historical development of the police service in Britain. In this section various other perspectives are discussed. </w:t>
      </w:r>
      <w:r w:rsidRPr="000312D8">
        <w:rPr>
          <w:rFonts w:ascii="Calibri" w:eastAsia="Calibri" w:hAnsi="Calibri"/>
          <w:bCs/>
          <w:szCs w:val="24"/>
        </w:rPr>
        <w:t xml:space="preserve">First, a tradi- tional ‘common-sense’ definition of police work – that it is primarily a matter of law enforcement </w:t>
      </w:r>
      <w:r w:rsidRPr="000312D8">
        <w:rPr>
          <w:rFonts w:ascii="Calibri" w:eastAsia="Calibri" w:hAnsi="Calibri"/>
          <w:b/>
          <w:szCs w:val="24"/>
        </w:rPr>
        <w:t>–</w:t>
      </w:r>
      <w:r w:rsidRPr="000312D8">
        <w:rPr>
          <w:rFonts w:ascii="Calibri" w:eastAsia="Calibri" w:hAnsi="Calibri"/>
          <w:szCs w:val="24"/>
        </w:rPr>
        <w:t xml:space="preserve"> is considered. Although</w:t>
      </w:r>
      <w:r w:rsidRPr="000312D8">
        <w:rPr>
          <w:rFonts w:ascii="Calibri" w:eastAsia="Calibri" w:hAnsi="Calibri"/>
          <w:b/>
          <w:bCs/>
          <w:szCs w:val="24"/>
        </w:rPr>
        <w:t xml:space="preserve"> </w:t>
      </w:r>
      <w:r w:rsidRPr="000312D8">
        <w:rPr>
          <w:rFonts w:ascii="Calibri" w:eastAsia="Calibri" w:hAnsi="Calibri"/>
          <w:bCs/>
          <w:szCs w:val="24"/>
        </w:rPr>
        <w:t>this approach does not account for the many other aspects of police work that do not, directly or indirectly, relate to crime control and law enforcement, it has the advantage of providing a relatively clear concise definition</w:t>
      </w:r>
      <w:r w:rsidRPr="000312D8">
        <w:rPr>
          <w:rFonts w:ascii="Calibri" w:eastAsia="Calibri" w:hAnsi="Calibri"/>
          <w:b/>
          <w:bCs/>
          <w:szCs w:val="24"/>
        </w:rPr>
        <w:t>.</w:t>
      </w:r>
      <w:r w:rsidRPr="000312D8">
        <w:rPr>
          <w:rFonts w:ascii="Calibri" w:eastAsia="Calibri" w:hAnsi="Calibri"/>
          <w:szCs w:val="24"/>
        </w:rPr>
        <w:t xml:space="preserve"> Other perspectives that seek to reflect the wider activities performed by the police are then considered. One approach has been to define the police service in terms of its recourse to the use of force, and the power of the police service over ordinary citizens. Certainly, the police service exerts a coercive power over citizens not available to many other agencies. However, approaches based on the centrality of force to policing need to account for the recourse that other institutions have to physical force. But these other institutions might still prove coercive in terms of exerting power over the lives of citizens. Moreover, </w:t>
      </w:r>
      <w:r w:rsidRPr="000312D8">
        <w:rPr>
          <w:rFonts w:ascii="Calibri" w:eastAsia="Calibri" w:hAnsi="Calibri"/>
          <w:b/>
          <w:szCs w:val="24"/>
          <w:highlight w:val="yellow"/>
          <w:u w:val="single"/>
        </w:rPr>
        <w:t>studies suggest that a characteristic of police work is to under-enforce the law and to use persuasion and negotia- tion rather then physical force,</w:t>
      </w:r>
      <w:r w:rsidRPr="000312D8">
        <w:rPr>
          <w:rFonts w:ascii="Calibri" w:eastAsia="Calibri" w:hAnsi="Calibri"/>
          <w:szCs w:val="24"/>
        </w:rPr>
        <w:t xml:space="preserve"> although the potential to do so remains. Another approach to understanding policing focuses on the routine functions performed by officers. These perspectives tend to note the breadth and diver- sity of tasks that the police perform, many of which are characterized by a broader public service ethos not related to crime control. In contrast to the law enforcement model, this has the advantage of reflecting the realities of police work, but tends to result in definitions that are so broad that they lack focus. Another approach that tends to suggest that law enforcement is only part of the police role characterizes the bureaucratic and administrative responsibili- ties of officers. The gathering, interrogation and communication of intelligence relating to crime, disorder and antisocial behaviour have, it is argued, become the defining characteristic of police work. A final perspective is an institutional one that relates to the role of the police service in terms of the broader functions of the criminal justice system. Each of these approaches to understanding policing is explored in greater detail in the discussion below. These are separated into different categories in an effort to illustrate different ways of considering policing. It is not suggested that any one of them ought to be chosen at the expense of the others.</w:t>
      </w:r>
    </w:p>
    <w:p w14:paraId="5760EBAE" w14:textId="77777777" w:rsidR="00666FE8" w:rsidRPr="000312D8" w:rsidRDefault="00666FE8" w:rsidP="00666FE8">
      <w:pPr>
        <w:rPr>
          <w:rFonts w:ascii="Calibri" w:eastAsia="Calibri" w:hAnsi="Calibri"/>
          <w:szCs w:val="24"/>
        </w:rPr>
      </w:pPr>
    </w:p>
    <w:p w14:paraId="3C3E5D49" w14:textId="77777777" w:rsidR="00666FE8" w:rsidRPr="000312D8" w:rsidRDefault="00666FE8" w:rsidP="00666FE8">
      <w:pPr>
        <w:rPr>
          <w:rFonts w:ascii="Calibri" w:eastAsia="Calibri" w:hAnsi="Calibri"/>
          <w:szCs w:val="24"/>
        </w:rPr>
      </w:pPr>
    </w:p>
    <w:p w14:paraId="3F8D82A6" w14:textId="77777777" w:rsidR="00666FE8" w:rsidRPr="000312D8" w:rsidRDefault="00666FE8" w:rsidP="00666FE8">
      <w:pPr>
        <w:rPr>
          <w:rFonts w:ascii="Calibri" w:eastAsia="Calibri" w:hAnsi="Calibri"/>
          <w:szCs w:val="24"/>
        </w:rPr>
      </w:pPr>
    </w:p>
    <w:p w14:paraId="32D9FEEF" w14:textId="77777777" w:rsidR="00666FE8" w:rsidRPr="000312D8" w:rsidRDefault="00666FE8" w:rsidP="00666FE8">
      <w:pPr>
        <w:pStyle w:val="Heading3"/>
        <w:rPr>
          <w:rFonts w:eastAsia="Times New Roman"/>
        </w:rPr>
      </w:pPr>
      <w:r>
        <w:rPr>
          <w:rFonts w:eastAsia="Times New Roman"/>
        </w:rPr>
        <w:t>Actions</w:t>
      </w:r>
    </w:p>
    <w:p w14:paraId="7015EE7D" w14:textId="77777777" w:rsidR="00666FE8" w:rsidRPr="000312D8" w:rsidRDefault="00666FE8" w:rsidP="00666FE8">
      <w:pPr>
        <w:keepNext/>
        <w:keepLines/>
        <w:spacing w:before="40"/>
        <w:outlineLvl w:val="3"/>
        <w:rPr>
          <w:rFonts w:ascii="Calibri" w:eastAsia="Times New Roman" w:hAnsi="Calibri" w:cs="Times New Roman (Headings CS)"/>
          <w:b/>
          <w:iCs/>
          <w:color w:val="000000"/>
          <w:sz w:val="26"/>
          <w:szCs w:val="24"/>
        </w:rPr>
      </w:pPr>
      <w:r w:rsidRPr="000312D8">
        <w:rPr>
          <w:rFonts w:ascii="Calibri" w:eastAsia="Times New Roman" w:hAnsi="Calibri" w:cs="Times New Roman (Headings CS)"/>
          <w:b/>
          <w:iCs/>
          <w:color w:val="000000"/>
          <w:sz w:val="26"/>
          <w:szCs w:val="24"/>
        </w:rPr>
        <w:t>Policing is the actions performed by officers</w:t>
      </w:r>
    </w:p>
    <w:p w14:paraId="146B1F2F" w14:textId="77777777" w:rsidR="00666FE8" w:rsidRPr="000312D8" w:rsidRDefault="00666FE8" w:rsidP="00666FE8">
      <w:pPr>
        <w:rPr>
          <w:rFonts w:ascii="Calibri" w:eastAsia="Calibri" w:hAnsi="Calibri"/>
          <w:b/>
          <w:szCs w:val="24"/>
        </w:rPr>
      </w:pPr>
      <w:r w:rsidRPr="000312D8">
        <w:rPr>
          <w:rFonts w:ascii="Calibri" w:eastAsia="Calibri" w:hAnsi="Calibri"/>
          <w:b/>
          <w:szCs w:val="24"/>
        </w:rPr>
        <w:t xml:space="preserve">Rowe ’07--- Michael Rowe is a Professor of Criminology at Northumbria University, Corwin, “What is Policing” 12/17/2007, </w:t>
      </w:r>
      <w:hyperlink r:id="rId74" w:history="1">
        <w:r w:rsidRPr="000312D8">
          <w:rPr>
            <w:rFonts w:ascii="Calibri" w:eastAsia="Calibri" w:hAnsi="Calibri"/>
            <w:b/>
            <w:szCs w:val="24"/>
          </w:rPr>
          <w:t>https://www.corwin.com/sites/default/files/upm-binaries/19049_01_Rowe_Ch_01.pdf</w:t>
        </w:r>
      </w:hyperlink>
      <w:r w:rsidRPr="000312D8">
        <w:rPr>
          <w:rFonts w:ascii="Calibri" w:eastAsia="Calibri" w:hAnsi="Calibri"/>
          <w:b/>
          <w:szCs w:val="24"/>
        </w:rPr>
        <w:t xml:space="preserve">, accessed 6/28/2020 </w:t>
      </w:r>
    </w:p>
    <w:p w14:paraId="6C980598" w14:textId="77777777" w:rsidR="00666FE8" w:rsidRPr="000312D8" w:rsidRDefault="00666FE8" w:rsidP="00666FE8">
      <w:pPr>
        <w:rPr>
          <w:rFonts w:ascii="Calibri" w:eastAsia="Calibri" w:hAnsi="Calibri"/>
          <w:szCs w:val="24"/>
        </w:rPr>
      </w:pPr>
      <w:r w:rsidRPr="000312D8">
        <w:rPr>
          <w:rFonts w:ascii="Calibri" w:eastAsia="Calibri" w:hAnsi="Calibri"/>
          <w:szCs w:val="24"/>
        </w:rPr>
        <w:t xml:space="preserve">Attempts to define policing have focused upon the range of different aspects of the diverse roles that the service performs. Chapter 2 provides an alterna- tive approach by considering the historical development of the police service in Britain. In this section various other perspectives are discussed. First, a tradi- tional ‘common-sense’ definition of police work – that it is primarily a matter of law enforcement – is considered. Although this approach does not account for the many other aspects of police work that do not, directly or indirectly, relate to crime control and law enforcement, it has the advantage of providing a relatively clear concise definition. Other perspectives that seek to reflect the wider activities performed by the police are then considered. One approach has been to define the police service in terms of its recourse to the use of force, and the power of the police service over ordinary citizens. Certainly, the police service exerts a coercive power over citizens not available to many other agencies. However, approaches based on the centrality of force to policing need to account for the recourse that other institutions have to physical force. But these other institutions might still prove coercive in terms of exerting power over the lives of citizens. Moreover, studies suggest that a characteristic of police work is to under-enforce the law and to use persuasion and negotia- tion rather then physical force, although the potential to do so remains. Another approach to understanding </w:t>
      </w:r>
      <w:r w:rsidRPr="000312D8">
        <w:rPr>
          <w:rFonts w:ascii="Calibri" w:eastAsia="Calibri" w:hAnsi="Calibri"/>
          <w:b/>
          <w:szCs w:val="24"/>
          <w:highlight w:val="yellow"/>
          <w:u w:val="single"/>
        </w:rPr>
        <w:t>policing focuses on the routine functions performed by officers. These perspectives tend to note the breadth and diver- sity of tasks that the police perform, many of which are characterized by a broader public service ethos not related to crime control</w:t>
      </w:r>
      <w:r w:rsidRPr="000312D8">
        <w:rPr>
          <w:rFonts w:ascii="Calibri" w:eastAsia="Calibri" w:hAnsi="Calibri"/>
          <w:szCs w:val="24"/>
          <w:highlight w:val="yellow"/>
        </w:rPr>
        <w:t>.</w:t>
      </w:r>
      <w:r w:rsidRPr="000312D8">
        <w:rPr>
          <w:rFonts w:ascii="Calibri" w:eastAsia="Calibri" w:hAnsi="Calibri"/>
          <w:szCs w:val="24"/>
        </w:rPr>
        <w:t xml:space="preserve"> In contrast to the law enforcement model, </w:t>
      </w:r>
      <w:r w:rsidRPr="000312D8">
        <w:rPr>
          <w:rFonts w:ascii="Calibri" w:eastAsia="Calibri" w:hAnsi="Calibri"/>
          <w:b/>
          <w:szCs w:val="24"/>
          <w:highlight w:val="yellow"/>
          <w:u w:val="single"/>
        </w:rPr>
        <w:t xml:space="preserve">this has the advantage of reflecting the realities of police work, </w:t>
      </w:r>
      <w:r w:rsidRPr="000312D8">
        <w:rPr>
          <w:rFonts w:ascii="Calibri" w:eastAsia="Calibri" w:hAnsi="Calibri"/>
          <w:bCs/>
          <w:szCs w:val="24"/>
        </w:rPr>
        <w:t>but tends to result in definitions that are so broad that they lack focus</w:t>
      </w:r>
      <w:r w:rsidRPr="000312D8">
        <w:rPr>
          <w:rFonts w:ascii="Calibri" w:eastAsia="Calibri" w:hAnsi="Calibri"/>
          <w:szCs w:val="24"/>
          <w:highlight w:val="yellow"/>
        </w:rPr>
        <w:t>.</w:t>
      </w:r>
      <w:r w:rsidRPr="000312D8">
        <w:rPr>
          <w:rFonts w:ascii="Calibri" w:eastAsia="Calibri" w:hAnsi="Calibri"/>
          <w:szCs w:val="24"/>
        </w:rPr>
        <w:t xml:space="preserve"> Another approach that tends to suggest that law enforcement is only part of the police role characterizes the bureaucratic and administrative responsibili- ties of officers. The gathering, interrogation and communication of intelligence relating to crime, disorder and antisocial behaviour have, it is argued, become the defining characteristic of police work. A final perspective is an institutional one that relates to the role of the police service in terms of the broader functions of the criminal justice system. Each of these approaches to understanding policing is explored in greater detail in the discussion below. These are separated into different categories in an effort to illustrate different ways of considering policing. It is not suggested that any one of them ought to be chosen at the expense of the others.</w:t>
      </w:r>
    </w:p>
    <w:p w14:paraId="1F1B88EA" w14:textId="77777777" w:rsidR="00666FE8" w:rsidRPr="000312D8" w:rsidRDefault="00666FE8" w:rsidP="00666FE8">
      <w:pPr>
        <w:rPr>
          <w:rFonts w:ascii="Calibri" w:eastAsia="Calibri" w:hAnsi="Calibri"/>
          <w:szCs w:val="24"/>
        </w:rPr>
      </w:pPr>
    </w:p>
    <w:p w14:paraId="7E6033AC" w14:textId="77777777" w:rsidR="00666FE8" w:rsidRPr="000312D8" w:rsidRDefault="00666FE8" w:rsidP="00666FE8">
      <w:pPr>
        <w:rPr>
          <w:rFonts w:ascii="Calibri" w:eastAsia="Calibri" w:hAnsi="Calibri"/>
          <w:szCs w:val="24"/>
        </w:rPr>
      </w:pPr>
    </w:p>
    <w:p w14:paraId="4BAB564E" w14:textId="77777777" w:rsidR="00666FE8" w:rsidRPr="000312D8" w:rsidRDefault="00666FE8" w:rsidP="00666FE8">
      <w:pPr>
        <w:rPr>
          <w:rFonts w:ascii="Calibri" w:eastAsia="Calibri" w:hAnsi="Calibri"/>
          <w:szCs w:val="24"/>
        </w:rPr>
      </w:pPr>
    </w:p>
    <w:p w14:paraId="071ABBE4" w14:textId="77777777" w:rsidR="00666FE8" w:rsidRPr="000312D8" w:rsidRDefault="00666FE8" w:rsidP="00666FE8">
      <w:pPr>
        <w:keepNext/>
        <w:keepLines/>
        <w:spacing w:before="40"/>
        <w:outlineLvl w:val="3"/>
        <w:rPr>
          <w:rFonts w:ascii="Calibri" w:eastAsia="Times New Roman" w:hAnsi="Calibri" w:cs="Times New Roman (Headings CS)"/>
          <w:b/>
          <w:iCs/>
          <w:color w:val="000000"/>
          <w:sz w:val="26"/>
          <w:szCs w:val="24"/>
        </w:rPr>
      </w:pPr>
      <w:r w:rsidRPr="000312D8">
        <w:rPr>
          <w:rFonts w:ascii="Calibri" w:eastAsia="Times New Roman" w:hAnsi="Calibri" w:cs="Times New Roman (Headings CS)"/>
          <w:b/>
          <w:iCs/>
          <w:color w:val="000000"/>
          <w:sz w:val="26"/>
          <w:szCs w:val="24"/>
        </w:rPr>
        <w:t xml:space="preserve">Policing is the communication and interrogation relating to crime, not crime fighting </w:t>
      </w:r>
    </w:p>
    <w:p w14:paraId="27A6CD3B" w14:textId="77777777" w:rsidR="00666FE8" w:rsidRPr="000312D8" w:rsidRDefault="00666FE8" w:rsidP="00666FE8">
      <w:pPr>
        <w:rPr>
          <w:rFonts w:ascii="Calibri" w:eastAsia="Calibri" w:hAnsi="Calibri"/>
          <w:b/>
          <w:szCs w:val="24"/>
        </w:rPr>
      </w:pPr>
      <w:r w:rsidRPr="000312D8">
        <w:rPr>
          <w:rFonts w:ascii="Calibri" w:eastAsia="Calibri" w:hAnsi="Calibri"/>
          <w:b/>
          <w:szCs w:val="24"/>
        </w:rPr>
        <w:t xml:space="preserve">Rowe ’07--- Michael Rowe is a Professor of Criminology at Northumbria University, Corwin, “What is Policing” 12/17/2007, </w:t>
      </w:r>
      <w:hyperlink r:id="rId75" w:history="1">
        <w:r w:rsidRPr="000312D8">
          <w:rPr>
            <w:rFonts w:ascii="Calibri" w:eastAsia="Calibri" w:hAnsi="Calibri"/>
            <w:b/>
            <w:szCs w:val="24"/>
          </w:rPr>
          <w:t>https://www.corwin.com/sites/default/files/upm-binaries/19049_01_Rowe_Ch_01.pdf</w:t>
        </w:r>
      </w:hyperlink>
      <w:r w:rsidRPr="000312D8">
        <w:rPr>
          <w:rFonts w:ascii="Calibri" w:eastAsia="Calibri" w:hAnsi="Calibri"/>
          <w:b/>
          <w:szCs w:val="24"/>
        </w:rPr>
        <w:t xml:space="preserve">, accessed 6/28/2020 </w:t>
      </w:r>
    </w:p>
    <w:p w14:paraId="451C1B23" w14:textId="77777777" w:rsidR="00666FE8" w:rsidRPr="000312D8" w:rsidRDefault="00666FE8" w:rsidP="00666FE8">
      <w:pPr>
        <w:rPr>
          <w:rFonts w:ascii="Calibri" w:eastAsia="Calibri" w:hAnsi="Calibri"/>
          <w:szCs w:val="24"/>
        </w:rPr>
      </w:pPr>
      <w:r w:rsidRPr="000312D8">
        <w:rPr>
          <w:rFonts w:ascii="Calibri" w:eastAsia="Calibri" w:hAnsi="Calibri"/>
          <w:szCs w:val="24"/>
        </w:rPr>
        <w:t xml:space="preserve">Attempts to define policing have focused upon the range of different aspects of the diverse roles that the service performs. Chapter 2 provides an alterna- tive approach by considering the historical development of the police service in Britain. In this section various other perspectives are discussed. First, a tradi- tional ‘common-sense’ definition of police work – that it is primarily a matter of law enforcement – is considered. Although this approach does not account for the many other aspects of police work that do not, directly or indirectly, relate to crime control and law enforcement, it has the advantage of providing a relatively clear concise definition. Other perspectives that seek to reflect the wider activities performed by the police are then considered. One approach has been to define the police service in terms of its recourse to the use of force, and the power of the police service over ordinary citizens. Certainly, the police service exerts a coercive power over citizens not available to many other agencies. However, approaches based on the centrality of force to policing need to account for the recourse that other institutions have to physical force. But these other institutions might still prove coercive in terms of exerting power over the lives of citizens. Moreover, studies suggest that a characteristic of police work is to under-enforce the law and to use persuasion and negotia- tion rather then physical force, although the potential to do so remains. Another approach to understanding policing focuses on the routine functions performed by officers. These perspectives tend to note the breadth and diver- sity of tasks that the police perform, many of which are characterized by a broader public service ethos not related to crime control. In contrast to the law enforcement model, this has the advantage of reflecting the realities of police work, but tends to result in definitions that are so broad that they lack focus. Another approach that tends to suggest that </w:t>
      </w:r>
      <w:r w:rsidRPr="000312D8">
        <w:rPr>
          <w:rFonts w:ascii="Calibri" w:eastAsia="Calibri" w:hAnsi="Calibri"/>
          <w:b/>
          <w:szCs w:val="24"/>
          <w:highlight w:val="yellow"/>
          <w:u w:val="single"/>
        </w:rPr>
        <w:t>law enforcement is only part of the police role characterizes the bureaucratic and administrative responsibili- ties of officers. The gathering, interrogation and communication of intelligence relating to crime, disorder and antisocial behaviour have, it is argued, become the defining characteristic of police work.</w:t>
      </w:r>
      <w:r w:rsidRPr="000312D8">
        <w:rPr>
          <w:rFonts w:ascii="Calibri" w:eastAsia="Calibri" w:hAnsi="Calibri"/>
          <w:szCs w:val="24"/>
        </w:rPr>
        <w:t xml:space="preserve"> A final perspective is an institutional one that relates to the role of the police service in terms of the broader functions of the criminal justice system. Each of these approaches to understanding policing is explored in greater detail in the discussion below. These are separated into different categories in an effort to illustrate different ways of considering policing. It is not suggested that any one of them ought to be chosen at the expense of the others.</w:t>
      </w:r>
    </w:p>
    <w:p w14:paraId="6249EB39" w14:textId="77777777" w:rsidR="00666FE8" w:rsidRPr="000312D8" w:rsidRDefault="00666FE8" w:rsidP="00666FE8">
      <w:pPr>
        <w:rPr>
          <w:rFonts w:ascii="Calibri" w:eastAsia="Calibri" w:hAnsi="Calibri"/>
          <w:szCs w:val="24"/>
        </w:rPr>
      </w:pPr>
    </w:p>
    <w:p w14:paraId="48D1DDEC" w14:textId="77777777" w:rsidR="00666FE8" w:rsidRPr="000312D8" w:rsidRDefault="00666FE8" w:rsidP="00666FE8">
      <w:pPr>
        <w:rPr>
          <w:rFonts w:ascii="Calibri" w:eastAsia="Calibri" w:hAnsi="Calibri"/>
          <w:szCs w:val="24"/>
        </w:rPr>
      </w:pPr>
    </w:p>
    <w:p w14:paraId="221D8257" w14:textId="77777777" w:rsidR="007C06D7" w:rsidRPr="00B33331" w:rsidRDefault="007C06D7" w:rsidP="007C06D7">
      <w:pPr>
        <w:pStyle w:val="Heading2"/>
      </w:pPr>
      <w:r>
        <w:t>CJR</w:t>
      </w:r>
    </w:p>
    <w:p w14:paraId="611E052B" w14:textId="0A727C51" w:rsidR="007C06D7" w:rsidRPr="00B33331" w:rsidRDefault="007C06D7" w:rsidP="007C06D7">
      <w:pPr>
        <w:pStyle w:val="Heading3"/>
      </w:pPr>
      <w:r>
        <w:t xml:space="preserve">1NC – CJR – Reduce </w:t>
      </w:r>
    </w:p>
    <w:p w14:paraId="57B919FD" w14:textId="77777777" w:rsidR="007C06D7" w:rsidRPr="00B33331" w:rsidRDefault="007C06D7" w:rsidP="007C06D7">
      <w:pPr>
        <w:pStyle w:val="Heading4"/>
      </w:pPr>
      <w:r>
        <w:t>Criminal justice reform must reduce the population of jailed and/or incarcerated individuals</w:t>
      </w:r>
    </w:p>
    <w:p w14:paraId="7326D0CE" w14:textId="77777777" w:rsidR="007C06D7" w:rsidRDefault="007C06D7" w:rsidP="007C06D7">
      <w:pPr>
        <w:rPr>
          <w:rStyle w:val="Style13ptBold"/>
        </w:rPr>
      </w:pPr>
      <w:r>
        <w:rPr>
          <w:rStyle w:val="Style13ptBold"/>
        </w:rPr>
        <w:t>Sothern Poverty Law Center</w:t>
      </w:r>
    </w:p>
    <w:p w14:paraId="33255D22" w14:textId="77777777" w:rsidR="007C06D7" w:rsidRDefault="007C06D7" w:rsidP="007C06D7">
      <w:r w:rsidRPr="00B33331">
        <w:t>CRIMINAL JUSTICE REFORM</w:t>
      </w:r>
      <w:r>
        <w:t>, https://www.splcenter.org/issues/mass-incarceration</w:t>
      </w:r>
    </w:p>
    <w:p w14:paraId="3B72A337" w14:textId="77777777" w:rsidR="007C06D7" w:rsidRPr="00B33331" w:rsidRDefault="007C06D7" w:rsidP="007C06D7">
      <w:pPr>
        <w:rPr>
          <w:rStyle w:val="StyleUnderline"/>
        </w:rPr>
      </w:pPr>
      <w:r w:rsidRPr="00B33331">
        <w:rPr>
          <w:rStyle w:val="StyleUnderline"/>
        </w:rPr>
        <w:t>CRIMINAL JUSTICE REFORM</w:t>
      </w:r>
      <w:r>
        <w:rPr>
          <w:rStyle w:val="StyleUnderline"/>
        </w:rPr>
        <w:t xml:space="preserve"> </w:t>
      </w:r>
      <w:r w:rsidRPr="00B33331">
        <w:rPr>
          <w:rStyle w:val="StyleUnderline"/>
        </w:rPr>
        <w:t>We’re working to reform the criminal justice</w:t>
      </w:r>
      <w:r w:rsidRPr="00B33331">
        <w:rPr>
          <w:sz w:val="16"/>
        </w:rPr>
        <w:t xml:space="preserve"> and immigration enforcement </w:t>
      </w:r>
      <w:r w:rsidRPr="00B33331">
        <w:rPr>
          <w:rStyle w:val="StyleUnderline"/>
        </w:rPr>
        <w:t>systems so they operate fairly and equitably</w:t>
      </w:r>
      <w:r w:rsidRPr="00B33331">
        <w:rPr>
          <w:sz w:val="16"/>
        </w:rPr>
        <w:t xml:space="preserve">; to ensure the dignity and humanity of those interacting with these systems; and </w:t>
      </w:r>
      <w:r w:rsidRPr="00B33331">
        <w:rPr>
          <w:rStyle w:val="Emphasis"/>
        </w:rPr>
        <w:t>to reduce the population of jailed, detained, and incarcerated juveniles and adults in the United States.</w:t>
      </w:r>
      <w:r>
        <w:rPr>
          <w:rStyle w:val="Emphasis"/>
        </w:rPr>
        <w:t xml:space="preserve"> </w:t>
      </w:r>
      <w:r w:rsidRPr="00B33331">
        <w:rPr>
          <w:sz w:val="16"/>
        </w:rPr>
        <w:t xml:space="preserve">Over the past four decades, our country’s incarceration rate – the number of prisoners per capita – has more than quadrupled and is now unprecedented in world history. Today, roughly 2.2 million people are behind bars in the United States, an increase of 1.9 million since 1972. We have the world’s largest prison population – with one-quarter of its prisoners but just 5 percent of the total population. And, on any given day, some 7 million people – about one in every 31 people – are under the supervision of the corrections system, either locked up or probation or parole. </w:t>
      </w:r>
      <w:r w:rsidRPr="00B33331">
        <w:rPr>
          <w:rStyle w:val="StyleUnderline"/>
        </w:rPr>
        <w:t>This vast expansion of the corrections system</w:t>
      </w:r>
      <w:r w:rsidRPr="00B33331">
        <w:rPr>
          <w:sz w:val="16"/>
        </w:rPr>
        <w:t xml:space="preserve"> – which has been called “the New Jim Crow” – </w:t>
      </w:r>
      <w:r w:rsidRPr="00B33331">
        <w:rPr>
          <w:rStyle w:val="StyleUnderline"/>
        </w:rPr>
        <w:t xml:space="preserve">is the direct result of a failed, decades-long drug war and </w:t>
      </w:r>
      <w:r w:rsidRPr="00B33331">
        <w:rPr>
          <w:sz w:val="16"/>
        </w:rPr>
        <w:t>a</w:t>
      </w:r>
      <w:r w:rsidRPr="00B33331">
        <w:rPr>
          <w:rStyle w:val="StyleUnderline"/>
        </w:rPr>
        <w:t xml:space="preserve"> “law and order” movement</w:t>
      </w:r>
      <w:r w:rsidRPr="00B33331">
        <w:rPr>
          <w:sz w:val="16"/>
        </w:rPr>
        <w:t xml:space="preserve"> that began amid the urban unrest of the late 1960s, just after the civil rights era. </w:t>
      </w:r>
      <w:r w:rsidRPr="00B33331">
        <w:rPr>
          <w:rStyle w:val="StyleUnderline"/>
        </w:rPr>
        <w:t>It’s a system marred by vast racial disparities</w:t>
      </w:r>
      <w:r w:rsidRPr="00B33331">
        <w:rPr>
          <w:sz w:val="16"/>
        </w:rPr>
        <w:t xml:space="preserve"> – one that stigmatizes and targets young black men for arrest at a young age, unfairly punishes communities of color, burdens taxpayers and exacts a tremendous social cost. Today, African-American men who failed to finish high school are more likely to be behind bars than employed. </w:t>
      </w:r>
      <w:r w:rsidRPr="00B33331">
        <w:rPr>
          <w:rStyle w:val="StyleUnderline"/>
        </w:rPr>
        <w:t>We’re using litigation and advocacy to help end the era of mass incarceration, to root out racial discrimination in the system</w:t>
      </w:r>
      <w:r w:rsidRPr="00B33331">
        <w:rPr>
          <w:sz w:val="16"/>
        </w:rPr>
        <w:t xml:space="preserve">, and to ensure humane, constitutional standards for prisoners: </w:t>
      </w:r>
      <w:r w:rsidRPr="00B33331">
        <w:rPr>
          <w:rStyle w:val="StyleUnderline"/>
        </w:rPr>
        <w:t>Reforming policies that lead to the incarceration of children and teens for minor crimes and school-related offenses;</w:t>
      </w:r>
      <w:r>
        <w:rPr>
          <w:rStyle w:val="StyleUnderline"/>
        </w:rPr>
        <w:t xml:space="preserve"> </w:t>
      </w:r>
      <w:r w:rsidRPr="00B33331">
        <w:rPr>
          <w:sz w:val="16"/>
        </w:rPr>
        <w:t xml:space="preserve">Working to transform a juvenile system that subjects children to abuse and neglect without providing necessary medical, mental health, educational and rehabilitative services. Ensuring that prisoners are not subjected to unconstitutional, inhumane conditions and that they receive proper medical and mental health care. </w:t>
      </w:r>
      <w:r w:rsidRPr="00B33331">
        <w:rPr>
          <w:rStyle w:val="StyleUnderline"/>
        </w:rPr>
        <w:t>Seeking to stop the prosecution of children in the adult criminal justice system and their incarceration in adult prisons and jails.</w:t>
      </w:r>
      <w:r>
        <w:rPr>
          <w:rStyle w:val="StyleUnderline"/>
        </w:rPr>
        <w:t xml:space="preserve"> </w:t>
      </w:r>
      <w:r w:rsidRPr="00B33331">
        <w:rPr>
          <w:rStyle w:val="StyleUnderline"/>
        </w:rPr>
        <w:t>Advocating for rational policies and laws that keep communities safe while vastly shrinking the prison population and reducing the social and economic impact of mass incarceration on vulnerable communities.</w:t>
      </w:r>
    </w:p>
    <w:p w14:paraId="37EC41DC" w14:textId="77777777" w:rsidR="007C06D7" w:rsidRPr="000426D5" w:rsidRDefault="007C06D7" w:rsidP="007C06D7"/>
    <w:p w14:paraId="7DA75655" w14:textId="7CA84485" w:rsidR="007C06D7" w:rsidRDefault="00BC2E88" w:rsidP="00BC2E88">
      <w:pPr>
        <w:pStyle w:val="Heading4"/>
      </w:pPr>
      <w:r>
        <w:t xml:space="preserve">Violation – the plan doesn’t </w:t>
      </w:r>
      <w:r>
        <w:rPr>
          <w:u w:val="single"/>
        </w:rPr>
        <w:t>reduce</w:t>
      </w:r>
      <w:r>
        <w:t xml:space="preserve"> the criminal justice system by lowering the number of incarcerated people </w:t>
      </w:r>
    </w:p>
    <w:p w14:paraId="5E59963B" w14:textId="2DE52F46" w:rsidR="00BC2E88" w:rsidRDefault="00BC2E88" w:rsidP="00BC2E88"/>
    <w:p w14:paraId="4C53621A" w14:textId="46C5F88B" w:rsidR="00BC2E88" w:rsidRPr="00BC2E88" w:rsidRDefault="00BC2E88" w:rsidP="00BC2E88">
      <w:pPr>
        <w:pStyle w:val="Heading4"/>
      </w:pPr>
      <w:r>
        <w:t xml:space="preserve">Limits and Ground – requiring the affirmative </w:t>
      </w:r>
      <w:r>
        <w:rPr>
          <w:u w:val="single"/>
        </w:rPr>
        <w:t>get people out of jail</w:t>
      </w:r>
      <w:r>
        <w:t xml:space="preserve"> is key to making the debate stable – any other interp makes the topic bidirectional, which decimates </w:t>
      </w:r>
      <w:r>
        <w:rPr>
          <w:u w:val="single"/>
        </w:rPr>
        <w:t>neg generics</w:t>
      </w:r>
      <w:r>
        <w:t xml:space="preserve">. Independently, doing </w:t>
      </w:r>
      <w:r>
        <w:rPr>
          <w:u w:val="single"/>
        </w:rPr>
        <w:t>anything anywhere</w:t>
      </w:r>
      <w:r>
        <w:t xml:space="preserve"> in the criminal justice system allows tons of tiny affs about changing the food in jails or officer’s uniforms, which </w:t>
      </w:r>
      <w:r>
        <w:rPr>
          <w:u w:val="single"/>
        </w:rPr>
        <w:t>ruins</w:t>
      </w:r>
      <w:r>
        <w:t xml:space="preserve"> being neg on an already aff-bias topic. </w:t>
      </w:r>
    </w:p>
    <w:p w14:paraId="7F90F533" w14:textId="1F2308CF" w:rsidR="003624B4" w:rsidRDefault="003624B4" w:rsidP="007C06D7">
      <w:pPr>
        <w:pStyle w:val="Heading3"/>
      </w:pPr>
      <w:r>
        <w:t>2NC – CJR – Bidirectional</w:t>
      </w:r>
    </w:p>
    <w:p w14:paraId="1E15BEE0" w14:textId="1C9C414D" w:rsidR="003624B4" w:rsidRPr="003624B4" w:rsidRDefault="003624B4" w:rsidP="003624B4">
      <w:pPr>
        <w:pStyle w:val="Heading4"/>
      </w:pPr>
      <w:r>
        <w:t xml:space="preserve">Even if some conservatives refer to harsher penalties as criminal justice “reforms,” that’s outside the normal meaning of the term – reject that </w:t>
      </w:r>
      <w:r>
        <w:rPr>
          <w:u w:val="single"/>
        </w:rPr>
        <w:t>flawed interp</w:t>
      </w:r>
      <w:r>
        <w:t xml:space="preserve"> </w:t>
      </w:r>
    </w:p>
    <w:p w14:paraId="43484A67" w14:textId="77777777" w:rsidR="003624B4" w:rsidRPr="0069406E" w:rsidRDefault="003624B4" w:rsidP="003624B4">
      <w:pPr>
        <w:rPr>
          <w:rStyle w:val="Style13ptBold"/>
        </w:rPr>
      </w:pPr>
      <w:r>
        <w:rPr>
          <w:rStyle w:val="Style13ptBold"/>
        </w:rPr>
        <w:t xml:space="preserve">Wolff </w:t>
      </w:r>
      <w:r w:rsidRPr="003624B4">
        <w:t>et al.</w:t>
      </w:r>
      <w:r>
        <w:rPr>
          <w:rStyle w:val="Style13ptBold"/>
        </w:rPr>
        <w:t xml:space="preserve"> 20</w:t>
      </w:r>
      <w:r w:rsidRPr="0069406E">
        <w:t xml:space="preserve"> – </w:t>
      </w:r>
      <w:r>
        <w:t>Associate Prof of Criminal Justice &amp; member of the doctoral faculty at John Jay College of Criminal Justice</w:t>
      </w:r>
    </w:p>
    <w:p w14:paraId="475B1FA5" w14:textId="77777777" w:rsidR="003624B4" w:rsidRDefault="003624B4" w:rsidP="003624B4">
      <w:r>
        <w:t>Douglas N. Evans, senior investigator with the Research and Evaluation Center focusing on barriers to reentry from prison, Gina Moreno, Senior Research Analyst, Kevin T. Wolff, associate professor in the Department of Criminal Justice and a member of the doctoral faculty for the Program of Doctor Studies in Criminal Justice at John Jay/ The Graduate Center, and Jeffrey A. Butts, Director of the Research &amp; Evaluation Center at John Jay College of Criminal Justice, Easily Overstated: Estimating the Relationship Between State Justice Policy Environments and Falling Rates of Youth Confinement, January 2020, https://johnjayrec.nyc/2020/01/01/easilyoverstated2020/</w:t>
      </w:r>
    </w:p>
    <w:p w14:paraId="0DD9C8B3" w14:textId="77777777" w:rsidR="003624B4" w:rsidRDefault="003624B4" w:rsidP="003624B4"/>
    <w:p w14:paraId="76F520A3" w14:textId="77777777" w:rsidR="003624B4" w:rsidRDefault="003624B4" w:rsidP="003624B4">
      <w:r>
        <w:t xml:space="preserve">State </w:t>
      </w:r>
      <w:r w:rsidRPr="0069406E">
        <w:rPr>
          <w:rStyle w:val="StyleUnderline"/>
        </w:rPr>
        <w:t>officials, policy advocates, and journalists often describe falling rates of</w:t>
      </w:r>
      <w:r w:rsidRPr="0069406E">
        <w:t xml:space="preserve"> youth</w:t>
      </w:r>
      <w:r>
        <w:t xml:space="preserve"> </w:t>
      </w:r>
      <w:r w:rsidRPr="0069406E">
        <w:rPr>
          <w:rStyle w:val="StyleUnderline"/>
        </w:rPr>
        <w:t>confinement across the United States as the result of reform</w:t>
      </w:r>
      <w:r>
        <w:t>. Indeed, youth confinement (out-of-home placements ordered by juvenile justice authorities) began to decline in the 1990s after growing steadily during the 1970s and 1980s. By 2015, the rate of youth confinement per capita was less than half the rate of 1997 (Sickmund et al. 2017). During the same period, the number of adults in U.S. prisons and jails grew 23 percent (BJS 2019).</w:t>
      </w:r>
    </w:p>
    <w:p w14:paraId="34F21476" w14:textId="77777777" w:rsidR="003624B4" w:rsidRPr="0069406E" w:rsidRDefault="003624B4" w:rsidP="003624B4">
      <w:pPr>
        <w:rPr>
          <w:rStyle w:val="StyleUnderline"/>
        </w:rPr>
      </w:pPr>
      <w:r>
        <w:t xml:space="preserve">Periods of confinement in the youth justice system are much shorter, of course, than sentence lengths in the adult prison system. Youth confinement rates may react more quickly to a general decline in incarceration. </w:t>
      </w:r>
      <w:r w:rsidRPr="0069406E">
        <w:rPr>
          <w:rStyle w:val="StyleUnderline"/>
        </w:rPr>
        <w:t>But, what specific factors are involved?</w:t>
      </w:r>
    </w:p>
    <w:p w14:paraId="4607C776" w14:textId="77777777" w:rsidR="003624B4" w:rsidRDefault="003624B4" w:rsidP="003624B4">
      <w:r w:rsidRPr="0069406E">
        <w:rPr>
          <w:rStyle w:val="StyleUnderline"/>
        </w:rPr>
        <w:t>Policymakers and advocates make ambitious claims about the effects of changes in policy and practice, suggesting that more progressive</w:t>
      </w:r>
      <w:r>
        <w:t xml:space="preserve"> youth justice </w:t>
      </w:r>
      <w:r w:rsidRPr="0069406E">
        <w:rPr>
          <w:rStyle w:val="StyleUnderline"/>
        </w:rPr>
        <w:t>approaches are responsible for the declining rate of confinement</w:t>
      </w:r>
      <w:r>
        <w:t xml:space="preserve">. While the use of confinement often declines after the implementation of various policies, this is insufficient evidence of a causal </w:t>
      </w:r>
      <w:r w:rsidRPr="0069406E">
        <w:t xml:space="preserve">relationship. </w:t>
      </w:r>
      <w:r w:rsidRPr="0069406E">
        <w:rPr>
          <w:rStyle w:val="Emphasis"/>
        </w:rPr>
        <w:t>Are</w:t>
      </w:r>
      <w:r w:rsidRPr="0069406E">
        <w:t xml:space="preserve"> youth </w:t>
      </w:r>
      <w:r w:rsidRPr="0069406E">
        <w:rPr>
          <w:rStyle w:val="Emphasis"/>
        </w:rPr>
        <w:t>justice policies actually responsible for creating declines</w:t>
      </w:r>
      <w:r w:rsidRPr="0069406E">
        <w:rPr>
          <w:rStyle w:val="StyleUnderline"/>
        </w:rPr>
        <w:t xml:space="preserve"> in</w:t>
      </w:r>
      <w:r w:rsidRPr="0069406E">
        <w:t xml:space="preserve"> youth </w:t>
      </w:r>
      <w:r w:rsidRPr="0069406E">
        <w:rPr>
          <w:rStyle w:val="StyleUnderline"/>
        </w:rPr>
        <w:t>confinement, or do public officials and advocates overstate the association between</w:t>
      </w:r>
      <w:r w:rsidRPr="0069406E">
        <w:t xml:space="preserve"> policy </w:t>
      </w:r>
      <w:r w:rsidRPr="0069406E">
        <w:rPr>
          <w:rStyle w:val="StyleUnderline"/>
        </w:rPr>
        <w:t>reforms and reductions</w:t>
      </w:r>
      <w:r w:rsidRPr="0069406E">
        <w:t xml:space="preserve"> in confinement</w:t>
      </w:r>
      <w:r w:rsidRPr="0069406E">
        <w:rPr>
          <w:rStyle w:val="StyleUnderline"/>
        </w:rPr>
        <w:t>?</w:t>
      </w:r>
    </w:p>
    <w:p w14:paraId="337BD67B" w14:textId="77777777" w:rsidR="003624B4" w:rsidRDefault="003624B4" w:rsidP="003624B4">
      <w:r>
        <w:t xml:space="preserve">Why have youth confinement rates dropped sharply in the past two decades? Is it simply the result of falling youth crime, or </w:t>
      </w:r>
      <w:r w:rsidRPr="0069406E">
        <w:rPr>
          <w:rStyle w:val="StyleUnderline"/>
        </w:rPr>
        <w:t xml:space="preserve">may officials rightfully take credit for reducing confinement with policy reform? </w:t>
      </w:r>
      <w:r w:rsidRPr="0069406E">
        <w:rPr>
          <w:rStyle w:val="Emphasis"/>
        </w:rPr>
        <w:t>If so, which practices and policies are most effective</w:t>
      </w:r>
      <w:r>
        <w:t xml:space="preserve"> in lowering the youth confinement rate and which states had the most success in reducing confinement</w:t>
      </w:r>
      <w:r w:rsidRPr="0069406E">
        <w:rPr>
          <w:rStyle w:val="Emphasis"/>
        </w:rPr>
        <w:t>?</w:t>
      </w:r>
      <w:r>
        <w:t xml:space="preserve"> Is the youth justice policy environment a likely cause of recent changes in confinement rates?</w:t>
      </w:r>
    </w:p>
    <w:p w14:paraId="30DFF3A4" w14:textId="77777777" w:rsidR="003624B4" w:rsidRPr="000717A8" w:rsidRDefault="003624B4" w:rsidP="003624B4">
      <w:pPr>
        <w:rPr>
          <w:sz w:val="4"/>
          <w:szCs w:val="4"/>
        </w:rPr>
      </w:pPr>
      <w:r w:rsidRPr="000717A8">
        <w:rPr>
          <w:sz w:val="4"/>
          <w:szCs w:val="4"/>
        </w:rPr>
        <w:t>In this study, researchers analyzed data about economic factors, crime rates, political ideology, and youth justice policy to test the association between state-level policy environments and recent changes in the use of confinement for adjudicated youth.</w:t>
      </w:r>
    </w:p>
    <w:p w14:paraId="1A92B4F2" w14:textId="77777777" w:rsidR="003624B4" w:rsidRPr="000717A8" w:rsidRDefault="003624B4" w:rsidP="003624B4">
      <w:pPr>
        <w:rPr>
          <w:sz w:val="4"/>
          <w:szCs w:val="4"/>
        </w:rPr>
      </w:pPr>
      <w:r w:rsidRPr="000717A8">
        <w:rPr>
          <w:sz w:val="4"/>
          <w:szCs w:val="4"/>
        </w:rPr>
        <w:t>Background</w:t>
      </w:r>
    </w:p>
    <w:p w14:paraId="09345DA4" w14:textId="77777777" w:rsidR="003624B4" w:rsidRPr="000717A8" w:rsidRDefault="003624B4" w:rsidP="003624B4">
      <w:pPr>
        <w:rPr>
          <w:sz w:val="4"/>
          <w:szCs w:val="4"/>
        </w:rPr>
      </w:pPr>
      <w:r w:rsidRPr="000717A8">
        <w:rPr>
          <w:sz w:val="4"/>
          <w:szCs w:val="4"/>
        </w:rPr>
        <w:t>Surprisingly little research has examined fluctuations in rates of youth confinement and their relationship to policy structures. Research on adult incarceration is far more common. The discrepancy may be due to the limited range of data available on youth confinement—especially before the mid-1990s—as well as the fact that the confined youth population is very small relative to the number of incarcerated adults.1 The national number of incarcerated adults is often 40 to 50 times larger than the population of youth in confinement, including those in long-term secure facilities, residential facilities, and group homes (Sawyer and Wagner 2019; Sawyer 2018).</w:t>
      </w:r>
    </w:p>
    <w:p w14:paraId="38F9191F" w14:textId="77777777" w:rsidR="003624B4" w:rsidRPr="000717A8" w:rsidRDefault="003624B4" w:rsidP="003624B4">
      <w:pPr>
        <w:rPr>
          <w:sz w:val="4"/>
          <w:szCs w:val="4"/>
        </w:rPr>
      </w:pPr>
      <w:r w:rsidRPr="000717A8">
        <w:rPr>
          <w:sz w:val="4"/>
          <w:szCs w:val="4"/>
        </w:rPr>
        <w:t>1. The Census of Public and Private Juvenile Detention, Correctional, and Shelter Facilities, also known as the Children in Custody census, was conducted from the early 1970s until the 1990s when the Census of Juveniles in Residential Placement (CJRP) became the nation’s primary data series about juvenile confinement.</w:t>
      </w:r>
    </w:p>
    <w:p w14:paraId="47458B1C" w14:textId="77777777" w:rsidR="003624B4" w:rsidRPr="000717A8" w:rsidRDefault="003624B4" w:rsidP="003624B4">
      <w:pPr>
        <w:rPr>
          <w:sz w:val="4"/>
          <w:szCs w:val="4"/>
        </w:rPr>
      </w:pPr>
      <w:r w:rsidRPr="000717A8">
        <w:rPr>
          <w:sz w:val="4"/>
          <w:szCs w:val="4"/>
        </w:rPr>
        <w:t>Some factors shaping the use of confinement may be similar in both the youth system and adult system, including crime rates, financial factors, political climate, and the policies and decisions of police, prosecutors, and courts. Reviewing research literature on adult incarceration, therefore, may lead to sufficient understanding of confinement trends. Some factors, however, may be quite different in youth justice. Research focusing specifically on youth confinement is essential for policymakers and practitioners who need to identify the best methods for reducing unnecessary and ineffective uses of youth placements.</w:t>
      </w:r>
    </w:p>
    <w:p w14:paraId="51F68AA3" w14:textId="77777777" w:rsidR="003624B4" w:rsidRPr="000717A8" w:rsidRDefault="003624B4" w:rsidP="003624B4">
      <w:pPr>
        <w:rPr>
          <w:sz w:val="4"/>
          <w:szCs w:val="4"/>
        </w:rPr>
      </w:pPr>
      <w:r w:rsidRPr="000717A8">
        <w:rPr>
          <w:sz w:val="4"/>
          <w:szCs w:val="4"/>
        </w:rPr>
        <w:t>The declining use of confinement for youth began more than a decade before the decline in adult incarceration. Adult incarceration rates began to climb in the 1970s and continued for more than three decades, leaving the U.S. with the highest incarceration rate in the world (Carroll and Cornell 1985; Phelps and Pager 2016). The adult prison population dropped slightly beginning in 2010, down seven percent according to recent data (Carson 2018; Guerino, Harrison and Sabol 2011). Youth confinement numbers, on the other hand, began falling in the mid-1990s. Between 1997 and 2015, the national number of youth in residential placements decreased 54 percent—from 105,055 to 48,043 (Hockenberry 2018).</w:t>
      </w:r>
    </w:p>
    <w:p w14:paraId="7A316468" w14:textId="77777777" w:rsidR="003624B4" w:rsidRDefault="003624B4" w:rsidP="003624B4">
      <w:r w:rsidRPr="0069406E">
        <w:rPr>
          <w:rStyle w:val="StyleUnderline"/>
        </w:rPr>
        <w:t>Many factors likely contribute</w:t>
      </w:r>
      <w:r>
        <w:t xml:space="preserve"> to the declining use of confinement, </w:t>
      </w:r>
      <w:r w:rsidRPr="0069406E">
        <w:rPr>
          <w:rStyle w:val="StyleUnderline"/>
        </w:rPr>
        <w:t xml:space="preserve">including </w:t>
      </w:r>
      <w:r w:rsidRPr="0069406E">
        <w:rPr>
          <w:rStyle w:val="Emphasis"/>
        </w:rPr>
        <w:t>some</w:t>
      </w:r>
      <w:r w:rsidRPr="0069406E">
        <w:rPr>
          <w:rStyle w:val="StyleUnderline"/>
        </w:rPr>
        <w:t xml:space="preserve"> of the </w:t>
      </w:r>
      <w:r w:rsidRPr="0069406E">
        <w:rPr>
          <w:rStyle w:val="Emphasis"/>
        </w:rPr>
        <w:t>reforms</w:t>
      </w:r>
      <w:r w:rsidRPr="0069406E">
        <w:rPr>
          <w:rStyle w:val="StyleUnderline"/>
        </w:rPr>
        <w:t xml:space="preserve"> celebrated by advocates. </w:t>
      </w:r>
      <w:r w:rsidRPr="0069406E">
        <w:rPr>
          <w:rStyle w:val="Emphasis"/>
        </w:rPr>
        <w:t>Researchers, however, cannot test the</w:t>
      </w:r>
      <w:r>
        <w:t xml:space="preserve"> direct </w:t>
      </w:r>
      <w:r w:rsidRPr="0069406E">
        <w:rPr>
          <w:rStyle w:val="Emphasis"/>
        </w:rPr>
        <w:t>effect of myriad reforms</w:t>
      </w:r>
      <w:r>
        <w:t xml:space="preserve"> at state and local levels. First, </w:t>
      </w:r>
      <w:r w:rsidRPr="0069406E">
        <w:rPr>
          <w:rStyle w:val="Emphasis"/>
        </w:rPr>
        <w:t>the concept of justice reform is so broad it makes the term almost meaningless</w:t>
      </w:r>
      <w:r>
        <w:t>. Second, the detailed data required to study numerous state and local youth justice reforms do not exist.</w:t>
      </w:r>
    </w:p>
    <w:p w14:paraId="53E5D7C6" w14:textId="77777777" w:rsidR="003624B4" w:rsidRDefault="003624B4" w:rsidP="003624B4">
      <w:r w:rsidRPr="0069406E">
        <w:rPr>
          <w:rStyle w:val="StyleUnderline"/>
        </w:rPr>
        <w:t xml:space="preserve">The </w:t>
      </w:r>
      <w:r w:rsidRPr="0069406E">
        <w:rPr>
          <w:rStyle w:val="Emphasis"/>
        </w:rPr>
        <w:t>popular notion of reform</w:t>
      </w:r>
      <w:r w:rsidRPr="0069406E">
        <w:rPr>
          <w:rStyle w:val="StyleUnderline"/>
        </w:rPr>
        <w:t xml:space="preserve"> </w:t>
      </w:r>
      <w:r w:rsidRPr="0069406E">
        <w:rPr>
          <w:rStyle w:val="Emphasis"/>
        </w:rPr>
        <w:t>in the context of justice policy</w:t>
      </w:r>
      <w:r w:rsidRPr="0069406E">
        <w:rPr>
          <w:rStyle w:val="StyleUnderline"/>
        </w:rPr>
        <w:t xml:space="preserve"> could mean any </w:t>
      </w:r>
      <w:r w:rsidRPr="0069406E">
        <w:rPr>
          <w:rStyle w:val="Emphasis"/>
        </w:rPr>
        <w:t>intentional effort to improve the effectiveness and fairness of the justice process</w:t>
      </w:r>
      <w:r w:rsidRPr="0069406E">
        <w:rPr>
          <w:rStyle w:val="StyleUnderline"/>
        </w:rPr>
        <w:t xml:space="preserve"> as well as the impact of any subsequent interventions</w:t>
      </w:r>
      <w:r>
        <w:t xml:space="preserve">. </w:t>
      </w:r>
      <w:r w:rsidRPr="0069406E">
        <w:rPr>
          <w:rStyle w:val="Emphasis"/>
        </w:rPr>
        <w:t>Typical reforms</w:t>
      </w:r>
      <w:r w:rsidRPr="0069406E">
        <w:rPr>
          <w:rStyle w:val="StyleUnderline"/>
        </w:rPr>
        <w:t xml:space="preserve"> include </w:t>
      </w:r>
      <w:r w:rsidRPr="0069406E">
        <w:rPr>
          <w:rStyle w:val="Emphasis"/>
        </w:rPr>
        <w:t>reducing punitive sentences</w:t>
      </w:r>
      <w:r w:rsidRPr="0069406E">
        <w:rPr>
          <w:rStyle w:val="StyleUnderline"/>
        </w:rPr>
        <w:t xml:space="preserve"> and </w:t>
      </w:r>
      <w:r w:rsidRPr="0069406E">
        <w:rPr>
          <w:rStyle w:val="Emphasis"/>
        </w:rPr>
        <w:t>expanding the use of alternatives</w:t>
      </w:r>
      <w:r w:rsidRPr="0069406E">
        <w:rPr>
          <w:rStyle w:val="StyleUnderline"/>
        </w:rPr>
        <w:t xml:space="preserve">, or </w:t>
      </w:r>
      <w:r w:rsidRPr="0069406E">
        <w:rPr>
          <w:rStyle w:val="Emphasis"/>
        </w:rPr>
        <w:t>limiting the influence of race and gender bias in sentencing decisions</w:t>
      </w:r>
      <w:r>
        <w:t xml:space="preserve"> (Harmon 2013).</w:t>
      </w:r>
    </w:p>
    <w:p w14:paraId="3393B9A5" w14:textId="77777777" w:rsidR="003624B4" w:rsidRPr="0069406E" w:rsidRDefault="003624B4" w:rsidP="003624B4">
      <w:pPr>
        <w:rPr>
          <w:rStyle w:val="StyleUnderline"/>
        </w:rPr>
      </w:pPr>
      <w:r w:rsidRPr="0069406E">
        <w:rPr>
          <w:rStyle w:val="StyleUnderline"/>
        </w:rPr>
        <w:t xml:space="preserve">The </w:t>
      </w:r>
      <w:r w:rsidRPr="0069406E">
        <w:rPr>
          <w:rStyle w:val="Emphasis"/>
        </w:rPr>
        <w:t>term reform</w:t>
      </w:r>
      <w:r>
        <w:t xml:space="preserve">, </w:t>
      </w:r>
      <w:r w:rsidRPr="0069406E">
        <w:rPr>
          <w:rStyle w:val="StyleUnderline"/>
        </w:rPr>
        <w:t xml:space="preserve">however, </w:t>
      </w:r>
      <w:r w:rsidRPr="000717A8">
        <w:rPr>
          <w:rStyle w:val="Emphasis"/>
        </w:rPr>
        <w:t>could also describ</w:t>
      </w:r>
      <w:r w:rsidRPr="0069406E">
        <w:rPr>
          <w:rStyle w:val="StyleUnderline"/>
        </w:rPr>
        <w:t>e changes in policy and practice o</w:t>
      </w:r>
      <w:r w:rsidRPr="000717A8">
        <w:rPr>
          <w:rStyle w:val="Emphasis"/>
        </w:rPr>
        <w:t xml:space="preserve">f a very different </w:t>
      </w:r>
      <w:r w:rsidRPr="0069406E">
        <w:rPr>
          <w:rStyle w:val="Emphasis"/>
        </w:rPr>
        <w:t>type</w:t>
      </w:r>
      <w:r w:rsidRPr="0069406E">
        <w:rPr>
          <w:rStyle w:val="StyleUnderline"/>
        </w:rPr>
        <w:t xml:space="preserve">. </w:t>
      </w:r>
      <w:r w:rsidRPr="0069406E">
        <w:rPr>
          <w:rStyle w:val="Emphasis"/>
        </w:rPr>
        <w:t>Some</w:t>
      </w:r>
      <w:r w:rsidRPr="0069406E">
        <w:rPr>
          <w:rStyle w:val="StyleUnderline"/>
        </w:rPr>
        <w:t xml:space="preserve"> policymakers </w:t>
      </w:r>
      <w:r w:rsidRPr="0069406E">
        <w:rPr>
          <w:rStyle w:val="Emphasis"/>
        </w:rPr>
        <w:t>could think of reform</w:t>
      </w:r>
      <w:r w:rsidRPr="0069406E">
        <w:rPr>
          <w:rStyle w:val="StyleUnderline"/>
        </w:rPr>
        <w:t xml:space="preserve"> as </w:t>
      </w:r>
      <w:r w:rsidRPr="0069406E">
        <w:rPr>
          <w:rStyle w:val="Emphasis"/>
        </w:rPr>
        <w:t>increasing</w:t>
      </w:r>
      <w:r w:rsidRPr="0069406E">
        <w:rPr>
          <w:rStyle w:val="StyleUnderline"/>
        </w:rPr>
        <w:t xml:space="preserve"> </w:t>
      </w:r>
      <w:r w:rsidRPr="0069406E">
        <w:rPr>
          <w:rStyle w:val="Emphasis"/>
        </w:rPr>
        <w:t>police surveillance</w:t>
      </w:r>
      <w:r>
        <w:t xml:space="preserve">, </w:t>
      </w:r>
      <w:r w:rsidRPr="0069406E">
        <w:rPr>
          <w:rStyle w:val="StyleUnderline"/>
        </w:rPr>
        <w:t xml:space="preserve">imposing </w:t>
      </w:r>
      <w:r w:rsidRPr="0069406E">
        <w:rPr>
          <w:rStyle w:val="Emphasis"/>
        </w:rPr>
        <w:t>stricter sentences</w:t>
      </w:r>
      <w:r>
        <w:t xml:space="preserve">, </w:t>
      </w:r>
      <w:r w:rsidRPr="0069406E">
        <w:rPr>
          <w:rStyle w:val="StyleUnderline"/>
        </w:rPr>
        <w:t xml:space="preserve">or </w:t>
      </w:r>
      <w:r w:rsidRPr="0069406E">
        <w:rPr>
          <w:rStyle w:val="Emphasis"/>
        </w:rPr>
        <w:t>making the terms of probation longer</w:t>
      </w:r>
      <w:r>
        <w:t xml:space="preserve"> </w:t>
      </w:r>
      <w:r w:rsidRPr="0069406E">
        <w:rPr>
          <w:rStyle w:val="StyleUnderline"/>
        </w:rPr>
        <w:t xml:space="preserve">and </w:t>
      </w:r>
      <w:r w:rsidRPr="0069406E">
        <w:rPr>
          <w:rStyle w:val="Emphasis"/>
        </w:rPr>
        <w:t>more restrictive</w:t>
      </w:r>
      <w:r>
        <w:t xml:space="preserve">. </w:t>
      </w:r>
      <w:r w:rsidRPr="0069406E">
        <w:rPr>
          <w:rStyle w:val="Emphasis"/>
        </w:rPr>
        <w:t>In such a framework, reforms could contribute to increases in incarceration</w:t>
      </w:r>
      <w:r>
        <w:t xml:space="preserve">, </w:t>
      </w:r>
      <w:r w:rsidRPr="0069406E">
        <w:rPr>
          <w:rStyle w:val="StyleUnderline"/>
        </w:rPr>
        <w:t xml:space="preserve">such as </w:t>
      </w:r>
      <w:r w:rsidRPr="0069406E">
        <w:rPr>
          <w:rStyle w:val="Emphasis"/>
        </w:rPr>
        <w:t>mandatory minimum sentences</w:t>
      </w:r>
      <w:r>
        <w:t xml:space="preserve"> </w:t>
      </w:r>
      <w:r w:rsidRPr="0069406E">
        <w:rPr>
          <w:rStyle w:val="StyleUnderline"/>
        </w:rPr>
        <w:t xml:space="preserve">and </w:t>
      </w:r>
      <w:r w:rsidRPr="0069406E">
        <w:rPr>
          <w:rStyle w:val="Emphasis"/>
        </w:rPr>
        <w:t>Three Strikes Laws</w:t>
      </w:r>
      <w:r>
        <w:t xml:space="preserve">, </w:t>
      </w:r>
      <w:r w:rsidRPr="0069406E">
        <w:rPr>
          <w:rStyle w:val="StyleUnderline"/>
        </w:rPr>
        <w:t xml:space="preserve">or they could be designed to </w:t>
      </w:r>
      <w:r w:rsidRPr="0069406E">
        <w:rPr>
          <w:rStyle w:val="Emphasis"/>
        </w:rPr>
        <w:t>reduce the ability of courts to impose non-incarcerative sanctions</w:t>
      </w:r>
      <w:r>
        <w:t xml:space="preserve"> </w:t>
      </w:r>
      <w:r w:rsidRPr="0069406E">
        <w:rPr>
          <w:rStyle w:val="StyleUnderline"/>
        </w:rPr>
        <w:t xml:space="preserve">and </w:t>
      </w:r>
      <w:r w:rsidRPr="0069406E">
        <w:rPr>
          <w:rStyle w:val="Emphasis"/>
        </w:rPr>
        <w:t>limit access to diversion</w:t>
      </w:r>
      <w:r w:rsidRPr="0069406E">
        <w:rPr>
          <w:rStyle w:val="StyleUnderline"/>
        </w:rPr>
        <w:t xml:space="preserve"> for broad categories of offenses</w:t>
      </w:r>
      <w:r>
        <w:t>. “</w:t>
      </w:r>
      <w:r w:rsidRPr="0069406E">
        <w:rPr>
          <w:rStyle w:val="Emphasis"/>
        </w:rPr>
        <w:t>Tough on crime” and “zero tolerance” policies</w:t>
      </w:r>
      <w:r w:rsidRPr="0069406E">
        <w:rPr>
          <w:rStyle w:val="StyleUnderline"/>
        </w:rPr>
        <w:t xml:space="preserve"> during the </w:t>
      </w:r>
      <w:r w:rsidRPr="0069406E">
        <w:rPr>
          <w:rStyle w:val="Emphasis"/>
        </w:rPr>
        <w:t>1980s and 1990s</w:t>
      </w:r>
      <w:r w:rsidRPr="0069406E">
        <w:rPr>
          <w:rStyle w:val="StyleUnderline"/>
        </w:rPr>
        <w:t xml:space="preserve"> led to an expansion of secure facility space in the U.S. and increased the use of confinement</w:t>
      </w:r>
      <w:r>
        <w:t xml:space="preserve"> (Scott and Saucedo 2013). </w:t>
      </w:r>
      <w:r w:rsidRPr="0069406E">
        <w:rPr>
          <w:rStyle w:val="Emphasis"/>
        </w:rPr>
        <w:t>Some officials</w:t>
      </w:r>
      <w:r w:rsidRPr="0069406E">
        <w:rPr>
          <w:rStyle w:val="StyleUnderline"/>
        </w:rPr>
        <w:t xml:space="preserve"> may </w:t>
      </w:r>
      <w:r w:rsidRPr="0069406E">
        <w:rPr>
          <w:rStyle w:val="Emphasis"/>
        </w:rPr>
        <w:t>view</w:t>
      </w:r>
      <w:r w:rsidRPr="0069406E">
        <w:rPr>
          <w:rStyle w:val="StyleUnderline"/>
        </w:rPr>
        <w:t xml:space="preserve"> these policies as “</w:t>
      </w:r>
      <w:r w:rsidRPr="0069406E">
        <w:rPr>
          <w:rStyle w:val="Emphasis"/>
        </w:rPr>
        <w:t>reform</w:t>
      </w:r>
      <w:r w:rsidRPr="0069406E">
        <w:rPr>
          <w:rStyle w:val="StyleUnderline"/>
        </w:rPr>
        <w:t>.”</w:t>
      </w:r>
    </w:p>
    <w:p w14:paraId="4545CC4D" w14:textId="77777777" w:rsidR="003624B4" w:rsidRDefault="003624B4" w:rsidP="003624B4">
      <w:r w:rsidRPr="0069406E">
        <w:rPr>
          <w:rStyle w:val="Emphasis"/>
        </w:rPr>
        <w:t>This study defined reform</w:t>
      </w:r>
      <w:r>
        <w:t xml:space="preserve"> </w:t>
      </w:r>
      <w:r w:rsidRPr="0069406E">
        <w:rPr>
          <w:rStyle w:val="StyleUnderline"/>
        </w:rPr>
        <w:t xml:space="preserve">as the use of laws, policies, rules, and regulations to </w:t>
      </w:r>
      <w:r w:rsidRPr="0069406E">
        <w:rPr>
          <w:rStyle w:val="Emphasis"/>
        </w:rPr>
        <w:t>advance a more “progressive” approach to</w:t>
      </w:r>
      <w:r>
        <w:t xml:space="preserve"> youth </w:t>
      </w:r>
      <w:r w:rsidRPr="0069406E">
        <w:rPr>
          <w:rStyle w:val="Emphasis"/>
        </w:rPr>
        <w:t>justice</w:t>
      </w:r>
      <w:r>
        <w:t xml:space="preserve">. </w:t>
      </w:r>
      <w:r w:rsidRPr="0069406E">
        <w:rPr>
          <w:rStyle w:val="StyleUnderline"/>
        </w:rPr>
        <w:t xml:space="preserve">In other words, the study focused on </w:t>
      </w:r>
      <w:r w:rsidRPr="0069406E">
        <w:rPr>
          <w:rStyle w:val="Emphasis"/>
        </w:rPr>
        <w:t>reforms designed to be rehabilitative and restorative rather than punitive</w:t>
      </w:r>
      <w:r w:rsidRPr="0069406E">
        <w:rPr>
          <w:rStyle w:val="StyleUnderline"/>
        </w:rPr>
        <w:t>,</w:t>
      </w:r>
      <w:r>
        <w:t xml:space="preserve"> </w:t>
      </w:r>
      <w:r w:rsidRPr="0069406E">
        <w:rPr>
          <w:rStyle w:val="StyleUnderline"/>
        </w:rPr>
        <w:t>those that are compatible with the science of</w:t>
      </w:r>
      <w:r>
        <w:t xml:space="preserve"> adolescent </w:t>
      </w:r>
      <w:r w:rsidRPr="0069406E">
        <w:rPr>
          <w:rStyle w:val="StyleUnderline"/>
        </w:rPr>
        <w:t xml:space="preserve">development, that </w:t>
      </w:r>
      <w:r w:rsidRPr="0069406E">
        <w:rPr>
          <w:rStyle w:val="Emphasis"/>
        </w:rPr>
        <w:t>promote the use of the “least restrictive” setting</w:t>
      </w:r>
      <w:r>
        <w:t xml:space="preserve"> for adjudicated youth, </w:t>
      </w:r>
      <w:r w:rsidRPr="0069406E">
        <w:rPr>
          <w:rStyle w:val="StyleUnderline"/>
        </w:rPr>
        <w:t xml:space="preserve">and are generally </w:t>
      </w:r>
      <w:r w:rsidRPr="0069406E">
        <w:rPr>
          <w:rStyle w:val="Emphasis"/>
        </w:rPr>
        <w:t>respectful of civil liberties</w:t>
      </w:r>
      <w:r>
        <w:t xml:space="preserve"> </w:t>
      </w:r>
      <w:r w:rsidRPr="0069406E">
        <w:rPr>
          <w:rStyle w:val="StyleUnderline"/>
        </w:rPr>
        <w:t>and maintain</w:t>
      </w:r>
      <w:r>
        <w:t xml:space="preserve"> </w:t>
      </w:r>
      <w:r w:rsidRPr="0069406E">
        <w:t>appropriate</w:t>
      </w:r>
      <w:r>
        <w:t xml:space="preserve"> </w:t>
      </w:r>
      <w:r w:rsidRPr="0069406E">
        <w:rPr>
          <w:rStyle w:val="Emphasis"/>
        </w:rPr>
        <w:t>restraint on the power of government</w:t>
      </w:r>
      <w:r w:rsidRPr="0069406E">
        <w:rPr>
          <w:rStyle w:val="StyleUnderline"/>
        </w:rPr>
        <w:t xml:space="preserve"> even when those policies purport to ensure public safety</w:t>
      </w:r>
      <w:r>
        <w:t>.</w:t>
      </w:r>
    </w:p>
    <w:p w14:paraId="21BB8C40" w14:textId="77777777" w:rsidR="003624B4" w:rsidRDefault="003624B4" w:rsidP="003624B4">
      <w:r w:rsidRPr="000717A8">
        <w:rPr>
          <w:rStyle w:val="StyleUnderline"/>
        </w:rPr>
        <w:t xml:space="preserve">Even </w:t>
      </w:r>
      <w:r w:rsidRPr="000717A8">
        <w:rPr>
          <w:rStyle w:val="Emphasis"/>
        </w:rPr>
        <w:t>narrowing the meaning of reform</w:t>
      </w:r>
      <w:r w:rsidRPr="0069406E">
        <w:rPr>
          <w:rStyle w:val="Emphasis"/>
        </w:rPr>
        <w:t xml:space="preserve"> in this way</w:t>
      </w:r>
      <w:r>
        <w:t xml:space="preserve">, however, </w:t>
      </w:r>
      <w:r w:rsidRPr="0069406E">
        <w:rPr>
          <w:rStyle w:val="StyleUnderline"/>
        </w:rPr>
        <w:t>does not make a national analysis of</w:t>
      </w:r>
      <w:r>
        <w:t xml:space="preserve"> youth </w:t>
      </w:r>
      <w:r w:rsidRPr="0069406E">
        <w:rPr>
          <w:rStyle w:val="StyleUnderline"/>
        </w:rPr>
        <w:t xml:space="preserve">justice policies </w:t>
      </w:r>
      <w:r w:rsidRPr="0069406E">
        <w:rPr>
          <w:rStyle w:val="Emphasis"/>
        </w:rPr>
        <w:t>simple</w:t>
      </w:r>
      <w:r w:rsidRPr="0069406E">
        <w:rPr>
          <w:rStyle w:val="StyleUnderline"/>
        </w:rPr>
        <w:t xml:space="preserve"> </w:t>
      </w:r>
      <w:r w:rsidRPr="000717A8">
        <w:rPr>
          <w:rStyle w:val="StyleUnderline"/>
        </w:rPr>
        <w:t>or straightforward</w:t>
      </w:r>
      <w:r w:rsidRPr="000717A8">
        <w:t>. To</w:t>
      </w:r>
      <w:r>
        <w:t xml:space="preserve"> establish a statistical connection between </w:t>
      </w:r>
      <w:r w:rsidRPr="0069406E">
        <w:t>progressive reforms</w:t>
      </w:r>
      <w:r>
        <w:t xml:space="preserve"> and youth confinement rates, </w:t>
      </w:r>
      <w:r w:rsidRPr="0069406E">
        <w:rPr>
          <w:rStyle w:val="StyleUnderline"/>
        </w:rPr>
        <w:t>researchers</w:t>
      </w:r>
      <w:r>
        <w:t xml:space="preserve"> would </w:t>
      </w:r>
      <w:r w:rsidRPr="0069406E">
        <w:rPr>
          <w:rStyle w:val="StyleUnderline"/>
        </w:rPr>
        <w:t>need detailed</w:t>
      </w:r>
      <w:r>
        <w:t xml:space="preserve">, historical </w:t>
      </w:r>
      <w:r w:rsidRPr="0069406E">
        <w:rPr>
          <w:rStyle w:val="StyleUnderline"/>
        </w:rPr>
        <w:t>measures</w:t>
      </w:r>
      <w:r w:rsidRPr="000717A8">
        <w:t xml:space="preserve"> about </w:t>
      </w:r>
      <w:r w:rsidRPr="0069406E">
        <w:t xml:space="preserve">policies and practices implemented in states, counties, and cities over several decades. Anything less than a comprehensive, national database of reform measures organized at the local level would render such research a type of case study. Of course, some useful research derives from case studies focused on just one state or city (e.g., Fabelo et al. 2015). Case studies, however, fail to account for nationwide trends. Researchers examining one jurisdiction alone may be tempted to see causation in a finding that actually reflects a broader, national phenomenon (McDowall and Loftin 2009). To create more robust measures, researchers need comprehensive and reliable data about </w:t>
      </w:r>
      <w:r w:rsidRPr="0069406E">
        <w:rPr>
          <w:rStyle w:val="StyleUnderline"/>
        </w:rPr>
        <w:t>policies and practices in all states and for many years.</w:t>
      </w:r>
      <w:r w:rsidRPr="0069406E">
        <w:t xml:space="preserve"> Unfortunately, this kind of information does not exist, but it is possible </w:t>
      </w:r>
      <w:r>
        <w:t>to obtain a few key variables from data series managed by the U.S. Department of Justice and to use these data to model state-level characteristics pertaining to crime, justice processing, demographics, economics, and political ideology across all 50 states.</w:t>
      </w:r>
    </w:p>
    <w:p w14:paraId="33004AC4" w14:textId="77777777" w:rsidR="003624B4" w:rsidRDefault="003624B4" w:rsidP="003624B4">
      <w:r>
        <w:t xml:space="preserve">State-level data about </w:t>
      </w:r>
      <w:r w:rsidRPr="0069406E">
        <w:rPr>
          <w:rStyle w:val="StyleUnderline"/>
        </w:rPr>
        <w:t xml:space="preserve">law and policy will </w:t>
      </w:r>
      <w:r w:rsidRPr="0069406E">
        <w:rPr>
          <w:rStyle w:val="Emphasis"/>
        </w:rPr>
        <w:t>still produce</w:t>
      </w:r>
      <w:r>
        <w:t xml:space="preserve"> a limited reflection of youth justice in practice. Removing a juvenile from home and placing them in a facility follows </w:t>
      </w:r>
      <w:r w:rsidRPr="0069406E">
        <w:rPr>
          <w:rStyle w:val="StyleUnderline"/>
        </w:rPr>
        <w:t xml:space="preserve">a </w:t>
      </w:r>
      <w:r w:rsidRPr="0069406E">
        <w:rPr>
          <w:rStyle w:val="Emphasis"/>
        </w:rPr>
        <w:t>complex</w:t>
      </w:r>
      <w:r w:rsidRPr="0069406E">
        <w:rPr>
          <w:rStyle w:val="StyleUnderline"/>
        </w:rPr>
        <w:t xml:space="preserve"> series of policy decisions. Because long-term confinement facilities are often an </w:t>
      </w:r>
      <w:r w:rsidRPr="0069406E">
        <w:rPr>
          <w:rStyle w:val="Emphasis"/>
        </w:rPr>
        <w:t>endpoint</w:t>
      </w:r>
      <w:r w:rsidRPr="0069406E">
        <w:rPr>
          <w:rStyle w:val="StyleUnderline"/>
        </w:rPr>
        <w:t xml:space="preserve"> in the justice process, the number</w:t>
      </w:r>
      <w:r>
        <w:t xml:space="preserve"> of youth in these facilities </w:t>
      </w:r>
      <w:r w:rsidRPr="0069406E">
        <w:rPr>
          <w:rStyle w:val="StyleUnderline"/>
        </w:rPr>
        <w:t xml:space="preserve">depends on the decisions of </w:t>
      </w:r>
      <w:r w:rsidRPr="0069406E">
        <w:rPr>
          <w:rStyle w:val="Emphasis"/>
        </w:rPr>
        <w:t>many actors</w:t>
      </w:r>
      <w:r w:rsidRPr="0069406E">
        <w:rPr>
          <w:rStyle w:val="StyleUnderline"/>
        </w:rPr>
        <w:t xml:space="preserve"> throughout the justice system. </w:t>
      </w:r>
      <w:r w:rsidRPr="0069406E">
        <w:rPr>
          <w:rStyle w:val="Emphasis"/>
        </w:rPr>
        <w:t>Police</w:t>
      </w:r>
      <w:r w:rsidRPr="0069406E">
        <w:rPr>
          <w:rStyle w:val="StyleUnderline"/>
        </w:rPr>
        <w:t xml:space="preserve"> officers have the </w:t>
      </w:r>
      <w:r w:rsidRPr="0069406E">
        <w:rPr>
          <w:rStyle w:val="Emphasis"/>
        </w:rPr>
        <w:t>discretion to arrest someone (or not</w:t>
      </w:r>
      <w:r w:rsidRPr="0069406E">
        <w:rPr>
          <w:rStyle w:val="StyleUnderline"/>
        </w:rPr>
        <w:t xml:space="preserve">) for an offense. </w:t>
      </w:r>
      <w:r w:rsidRPr="0069406E">
        <w:rPr>
          <w:rStyle w:val="Emphasis"/>
        </w:rPr>
        <w:t>Prosecutors</w:t>
      </w:r>
      <w:r>
        <w:t xml:space="preserve"> </w:t>
      </w:r>
      <w:r w:rsidRPr="0069406E">
        <w:rPr>
          <w:rStyle w:val="StyleUnderline"/>
        </w:rPr>
        <w:t xml:space="preserve">have the authority to </w:t>
      </w:r>
      <w:r w:rsidRPr="0069406E">
        <w:rPr>
          <w:rStyle w:val="Emphasis"/>
        </w:rPr>
        <w:t>file charges (or not</w:t>
      </w:r>
      <w:r>
        <w:t xml:space="preserve">). </w:t>
      </w:r>
      <w:r w:rsidRPr="0069406E">
        <w:rPr>
          <w:rStyle w:val="Emphasis"/>
        </w:rPr>
        <w:t>Judges</w:t>
      </w:r>
      <w:r w:rsidRPr="0069406E">
        <w:rPr>
          <w:rStyle w:val="StyleUnderline"/>
        </w:rPr>
        <w:t xml:space="preserve"> and </w:t>
      </w:r>
      <w:r w:rsidRPr="0069406E">
        <w:rPr>
          <w:rStyle w:val="Emphasis"/>
        </w:rPr>
        <w:t>executive branch agencies</w:t>
      </w:r>
      <w:r>
        <w:t xml:space="preserve"> </w:t>
      </w:r>
      <w:r w:rsidRPr="0069406E">
        <w:rPr>
          <w:rStyle w:val="StyleUnderline"/>
        </w:rPr>
        <w:t xml:space="preserve">usually </w:t>
      </w:r>
      <w:r w:rsidRPr="0069406E">
        <w:rPr>
          <w:rStyle w:val="Emphasis"/>
        </w:rPr>
        <w:t>decide whether a particular case merits</w:t>
      </w:r>
      <w:r w:rsidRPr="0069406E">
        <w:rPr>
          <w:rStyle w:val="StyleUnderline"/>
        </w:rPr>
        <w:t xml:space="preserve"> the use of confinement</w:t>
      </w:r>
      <w:r>
        <w:t xml:space="preserve">. </w:t>
      </w:r>
      <w:r w:rsidRPr="0069406E">
        <w:rPr>
          <w:rStyle w:val="Emphasis"/>
        </w:rPr>
        <w:t>Manipulating any one of these factors</w:t>
      </w:r>
      <w:r>
        <w:t xml:space="preserve"> </w:t>
      </w:r>
      <w:r w:rsidRPr="0069406E">
        <w:rPr>
          <w:rStyle w:val="StyleUnderline"/>
        </w:rPr>
        <w:t xml:space="preserve">may </w:t>
      </w:r>
      <w:r w:rsidRPr="0069406E">
        <w:rPr>
          <w:rStyle w:val="Emphasis"/>
        </w:rPr>
        <w:t>contribute to some change</w:t>
      </w:r>
      <w:r>
        <w:t xml:space="preserve"> in the total rate of youth confinement, but no single factor is likely to drastically reduce the volume of placements. </w:t>
      </w:r>
      <w:r w:rsidRPr="0069406E">
        <w:rPr>
          <w:rStyle w:val="Emphasis"/>
        </w:rPr>
        <w:t>Many other social and political factors</w:t>
      </w:r>
      <w:r>
        <w:t xml:space="preserve"> </w:t>
      </w:r>
      <w:r w:rsidRPr="0069406E">
        <w:rPr>
          <w:rStyle w:val="StyleUnderline"/>
        </w:rPr>
        <w:t xml:space="preserve">influence such decisions, from recent </w:t>
      </w:r>
      <w:r w:rsidRPr="0069406E">
        <w:rPr>
          <w:rStyle w:val="Emphasis"/>
        </w:rPr>
        <w:t>crime</w:t>
      </w:r>
      <w:r w:rsidRPr="0069406E">
        <w:rPr>
          <w:rStyle w:val="StyleUnderline"/>
        </w:rPr>
        <w:t xml:space="preserve"> trends and public </w:t>
      </w:r>
      <w:r w:rsidRPr="0069406E">
        <w:rPr>
          <w:rStyle w:val="Emphasis"/>
        </w:rPr>
        <w:t>opinion</w:t>
      </w:r>
      <w:r w:rsidRPr="0069406E">
        <w:rPr>
          <w:rStyle w:val="StyleUnderline"/>
        </w:rPr>
        <w:t xml:space="preserve"> to </w:t>
      </w:r>
      <w:r w:rsidRPr="0069406E">
        <w:rPr>
          <w:rStyle w:val="Emphasis"/>
        </w:rPr>
        <w:t>budget crises</w:t>
      </w:r>
      <w:r>
        <w:t xml:space="preserve"> and even the lasting effects of one or two notorious cases that generate public anxiety (Butterfield 1995).</w:t>
      </w:r>
    </w:p>
    <w:p w14:paraId="2D41210A" w14:textId="77777777" w:rsidR="003624B4" w:rsidRDefault="003624B4" w:rsidP="003624B4">
      <w:r>
        <w:t>Most importantly, the United States (as with many other countries) has been experiencing falling crime for 25-years. Adult and youth arrests have decreased nearly every year since the mid-1990s. The per capita rate of violent crimes fell 29 percent between 1999 and 2018 (FBI 2019). When crime falls, especially serious and violent crime, policymakers are more willing and more able to implement reforms. If the rate of confinement continues to decline, officials are tempted to claim their reforms are responsible—even if rigorous research would show the two measures (reforms and confinement rates) are associated but not causally related. With fewer arrests coming to court, the demand for secure confinement may fall regardless what policies are being pursued to reduce confinement.</w:t>
      </w:r>
    </w:p>
    <w:p w14:paraId="369D3C53" w14:textId="77777777" w:rsidR="003624B4" w:rsidRDefault="003624B4" w:rsidP="003624B4">
      <w:r>
        <w:t>Popular Claims</w:t>
      </w:r>
    </w:p>
    <w:p w14:paraId="491FFEC3" w14:textId="77777777" w:rsidR="003624B4" w:rsidRDefault="003624B4" w:rsidP="003624B4">
      <w:r>
        <w:t>Researchers, politicians, and advocates often claim incarceration rates fall due to the effects of intentional reform. Referencing the nationwide drop in adult incarceration rates, researchers Lofstrom and Raphael asserted that declines were “driven by sentencing reforms at the state level explicitly designed to reduce incarceration rates” (2016: 197). Governor John Bel Edwards of Louisiana was quick to celebrate his state’s “significant decreases in prison populations and prison admissions following the first year of the state’s historic criminal justice reforms” (Toohey 2018). Advocacy organizations are pleased to describe the declining use of incarceration for adults as the result of reform.</w:t>
      </w:r>
    </w:p>
    <w:p w14:paraId="6B7D6B09" w14:textId="77777777" w:rsidR="003624B4" w:rsidRDefault="003624B4" w:rsidP="003624B4">
      <w:r>
        <w:t>“…</w:t>
      </w:r>
      <w:r w:rsidRPr="0069406E">
        <w:rPr>
          <w:rStyle w:val="StyleUnderline"/>
        </w:rPr>
        <w:t xml:space="preserve">South Carolina enacted a modest </w:t>
      </w:r>
      <w:r w:rsidRPr="0069406E">
        <w:rPr>
          <w:rStyle w:val="Emphasis"/>
        </w:rPr>
        <w:t>criminal justice reform</w:t>
      </w:r>
      <w:r w:rsidRPr="0069406E">
        <w:rPr>
          <w:rStyle w:val="StyleUnderline"/>
        </w:rPr>
        <w:t xml:space="preserve"> package… </w:t>
      </w:r>
      <w:r w:rsidRPr="0069406E">
        <w:rPr>
          <w:rStyle w:val="Emphasis"/>
        </w:rPr>
        <w:t>intended</w:t>
      </w:r>
      <w:r w:rsidRPr="0069406E">
        <w:rPr>
          <w:rStyle w:val="StyleUnderline"/>
        </w:rPr>
        <w:t xml:space="preserve"> to </w:t>
      </w:r>
      <w:r w:rsidRPr="0069406E">
        <w:t xml:space="preserve">safely </w:t>
      </w:r>
      <w:r w:rsidRPr="000717A8">
        <w:rPr>
          <w:rStyle w:val="Emphasis"/>
        </w:rPr>
        <w:t>reduce the prison population</w:t>
      </w:r>
      <w:r>
        <w:t>, save taxpayer money, and produce a better public safety outcome. And it did just that” (Center for Criminal Justice Reform 2018).</w:t>
      </w:r>
    </w:p>
    <w:p w14:paraId="45801D33" w14:textId="77777777" w:rsidR="003624B4" w:rsidRDefault="003624B4" w:rsidP="003624B4">
      <w:r>
        <w:t xml:space="preserve">Similarly, youth advocates credit an array of reforms for the declining number of youth held in secure facilities and other forms of placement. Typical reforms include funding for community-based alternatives, diversionary policies, policies requiring the least restrictive placement for adjudicated youth, bans on out-of-home placement for youth adjudicated for certain types of offenses (non-felony, non-violent misdemeanor, or low-level offenses, drug possession, prostitution), bans on confinement of foster care youth, and raising the age of juvenile jurisdiction overall. </w:t>
      </w:r>
      <w:r w:rsidRPr="000717A8">
        <w:rPr>
          <w:rStyle w:val="Emphasis"/>
        </w:rPr>
        <w:t>Some</w:t>
      </w:r>
      <w:r>
        <w:t xml:space="preserve"> of these </w:t>
      </w:r>
      <w:r w:rsidRPr="000717A8">
        <w:rPr>
          <w:rStyle w:val="StyleUnderline"/>
        </w:rPr>
        <w:t>reforms may</w:t>
      </w:r>
      <w:r>
        <w:t xml:space="preserve"> have </w:t>
      </w:r>
      <w:r w:rsidRPr="000717A8">
        <w:rPr>
          <w:rStyle w:val="StyleUnderline"/>
        </w:rPr>
        <w:t>contribute</w:t>
      </w:r>
      <w:r>
        <w:t xml:space="preserve">d </w:t>
      </w:r>
      <w:r w:rsidRPr="000717A8">
        <w:rPr>
          <w:rStyle w:val="StyleUnderline"/>
        </w:rPr>
        <w:t>to reductions</w:t>
      </w:r>
      <w:r>
        <w:t xml:space="preserve"> in the use of confinement for adjudicated youth, </w:t>
      </w:r>
      <w:r w:rsidRPr="000717A8">
        <w:rPr>
          <w:rStyle w:val="StyleUnderline"/>
        </w:rPr>
        <w:t xml:space="preserve">but </w:t>
      </w:r>
      <w:r w:rsidRPr="000717A8">
        <w:rPr>
          <w:rStyle w:val="Emphasis"/>
        </w:rPr>
        <w:t>without considering the effect</w:t>
      </w:r>
      <w:r>
        <w:t xml:space="preserve"> of other factors </w:t>
      </w:r>
      <w:r w:rsidRPr="000717A8">
        <w:rPr>
          <w:rStyle w:val="StyleUnderline"/>
        </w:rPr>
        <w:t>it may be wrong to claim or even imply that reforms are</w:t>
      </w:r>
      <w:r>
        <w:t xml:space="preserve"> entirely </w:t>
      </w:r>
      <w:r w:rsidRPr="000717A8">
        <w:rPr>
          <w:rStyle w:val="StyleUnderline"/>
        </w:rPr>
        <w:t>responsible</w:t>
      </w:r>
      <w:r>
        <w:t>. Making causal claims, however, is quite popular. Two authors of this study, in fact, published a John Jay College report in 2011 that identified policy choices as a key influence on youth confinement.</w:t>
      </w:r>
    </w:p>
    <w:p w14:paraId="5EECFAC7" w14:textId="77777777" w:rsidR="003624B4" w:rsidRDefault="003624B4" w:rsidP="003624B4">
      <w:r>
        <w:t>“</w:t>
      </w:r>
      <w:r w:rsidRPr="000717A8">
        <w:rPr>
          <w:rStyle w:val="StyleUnderline"/>
        </w:rPr>
        <w:t xml:space="preserve">The scale of incarceration is not simply a reaction to crime. It is a </w:t>
      </w:r>
      <w:r w:rsidRPr="000717A8">
        <w:rPr>
          <w:rStyle w:val="Emphasis"/>
        </w:rPr>
        <w:t>policy choice</w:t>
      </w:r>
      <w:r>
        <w:t xml:space="preserve">. </w:t>
      </w:r>
      <w:r w:rsidRPr="000717A8">
        <w:rPr>
          <w:rStyle w:val="Emphasis"/>
        </w:rPr>
        <w:t>Some</w:t>
      </w:r>
      <w:r w:rsidRPr="000717A8">
        <w:rPr>
          <w:rStyle w:val="StyleUnderline"/>
        </w:rPr>
        <w:t xml:space="preserve"> lawmakers invest heavily in</w:t>
      </w:r>
      <w:r>
        <w:t xml:space="preserve"> youth </w:t>
      </w:r>
      <w:r w:rsidRPr="000717A8">
        <w:rPr>
          <w:rStyle w:val="Emphasis"/>
        </w:rPr>
        <w:t>confinement</w:t>
      </w:r>
      <w:r>
        <w:t xml:space="preserve"> facilities. </w:t>
      </w:r>
      <w:r w:rsidRPr="000717A8">
        <w:rPr>
          <w:rStyle w:val="StyleUnderline"/>
        </w:rPr>
        <w:t xml:space="preserve">In their jurisdictions, </w:t>
      </w:r>
      <w:r w:rsidRPr="000717A8">
        <w:rPr>
          <w:rStyle w:val="Emphasis"/>
        </w:rPr>
        <w:t>incarceration</w:t>
      </w:r>
      <w:r w:rsidRPr="000717A8">
        <w:rPr>
          <w:rStyle w:val="StyleUnderline"/>
        </w:rPr>
        <w:t xml:space="preserve"> is a key component of the</w:t>
      </w:r>
      <w:r>
        <w:t xml:space="preserve"> youth </w:t>
      </w:r>
      <w:r w:rsidRPr="000717A8">
        <w:rPr>
          <w:rStyle w:val="StyleUnderline"/>
        </w:rPr>
        <w:t>justice system</w:t>
      </w:r>
      <w:r>
        <w:t xml:space="preserve">. </w:t>
      </w:r>
      <w:r w:rsidRPr="000717A8">
        <w:rPr>
          <w:rStyle w:val="Emphasis"/>
        </w:rPr>
        <w:t>Other</w:t>
      </w:r>
      <w:r>
        <w:t xml:space="preserve"> </w:t>
      </w:r>
      <w:r w:rsidRPr="000717A8">
        <w:rPr>
          <w:rStyle w:val="StyleUnderline"/>
        </w:rPr>
        <w:t xml:space="preserve">lawmakers invest more in </w:t>
      </w:r>
      <w:r w:rsidRPr="000717A8">
        <w:rPr>
          <w:rStyle w:val="Emphasis"/>
        </w:rPr>
        <w:t>community</w:t>
      </w:r>
      <w:r w:rsidRPr="000717A8">
        <w:rPr>
          <w:rStyle w:val="StyleUnderline"/>
        </w:rPr>
        <w:t>-based programs</w:t>
      </w:r>
      <w:r>
        <w:t>” (Butts and Evans 2011).</w:t>
      </w:r>
    </w:p>
    <w:p w14:paraId="445D888C" w14:textId="77777777" w:rsidR="003624B4" w:rsidRPr="000717A8" w:rsidRDefault="003624B4" w:rsidP="003624B4">
      <w:pPr>
        <w:rPr>
          <w:sz w:val="4"/>
          <w:szCs w:val="4"/>
        </w:rPr>
      </w:pPr>
      <w:r w:rsidRPr="000717A8">
        <w:rPr>
          <w:sz w:val="4"/>
          <w:szCs w:val="4"/>
        </w:rPr>
        <w:t>Other organizations have been even more confident in their attributions of cause and effect. Nationally known organizations such as the Council of State Governments, the National Juvenile Justice Network, the National Center for Youth Law, the National Council on Crime and Delinquency, the Crime and Justice Institute, and Pew Charitable Trusts have published reports suggesting that policy and practice reforms were responsible for lowering the rate of secure confinement for adjudicated youth.</w:t>
      </w:r>
    </w:p>
    <w:p w14:paraId="534C3E0C" w14:textId="77777777" w:rsidR="003624B4" w:rsidRPr="000717A8" w:rsidRDefault="003624B4" w:rsidP="003624B4">
      <w:pPr>
        <w:rPr>
          <w:sz w:val="4"/>
          <w:szCs w:val="4"/>
        </w:rPr>
      </w:pPr>
      <w:r w:rsidRPr="000717A8">
        <w:rPr>
          <w:sz w:val="4"/>
          <w:szCs w:val="4"/>
        </w:rPr>
        <w:t>In 2019, the Crime and Justice Institute examined changes in the demand for secure youth confinement space in West Virginia and implied that a small amount of improvement was due to the recent passage of state legislation.</w:t>
      </w:r>
    </w:p>
    <w:p w14:paraId="2EF52E5F" w14:textId="77777777" w:rsidR="003624B4" w:rsidRPr="000717A8" w:rsidRDefault="003624B4" w:rsidP="003624B4">
      <w:pPr>
        <w:rPr>
          <w:sz w:val="4"/>
          <w:szCs w:val="4"/>
        </w:rPr>
      </w:pPr>
      <w:r w:rsidRPr="000717A8">
        <w:rPr>
          <w:sz w:val="4"/>
          <w:szCs w:val="4"/>
        </w:rPr>
        <w:t>“One primary goal of the S.B. 393 policy changes was to reduce the number of West Virginia youth in secure facilities. Examining the number of youth admitted to restrictive settings versus the number referred to community alternatives like the YRCs is a quantifiable way to measure progress toward this goal. From 2015 through 2017, the overall number of BJS admissions decreased from 2,073 to 1,877. At the same time, the data show a steady increase in the percentage of juveniles referred to community-based interventions, from 37 percent in 2015 to 39 percent in 2017. The trend continued into 2018, with 42 percent of admissions referred to non-residential programs” (Crime and Justice Institute 2019: 4).</w:t>
      </w:r>
    </w:p>
    <w:p w14:paraId="0F00CE74" w14:textId="77777777" w:rsidR="003624B4" w:rsidRPr="000717A8" w:rsidRDefault="003624B4" w:rsidP="003624B4">
      <w:pPr>
        <w:rPr>
          <w:sz w:val="4"/>
          <w:szCs w:val="4"/>
        </w:rPr>
      </w:pPr>
      <w:r w:rsidRPr="000717A8">
        <w:rPr>
          <w:sz w:val="4"/>
          <w:szCs w:val="4"/>
        </w:rPr>
        <w:t>A 2012 report from the National Center for Youth Law and the National Council on Crime and Delinquency reviewed youth justice reforms implemented by the State of Arkansas and confidently declared them successful without investigating other explanations, such as the national crime decline and subsequent reductions in demand for secure space.</w:t>
      </w:r>
    </w:p>
    <w:p w14:paraId="2CFCE6BF" w14:textId="77777777" w:rsidR="003624B4" w:rsidRPr="000717A8" w:rsidRDefault="003624B4" w:rsidP="003624B4">
      <w:pPr>
        <w:rPr>
          <w:sz w:val="4"/>
          <w:szCs w:val="4"/>
        </w:rPr>
      </w:pPr>
      <w:r w:rsidRPr="000717A8">
        <w:rPr>
          <w:sz w:val="4"/>
          <w:szCs w:val="4"/>
        </w:rPr>
        <w:t>“Arkansas leaders, like their counterparts in other states, have embarked on a planned course to transform the state’s juvenile justice system. … In just a short period of time, Arkansas has achieved significant positive results from reform efforts. From 2008 to 2011, commitments to state custody have been reduced by 20%, including those for low-level, non-dangerous youthful misbehaviors; the average length of stay in state residential treatment centers has been shortened by 19%; and the number of beds at the state’s largest juvenile secure facility, the Arkansas Juvenile Assessment and Treatment Center, was reduced by 30%” (Arthur and Hartney 2012: 1).</w:t>
      </w:r>
    </w:p>
    <w:p w14:paraId="7D2D0679" w14:textId="77777777" w:rsidR="003624B4" w:rsidRPr="000717A8" w:rsidRDefault="003624B4" w:rsidP="003624B4">
      <w:pPr>
        <w:rPr>
          <w:sz w:val="4"/>
          <w:szCs w:val="4"/>
        </w:rPr>
      </w:pPr>
      <w:r w:rsidRPr="000717A8">
        <w:rPr>
          <w:sz w:val="4"/>
          <w:szCs w:val="4"/>
        </w:rPr>
        <w:t>The National Juvenile Justice Network collaborated with the Texas Public Policy Foundation to publish a 2013 report on youth confinement trends. While the report acknowledged that declines in youth arrests “helped explain” the falling rate of youth confinement, it also asserted that state policies “shape” the changes leading to reduced confinement (National Juvenile Justice Network 2013: 2). In 2017, the Council of State Governments Justice Center described the nationwide drop in youth confinement as the result of efforts by “state and local leaders.”</w:t>
      </w:r>
    </w:p>
    <w:p w14:paraId="435E4F09" w14:textId="77777777" w:rsidR="003624B4" w:rsidRPr="000717A8" w:rsidRDefault="003624B4" w:rsidP="003624B4">
      <w:pPr>
        <w:rPr>
          <w:sz w:val="4"/>
          <w:szCs w:val="4"/>
        </w:rPr>
      </w:pPr>
      <w:r w:rsidRPr="000717A8">
        <w:rPr>
          <w:sz w:val="4"/>
          <w:szCs w:val="4"/>
        </w:rPr>
        <w:t>“State and local leaders across the country have made concerted efforts to scale back juvenile incarceration, and their efforts have yielded significant results: the national juvenile incarceration rate has been cut in half over the last decade. As a result, a greater number of youth in the juvenile justice system are now being supervised in their communities, which research shows leads to lower re-arrest rates, and states are increasingly allocating the majority of their juvenile justice resources to community-based supervision and services” (CSG 2017).</w:t>
      </w:r>
    </w:p>
    <w:p w14:paraId="140AE882" w14:textId="77777777" w:rsidR="003624B4" w:rsidRPr="000717A8" w:rsidRDefault="003624B4" w:rsidP="003624B4">
      <w:pPr>
        <w:rPr>
          <w:sz w:val="4"/>
          <w:szCs w:val="4"/>
        </w:rPr>
      </w:pPr>
      <w:r w:rsidRPr="000717A8">
        <w:rPr>
          <w:sz w:val="4"/>
          <w:szCs w:val="4"/>
        </w:rPr>
        <w:t>Similarly, the enactment of youth justice reforms in Kentucky inspired the Pew Charitable Trusts to conclude the policies had a direct effect.</w:t>
      </w:r>
    </w:p>
    <w:p w14:paraId="01868DB6" w14:textId="77777777" w:rsidR="003624B4" w:rsidRPr="000717A8" w:rsidRDefault="003624B4" w:rsidP="003624B4">
      <w:pPr>
        <w:rPr>
          <w:sz w:val="4"/>
          <w:szCs w:val="4"/>
        </w:rPr>
      </w:pPr>
      <w:r w:rsidRPr="000717A8">
        <w:rPr>
          <w:sz w:val="4"/>
          <w:szCs w:val="4"/>
        </w:rPr>
        <w:t>“Juvenile justice reforms enacted by Kentucky in 2014 are creating substantial benefits for youth, families, and communities throughout the state. Between fiscal years 2014 and 2017, the number of youths held in Department of Juvenile Justice facilities fell 34 percent, reflecting a reduction in detentions and commitments for lower-level offenses” (Horowitz and Pheiffer 2018).</w:t>
      </w:r>
    </w:p>
    <w:p w14:paraId="21F7215D" w14:textId="77777777" w:rsidR="003624B4" w:rsidRPr="000717A8" w:rsidRDefault="003624B4" w:rsidP="003624B4">
      <w:pPr>
        <w:rPr>
          <w:sz w:val="4"/>
          <w:szCs w:val="4"/>
        </w:rPr>
      </w:pPr>
      <w:r w:rsidRPr="000717A8">
        <w:rPr>
          <w:sz w:val="4"/>
          <w:szCs w:val="4"/>
        </w:rPr>
        <w:t>Researchers at Pew saw other causal connections in Georgia: “After Georgia enacted a 2013 reform package, the state’s juvenile residential population fell 35 percent” (Horowitz and Carlock 2017). An assistant commissioner of the Georgia Department of Juvenile Justice joined the argument, saying “juvenile reform in Georgia has made it possible not only to avoid construction of new facilities, but to reduce the population in existing facilities” (Vignati and Edwards 2018).</w:t>
      </w:r>
    </w:p>
    <w:p w14:paraId="20C7A0A4" w14:textId="77777777" w:rsidR="003624B4" w:rsidRDefault="003624B4" w:rsidP="003624B4">
      <w:r>
        <w:t>An online data brief from Pew used federal data to depict changes in youth confinement from 2006 to 2015 and reported that all 50 states and Washington, DC showed decreases ranging from –1 percent to –83 percent. The Pew brief ended by implying that reforms were likely behind the change because the general trend of reduced youth confinement “comes as a growing number of states adopt policies that prioritize costly space in residential facilities for youths adjudicated for serious crimes” (Horowitz 2017).</w:t>
      </w:r>
    </w:p>
    <w:p w14:paraId="256A66DE" w14:textId="77777777" w:rsidR="003624B4" w:rsidRDefault="003624B4" w:rsidP="003624B4">
      <w:r w:rsidRPr="000717A8">
        <w:rPr>
          <w:rStyle w:val="StyleUnderline"/>
        </w:rPr>
        <w:t>A comprehensive report from Texas</w:t>
      </w:r>
      <w:r>
        <w:t xml:space="preserve"> used data from 2007 to 2012 to </w:t>
      </w:r>
      <w:r w:rsidRPr="000717A8">
        <w:rPr>
          <w:rStyle w:val="StyleUnderline"/>
        </w:rPr>
        <w:t xml:space="preserve">claim that policy changes deserved credit for reduced confinement in that state: “the first of a series of </w:t>
      </w:r>
      <w:r w:rsidRPr="000717A8">
        <w:rPr>
          <w:rStyle w:val="Emphasis"/>
        </w:rPr>
        <w:t>reforms was enacted</w:t>
      </w:r>
      <w:r w:rsidRPr="0069406E">
        <w:rPr>
          <w:rStyle w:val="StyleUnderline"/>
        </w:rPr>
        <w:t>, and</w:t>
      </w:r>
      <w:r>
        <w:t xml:space="preserve"> over the next five years, </w:t>
      </w:r>
      <w:r w:rsidRPr="0069406E">
        <w:rPr>
          <w:rStyle w:val="StyleUnderline"/>
        </w:rPr>
        <w:t>the number</w:t>
      </w:r>
      <w:r>
        <w:t xml:space="preserve"> of youth </w:t>
      </w:r>
      <w:r w:rsidRPr="0069406E">
        <w:rPr>
          <w:rStyle w:val="StyleUnderline"/>
        </w:rPr>
        <w:t>incarcerated</w:t>
      </w:r>
      <w:r>
        <w:t xml:space="preserve"> in state facilities </w:t>
      </w:r>
      <w:r w:rsidRPr="0069406E">
        <w:rPr>
          <w:rStyle w:val="StyleUnderline"/>
        </w:rPr>
        <w:t xml:space="preserve">did not grow as projected but instead </w:t>
      </w:r>
      <w:r w:rsidRPr="0069406E">
        <w:rPr>
          <w:rStyle w:val="Emphasis"/>
        </w:rPr>
        <w:t>plunged</w:t>
      </w:r>
      <w:r>
        <w:t>” (Fabelo et al. 2015: 30). The authors concluded that:</w:t>
      </w:r>
    </w:p>
    <w:p w14:paraId="7DF92614" w14:textId="77777777" w:rsidR="003624B4" w:rsidRDefault="003624B4" w:rsidP="003624B4">
      <w:r w:rsidRPr="0069406E">
        <w:rPr>
          <w:rStyle w:val="StyleUnderline"/>
        </w:rPr>
        <w:t>“State efforts to reduce the number</w:t>
      </w:r>
      <w:r>
        <w:t xml:space="preserve"> of youth </w:t>
      </w:r>
      <w:r w:rsidRPr="0069406E">
        <w:rPr>
          <w:rStyle w:val="StyleUnderline"/>
        </w:rPr>
        <w:t>in</w:t>
      </w:r>
      <w:r>
        <w:t xml:space="preserve"> state juvenile </w:t>
      </w:r>
      <w:r w:rsidRPr="0069406E">
        <w:rPr>
          <w:rStyle w:val="StyleUnderline"/>
        </w:rPr>
        <w:t xml:space="preserve">correctional facilities have delivered on the promise made when they were </w:t>
      </w:r>
      <w:r w:rsidRPr="000717A8">
        <w:rPr>
          <w:rStyle w:val="StyleUnderline"/>
        </w:rPr>
        <w:t>enacted</w:t>
      </w:r>
      <w:r>
        <w:t>. Thousands more youth are living at home now (or are being supervised closer to home) than before the reforms” (Fabelo et al. 2015: 81).</w:t>
      </w:r>
    </w:p>
    <w:p w14:paraId="5A36C423" w14:textId="77777777" w:rsidR="003624B4" w:rsidRPr="000717A8" w:rsidRDefault="003624B4" w:rsidP="003624B4">
      <w:pPr>
        <w:rPr>
          <w:sz w:val="4"/>
          <w:szCs w:val="4"/>
        </w:rPr>
      </w:pPr>
      <w:r w:rsidRPr="000717A8">
        <w:rPr>
          <w:sz w:val="4"/>
          <w:szCs w:val="4"/>
        </w:rPr>
        <w:t>Advocacy groups are often eager to report a connection between reforms and rates of confinement. The Vice President of the Advocates for Children of New Jersey (ACNJ) wrote that the “[Annie E. Casey Foundation’s Juvenile Detention Alternatives Initiative] has resulted in far fewer youth being incarcerated in longer-term Juvenile Justice Commission facilities without risk to public safety” (Coogan 2017). ACNJ relied on a subtle turn of phrase to imply a causal relationship between reforms and reduced confinement, stating that “New Jersey is a national leader in a rapidly advancing juvenile justice reform movement. The state is locking up thousands fewer young offenders, while safely addressing their needs in their communities” (ACNJ 2018).</w:t>
      </w:r>
    </w:p>
    <w:p w14:paraId="020F667C" w14:textId="77777777" w:rsidR="003624B4" w:rsidRPr="000717A8" w:rsidRDefault="003624B4" w:rsidP="003624B4">
      <w:pPr>
        <w:rPr>
          <w:sz w:val="4"/>
          <w:szCs w:val="4"/>
        </w:rPr>
      </w:pPr>
      <w:r w:rsidRPr="000717A8">
        <w:rPr>
          <w:sz w:val="4"/>
          <w:szCs w:val="4"/>
        </w:rPr>
        <w:t>The 2014 Annual Report of the Annie E. Casey Foundation was less subtle, lauding a 43 percent drop in juvenile detention in several states as the “result” of its efforts to reduce detention in those states (Annie E. Casey Foundation 2014).</w:t>
      </w:r>
    </w:p>
    <w:p w14:paraId="23DB4883" w14:textId="77777777" w:rsidR="003624B4" w:rsidRPr="000717A8" w:rsidRDefault="003624B4" w:rsidP="003624B4">
      <w:pPr>
        <w:rPr>
          <w:sz w:val="4"/>
          <w:szCs w:val="4"/>
        </w:rPr>
      </w:pPr>
      <w:r w:rsidRPr="000717A8">
        <w:rPr>
          <w:sz w:val="4"/>
          <w:szCs w:val="4"/>
        </w:rPr>
        <w:t>Journalists often endorse correlational claims by public officials and advocates. The Arkansas Times reported that “[statewide youth justice] reforms have reduced both the number of youths detained locally in juvenile detention centers and those committed to (state) facilities” (Hardy 2017). A Kansas news outlet noted that, “juvenile arrests and placement of youths in group homes or detention facilities declined at the same time Kansas moved to funnel budget savings into community-based therapy and intervention programs designed to keep families together” (Carpenter 2019).</w:t>
      </w:r>
    </w:p>
    <w:p w14:paraId="2E799C8A" w14:textId="77777777" w:rsidR="003624B4" w:rsidRPr="000717A8" w:rsidRDefault="003624B4" w:rsidP="003624B4">
      <w:pPr>
        <w:rPr>
          <w:sz w:val="4"/>
          <w:szCs w:val="4"/>
        </w:rPr>
      </w:pPr>
      <w:r w:rsidRPr="000717A8">
        <w:rPr>
          <w:sz w:val="4"/>
          <w:szCs w:val="4"/>
        </w:rPr>
        <w:t>Another article about Kansas opened with the following assertion: “Reforms to the Kansas juvenile justice system have slashed the number of young people in confinement by 63 percent over the past two years” (The Crime Report 2019).</w:t>
      </w:r>
    </w:p>
    <w:p w14:paraId="0A77278A" w14:textId="77777777" w:rsidR="003624B4" w:rsidRPr="000717A8" w:rsidRDefault="003624B4" w:rsidP="003624B4">
      <w:pPr>
        <w:rPr>
          <w:sz w:val="4"/>
          <w:szCs w:val="4"/>
        </w:rPr>
      </w:pPr>
      <w:r w:rsidRPr="000717A8">
        <w:rPr>
          <w:sz w:val="4"/>
          <w:szCs w:val="4"/>
        </w:rPr>
        <w:t>A recent article about Vice, the HBO documentary about criminal justice reform, opened with this observation: “The U.S. has significantly reduced the amount of incarcerated youths via state reforms from 2001 to 2015” (Vice Impact 2018).</w:t>
      </w:r>
    </w:p>
    <w:p w14:paraId="18347E9A" w14:textId="77777777" w:rsidR="003624B4" w:rsidRPr="000717A8" w:rsidRDefault="003624B4" w:rsidP="003624B4">
      <w:pPr>
        <w:rPr>
          <w:sz w:val="4"/>
          <w:szCs w:val="4"/>
        </w:rPr>
      </w:pPr>
      <w:r w:rsidRPr="000717A8">
        <w:rPr>
          <w:sz w:val="4"/>
          <w:szCs w:val="4"/>
        </w:rPr>
        <w:t>Even celebrities join those seeing a direct, causal connection. Musician and justice advocate John Legend once observed:</w:t>
      </w:r>
    </w:p>
    <w:p w14:paraId="30E98687" w14:textId="77777777" w:rsidR="003624B4" w:rsidRPr="000717A8" w:rsidRDefault="003624B4" w:rsidP="003624B4">
      <w:pPr>
        <w:rPr>
          <w:sz w:val="4"/>
          <w:szCs w:val="4"/>
        </w:rPr>
      </w:pPr>
      <w:r w:rsidRPr="000717A8">
        <w:rPr>
          <w:sz w:val="4"/>
          <w:szCs w:val="4"/>
        </w:rPr>
        <w:t>“When Illinois instituted comprehensive reforms over the past several years to build age-appropriate responses to crime, day-reporting centers, and community-based mental health services for youth in cities including Chicago, the state incarcerated 44 percent fewer youth, reserving incarceration only for those who were a public safety threat” (Spark Action 2017).</w:t>
      </w:r>
    </w:p>
    <w:p w14:paraId="09DAC5CF" w14:textId="77777777" w:rsidR="003624B4" w:rsidRPr="000717A8" w:rsidRDefault="003624B4" w:rsidP="003624B4">
      <w:pPr>
        <w:rPr>
          <w:sz w:val="4"/>
          <w:szCs w:val="4"/>
        </w:rPr>
      </w:pPr>
      <w:r w:rsidRPr="000717A8">
        <w:rPr>
          <w:sz w:val="4"/>
          <w:szCs w:val="4"/>
        </w:rPr>
        <w:t>Policy reforms may contribute to confinement reductions, but other factors—social conditions, economic trends, cultural shifts—likely play a part. This study tested the claim that state policies are responsible for falling youth confinement rates and examined what happens to that relationship when other explanatory factors are included. If the study indicates that the effects of the policy environment are reduced or nullified by covariates, it would cast doubt on the widely assumed causal relationship between reforms and reductions in youth confinement.</w:t>
      </w:r>
    </w:p>
    <w:p w14:paraId="28E344BB" w14:textId="77777777" w:rsidR="003624B4" w:rsidRPr="000717A8" w:rsidRDefault="003624B4" w:rsidP="003624B4">
      <w:pPr>
        <w:rPr>
          <w:sz w:val="4"/>
          <w:szCs w:val="4"/>
        </w:rPr>
      </w:pPr>
      <w:r w:rsidRPr="000717A8">
        <w:rPr>
          <w:sz w:val="4"/>
          <w:szCs w:val="4"/>
        </w:rPr>
        <w:t>The Changing Rate of Youth Confinement</w:t>
      </w:r>
    </w:p>
    <w:p w14:paraId="31D08C0E" w14:textId="77777777" w:rsidR="003624B4" w:rsidRPr="000717A8" w:rsidRDefault="003624B4" w:rsidP="003624B4">
      <w:pPr>
        <w:rPr>
          <w:sz w:val="4"/>
          <w:szCs w:val="4"/>
        </w:rPr>
      </w:pPr>
      <w:r w:rsidRPr="000717A8">
        <w:rPr>
          <w:sz w:val="4"/>
          <w:szCs w:val="4"/>
        </w:rPr>
        <w:t>The rise and fall of youth confinement occurred in the midst of America’s wave of mass incarceration. The number of incarcerated adults surged in the U.S. during the past 50 years. The adult incarceration rate had been relatively stable until the early 1970s, when it started to increase exponentially. From 1972 to 2008 the rate of individuals incarcerated in jails and state or federal prisons increased from 161 inmates per 100,000 residents to nearly 756 per 100,000 residents (Travis, Western, and Redburn 2014; Maguire, n. d.). The incarceration boom affected people of all age groups, as adult crime and incarceration rates tend to affect youth confinement rates as well (Mears 2006).</w:t>
      </w:r>
    </w:p>
    <w:p w14:paraId="2899D1ED" w14:textId="77777777" w:rsidR="003624B4" w:rsidRPr="000717A8" w:rsidRDefault="003624B4" w:rsidP="003624B4">
      <w:pPr>
        <w:rPr>
          <w:sz w:val="4"/>
          <w:szCs w:val="4"/>
        </w:rPr>
      </w:pPr>
      <w:r w:rsidRPr="000717A8">
        <w:rPr>
          <w:sz w:val="4"/>
          <w:szCs w:val="4"/>
        </w:rPr>
        <w:t>Most research on incarceration continues to focus on adult populations, but this study concentrates on youth confinement and factors that influence it. The widespread decline in youth confinement that began in the mid-1990s followed a period of growth during the 1980s and early 1990s.</w:t>
      </w:r>
    </w:p>
    <w:p w14:paraId="30172699" w14:textId="77777777" w:rsidR="003624B4" w:rsidRPr="000717A8" w:rsidRDefault="003624B4" w:rsidP="003624B4">
      <w:pPr>
        <w:rPr>
          <w:sz w:val="4"/>
          <w:szCs w:val="4"/>
        </w:rPr>
      </w:pPr>
      <w:r w:rsidRPr="000717A8">
        <w:rPr>
          <w:sz w:val="4"/>
          <w:szCs w:val="4"/>
        </w:rPr>
        <w:t>During periods of either increasing or decreasing confinement, nationwide trends obscure differences between states. In 1997, for example, rates of placement for juveniles age 10 and older varied from a low of 70 per 100,000 in Vermont to a high of 583 per 100,000 in Louisiana (Sickmund 2000). Sizeable disparities in confinement rates present an opportunity for researchers. By analyzing state variations, it may be possible to identify key factors affecting the use of youth confinement. Some factors, such as demographic shifts, economic changes, and the introduction of new policies, may be measurable. Others, such as the political climate and cultural norms, are more difficult to capture in national studies.</w:t>
      </w:r>
    </w:p>
    <w:p w14:paraId="03308996" w14:textId="77777777" w:rsidR="003624B4" w:rsidRPr="000717A8" w:rsidRDefault="003624B4" w:rsidP="003624B4">
      <w:pPr>
        <w:rPr>
          <w:sz w:val="4"/>
          <w:szCs w:val="4"/>
        </w:rPr>
      </w:pPr>
      <w:r w:rsidRPr="000717A8">
        <w:rPr>
          <w:sz w:val="4"/>
          <w:szCs w:val="4"/>
        </w:rPr>
        <w:t>“Tough on crime” legislation, for example, certainly contributed to increasing confinement rates in the 1980s (Tonry 1999). Being “tough” became the standard for elected officials in the criminal (adult) justice arena and had spillover effects on youth justice policy as well (Wool and Stemen 2004; Mears 2006). Aggressive policies were also a response to sharp increases in youth violence during the 1980s and early 1990s (Butts and Mears 2001; Van Vleet 1999). News media at the time sensationalized crimes involving youth and some prominent academics even argued that certain juveniles were “superpredators… capable of committing the most heinous acts of physical violence for the most trivial reasons” (Dilulio 1995). Such claims likely motivated policymakers to implement more tough-on-crime policies aimed especially at youth.</w:t>
      </w:r>
    </w:p>
    <w:p w14:paraId="781AF656" w14:textId="77777777" w:rsidR="003624B4" w:rsidRPr="000717A8" w:rsidRDefault="003624B4" w:rsidP="003624B4">
      <w:pPr>
        <w:rPr>
          <w:sz w:val="4"/>
          <w:szCs w:val="4"/>
        </w:rPr>
      </w:pPr>
      <w:r w:rsidRPr="000717A8">
        <w:rPr>
          <w:sz w:val="4"/>
          <w:szCs w:val="4"/>
        </w:rPr>
        <w:t>After peaking in the mid-1990s, youth crime rates—especially violent crimes—began to fall. Youth confinement rates followed suit. The national number of confined youth decreased nearly every year since the late 1990s (Sickmund et al. 2015). The reduced demand for confinement was largely a response to falling youth crime. Juvenile courts placed fewer youth out-of-home in absolute terms, but the proportion of court cases resulting in out-of-home placement remained stable between 1996 and 2016 (Butts and Pfaff 2019). If the overall decline in youth confinement coincided with falling crime rates, is it still possible that some of the recent changes were also due to policy changes?</w:t>
      </w:r>
    </w:p>
    <w:p w14:paraId="3D693FF3" w14:textId="77777777" w:rsidR="003624B4" w:rsidRPr="000717A8" w:rsidRDefault="003624B4" w:rsidP="003624B4">
      <w:pPr>
        <w:rPr>
          <w:sz w:val="4"/>
          <w:szCs w:val="4"/>
        </w:rPr>
      </w:pPr>
      <w:r w:rsidRPr="000717A8">
        <w:rPr>
          <w:sz w:val="4"/>
          <w:szCs w:val="4"/>
        </w:rPr>
        <w:t>Factors that Influence Incarceration</w:t>
      </w:r>
    </w:p>
    <w:p w14:paraId="09C71DAE" w14:textId="77777777" w:rsidR="003624B4" w:rsidRPr="000717A8" w:rsidRDefault="003624B4" w:rsidP="003624B4">
      <w:pPr>
        <w:rPr>
          <w:sz w:val="4"/>
          <w:szCs w:val="4"/>
        </w:rPr>
      </w:pPr>
      <w:r w:rsidRPr="000717A8">
        <w:rPr>
          <w:sz w:val="4"/>
          <w:szCs w:val="4"/>
        </w:rPr>
        <w:t>Incarceration rates respond to a combination of micro factors pertaining to individuals involved in the criminal justice process (defendants, police, prosecutors) and macro factors (societal changes potentially affecting the entire population) (Pfaff 2013). At the micro-level, police officers have the discretion to arrest someone suspected of committing a crime, or they can decide not to make an arrest. Prosecutors can charge an arrestee with a range of criminal offenses or they can decide not to file charges. Judges usually determine a convicted defendant’s length of sentence, and parole boards determine if an inmate can leave prison before some pre-determined release date. Parole officers issue restrictions on their parolees and have the discretion to revoke parole and send them back to prison.</w:t>
      </w:r>
    </w:p>
    <w:p w14:paraId="36CA4BDE" w14:textId="77777777" w:rsidR="003624B4" w:rsidRPr="000717A8" w:rsidRDefault="003624B4" w:rsidP="003624B4">
      <w:pPr>
        <w:rPr>
          <w:sz w:val="4"/>
          <w:szCs w:val="4"/>
        </w:rPr>
      </w:pPr>
      <w:r w:rsidRPr="000717A8">
        <w:rPr>
          <w:sz w:val="4"/>
          <w:szCs w:val="4"/>
        </w:rPr>
        <w:t>Micro factors affect the likelihood and severity/length of criminal sanctions and may explain some of the increase in incarceration that started in the 1970s and continued into the 2010s. Macro factors, of course, affect these micro factors, including efforts by lawmakers to restrict the discretion of justice officials to make decisions about individual cases. Other macro factors include the broad array of social policies, economic conditions, unemployment rates, demographic characteristics, and the political ideologies prevalent in a given area.</w:t>
      </w:r>
    </w:p>
    <w:p w14:paraId="09CD4B35" w14:textId="77777777" w:rsidR="003624B4" w:rsidRPr="000717A8" w:rsidRDefault="003624B4" w:rsidP="003624B4">
      <w:pPr>
        <w:rPr>
          <w:sz w:val="4"/>
          <w:szCs w:val="4"/>
        </w:rPr>
      </w:pPr>
      <w:r w:rsidRPr="000717A8">
        <w:rPr>
          <w:sz w:val="4"/>
          <w:szCs w:val="4"/>
        </w:rPr>
        <w:t>Disentangling how all these factors affect incarceration is difficult because changes in one factor may correlate with changes in others. The war on drugs was a macro-level policy that influenced police departments and officers to target people suspected of drug offenses, which helps to explain the increase in people incarcerated for drug offenses (Blumstein and Beck 1999). The likelihood of prison became more common as prosecutors recommended severe sentences more often and judges agreed with them more often (Travis, Western, and Redburn 2014). One study of prosecutions in 34 states (the only states for which felony filing data were available) indicated that while arrests fell about 10 percent between 1994 and 2008, felony court filings increased more than 37 percent (Pfaff 2013).</w:t>
      </w:r>
    </w:p>
    <w:p w14:paraId="23CAF5A4" w14:textId="77777777" w:rsidR="003624B4" w:rsidRPr="000717A8" w:rsidRDefault="003624B4" w:rsidP="003624B4">
      <w:pPr>
        <w:rPr>
          <w:sz w:val="4"/>
          <w:szCs w:val="4"/>
        </w:rPr>
      </w:pPr>
      <w:r w:rsidRPr="000717A8">
        <w:rPr>
          <w:sz w:val="4"/>
          <w:szCs w:val="4"/>
        </w:rPr>
        <w:t>Other research shows that macro-economic factors, such as income and financial inequality, unemployment, and poverty, may also influence incarceration rates. Crime rates tend to be higher in communities beset by financial inequality and the association is consistent across multiple countries and time periods (Fajnzylber, Lederman and Loayza 2002). Although inequality may not have a direct effect on incarceration, its effect may operate through other factors. Even government assistance programs may be related to incarceration. A study exploring welfare recipients and incarceration rates found that states spending less on social welfare had higher incarceration rates (Beckett and Western 2001).</w:t>
      </w:r>
    </w:p>
    <w:p w14:paraId="3C3E4FB2" w14:textId="77777777" w:rsidR="003624B4" w:rsidRPr="000717A8" w:rsidRDefault="003624B4" w:rsidP="003624B4">
      <w:pPr>
        <w:rPr>
          <w:sz w:val="4"/>
          <w:szCs w:val="4"/>
        </w:rPr>
      </w:pPr>
      <w:r w:rsidRPr="000717A8">
        <w:rPr>
          <w:sz w:val="4"/>
          <w:szCs w:val="4"/>
        </w:rPr>
        <w:t>Unemployment and poverty are often positively related to incarceration rates (Sorensen and Stemen 2002). Poor and unemployed people do not necessarily commit more crime, but there is a relationship between the number of people living with limited financial means and the justice system’s prioritization of incarceration. Researchers find that a rise in unemployment can affect increases in crime (Raphael and Winter-Ebmer 2001). The relative poverty rate in a neighborhood may be indicative of the extent of incarceration among residents from that neighborhood. The criminal justice system may disproportionately affect individuals from high poverty communities along with other social problems such as violent crime, mental illness, and substance abuse (Travis, Western, and Redburn 2014). On the other hand, unemployment could actually contribute to reductions in youth confinement. Unemployed parents may spend more time at home, allowing them to supervise their children directly, potentially leading to fewer delinquent acts and fewer youth confinements.</w:t>
      </w:r>
    </w:p>
    <w:p w14:paraId="3D844591" w14:textId="77777777" w:rsidR="003624B4" w:rsidRPr="000717A8" w:rsidRDefault="003624B4" w:rsidP="003624B4">
      <w:pPr>
        <w:rPr>
          <w:rStyle w:val="StyleUnderline"/>
        </w:rPr>
      </w:pPr>
      <w:r w:rsidRPr="000717A8">
        <w:t xml:space="preserve">The political preferences and voting behavior of an area may also affect incarceration rates. Conservative politicians could use claims of “crime problems” to offer tough-on-crime solutions that result in political gains, or conservative citizens may demand harsher punishments for law violators (Jacobs and Carmichael 2001). Politically </w:t>
      </w:r>
      <w:r w:rsidRPr="000717A8">
        <w:rPr>
          <w:rStyle w:val="StyleUnderline"/>
        </w:rPr>
        <w:t>conservative</w:t>
      </w:r>
      <w:r w:rsidRPr="000717A8">
        <w:t xml:space="preserve"> state</w:t>
      </w:r>
      <w:r w:rsidRPr="000717A8">
        <w:rPr>
          <w:rStyle w:val="StyleUnderline"/>
        </w:rPr>
        <w:t>s</w:t>
      </w:r>
      <w:r w:rsidRPr="000717A8">
        <w:t xml:space="preserve"> </w:t>
      </w:r>
      <w:r w:rsidRPr="000717A8">
        <w:rPr>
          <w:rStyle w:val="StyleUnderline"/>
        </w:rPr>
        <w:t xml:space="preserve">may adopt more </w:t>
      </w:r>
      <w:r w:rsidRPr="000717A8">
        <w:rPr>
          <w:rStyle w:val="Emphasis"/>
        </w:rPr>
        <w:t>punitive</w:t>
      </w:r>
      <w:r w:rsidRPr="000717A8">
        <w:rPr>
          <w:rStyle w:val="StyleUnderline"/>
        </w:rPr>
        <w:t xml:space="preserve"> justice policies</w:t>
      </w:r>
      <w:r w:rsidRPr="000717A8">
        <w:t xml:space="preserve">, perhaps in response to increases in populations of color in areas that were once predominantly White (McGarrel 1991; Tolbert and Grummel 2003). Conservative-leaning states also tend to adopt more severe sentences for some crimes, including rape, assault, and robbery (Bowers and Waltman 1993). Some </w:t>
      </w:r>
      <w:r w:rsidRPr="000717A8">
        <w:rPr>
          <w:rStyle w:val="StyleUnderline"/>
        </w:rPr>
        <w:t>researchers find a positive correlation between</w:t>
      </w:r>
      <w:r w:rsidRPr="000717A8">
        <w:t xml:space="preserve"> the number of </w:t>
      </w:r>
      <w:r w:rsidRPr="000717A8">
        <w:rPr>
          <w:rStyle w:val="StyleUnderline"/>
        </w:rPr>
        <w:t>conservative</w:t>
      </w:r>
      <w:r w:rsidRPr="000717A8">
        <w:t xml:space="preserve"> citizens </w:t>
      </w:r>
      <w:r w:rsidRPr="000717A8">
        <w:rPr>
          <w:rStyle w:val="StyleUnderline"/>
        </w:rPr>
        <w:t>and</w:t>
      </w:r>
      <w:r w:rsidRPr="000717A8">
        <w:t xml:space="preserve"> a state’s </w:t>
      </w:r>
      <w:r w:rsidRPr="000717A8">
        <w:rPr>
          <w:rStyle w:val="StyleUnderline"/>
        </w:rPr>
        <w:t>incarceration rate</w:t>
      </w:r>
      <w:r w:rsidRPr="000717A8">
        <w:t xml:space="preserve"> (Sorensen and Stemen 2002; Greenberg and West 2001).</w:t>
      </w:r>
    </w:p>
    <w:p w14:paraId="166DA6B7" w14:textId="77777777" w:rsidR="003624B4" w:rsidRDefault="003624B4" w:rsidP="003624B4">
      <w:r>
        <w:t xml:space="preserve">Policies in the criminal and juvenile justice systems are not easily comparable because </w:t>
      </w:r>
      <w:r w:rsidRPr="000717A8">
        <w:rPr>
          <w:rStyle w:val="Emphasis"/>
        </w:rPr>
        <w:t>criminal</w:t>
      </w:r>
      <w:r w:rsidRPr="0069406E">
        <w:rPr>
          <w:rStyle w:val="Emphasis"/>
        </w:rPr>
        <w:t xml:space="preserve"> justice policies tend </w:t>
      </w:r>
      <w:r w:rsidRPr="000717A8">
        <w:rPr>
          <w:rStyle w:val="Emphasis"/>
        </w:rPr>
        <w:t>to be</w:t>
      </w:r>
      <w:r w:rsidRPr="000717A8">
        <w:rPr>
          <w:rStyle w:val="StyleUnderline"/>
        </w:rPr>
        <w:t xml:space="preserve"> </w:t>
      </w:r>
      <w:r w:rsidRPr="000717A8">
        <w:t>more</w:t>
      </w:r>
      <w:r w:rsidRPr="000717A8">
        <w:rPr>
          <w:rStyle w:val="StyleUnderline"/>
        </w:rPr>
        <w:t xml:space="preserve"> punitive</w:t>
      </w:r>
      <w:r>
        <w:t xml:space="preserve">. </w:t>
      </w:r>
      <w:r w:rsidRPr="000717A8">
        <w:rPr>
          <w:rStyle w:val="StyleUnderline"/>
        </w:rPr>
        <w:t>However, criminal justice policies can</w:t>
      </w:r>
      <w:r w:rsidRPr="0069406E">
        <w:rPr>
          <w:rStyle w:val="StyleUnderline"/>
        </w:rPr>
        <w:t xml:space="preserve"> </w:t>
      </w:r>
      <w:r w:rsidRPr="0069406E">
        <w:rPr>
          <w:rStyle w:val="Emphasis"/>
        </w:rPr>
        <w:t>demonstrate the effects of reforms</w:t>
      </w:r>
      <w:r>
        <w:t xml:space="preserve"> </w:t>
      </w:r>
      <w:r w:rsidRPr="0069406E">
        <w:rPr>
          <w:rStyle w:val="StyleUnderline"/>
        </w:rPr>
        <w:t xml:space="preserve">on incarceration rates. </w:t>
      </w:r>
      <w:r w:rsidRPr="0069406E">
        <w:rPr>
          <w:rStyle w:val="Emphasis"/>
        </w:rPr>
        <w:t>Determinate criminal justice sentences</w:t>
      </w:r>
      <w:r w:rsidRPr="0069406E">
        <w:rPr>
          <w:rStyle w:val="StyleUnderline"/>
        </w:rPr>
        <w:t xml:space="preserve">, including </w:t>
      </w:r>
      <w:r w:rsidRPr="0069406E">
        <w:rPr>
          <w:rStyle w:val="Emphasis"/>
        </w:rPr>
        <w:t>mandatory minimums and three-strikes laws</w:t>
      </w:r>
      <w:r w:rsidRPr="0069406E">
        <w:rPr>
          <w:rStyle w:val="StyleUnderline"/>
        </w:rPr>
        <w:t xml:space="preserve">, are </w:t>
      </w:r>
      <w:r w:rsidRPr="000717A8">
        <w:rPr>
          <w:rStyle w:val="Emphasis"/>
        </w:rPr>
        <w:t>often cited as a driver of mass</w:t>
      </w:r>
      <w:r w:rsidRPr="0069406E">
        <w:rPr>
          <w:rStyle w:val="Emphasis"/>
        </w:rPr>
        <w:t xml:space="preserve"> incarceration</w:t>
      </w:r>
      <w:r>
        <w:t>. Some argue that a shift toward determinate sentencing and longer sentences influenced the growth of incarceration (Mauer 2001). Others, however, suggest that determinate sentencing laws are not associated with increases in incarceration for most states and may actually decrease incarceration in some states (Marvell and Moody 1996). A study of sentencing practices in all 50 states, including voluntary sentencing, presumptive sentencing, three-strikes laws, parole abolition, and truth-in-sentencing laws, found that with the exception of parole abolition, sentencing practices were not strongly correlated with changes in prison populations (Zhang, Maxwell and Vaughn 2009).</w:t>
      </w:r>
    </w:p>
    <w:p w14:paraId="07A1888F" w14:textId="77777777" w:rsidR="003624B4" w:rsidRPr="00F45DC9" w:rsidRDefault="003624B4" w:rsidP="003624B4"/>
    <w:p w14:paraId="5B0093C4" w14:textId="77777777" w:rsidR="003624B4" w:rsidRPr="008242C6" w:rsidRDefault="003624B4" w:rsidP="003624B4">
      <w:pPr>
        <w:pStyle w:val="Heading4"/>
      </w:pPr>
      <w:r>
        <w:t>CJR to have any meaning should be read narrowly—Reject bidirectionality</w:t>
      </w:r>
    </w:p>
    <w:p w14:paraId="40319A6C" w14:textId="77777777" w:rsidR="003624B4" w:rsidRPr="003C2184" w:rsidRDefault="003624B4" w:rsidP="003624B4">
      <w:pPr>
        <w:rPr>
          <w:rStyle w:val="Style13ptBold"/>
          <w:b w:val="0"/>
          <w:bCs w:val="0"/>
          <w:sz w:val="20"/>
        </w:rPr>
      </w:pPr>
      <w:r>
        <w:rPr>
          <w:rStyle w:val="Style13ptBold"/>
        </w:rPr>
        <w:t>Green 20</w:t>
      </w:r>
      <w:r w:rsidRPr="003C2184">
        <w:t xml:space="preserve"> – </w:t>
      </w:r>
      <w:r>
        <w:t>Research Fellow at the AI Now Institute at NYU, Affiliate at the Berkman Klein Center for Internet &amp; Society at Harvard, PhD in Applied Math</w:t>
      </w:r>
    </w:p>
    <w:p w14:paraId="30874EB6" w14:textId="57B41A64" w:rsidR="003624B4" w:rsidRPr="00CB4753" w:rsidRDefault="003624B4" w:rsidP="003624B4">
      <w:r>
        <w:t xml:space="preserve">Ben Green, Affiliate at the Berkman Klein Center for Internet &amp; Society at Harvard, Research Fellow at the AI Now Institute at NYU, PhD Candidate in Applied Math at Harvard, studying the social and policy impacts of data science with a focus on algorithmic fairness and the criminal justice system, Author of </w:t>
      </w:r>
      <w:r>
        <w:rPr>
          <w:i/>
          <w:iCs/>
        </w:rPr>
        <w:t>The Smart Enough City</w:t>
      </w:r>
      <w:r w:rsidRPr="003C2184">
        <w:t xml:space="preserve">, </w:t>
      </w:r>
      <w:r>
        <w:t xml:space="preserve">pub. 2019 by MIT Press, The False Promise of Risk Assessments: Epistemic Reform and the Limits of Fairness, In </w:t>
      </w:r>
      <w:r w:rsidRPr="003C2184">
        <w:rPr>
          <w:i/>
          <w:iCs/>
        </w:rPr>
        <w:t>Conference on Fairness, Accountability, and Transparency (FAT* ’20)</w:t>
      </w:r>
      <w:r>
        <w:t xml:space="preserve">, 27-30 January 2020, 13 pp., </w:t>
      </w:r>
      <w:hyperlink r:id="rId76" w:history="1">
        <w:r w:rsidRPr="003110DF">
          <w:rPr>
            <w:rStyle w:val="Hyperlink"/>
          </w:rPr>
          <w:t>https://dl.acm.org/doi/pdf/10.1145/3351095.3372869</w:t>
        </w:r>
      </w:hyperlink>
    </w:p>
    <w:p w14:paraId="51E3749B" w14:textId="77777777" w:rsidR="003624B4" w:rsidRDefault="003624B4" w:rsidP="003624B4">
      <w:r>
        <w:t xml:space="preserve">This </w:t>
      </w:r>
      <w:r w:rsidRPr="00FD5FBE">
        <w:rPr>
          <w:rStyle w:val="Emphasis"/>
        </w:rPr>
        <w:t>analysis requires</w:t>
      </w:r>
      <w:r>
        <w:t xml:space="preserve">, </w:t>
      </w:r>
      <w:r w:rsidRPr="00FD5FBE">
        <w:rPr>
          <w:rStyle w:val="StyleUnderline"/>
        </w:rPr>
        <w:t xml:space="preserve">as a </w:t>
      </w:r>
      <w:r w:rsidRPr="00FD5FBE">
        <w:rPr>
          <w:rStyle w:val="Emphasis"/>
        </w:rPr>
        <w:t>preliminary step</w:t>
      </w:r>
      <w:r w:rsidRPr="00FD5FBE">
        <w:rPr>
          <w:rStyle w:val="StyleUnderline"/>
        </w:rPr>
        <w:t xml:space="preserve">, articulating </w:t>
      </w:r>
      <w:r w:rsidRPr="008242C6">
        <w:rPr>
          <w:rStyle w:val="Emphasis"/>
        </w:rPr>
        <w:t>principles with which</w:t>
      </w:r>
      <w:r w:rsidRPr="00FD5FBE">
        <w:rPr>
          <w:rStyle w:val="StyleUnderline"/>
        </w:rPr>
        <w:t xml:space="preserve"> to </w:t>
      </w:r>
      <w:r w:rsidRPr="00FD5FBE">
        <w:rPr>
          <w:rStyle w:val="Emphasis"/>
        </w:rPr>
        <w:t>evaluate reform</w:t>
      </w:r>
      <w:r>
        <w:t xml:space="preserve">. </w:t>
      </w:r>
      <w:r w:rsidRPr="00FD5FBE">
        <w:rPr>
          <w:rStyle w:val="StyleUnderline"/>
        </w:rPr>
        <w:t xml:space="preserve">This is </w:t>
      </w:r>
      <w:r w:rsidRPr="008242C6">
        <w:rPr>
          <w:rStyle w:val="Emphasis"/>
        </w:rPr>
        <w:t>particularly important</w:t>
      </w:r>
      <w:r w:rsidRPr="00FD5FBE">
        <w:rPr>
          <w:rStyle w:val="StyleUnderline"/>
        </w:rPr>
        <w:t xml:space="preserve"> given that the </w:t>
      </w:r>
      <w:r w:rsidRPr="008242C6">
        <w:rPr>
          <w:rStyle w:val="Emphasis"/>
        </w:rPr>
        <w:t>notion of “criminal justice reform” is itself contested</w:t>
      </w:r>
      <w:r>
        <w:t xml:space="preserve">. </w:t>
      </w:r>
      <w:r w:rsidRPr="00FD5FBE">
        <w:rPr>
          <w:rStyle w:val="Emphasis"/>
        </w:rPr>
        <w:t>Criminal justice reform refers</w:t>
      </w:r>
      <w:r w:rsidRPr="00FD5FBE">
        <w:rPr>
          <w:rStyle w:val="StyleUnderline"/>
        </w:rPr>
        <w:t xml:space="preserve"> </w:t>
      </w:r>
      <w:r w:rsidRPr="008242C6">
        <w:rPr>
          <w:rStyle w:val="Emphasis"/>
        </w:rPr>
        <w:t>broadly</w:t>
      </w:r>
      <w:r w:rsidRPr="00FD5FBE">
        <w:rPr>
          <w:rStyle w:val="StyleUnderline"/>
        </w:rPr>
        <w:t xml:space="preserve"> to the goal of </w:t>
      </w:r>
      <w:r w:rsidRPr="00FD5FBE">
        <w:rPr>
          <w:rStyle w:val="Emphasis"/>
        </w:rPr>
        <w:t>eliminating</w:t>
      </w:r>
      <w:r>
        <w:t xml:space="preserve"> </w:t>
      </w:r>
      <w:r w:rsidRPr="00FD5FBE">
        <w:rPr>
          <w:rStyle w:val="StyleUnderline"/>
        </w:rPr>
        <w:t xml:space="preserve">or </w:t>
      </w:r>
      <w:r w:rsidRPr="00FD5FBE">
        <w:rPr>
          <w:rStyle w:val="Emphasis"/>
        </w:rPr>
        <w:t>altering</w:t>
      </w:r>
      <w:r w:rsidRPr="00FD5FBE">
        <w:rPr>
          <w:rStyle w:val="StyleUnderline"/>
        </w:rPr>
        <w:t xml:space="preserve"> </w:t>
      </w:r>
      <w:r w:rsidRPr="00FD5FBE">
        <w:rPr>
          <w:rStyle w:val="Emphasis"/>
        </w:rPr>
        <w:t>policies</w:t>
      </w:r>
      <w:r w:rsidRPr="00FD5FBE">
        <w:rPr>
          <w:rStyle w:val="StyleUnderline"/>
        </w:rPr>
        <w:t xml:space="preserve"> that lead to </w:t>
      </w:r>
      <w:r w:rsidRPr="00FD5FBE">
        <w:rPr>
          <w:rStyle w:val="Emphasis"/>
        </w:rPr>
        <w:t>mass incarceration</w:t>
      </w:r>
      <w:r>
        <w:t xml:space="preserve"> </w:t>
      </w:r>
      <w:r w:rsidRPr="00FD5FBE">
        <w:rPr>
          <w:rStyle w:val="StyleUnderline"/>
        </w:rPr>
        <w:t xml:space="preserve">and </w:t>
      </w:r>
      <w:r w:rsidRPr="00FD5FBE">
        <w:rPr>
          <w:rStyle w:val="Emphasis"/>
        </w:rPr>
        <w:t>racial injustice</w:t>
      </w:r>
      <w:r>
        <w:t xml:space="preserve">. </w:t>
      </w:r>
      <w:r w:rsidRPr="00FD5FBE">
        <w:rPr>
          <w:rStyle w:val="StyleUnderline"/>
        </w:rPr>
        <w:t>However, there are divergent views about both the causes</w:t>
      </w:r>
      <w:r>
        <w:t xml:space="preserve"> of </w:t>
      </w:r>
      <w:r w:rsidRPr="00FD5FBE">
        <w:rPr>
          <w:rStyle w:val="StyleUnderline"/>
        </w:rPr>
        <w:t>and solutions</w:t>
      </w:r>
      <w:r>
        <w:t xml:space="preserve"> for these challenges. </w:t>
      </w:r>
      <w:r w:rsidRPr="00FD5FBE">
        <w:rPr>
          <w:rStyle w:val="StyleUnderline"/>
        </w:rPr>
        <w:t xml:space="preserve">For example, </w:t>
      </w:r>
      <w:r w:rsidRPr="00FD5FBE">
        <w:rPr>
          <w:rStyle w:val="Emphasis"/>
        </w:rPr>
        <w:t>police reform</w:t>
      </w:r>
      <w:r>
        <w:t xml:space="preserve"> </w:t>
      </w:r>
      <w:r w:rsidRPr="00FD5FBE">
        <w:rPr>
          <w:rStyle w:val="StyleUnderline"/>
        </w:rPr>
        <w:t xml:space="preserve">efforts range from </w:t>
      </w:r>
      <w:r w:rsidRPr="008242C6">
        <w:rPr>
          <w:rStyle w:val="Emphasis"/>
        </w:rPr>
        <w:t>focusing on deficiencies</w:t>
      </w:r>
      <w:r w:rsidRPr="00FD5FBE">
        <w:rPr>
          <w:rStyle w:val="Emphasis"/>
        </w:rPr>
        <w:t xml:space="preserve"> in African American male culture</w:t>
      </w:r>
      <w:r w:rsidRPr="00FD5FBE">
        <w:rPr>
          <w:rStyle w:val="StyleUnderline"/>
        </w:rPr>
        <w:t xml:space="preserve"> (</w:t>
      </w:r>
      <w:r w:rsidRPr="00FD5FBE">
        <w:rPr>
          <w:rStyle w:val="Emphasis"/>
        </w:rPr>
        <w:t>reforms</w:t>
      </w:r>
      <w:r w:rsidRPr="00FD5FBE">
        <w:rPr>
          <w:rStyle w:val="StyleUnderline"/>
        </w:rPr>
        <w:t xml:space="preserve"> require </w:t>
      </w:r>
      <w:r w:rsidRPr="00FD5FBE">
        <w:rPr>
          <w:rStyle w:val="Emphasis"/>
        </w:rPr>
        <w:t>improving this culture</w:t>
      </w:r>
      <w:r>
        <w:t xml:space="preserve">) </w:t>
      </w:r>
      <w:r w:rsidRPr="00FD5FBE">
        <w:rPr>
          <w:rStyle w:val="StyleUnderline"/>
        </w:rPr>
        <w:t xml:space="preserve">to the </w:t>
      </w:r>
      <w:r w:rsidRPr="00FD5FBE">
        <w:rPr>
          <w:rStyle w:val="Emphasis"/>
        </w:rPr>
        <w:t>enduring presence of white supremacy</w:t>
      </w:r>
      <w:r w:rsidRPr="00FD5FBE">
        <w:rPr>
          <w:rStyle w:val="StyleUnderline"/>
        </w:rPr>
        <w:t xml:space="preserve"> and antiblack racism</w:t>
      </w:r>
      <w:r>
        <w:t xml:space="preserve"> (</w:t>
      </w:r>
      <w:r w:rsidRPr="00FD5FBE">
        <w:rPr>
          <w:rStyle w:val="Emphasis"/>
        </w:rPr>
        <w:t>reforms require structural transformations to U.S. society</w:t>
      </w:r>
      <w:r>
        <w:t>) [17].</w:t>
      </w:r>
    </w:p>
    <w:p w14:paraId="1DFD4C02" w14:textId="77777777" w:rsidR="003624B4" w:rsidRDefault="003624B4" w:rsidP="003624B4">
      <w:r w:rsidRPr="00FD5FBE">
        <w:rPr>
          <w:rStyle w:val="StyleUnderline"/>
        </w:rPr>
        <w:t xml:space="preserve">While it is expected that any reform effort will involve multiple visions, the </w:t>
      </w:r>
      <w:r w:rsidRPr="00FD5FBE">
        <w:rPr>
          <w:rStyle w:val="Emphasis"/>
        </w:rPr>
        <w:t xml:space="preserve">rhetorical </w:t>
      </w:r>
      <w:r w:rsidRPr="008242C6">
        <w:rPr>
          <w:rStyle w:val="Emphasis"/>
        </w:rPr>
        <w:t>flexibility of “criminal</w:t>
      </w:r>
      <w:r w:rsidRPr="00FD5FBE">
        <w:rPr>
          <w:rStyle w:val="Emphasis"/>
        </w:rPr>
        <w:t xml:space="preserve"> justice reform</w:t>
      </w:r>
      <w:r>
        <w:t xml:space="preserve">” </w:t>
      </w:r>
      <w:r w:rsidRPr="00FD5FBE">
        <w:rPr>
          <w:rStyle w:val="StyleUnderline"/>
        </w:rPr>
        <w:t xml:space="preserve">leads to a </w:t>
      </w:r>
      <w:r w:rsidRPr="00FD5FBE">
        <w:rPr>
          <w:rStyle w:val="Emphasis"/>
        </w:rPr>
        <w:t>signicant gap</w:t>
      </w:r>
      <w:r w:rsidRPr="00FD5FBE">
        <w:rPr>
          <w:rStyle w:val="StyleUnderline"/>
        </w:rPr>
        <w:t xml:space="preserve"> between the </w:t>
      </w:r>
      <w:r w:rsidRPr="00FD5FBE">
        <w:rPr>
          <w:rStyle w:val="Emphasis"/>
        </w:rPr>
        <w:t>expansive change that “reform” suggests</w:t>
      </w:r>
      <w:r>
        <w:t xml:space="preserve"> </w:t>
      </w:r>
      <w:r w:rsidRPr="00FD5FBE">
        <w:rPr>
          <w:rStyle w:val="StyleUnderline"/>
        </w:rPr>
        <w:t xml:space="preserve">and the more </w:t>
      </w:r>
      <w:r w:rsidRPr="00FD5FBE">
        <w:rPr>
          <w:rStyle w:val="Emphasis"/>
        </w:rPr>
        <w:t>minimal</w:t>
      </w:r>
      <w:r w:rsidRPr="00FD5FBE">
        <w:rPr>
          <w:rStyle w:val="StyleUnderline"/>
        </w:rPr>
        <w:t xml:space="preserve"> shifts that </w:t>
      </w:r>
      <w:r w:rsidRPr="00FD5FBE">
        <w:rPr>
          <w:rStyle w:val="Emphasis"/>
        </w:rPr>
        <w:t>many reformers</w:t>
      </w:r>
      <w:r w:rsidRPr="008242C6">
        <w:rPr>
          <w:rStyle w:val="StyleUnderline"/>
        </w:rPr>
        <w:t xml:space="preserve"> </w:t>
      </w:r>
      <w:r w:rsidRPr="00FD5FBE">
        <w:rPr>
          <w:rStyle w:val="Emphasis"/>
        </w:rPr>
        <w:t>actually intend</w:t>
      </w:r>
      <w:r>
        <w:t xml:space="preserve">. </w:t>
      </w:r>
      <w:r w:rsidRPr="00FD5FBE">
        <w:rPr>
          <w:rStyle w:val="StyleUnderline"/>
        </w:rPr>
        <w:t xml:space="preserve">As a result, criminal justice reform rhetoric is often both </w:t>
      </w:r>
      <w:r w:rsidRPr="00FD5FBE">
        <w:rPr>
          <w:rStyle w:val="Emphasis"/>
        </w:rPr>
        <w:t>“super</w:t>
      </w:r>
      <w:r>
        <w:rPr>
          <w:rStyle w:val="Emphasis"/>
        </w:rPr>
        <w:t>fi</w:t>
      </w:r>
      <w:r w:rsidRPr="00FD5FBE">
        <w:rPr>
          <w:rStyle w:val="Emphasis"/>
        </w:rPr>
        <w:t>cial”—“most proposed ‘reforms’ would still leave the United States as the greatest incarcerator in the world</w:t>
      </w:r>
      <w:r w:rsidRPr="00FD5FBE">
        <w:rPr>
          <w:rStyle w:val="StyleUnderline"/>
        </w:rPr>
        <w:t>”—and “</w:t>
      </w:r>
      <w:r w:rsidRPr="00FD5FBE">
        <w:rPr>
          <w:rStyle w:val="Emphasis"/>
        </w:rPr>
        <w:t>deceptive</w:t>
      </w:r>
      <w:r w:rsidRPr="00FD5FBE">
        <w:rPr>
          <w:rStyle w:val="StyleUnderline"/>
        </w:rPr>
        <w:t xml:space="preserve">”—many </w:t>
      </w:r>
      <w:r w:rsidRPr="00FD5FBE">
        <w:rPr>
          <w:rStyle w:val="Emphasis"/>
        </w:rPr>
        <w:t xml:space="preserve">so-called reformers “obfuscate the dierence between changes that will transform the system and tweaks that will curb only its most grotesque </w:t>
      </w:r>
      <w:r w:rsidRPr="00FD5FBE">
        <w:rPr>
          <w:rStyle w:val="Emphasis"/>
        </w:rPr>
        <w:noBreakHyphen/>
        <w:t>ourishes”</w:t>
      </w:r>
      <w:r>
        <w:t xml:space="preserve"> [86].</w:t>
      </w:r>
    </w:p>
    <w:p w14:paraId="19599935" w14:textId="77777777" w:rsidR="003624B4" w:rsidRDefault="003624B4" w:rsidP="003624B4">
      <w:r w:rsidRPr="008242C6">
        <w:rPr>
          <w:rStyle w:val="StyleUnderline"/>
        </w:rPr>
        <w:t xml:space="preserve">This paper </w:t>
      </w:r>
      <w:r w:rsidRPr="008242C6">
        <w:rPr>
          <w:rStyle w:val="Emphasis"/>
        </w:rPr>
        <w:t>evaluates reforms</w:t>
      </w:r>
      <w:r w:rsidRPr="008242C6">
        <w:rPr>
          <w:rStyle w:val="StyleUnderline"/>
        </w:rPr>
        <w:t xml:space="preserve"> based on the </w:t>
      </w:r>
      <w:r w:rsidRPr="008242C6">
        <w:rPr>
          <w:rStyle w:val="Emphasis"/>
        </w:rPr>
        <w:t>extent to which they address the well-documented structural causes of carceral injustice</w:t>
      </w:r>
      <w:r>
        <w:t xml:space="preserve">. </w:t>
      </w:r>
      <w:r w:rsidRPr="008242C6">
        <w:rPr>
          <w:rStyle w:val="StyleUnderline"/>
        </w:rPr>
        <w:t>This is the emphasis articulated by the</w:t>
      </w:r>
      <w:r>
        <w:t xml:space="preserve"> </w:t>
      </w:r>
      <w:r w:rsidRPr="008242C6">
        <w:rPr>
          <w:rStyle w:val="StyleUnderline"/>
        </w:rPr>
        <w:t>prison abolition movement</w:t>
      </w:r>
      <w:r>
        <w:t>, which draws on the slavery abolition movement [38, 110]. Formerly consigned to the outskirts of political discussion, abolition has been the subject of renewed attention among politicians, the legal academy, social movements, and the media [5, 94, 138]. Prison abolition promotes decarceration with the aim to ultimately create a world without prisons. Recognizing the violence inherent to conning people in cages and to controlling people’s lives through force, abolitionists object to reforms that “render criminal law administration more humane, but fail to substitute alternative institutions or approaches to realize social order maintenance goals” [109]. Nor, however, do abolitionists intend to immediately close all prisons.</w:t>
      </w:r>
    </w:p>
    <w:p w14:paraId="1D574DBD" w14:textId="77777777" w:rsidR="003624B4" w:rsidRDefault="003624B4" w:rsidP="003624B4">
      <w:r>
        <w:t xml:space="preserve">Instead, </w:t>
      </w:r>
      <w:r w:rsidRPr="008242C6">
        <w:rPr>
          <w:rStyle w:val="StyleUnderline"/>
        </w:rPr>
        <w:t xml:space="preserve">abolition is a long-term project to develop “a </w:t>
      </w:r>
      <w:r w:rsidRPr="008242C6">
        <w:rPr>
          <w:rStyle w:val="Emphasis"/>
        </w:rPr>
        <w:t>constellation of alternative strategies and institutions</w:t>
      </w:r>
      <w:r w:rsidRPr="008242C6">
        <w:rPr>
          <w:rStyle w:val="StyleUnderline"/>
        </w:rPr>
        <w:t xml:space="preserve">, with the </w:t>
      </w:r>
      <w:r w:rsidRPr="008242C6">
        <w:rPr>
          <w:rStyle w:val="Emphasis"/>
        </w:rPr>
        <w:t>ultimate aim of removing the prison</w:t>
      </w:r>
      <w:r>
        <w:t xml:space="preserve"> </w:t>
      </w:r>
      <w:r w:rsidRPr="008242C6">
        <w:rPr>
          <w:rStyle w:val="StyleUnderline"/>
        </w:rPr>
        <w:t>from the social and ideological landscapes of our society</w:t>
      </w:r>
      <w:r>
        <w:t xml:space="preserve">” [38]. </w:t>
      </w:r>
      <w:r w:rsidRPr="008242C6">
        <w:rPr>
          <w:rStyle w:val="StyleUnderline"/>
        </w:rPr>
        <w:t xml:space="preserve">This involves advocating to </w:t>
      </w:r>
      <w:r w:rsidRPr="008242C6">
        <w:rPr>
          <w:rStyle w:val="Emphasis"/>
        </w:rPr>
        <w:t>end practices</w:t>
      </w:r>
      <w:r w:rsidRPr="008242C6">
        <w:rPr>
          <w:rStyle w:val="StyleUnderline"/>
        </w:rPr>
        <w:t xml:space="preserve"> such as </w:t>
      </w:r>
      <w:r w:rsidRPr="008242C6">
        <w:rPr>
          <w:rStyle w:val="Emphasis"/>
        </w:rPr>
        <w:t>capital punishment</w:t>
      </w:r>
      <w:r>
        <w:t xml:space="preserve">, </w:t>
      </w:r>
      <w:r w:rsidRPr="008242C6">
        <w:rPr>
          <w:rStyle w:val="StyleUnderline"/>
        </w:rPr>
        <w:t xml:space="preserve">the use of </w:t>
      </w:r>
      <w:r w:rsidRPr="008242C6">
        <w:rPr>
          <w:rStyle w:val="Emphasis"/>
        </w:rPr>
        <w:t>criminal records in determining access</w:t>
      </w:r>
      <w:r w:rsidRPr="008242C6">
        <w:rPr>
          <w:rStyle w:val="StyleUnderline"/>
        </w:rPr>
        <w:t xml:space="preserve"> to housing and voting, and the </w:t>
      </w:r>
      <w:r w:rsidRPr="008242C6">
        <w:rPr>
          <w:rStyle w:val="Emphasis"/>
        </w:rPr>
        <w:t>militarization of police</w:t>
      </w:r>
      <w:r>
        <w:t xml:space="preserve"> [138] </w:t>
      </w:r>
      <w:r w:rsidRPr="008242C6">
        <w:rPr>
          <w:rStyle w:val="StyleUnderline"/>
        </w:rPr>
        <w:t xml:space="preserve">and to </w:t>
      </w:r>
      <w:r w:rsidRPr="008242C6">
        <w:rPr>
          <w:rStyle w:val="Emphasis"/>
        </w:rPr>
        <w:t>create alternative practices such as transformative justice</w:t>
      </w:r>
      <w:r>
        <w:t xml:space="preserve">, </w:t>
      </w:r>
      <w:r w:rsidRPr="008242C6">
        <w:rPr>
          <w:rStyle w:val="StyleUnderline"/>
        </w:rPr>
        <w:t xml:space="preserve">democratic and </w:t>
      </w:r>
      <w:r w:rsidRPr="008242C6">
        <w:rPr>
          <w:rStyle w:val="Emphasis"/>
        </w:rPr>
        <w:t>holistic responses</w:t>
      </w:r>
      <w:r w:rsidRPr="008242C6">
        <w:rPr>
          <w:rStyle w:val="StyleUnderline"/>
        </w:rPr>
        <w:t xml:space="preserve"> to violence, and </w:t>
      </w:r>
      <w:r w:rsidRPr="008242C6">
        <w:rPr>
          <w:rStyle w:val="Emphasis"/>
        </w:rPr>
        <w:t>increasing resources</w:t>
      </w:r>
      <w:r w:rsidRPr="008242C6">
        <w:rPr>
          <w:rStyle w:val="StyleUnderline"/>
        </w:rPr>
        <w:t xml:space="preserve"> for education and healthcare</w:t>
      </w:r>
      <w:r>
        <w:t xml:space="preserve"> [111].</w:t>
      </w:r>
    </w:p>
    <w:p w14:paraId="394E0A13" w14:textId="77777777" w:rsidR="003624B4" w:rsidRDefault="003624B4" w:rsidP="003624B4"/>
    <w:p w14:paraId="01E56082" w14:textId="77777777" w:rsidR="003624B4" w:rsidRPr="00CB4753" w:rsidRDefault="003624B4" w:rsidP="003624B4"/>
    <w:p w14:paraId="021FAE6C" w14:textId="77777777" w:rsidR="003624B4" w:rsidRPr="003624B4" w:rsidRDefault="003624B4" w:rsidP="003624B4"/>
    <w:p w14:paraId="17A7EAAD" w14:textId="33DEA5F2" w:rsidR="007C06D7" w:rsidRPr="000426D5" w:rsidRDefault="007C06D7" w:rsidP="007C06D7">
      <w:pPr>
        <w:pStyle w:val="Heading3"/>
      </w:pPr>
      <w:r>
        <w:t xml:space="preserve">2NC – CJR – Reduce </w:t>
      </w:r>
    </w:p>
    <w:p w14:paraId="1FE2A2A0" w14:textId="77777777" w:rsidR="007C06D7" w:rsidRPr="000426D5" w:rsidRDefault="007C06D7" w:rsidP="007C06D7">
      <w:pPr>
        <w:pStyle w:val="Heading4"/>
      </w:pPr>
      <w:r>
        <w:t>Criminal justice reform is about reducing mass incarceration either through direct sentencing reduction or addressing racial biases in the justice process</w:t>
      </w:r>
    </w:p>
    <w:p w14:paraId="54859B4E" w14:textId="77777777" w:rsidR="007C06D7" w:rsidRDefault="007C06D7" w:rsidP="007C06D7">
      <w:pPr>
        <w:rPr>
          <w:rStyle w:val="Style13ptBold"/>
        </w:rPr>
      </w:pPr>
      <w:r>
        <w:rPr>
          <w:rStyle w:val="Style13ptBold"/>
        </w:rPr>
        <w:t>The Sentencing Project</w:t>
      </w:r>
    </w:p>
    <w:p w14:paraId="24A3EE9B" w14:textId="77777777" w:rsidR="007C06D7" w:rsidRDefault="007C06D7" w:rsidP="007C06D7">
      <w:r>
        <w:t>Founded in 1986, The Sentencing Project works for a fair and effective U.S. criminal justice system by promoting reforms in sentencing policy, addressing unjust racial disparities and practices, and advocating for alternatives to incarceration.</w:t>
      </w:r>
    </w:p>
    <w:p w14:paraId="40058008" w14:textId="77777777" w:rsidR="007C06D7" w:rsidRPr="00B33331" w:rsidRDefault="007C06D7" w:rsidP="007C06D7">
      <w:r w:rsidRPr="00B33331">
        <w:t>https://www.sentencingproject.org/criminal-justice-facts/</w:t>
      </w:r>
    </w:p>
    <w:p w14:paraId="2E0D96F0" w14:textId="77777777" w:rsidR="007C06D7" w:rsidRDefault="007C06D7" w:rsidP="007C06D7">
      <w:pPr>
        <w:rPr>
          <w:sz w:val="16"/>
        </w:rPr>
      </w:pPr>
      <w:r w:rsidRPr="000426D5">
        <w:rPr>
          <w:sz w:val="16"/>
        </w:rPr>
        <w:t xml:space="preserve">Criminal Justice Facts </w:t>
      </w:r>
      <w:r w:rsidRPr="00B33331">
        <w:rPr>
          <w:rStyle w:val="StyleUnderline"/>
        </w:rPr>
        <w:t>Our criminal justice system today is like a bicycle stuck in one gear</w:t>
      </w:r>
      <w:r w:rsidRPr="00B33331">
        <w:rPr>
          <w:rStyle w:val="Emphasis"/>
        </w:rPr>
        <w:t>: the prison gear.</w:t>
      </w:r>
      <w:r w:rsidRPr="000426D5">
        <w:rPr>
          <w:sz w:val="16"/>
        </w:rPr>
        <w:t xml:space="preserve"> View and compare key state criminal justice data The Sentencing Project compiles state-level criminal justice data from a variety of sources. Using our website's state-by-state data feature, you can navigate between interactive maps, tables, and rankings that allow you to access and use these data. The United States is the world’s leader in incarceration. </w:t>
      </w:r>
      <w:r w:rsidRPr="000426D5">
        <w:rPr>
          <w:rStyle w:val="StyleUnderline"/>
        </w:rPr>
        <w:t>There are 2.2 million people in the nation’s prisons and jails—a 500% increase over the last 40 years.</w:t>
      </w:r>
      <w:r w:rsidRPr="000426D5">
        <w:rPr>
          <w:sz w:val="16"/>
        </w:rPr>
        <w:t xml:space="preserve"> Changes in law and policy, not changes in crime rates, explain most of this increase. The results are overcrowding in prisons and fiscal burdens on states, despite increasing evidence that large-scale incarceration is not an effective means of achieving public safety. How did this happen? We started sending more people to prison. </w:t>
      </w:r>
      <w:r w:rsidRPr="000426D5">
        <w:rPr>
          <w:rStyle w:val="Emphasis"/>
        </w:rPr>
        <w:t>A series of law enforcement and sentencing policy changes of the “tough on crime” era resulted in dramatic growth in incarceration</w:t>
      </w:r>
      <w:r w:rsidRPr="000426D5">
        <w:rPr>
          <w:sz w:val="16"/>
        </w:rPr>
        <w:t xml:space="preserve">. Since the official beginning of the War on Drugs in the 1980s, the number of people incarcerated for drug offenses in the U.S. skyrocketed from 40,900 in 1980 to 452,964 in 2017. Today, there are more people behind bars for a drug offense than the number of people who were in prison or jail for any crime in 1980. The number of people sentenced to prison for property and violent crimes has also increased even during periods when crime rates have declined. </w:t>
      </w:r>
      <w:r w:rsidRPr="000426D5">
        <w:rPr>
          <w:rStyle w:val="StyleUnderline"/>
        </w:rPr>
        <w:t>Harsh sentencing laws like mandatory minimums, combined with cutbacks in parole release, keep people in prison for longer periods of time.</w:t>
      </w:r>
      <w:r w:rsidRPr="000426D5">
        <w:rPr>
          <w:sz w:val="16"/>
        </w:rPr>
        <w:t xml:space="preserve"> The National Research Council reported that half of the 222% growth in the state prison population between 1980 and 2010 was due to an increase of time served in prison for all offenses. There has also been a historic rise in the use of life sentences: one in nine people in prison is now serving a life sentence, nearly a third of whom are sentenced to life without parole. Mass incarceration has not touched all communities equally The racial impact of mass incarceration </w:t>
      </w:r>
      <w:r w:rsidRPr="000426D5">
        <w:rPr>
          <w:rStyle w:val="Emphasis"/>
        </w:rPr>
        <w:t>Sentencing policies, implicit racial bias, and socioeconomic inequity contribute to racial disparities at every level of the criminal justice system</w:t>
      </w:r>
      <w:r w:rsidRPr="000426D5">
        <w:rPr>
          <w:sz w:val="16"/>
        </w:rPr>
        <w:t xml:space="preserve">. Today, people of color make up 37% of the U.S. population but 67% of the prison population. Overall, African Americans are more likely than white Americans to be arrested; once arrested, they are more likely to be convicted; and once convicted, they are more likely to face stiff sentences. Black men are six times as likely to be incarcerated as white men and Hispanic men are more than twice as likely to be incarcerated as non-Hispanic white men. Mass incarceration and public safety Incarceration has some impact on crime, but the impact is one of diminishing returns. Crime rates have declined substantially since the early 1990s, but studies suggest that rising imprisonment has not played a major role in this trend. The National Research Council concluded that while prison growth was a factor in reducing crime, “the magnitude of the crime reduction remains highly uncertain and the evidence suggests it was unlikely to have been large.” Several factors explain why this impact was relatively modest. First, incarceration is particularly ineffective at reducing certain kinds of crimes: in particular, youth crimes, many of which are committed in groups, and drug crimes. When people get locked up for these offenses, they are easily replaced on the streets by others seeking an income or struggling with addiction. Second, people tend to “age out” of crime. Research shows that crime starts to peak in the mid- to late- teenage years and begins to decline when individuals are in their mid-20s. After that, crime drops sharply as adults reach their 30s and 40s. The National Research Council study concludes: “Because recidivism rates decline markedly with age, lengthy prison sentences, unless they specifically target very high-rate or extremely dangerous offenders, are an inefficient approach to preventing crime by incapacitation.” As a result, the excessive sentencing practices in the U.S. are largely counterproductive and extremely costly. Significant reforms in recent years After nearly 40 years of continued growth, the U.S. prison population has stabilized in recent years. This is partially a result of declining crime rates, but has largely been achieved through pragmatic changes in policy and practice. For more than a decade, the political climate of criminal justice reform has been evolving toward evidence-based, commonsense approaches to public safety. This can be seen in a variety of legislative, judicial, and policy changes that have successfully decreased incarceration without adverse impacts on public safety. At the state level: California voters passed ballot measure Proposition 47 in 2014, which reclassified certain low-level property and drug crimes from felonies to misdemeanors, and will reinvest some of the fiscal savings into prevention programs New York policymakers reformed the Rockefeller drug laws in 2009, which imposed harsh mandatory minimum sentences for low-level drug offenses At the federal level: In 2014, the United States Sentencing Commission unanimously voted to reduce excessive sentences for up to 46,000 people currently serving time for federal drug offenses Congress passed the Fair Sentencing Act in 2010, which reduced the disparity in sentencing between crack and powder cocaine offenses </w:t>
      </w:r>
      <w:r w:rsidRPr="000426D5">
        <w:rPr>
          <w:rStyle w:val="StyleUnderline"/>
        </w:rPr>
        <w:t>As promising as these changes may be, we are a long way from solving our national problem of mass incarceration—and the way forward is clear</w:t>
      </w:r>
      <w:r w:rsidRPr="000426D5">
        <w:rPr>
          <w:sz w:val="16"/>
        </w:rPr>
        <w:t xml:space="preserve">. Where do we need to go from here? Just as a bicycle works best when it uses different gears based on the terrain, </w:t>
      </w:r>
      <w:r w:rsidRPr="000426D5">
        <w:rPr>
          <w:rStyle w:val="StyleUnderline"/>
        </w:rPr>
        <w:t>we need a justice system that has different responses for different situations</w:t>
      </w:r>
      <w:r w:rsidRPr="000426D5">
        <w:rPr>
          <w:sz w:val="16"/>
        </w:rPr>
        <w:t xml:space="preserve">—shifting gears to treatment, prevention, and long-term public safety solutions as appropriate. </w:t>
      </w:r>
      <w:r w:rsidRPr="000426D5">
        <w:rPr>
          <w:rStyle w:val="Emphasis"/>
        </w:rPr>
        <w:t>By taking a practical approach to criminal justice reform</w:t>
      </w:r>
      <w:r w:rsidRPr="000426D5">
        <w:rPr>
          <w:sz w:val="16"/>
        </w:rPr>
        <w:t xml:space="preserve">, </w:t>
      </w:r>
      <w:r w:rsidRPr="000426D5">
        <w:rPr>
          <w:rStyle w:val="Emphasis"/>
        </w:rPr>
        <w:t>we can</w:t>
      </w:r>
      <w:r w:rsidRPr="000426D5">
        <w:rPr>
          <w:sz w:val="16"/>
        </w:rPr>
        <w:t xml:space="preserve"> decrease crime, enhance public safety, and make more responsible use of our resources. In particular, we need </w:t>
      </w:r>
      <w:r w:rsidRPr="000426D5">
        <w:rPr>
          <w:rStyle w:val="Emphasis"/>
        </w:rPr>
        <w:t>to start by:</w:t>
      </w:r>
      <w:r>
        <w:rPr>
          <w:rStyle w:val="Emphasis"/>
        </w:rPr>
        <w:t xml:space="preserve"> </w:t>
      </w:r>
      <w:r w:rsidRPr="000426D5">
        <w:rPr>
          <w:rStyle w:val="StyleUnderline"/>
        </w:rPr>
        <w:t>Eliminating mandatory minimum sentences and cutting back on excessively lengthy sentences</w:t>
      </w:r>
      <w:r w:rsidRPr="000426D5">
        <w:rPr>
          <w:sz w:val="16"/>
        </w:rPr>
        <w:t xml:space="preserve">; for example, by imposing a 20-year maximum on prison terms. Shifting resources to community-based prevention and treatment for substance abuse. Investing in interventions to that promote strong youth development and respond to delinquency in age-appropriate and evidence-based ways. </w:t>
      </w:r>
      <w:r w:rsidRPr="000426D5">
        <w:rPr>
          <w:rStyle w:val="StyleUnderline"/>
        </w:rPr>
        <w:t>Examining and addressing the policies and practices, conscious or not, that contribute to racial inequity at every stage of the justice system</w:t>
      </w:r>
      <w:r w:rsidRPr="000426D5">
        <w:rPr>
          <w:sz w:val="16"/>
        </w:rPr>
        <w:t>. Removing barriers that make it harder for individuals with criminal records to turn their lives around.</w:t>
      </w:r>
    </w:p>
    <w:p w14:paraId="524A52F8" w14:textId="77777777" w:rsidR="007C06D7" w:rsidRDefault="007C06D7" w:rsidP="007C06D7"/>
    <w:p w14:paraId="085DCEE9" w14:textId="77777777" w:rsidR="007C06D7" w:rsidRDefault="007C06D7" w:rsidP="007C06D7">
      <w:pPr>
        <w:pStyle w:val="Heading4"/>
      </w:pPr>
      <w:r>
        <w:t>Criminal justice reform centers on reducing mass incarceration- key issue</w:t>
      </w:r>
    </w:p>
    <w:p w14:paraId="11D779D1" w14:textId="77777777" w:rsidR="007C06D7" w:rsidRPr="00A560E0" w:rsidRDefault="007C06D7" w:rsidP="007C06D7">
      <w:pPr>
        <w:rPr>
          <w:rStyle w:val="Style13ptBold"/>
        </w:rPr>
      </w:pPr>
      <w:r w:rsidRPr="00A560E0">
        <w:rPr>
          <w:rStyle w:val="Style13ptBold"/>
        </w:rPr>
        <w:t>Equal Justice Initiative no date</w:t>
      </w:r>
    </w:p>
    <w:p w14:paraId="1269111C" w14:textId="77777777" w:rsidR="007C06D7" w:rsidRDefault="007C06D7" w:rsidP="007C06D7">
      <w:r>
        <w:t>https://eji.org/criminal-justice-reform/</w:t>
      </w:r>
    </w:p>
    <w:p w14:paraId="63C20BE7" w14:textId="77777777" w:rsidR="007C06D7" w:rsidRDefault="007C06D7" w:rsidP="007C06D7">
      <w:pPr>
        <w:rPr>
          <w:sz w:val="16"/>
        </w:rPr>
      </w:pPr>
      <w:r w:rsidRPr="00A560E0">
        <w:rPr>
          <w:rStyle w:val="StyleUnderline"/>
        </w:rPr>
        <w:t>Criminal Justice Reform</w:t>
      </w:r>
      <w:r>
        <w:rPr>
          <w:rStyle w:val="StyleUnderline"/>
        </w:rPr>
        <w:t xml:space="preserve"> </w:t>
      </w:r>
      <w:r w:rsidRPr="00A560E0">
        <w:rPr>
          <w:rStyle w:val="StyleUnderline"/>
        </w:rPr>
        <w:t>The United States incarcerates its citizens more than any other country</w:t>
      </w:r>
      <w:r w:rsidRPr="00A560E0">
        <w:rPr>
          <w:sz w:val="16"/>
        </w:rPr>
        <w:t xml:space="preserve">. </w:t>
      </w:r>
      <w:r w:rsidRPr="00A560E0">
        <w:rPr>
          <w:rStyle w:val="Emphasis"/>
        </w:rPr>
        <w:t>Mass incarceration disproportionately impacts the poor and people of color</w:t>
      </w:r>
      <w:r w:rsidRPr="00A560E0">
        <w:rPr>
          <w:sz w:val="16"/>
        </w:rPr>
        <w:t xml:space="preserve"> and does not make us safer. EJI is working to end our misguided reliance on over-incarceration. 25% The U.S. has 5% of the world’s population but nearly 25% of its incarcerated population.1 $87B Our spending on jails and prisons reached $87 billion in 2015, an increase of 1000% from the $7.4 billion spent in 1975.2 2.2M In 1972, there were only 200,000 people incarcerated in the United States. Today that number has grown to 2.2 million.3 750% From 1980 to 2017, the number of women in jails and prisons in the U.S. grew 750%. Over 225,000 women are incarcerated today.4 1 / 3 </w:t>
      </w:r>
      <w:r w:rsidRPr="00A560E0">
        <w:rPr>
          <w:rStyle w:val="StyleUnderline"/>
        </w:rPr>
        <w:t>In the American criminal justice system, wealth</w:t>
      </w:r>
      <w:r w:rsidRPr="00A560E0">
        <w:rPr>
          <w:sz w:val="16"/>
        </w:rPr>
        <w:t>—not culpability—</w:t>
      </w:r>
      <w:r w:rsidRPr="00A560E0">
        <w:rPr>
          <w:rStyle w:val="StyleUnderline"/>
        </w:rPr>
        <w:t>shapes outcomes. Many people charged with crimes lack the resources to investigate cases or obtain the help they need, leading to wrongful convictions and excessive sentences, even in capital cases.</w:t>
      </w:r>
      <w:r w:rsidRPr="00A560E0">
        <w:rPr>
          <w:sz w:val="16"/>
        </w:rPr>
        <w:t xml:space="preserve"> </w:t>
      </w:r>
      <w:r w:rsidRPr="00A560E0">
        <w:rPr>
          <w:rStyle w:val="Emphasis"/>
        </w:rPr>
        <w:t>Racial disparities persist at every level from misdemeanor arrests to executions</w:t>
      </w:r>
      <w:r w:rsidRPr="00A560E0">
        <w:rPr>
          <w:sz w:val="16"/>
        </w:rPr>
        <w:t xml:space="preserve">. </w:t>
      </w:r>
      <w:r w:rsidRPr="00A560E0">
        <w:rPr>
          <w:rStyle w:val="StyleUnderline"/>
        </w:rPr>
        <w:t xml:space="preserve">The “tough on crime” policies that led to mass incarceration are rooted in the belief that black and brown people are inherently guilty and dangerous—and that belief still drives excessive sentencing </w:t>
      </w:r>
      <w:r w:rsidRPr="00A560E0">
        <w:rPr>
          <w:sz w:val="16"/>
        </w:rPr>
        <w:t xml:space="preserve">policies today.5 </w:t>
      </w:r>
      <w:r w:rsidRPr="00A560E0">
        <w:rPr>
          <w:rStyle w:val="StyleUnderline"/>
        </w:rPr>
        <w:t>More incarceration doesn’t reduce violent crime</w:t>
      </w:r>
      <w:r w:rsidRPr="00A560E0">
        <w:rPr>
          <w:sz w:val="16"/>
        </w:rPr>
        <w:t xml:space="preserve">.6 Using prisons to deal with poverty and mental illness makes these problems worse. People leave overcrowded and violent jails and prisons more traumatized, mentally ill, and physically battered than they went in. Today, nearly 10 million Americans—including millions of children—have an immediate family member in jail or prison.7More than 4.5 million Americans can’t vote because of a past conviction.8And each year, we lose $87 billion in GDP due to mass incarceration.9 Issues EJI believes </w:t>
      </w:r>
      <w:r w:rsidRPr="00A560E0">
        <w:rPr>
          <w:rStyle w:val="StyleUnderline"/>
        </w:rPr>
        <w:t>ending mass incarceration is the civil rights issue of our time</w:t>
      </w:r>
      <w:r w:rsidRPr="00A560E0">
        <w:rPr>
          <w:sz w:val="16"/>
        </w:rPr>
        <w:t>. We challenge excessive punishment in court, advocate for parole and provide re-entry support, and advance systemic reform through research, education, and narrative work.</w:t>
      </w:r>
    </w:p>
    <w:p w14:paraId="264F879E" w14:textId="77777777" w:rsidR="007C06D7" w:rsidRDefault="007C06D7" w:rsidP="007C06D7">
      <w:pPr>
        <w:rPr>
          <w:sz w:val="16"/>
        </w:rPr>
      </w:pPr>
    </w:p>
    <w:p w14:paraId="5412850D" w14:textId="77777777" w:rsidR="007C06D7" w:rsidRDefault="007C06D7" w:rsidP="007C06D7"/>
    <w:p w14:paraId="65871697" w14:textId="77777777" w:rsidR="007C06D7" w:rsidRPr="00136AD1" w:rsidRDefault="007C06D7" w:rsidP="007C06D7"/>
    <w:p w14:paraId="0A7A9B04" w14:textId="77777777" w:rsidR="007C06D7" w:rsidRPr="00136AD1" w:rsidRDefault="007C06D7" w:rsidP="007C06D7"/>
    <w:p w14:paraId="1C999B1B" w14:textId="4E36EF1B" w:rsidR="007C06D7" w:rsidRPr="00136AD1" w:rsidRDefault="007C06D7" w:rsidP="007C06D7">
      <w:pPr>
        <w:pStyle w:val="Heading3"/>
      </w:pPr>
      <w:r>
        <w:t xml:space="preserve">2AC – CJR – AT: Reduce </w:t>
      </w:r>
    </w:p>
    <w:p w14:paraId="4BE02C8E" w14:textId="77777777" w:rsidR="007C06D7" w:rsidRPr="00136AD1" w:rsidRDefault="007C06D7" w:rsidP="007C06D7">
      <w:pPr>
        <w:pStyle w:val="Heading4"/>
      </w:pPr>
      <w:r>
        <w:t>CJR is a multidirectional term- can even include increasing law enforcement</w:t>
      </w:r>
    </w:p>
    <w:p w14:paraId="721A23F1" w14:textId="77777777" w:rsidR="007C06D7" w:rsidRDefault="007C06D7" w:rsidP="007C06D7">
      <w:r>
        <w:t xml:space="preserve">Marc </w:t>
      </w:r>
      <w:r w:rsidRPr="00136AD1">
        <w:rPr>
          <w:rStyle w:val="Style13ptBold"/>
        </w:rPr>
        <w:t>Levin in 2016</w:t>
      </w:r>
    </w:p>
    <w:p w14:paraId="6FE1C504" w14:textId="77777777" w:rsidR="007C06D7" w:rsidRDefault="007C06D7" w:rsidP="007C06D7">
      <w:r>
        <w:t xml:space="preserve">Vice President, Criminal Justice Policy; Right on Crime Statement on Law Enforcement and GOP Embrace of Conservative Criminal Justice Reform; Right on Crime is a national campaign of the Texas Public Policy Foundation, in partnership with the American Conservative Union Foundation and Prison Fellowship; </w:t>
      </w:r>
      <w:hyperlink r:id="rId77" w:history="1">
        <w:r w:rsidRPr="009E3A72">
          <w:rPr>
            <w:rStyle w:val="Hyperlink"/>
          </w:rPr>
          <w:t>http://rightoncrime.com/2016/07/right-on-crime-statement-on-law-enforcement-and-gop-embrace-of-conservative-criminal-justice-reform/</w:t>
        </w:r>
      </w:hyperlink>
    </w:p>
    <w:p w14:paraId="43501D05" w14:textId="77777777" w:rsidR="007C06D7" w:rsidRDefault="007C06D7" w:rsidP="007C06D7">
      <w:pPr>
        <w:rPr>
          <w:sz w:val="16"/>
        </w:rPr>
      </w:pPr>
      <w:r w:rsidRPr="00136AD1">
        <w:rPr>
          <w:sz w:val="16"/>
        </w:rPr>
        <w:t xml:space="preserve">It should be noted that </w:t>
      </w:r>
      <w:r w:rsidRPr="00136AD1">
        <w:rPr>
          <w:rStyle w:val="StyleUnderline"/>
        </w:rPr>
        <w:t>the term “criminal justice reform” is used by different groups that have a disparate interpretation of that term.</w:t>
      </w:r>
      <w:r w:rsidRPr="00136AD1">
        <w:rPr>
          <w:sz w:val="16"/>
        </w:rPr>
        <w:t xml:space="preserve"> </w:t>
      </w:r>
      <w:r w:rsidRPr="00136AD1">
        <w:rPr>
          <w:rStyle w:val="StyleUnderline"/>
        </w:rPr>
        <w:t>Conservatives support reforms that enhance public safety, prioritize victims and protect taxpayers</w:t>
      </w:r>
      <w:r w:rsidRPr="00136AD1">
        <w:rPr>
          <w:sz w:val="16"/>
        </w:rPr>
        <w:t>. With conservative governors leading the way</w:t>
      </w:r>
      <w:r w:rsidRPr="00136AD1">
        <w:rPr>
          <w:rStyle w:val="StyleUnderline"/>
        </w:rPr>
        <w:t>, dozens of states have adopted reforms that ensure we incarcerate those we are afraid of, not those we are simply mad at</w:t>
      </w:r>
      <w:r w:rsidRPr="00136AD1">
        <w:rPr>
          <w:sz w:val="16"/>
        </w:rPr>
        <w:t xml:space="preserve">. In “red states” like Texas and South Carolina that have closed prisons and expanded alternatives like drug courts, crime has gone down more sharply than in the nation as a whole. For example, the Texas crime rate fell 29% from 2005 to 2014 at the same time the incarceration rate dropped 14%. Indeed, </w:t>
      </w:r>
      <w:r w:rsidRPr="00136AD1">
        <w:rPr>
          <w:rStyle w:val="StyleUnderline"/>
        </w:rPr>
        <w:t xml:space="preserve">some 30 states have adopted justice reinvestment plans and in states like Oregon and Alaska these packages have included </w:t>
      </w:r>
      <w:r w:rsidRPr="00136AD1">
        <w:rPr>
          <w:rStyle w:val="Emphasis"/>
        </w:rPr>
        <w:t>reinvesting savings into stronger law enforcement</w:t>
      </w:r>
      <w:r w:rsidRPr="00136AD1">
        <w:rPr>
          <w:sz w:val="16"/>
        </w:rPr>
        <w:t>. These state-based reforms are also making progress in ensuring those with addiction and mental illness are effectively treated rather than simply warehoused, and that when people are released from prison they are less of a threat than when they arrived and are properly supervised.</w:t>
      </w:r>
    </w:p>
    <w:p w14:paraId="73761850" w14:textId="77777777" w:rsidR="007C06D7" w:rsidRPr="00136AD1" w:rsidRDefault="007C06D7" w:rsidP="007C06D7"/>
    <w:p w14:paraId="148FAA8E" w14:textId="77777777" w:rsidR="007C06D7" w:rsidRPr="00136AD1" w:rsidRDefault="007C06D7" w:rsidP="007C06D7"/>
    <w:p w14:paraId="668EB5DE" w14:textId="7BBF34D0" w:rsidR="007C06D7" w:rsidRPr="00136AD1" w:rsidRDefault="007C06D7" w:rsidP="007C06D7">
      <w:pPr>
        <w:pStyle w:val="Heading3"/>
      </w:pPr>
      <w:r>
        <w:t xml:space="preserve">1AR – CJR – AT: Reduce </w:t>
      </w:r>
    </w:p>
    <w:p w14:paraId="0BE3ECE7" w14:textId="77777777" w:rsidR="007C06D7" w:rsidRPr="00136AD1" w:rsidRDefault="007C06D7" w:rsidP="007C06D7">
      <w:pPr>
        <w:pStyle w:val="Heading4"/>
      </w:pPr>
      <w:r>
        <w:t>CJR is interpreted multi-directionally – precision to create limits on advocacy</w:t>
      </w:r>
    </w:p>
    <w:p w14:paraId="420418EF" w14:textId="77777777" w:rsidR="007C06D7" w:rsidRPr="00136AD1" w:rsidRDefault="007C06D7" w:rsidP="007C06D7">
      <w:pPr>
        <w:rPr>
          <w:rStyle w:val="Style13ptBold"/>
        </w:rPr>
      </w:pPr>
      <w:r w:rsidRPr="00136AD1">
        <w:rPr>
          <w:rStyle w:val="Style13ptBold"/>
        </w:rPr>
        <w:t>Halpin et al in 2019</w:t>
      </w:r>
    </w:p>
    <w:p w14:paraId="323D5973" w14:textId="77777777" w:rsidR="007C06D7" w:rsidRDefault="007C06D7" w:rsidP="007C06D7">
      <w:r>
        <w:t xml:space="preserve"> John Halpin, Ed Chung, Karl Agne, and Lea Hunter; 25 Years After the 1994 Crime Bill, Voters Back Criminal Justice Reforms; CAP; https://www.americanprogressaction.org/issues/criminal-justice/reports/2019/09/10/174927/25-years-1994-crime-bill-voters-back-criminal-justice-reforms/</w:t>
      </w:r>
    </w:p>
    <w:p w14:paraId="769D5555" w14:textId="77777777" w:rsidR="007C06D7" w:rsidRPr="00136AD1" w:rsidRDefault="007C06D7" w:rsidP="007C06D7">
      <w:pPr>
        <w:rPr>
          <w:rStyle w:val="StyleUnderline"/>
        </w:rPr>
      </w:pPr>
      <w:r w:rsidRPr="00136AD1">
        <w:rPr>
          <w:rStyle w:val="StyleUnderline"/>
        </w:rPr>
        <w:t>The confusing nature of the term “criminal justice reform” also contributes to how voters rank this issue</w:t>
      </w:r>
      <w:r w:rsidRPr="00136AD1">
        <w:rPr>
          <w:sz w:val="16"/>
        </w:rPr>
        <w:t xml:space="preserve"> compared with other more commonly understood priorities. </w:t>
      </w:r>
      <w:r w:rsidRPr="00136AD1">
        <w:rPr>
          <w:rStyle w:val="StyleUnderline"/>
        </w:rPr>
        <w:t>The survey asked respondents to describe in a few words what the term itself means to them</w:t>
      </w:r>
      <w:r w:rsidRPr="00136AD1">
        <w:rPr>
          <w:sz w:val="16"/>
        </w:rPr>
        <w:t xml:space="preserve">. </w:t>
      </w:r>
      <w:r w:rsidRPr="00136AD1">
        <w:rPr>
          <w:rStyle w:val="Emphasis"/>
        </w:rPr>
        <w:t xml:space="preserve">Responses varied widely, from ideas about sentencing reform </w:t>
      </w:r>
      <w:r w:rsidRPr="00136AD1">
        <w:rPr>
          <w:sz w:val="16"/>
        </w:rPr>
        <w:t xml:space="preserve">and the drug war to more abstract discussions about justice and fairness </w:t>
      </w:r>
      <w:r w:rsidRPr="00136AD1">
        <w:rPr>
          <w:rStyle w:val="Emphasis"/>
        </w:rPr>
        <w:t>to more counterintuitive opinions that the term meant increasing punishment and jail time for offenders</w:t>
      </w:r>
      <w:r w:rsidRPr="00136AD1">
        <w:rPr>
          <w:sz w:val="16"/>
        </w:rPr>
        <w:t xml:space="preserve">. Given these important, more qualitative findings, </w:t>
      </w:r>
      <w:r w:rsidRPr="00136AD1">
        <w:rPr>
          <w:rStyle w:val="StyleUnderline"/>
        </w:rPr>
        <w:t>supporters of criminal justice reform need to spend additional time defining the issue overall.</w:t>
      </w:r>
      <w:r w:rsidRPr="00136AD1">
        <w:rPr>
          <w:sz w:val="16"/>
        </w:rPr>
        <w:t xml:space="preserve"> And perhaps more importantly, </w:t>
      </w:r>
      <w:r w:rsidRPr="00136AD1">
        <w:rPr>
          <w:rStyle w:val="StyleUnderline"/>
        </w:rPr>
        <w:t>they need to sharpen their public arguments on what the debate about “criminal justice reform” substantively represents so that voters understand what they mean.</w:t>
      </w:r>
    </w:p>
    <w:p w14:paraId="0CDFA5CD" w14:textId="77777777" w:rsidR="007C06D7" w:rsidRDefault="007C06D7" w:rsidP="007C06D7"/>
    <w:p w14:paraId="7AE87020" w14:textId="77777777" w:rsidR="007C06D7" w:rsidRPr="00DA3073" w:rsidRDefault="007C06D7" w:rsidP="007C06D7"/>
    <w:p w14:paraId="422286D8" w14:textId="36F07FF0" w:rsidR="007C06D7" w:rsidRPr="00DA3073" w:rsidRDefault="007C06D7" w:rsidP="007C06D7">
      <w:pPr>
        <w:pStyle w:val="Heading3"/>
      </w:pPr>
      <w:r>
        <w:t xml:space="preserve">CJR – Law Enforcement </w:t>
      </w:r>
    </w:p>
    <w:p w14:paraId="419BD2D4" w14:textId="77777777" w:rsidR="007C06D7" w:rsidRPr="00DA3073" w:rsidRDefault="007C06D7" w:rsidP="007C06D7">
      <w:pPr>
        <w:pStyle w:val="Heading4"/>
      </w:pPr>
      <w:r>
        <w:t>Criminal justice is limited to the law enforcement process- police, courts, custodial institutions, and corrections</w:t>
      </w:r>
    </w:p>
    <w:p w14:paraId="11F3D800" w14:textId="77777777" w:rsidR="007C06D7" w:rsidRPr="00DA3073" w:rsidRDefault="007C06D7" w:rsidP="007C06D7">
      <w:pPr>
        <w:rPr>
          <w:rStyle w:val="Style13ptBold"/>
        </w:rPr>
      </w:pPr>
      <w:r w:rsidRPr="00DA3073">
        <w:rPr>
          <w:rStyle w:val="Style13ptBold"/>
        </w:rPr>
        <w:t>Frase in 2002</w:t>
      </w:r>
    </w:p>
    <w:p w14:paraId="52B22854" w14:textId="77777777" w:rsidR="007C06D7" w:rsidRDefault="007C06D7" w:rsidP="007C06D7">
      <w:r>
        <w:t>From Criminal Justice System by Richard S. Frase and Robert R. Weidner. Encyclopedia of crime &amp; justice / Joshua Dressler, editor in chief, 2nd Ed., 2002.; What is a Criminal Justice System? ; https://guides.temple.edu/criminaljustice</w:t>
      </w:r>
    </w:p>
    <w:p w14:paraId="17C1FE6D" w14:textId="77777777" w:rsidR="007C06D7" w:rsidRDefault="007C06D7" w:rsidP="007C06D7">
      <w:pPr>
        <w:rPr>
          <w:sz w:val="16"/>
        </w:rPr>
      </w:pPr>
      <w:r w:rsidRPr="00DA3073">
        <w:rPr>
          <w:sz w:val="16"/>
        </w:rPr>
        <w:t>"</w:t>
      </w:r>
      <w:r w:rsidRPr="00DA3073">
        <w:rPr>
          <w:rStyle w:val="StyleUnderline"/>
        </w:rPr>
        <w:t>A criminal justice system is a set of legal and social institutions for enforcing the criminal law in accordance with a defined set of procedural rules and limitations</w:t>
      </w:r>
      <w:r w:rsidRPr="00DA3073">
        <w:rPr>
          <w:sz w:val="16"/>
        </w:rPr>
        <w:t xml:space="preserve">. </w:t>
      </w:r>
      <w:r w:rsidRPr="00DA3073">
        <w:rPr>
          <w:rStyle w:val="StyleUnderline"/>
        </w:rPr>
        <w:t>In the United States, there are separate federal, state, and military criminal justice systems</w:t>
      </w:r>
      <w:r w:rsidRPr="00DA3073">
        <w:rPr>
          <w:sz w:val="16"/>
        </w:rPr>
        <w:t xml:space="preserve">, </w:t>
      </w:r>
      <w:r w:rsidRPr="00DA3073">
        <w:rPr>
          <w:rStyle w:val="StyleUnderline"/>
        </w:rPr>
        <w:t>and each state has separate systems for adults and juveniles.</w:t>
      </w:r>
      <w:r w:rsidRPr="00DA3073">
        <w:rPr>
          <w:sz w:val="16"/>
        </w:rPr>
        <w:t xml:space="preserve"> </w:t>
      </w:r>
      <w:r w:rsidRPr="00DA3073">
        <w:rPr>
          <w:rStyle w:val="StyleUnderline"/>
        </w:rPr>
        <w:t xml:space="preserve">Criminal justice systems include several </w:t>
      </w:r>
      <w:r w:rsidRPr="00DA3073">
        <w:rPr>
          <w:rStyle w:val="Emphasis"/>
        </w:rPr>
        <w:t>major subsystems</w:t>
      </w:r>
      <w:r w:rsidRPr="00DA3073">
        <w:rPr>
          <w:sz w:val="16"/>
        </w:rPr>
        <w:t xml:space="preserve">, composed of one or more public institutions and their staffs: </w:t>
      </w:r>
      <w:r w:rsidRPr="00DA3073">
        <w:rPr>
          <w:rStyle w:val="StyleUnderline"/>
        </w:rPr>
        <w:t>police and other law enforcement agencies;trial and appellate courts; prosecution and public defender offices; probation and parole agencies; custodial institutions</w:t>
      </w:r>
      <w:r w:rsidRPr="00DA3073">
        <w:rPr>
          <w:sz w:val="16"/>
        </w:rPr>
        <w:t xml:space="preserve"> (jails, prisons, reformatories, half-way houses, etc.); </w:t>
      </w:r>
      <w:r w:rsidRPr="00DA3073">
        <w:rPr>
          <w:rStyle w:val="StyleUnderline"/>
        </w:rPr>
        <w:t>and departments of corrections</w:t>
      </w:r>
      <w:r w:rsidRPr="00DA3073">
        <w:rPr>
          <w:sz w:val="16"/>
        </w:rPr>
        <w:t xml:space="preserve"> (responsible for some or all probation, parole, and custodial functions). Some jurisdictions also have a sentencing guidelines commission.</w:t>
      </w:r>
    </w:p>
    <w:p w14:paraId="084A6242" w14:textId="77777777" w:rsidR="007C06D7" w:rsidRDefault="007C06D7" w:rsidP="007C06D7"/>
    <w:p w14:paraId="28A83C78" w14:textId="77777777" w:rsidR="007C06D7" w:rsidRPr="005159EA" w:rsidRDefault="007C06D7" w:rsidP="007C06D7"/>
    <w:p w14:paraId="0AEA2CDD" w14:textId="77777777" w:rsidR="00666FE8" w:rsidRDefault="00666FE8" w:rsidP="00666FE8"/>
    <w:p w14:paraId="54C7CFDC" w14:textId="560417C5" w:rsidR="00666FE8" w:rsidRPr="002206D4" w:rsidRDefault="00666FE8" w:rsidP="00666FE8">
      <w:pPr>
        <w:pStyle w:val="Heading2"/>
      </w:pPr>
      <w:r>
        <w:t xml:space="preserve">Reform v. Abolish </w:t>
      </w:r>
    </w:p>
    <w:p w14:paraId="107DFFE5" w14:textId="77777777" w:rsidR="00666FE8" w:rsidRDefault="00666FE8" w:rsidP="00666FE8"/>
    <w:p w14:paraId="4CCEA6EB" w14:textId="77777777" w:rsidR="00666FE8" w:rsidRDefault="00666FE8" w:rsidP="00666FE8">
      <w:pPr>
        <w:pStyle w:val="Heading3"/>
      </w:pPr>
      <w:r>
        <w:t>1NC: Abolition</w:t>
      </w:r>
    </w:p>
    <w:p w14:paraId="2EE65E16" w14:textId="77777777" w:rsidR="00666FE8" w:rsidRPr="00B84E0C" w:rsidRDefault="00666FE8" w:rsidP="00666FE8">
      <w:pPr>
        <w:rPr>
          <w:rFonts w:ascii="Calibri" w:eastAsia="Cambria" w:hAnsi="Calibri"/>
        </w:rPr>
      </w:pPr>
    </w:p>
    <w:p w14:paraId="56B44E3A" w14:textId="77777777" w:rsidR="00666FE8" w:rsidRPr="00B84E0C" w:rsidRDefault="00666FE8" w:rsidP="00666FE8">
      <w:pPr>
        <w:pStyle w:val="Heading4"/>
        <w:rPr>
          <w:rFonts w:eastAsia="MS Gothic"/>
        </w:rPr>
      </w:pPr>
      <w:r>
        <w:rPr>
          <w:rFonts w:eastAsia="MS Gothic"/>
        </w:rPr>
        <w:t>Reform is changing practices- not abolishing</w:t>
      </w:r>
    </w:p>
    <w:p w14:paraId="5E29F7E9" w14:textId="77777777" w:rsidR="00666FE8" w:rsidRDefault="00666FE8" w:rsidP="00666FE8">
      <w:r w:rsidRPr="00B17DFA">
        <w:rPr>
          <w:rStyle w:val="Style13ptBold"/>
        </w:rPr>
        <w:t>Miller</w:t>
      </w:r>
      <w:r w:rsidRPr="00B17DFA">
        <w:t xml:space="preserve">, ND (Chelsea Miller, writer for States of Incarceration, a program dedicated to exploring the roots of mass incarceration, No Date, accessed on 6-26-2020, Statesofincarceration, "Prison Reform/Prison Abolition | States of Incarceration", </w:t>
      </w:r>
      <w:hyperlink r:id="rId78" w:anchor=":~:text=%E2%80%9CReforming%20the%20prison%20entails%20changing,to%20the%20prison's%20very%20existence.%E2%80%9D" w:history="1">
        <w:r w:rsidRPr="00776581">
          <w:rPr>
            <w:rStyle w:val="Hyperlink"/>
          </w:rPr>
          <w:t>https://statesofincarceration.org/story/prison-reformprison-abolition#:~:text=%E2%80%9CReforming%20the%20prison%20entails%20changing,to%20the%20prison's%20very%20existence.%E2%80%9D</w:t>
        </w:r>
      </w:hyperlink>
      <w:r w:rsidRPr="00B17DFA">
        <w:t>)</w:t>
      </w:r>
    </w:p>
    <w:p w14:paraId="0B18949E" w14:textId="77777777" w:rsidR="00666FE8" w:rsidRPr="00B17DFA" w:rsidRDefault="00666FE8" w:rsidP="00666FE8"/>
    <w:p w14:paraId="490A2540" w14:textId="77777777" w:rsidR="00666FE8" w:rsidRDefault="00666FE8" w:rsidP="00666FE8">
      <w:r w:rsidRPr="00B17DFA">
        <w:t>“</w:t>
      </w:r>
      <w:r w:rsidRPr="00B17DFA">
        <w:rPr>
          <w:rStyle w:val="StyleUnderline"/>
        </w:rPr>
        <w:t>Reform</w:t>
      </w:r>
      <w:r w:rsidRPr="00B17DFA">
        <w:t xml:space="preserve">ing the prison </w:t>
      </w:r>
      <w:r w:rsidRPr="00B17DFA">
        <w:rPr>
          <w:rStyle w:val="StyleUnderline"/>
        </w:rPr>
        <w:t>entails</w:t>
      </w:r>
      <w:r w:rsidRPr="00B17DFA">
        <w:t xml:space="preserve"> </w:t>
      </w:r>
      <w:r w:rsidRPr="00B17DFA">
        <w:rPr>
          <w:rStyle w:val="StyleUnderline"/>
        </w:rPr>
        <w:t>changing</w:t>
      </w:r>
      <w:r w:rsidRPr="00B17DFA">
        <w:t xml:space="preserve"> its existing </w:t>
      </w:r>
      <w:r w:rsidRPr="00B17DFA">
        <w:rPr>
          <w:rStyle w:val="StyleUnderline"/>
        </w:rPr>
        <w:t>practices to make the system</w:t>
      </w:r>
      <w:r w:rsidRPr="00B17DFA">
        <w:t xml:space="preserve"> a </w:t>
      </w:r>
      <w:r w:rsidRPr="00B17DFA">
        <w:rPr>
          <w:rStyle w:val="StyleUnderline"/>
        </w:rPr>
        <w:t>better</w:t>
      </w:r>
      <w:r w:rsidRPr="00B17DFA">
        <w:t xml:space="preserve"> one. </w:t>
      </w:r>
      <w:r w:rsidRPr="00B17DFA">
        <w:rPr>
          <w:rStyle w:val="StyleUnderline"/>
        </w:rPr>
        <w:t>Abolishing</w:t>
      </w:r>
      <w:r w:rsidRPr="00B17DFA">
        <w:t xml:space="preserve"> the prison </w:t>
      </w:r>
      <w:r w:rsidRPr="00B17DFA">
        <w:rPr>
          <w:rStyle w:val="StyleUnderline"/>
        </w:rPr>
        <w:t>entails dismantling it wholesale</w:t>
      </w:r>
      <w:r w:rsidRPr="00B17DFA">
        <w:t xml:space="preserve">. </w:t>
      </w:r>
      <w:r w:rsidRPr="00B17DFA">
        <w:rPr>
          <w:rStyle w:val="StyleUnderline"/>
        </w:rPr>
        <w:t>Reformers object to how the prison is administered. Abolitionists object to the prison’s very existence</w:t>
      </w:r>
      <w:r w:rsidRPr="00B17DFA">
        <w:t xml:space="preserve">.” — Ruby C. Tapia, co-editor of Interrupted Lives: Experiences of Incarcerated Women in the United States (2010). “A cage is a cage is a cage. We want strategies that let people out of cages, not ones that are for building nicer or better cages.” — Annotation in the meeting notes of the Statewide Harm Reduction Coalition (SHaRC) in Chicopee, MA, 2006. </w:t>
      </w:r>
      <w:r w:rsidRPr="00B17DFA">
        <w:rPr>
          <w:rStyle w:val="StyleUnderline"/>
        </w:rPr>
        <w:t>Activist work</w:t>
      </w:r>
      <w:r w:rsidRPr="00B17DFA">
        <w:t xml:space="preserve"> focusing on incarceration in Massachusetts </w:t>
      </w:r>
      <w:r w:rsidRPr="00B17DFA">
        <w:rPr>
          <w:rStyle w:val="StyleUnderline"/>
        </w:rPr>
        <w:t>has followe</w:t>
      </w:r>
      <w:r w:rsidRPr="00B17DFA">
        <w:t xml:space="preserve">d </w:t>
      </w:r>
      <w:r w:rsidRPr="00B17DFA">
        <w:rPr>
          <w:rStyle w:val="StyleUnderline"/>
        </w:rPr>
        <w:t xml:space="preserve">two </w:t>
      </w:r>
      <w:r w:rsidRPr="00B17DFA">
        <w:rPr>
          <w:rStyle w:val="Emphasis"/>
        </w:rPr>
        <w:t>distinct</w:t>
      </w:r>
      <w:r w:rsidRPr="00B17DFA">
        <w:t xml:space="preserve">, yet sometimes overlapping, </w:t>
      </w:r>
      <w:r w:rsidRPr="00B17DFA">
        <w:rPr>
          <w:rStyle w:val="StyleUnderline"/>
        </w:rPr>
        <w:t>philosophies</w:t>
      </w:r>
      <w:r w:rsidRPr="00B17DFA">
        <w:t xml:space="preserve">: prison </w:t>
      </w:r>
      <w:r w:rsidRPr="00B17DFA">
        <w:rPr>
          <w:rStyle w:val="StyleUnderline"/>
        </w:rPr>
        <w:t>abolition and</w:t>
      </w:r>
      <w:r w:rsidRPr="00B17DFA">
        <w:t xml:space="preserve"> prison </w:t>
      </w:r>
      <w:r w:rsidRPr="00B17DFA">
        <w:rPr>
          <w:rStyle w:val="StyleUnderline"/>
        </w:rPr>
        <w:t>reform</w:t>
      </w:r>
      <w:r w:rsidRPr="00B17DFA">
        <w:t xml:space="preserve">. Prison </w:t>
      </w:r>
      <w:r w:rsidRPr="00B17DFA">
        <w:rPr>
          <w:rStyle w:val="StyleUnderline"/>
        </w:rPr>
        <w:t>reformers have</w:t>
      </w:r>
      <w:r w:rsidRPr="00B17DFA">
        <w:t xml:space="preserve"> </w:t>
      </w:r>
      <w:r w:rsidRPr="00B17DFA">
        <w:rPr>
          <w:rStyle w:val="StyleUnderline"/>
        </w:rPr>
        <w:t>uniquely focused on</w:t>
      </w:r>
      <w:r w:rsidRPr="00B17DFA">
        <w:t xml:space="preserve"> advocacy, </w:t>
      </w:r>
      <w:r w:rsidRPr="00B17DFA">
        <w:rPr>
          <w:rStyle w:val="StyleUnderline"/>
        </w:rPr>
        <w:t>policy change</w:t>
      </w:r>
      <w:r w:rsidRPr="00B17DFA">
        <w:t xml:space="preserve">, and healthcare support for people already in the criminal justice system. Prison </w:t>
      </w:r>
      <w:r w:rsidRPr="00B17DFA">
        <w:rPr>
          <w:rStyle w:val="StyleUnderline"/>
        </w:rPr>
        <w:t>abolitionists</w:t>
      </w:r>
      <w:r w:rsidRPr="00B17DFA">
        <w:t xml:space="preserve"> have </w:t>
      </w:r>
      <w:r w:rsidRPr="00B17DFA">
        <w:rPr>
          <w:rStyle w:val="StyleUnderline"/>
        </w:rPr>
        <w:t>advocated</w:t>
      </w:r>
      <w:r w:rsidRPr="00B17DFA">
        <w:t xml:space="preserve"> for policy change and </w:t>
      </w:r>
      <w:r w:rsidRPr="00B17DFA">
        <w:rPr>
          <w:rStyle w:val="StyleUnderline"/>
        </w:rPr>
        <w:t>community alternatives</w:t>
      </w:r>
      <w:r w:rsidRPr="00B17DFA">
        <w:t xml:space="preserve"> to incarceration, including community centers, schools, and physical and mental health care resources. Where they overlap, however, is in their work to expose the impacts of mass criminalization, to change public perceptions of incarcerated men and women, and to serve as advocates for people who are incarcerated. </w:t>
      </w:r>
    </w:p>
    <w:p w14:paraId="2543D667" w14:textId="77777777" w:rsidR="00666FE8" w:rsidRDefault="00666FE8" w:rsidP="00666FE8"/>
    <w:p w14:paraId="3684F234" w14:textId="77777777" w:rsidR="00666FE8" w:rsidRDefault="00666FE8" w:rsidP="00666FE8">
      <w:pPr>
        <w:pStyle w:val="Heading4"/>
      </w:pPr>
      <w:r>
        <w:rPr>
          <w:rFonts w:eastAsia="Times New Roman"/>
        </w:rPr>
        <w:t>Vote neg for ground- abolition is key neg ground- it’s the only real critique of reform. Allowing the aff to claim the best neg ground makes it impossible to be neg</w:t>
      </w:r>
    </w:p>
    <w:p w14:paraId="254C84FE" w14:textId="77777777" w:rsidR="00666FE8" w:rsidRDefault="00666FE8" w:rsidP="00666FE8"/>
    <w:p w14:paraId="0396BE6C" w14:textId="77777777" w:rsidR="00666FE8" w:rsidRDefault="00666FE8" w:rsidP="00666FE8">
      <w:pPr>
        <w:pStyle w:val="Heading3"/>
      </w:pPr>
      <w:r>
        <w:t>1NC: Defund</w:t>
      </w:r>
    </w:p>
    <w:p w14:paraId="4913E6E9" w14:textId="77777777" w:rsidR="00666FE8" w:rsidRDefault="00666FE8" w:rsidP="00666FE8"/>
    <w:p w14:paraId="1B8E62E5" w14:textId="77777777" w:rsidR="00666FE8" w:rsidRPr="00B84E0C" w:rsidRDefault="00666FE8" w:rsidP="00666FE8">
      <w:pPr>
        <w:pStyle w:val="Heading4"/>
        <w:rPr>
          <w:rFonts w:eastAsia="MS Gothic"/>
        </w:rPr>
      </w:pPr>
      <w:r w:rsidRPr="00B84E0C">
        <w:rPr>
          <w:rFonts w:eastAsia="MS Gothic"/>
        </w:rPr>
        <w:t>Calls to defund are distinct from reforms</w:t>
      </w:r>
    </w:p>
    <w:p w14:paraId="4074B466" w14:textId="77777777" w:rsidR="00666FE8" w:rsidRPr="00B84E0C" w:rsidRDefault="00666FE8" w:rsidP="00666FE8">
      <w:pPr>
        <w:spacing w:before="15" w:after="180"/>
        <w:rPr>
          <w:rFonts w:ascii="Calibri" w:eastAsia="Cambria" w:hAnsi="Calibri"/>
        </w:rPr>
      </w:pPr>
      <w:r w:rsidRPr="00B17DFA">
        <w:rPr>
          <w:rStyle w:val="Style13ptBold"/>
        </w:rPr>
        <w:t>Weichselbaum and Lewis, 20</w:t>
      </w:r>
      <w:r w:rsidRPr="00B84E0C">
        <w:rPr>
          <w:rFonts w:ascii="Calibri" w:eastAsia="Cambria" w:hAnsi="Calibri"/>
        </w:rPr>
        <w:t> (Simone Weichselbaum and Nicole Lewis, staff writer who focuses on issues pertaining to federal law enforcement and local policing. She is also The Marshall Project’s co-chair of diversity &amp; inclusion, graduate of The University of Michigan and CUNY Graduate School of Journalism. She was the recipient of the 2016 Education Writers Association National Awards for Education Writing in magazine and feature writing for her contribution to a series on desegregation in the public school system, 6-9-2020, accessed on 6-28-2020, The Marshall Project, "Support For Defunding The Police Department Is Growing. Here’s Why It’s Not A Silver Bullet.", https://www.themarshallproject.org/2020/06/09/support-for-defunding-the-police-department-is-growing-here-s-why-it-s-not-a-silver-bullet)</w:t>
      </w:r>
    </w:p>
    <w:p w14:paraId="5839724A" w14:textId="77777777" w:rsidR="00666FE8" w:rsidRPr="00B84E0C" w:rsidRDefault="00666FE8" w:rsidP="00666FE8">
      <w:pPr>
        <w:spacing w:before="15" w:after="180" w:line="300" w:lineRule="atLeast"/>
        <w:rPr>
          <w:rFonts w:ascii="Calibri" w:eastAsia="Cambria" w:hAnsi="Calibri"/>
          <w:sz w:val="16"/>
        </w:rPr>
      </w:pPr>
      <w:r w:rsidRPr="00B84E0C">
        <w:rPr>
          <w:rFonts w:ascii="Calibri" w:eastAsia="Cambria" w:hAnsi="Calibri"/>
          <w:sz w:val="16"/>
        </w:rPr>
        <w:t xml:space="preserve">Our reporting exposes injustice and examines solutions for a criminal justice system in crisis. To support our journalism, please consider a donation to The Marshall Project today. Minneapolis city council members made an historic pledge over the weekend when they vowed to dismantle the local police department and shift money to community-based strategies. The pledge to develop a new system of public safety— supported by a veto-proof majority — follows weeks of protests across the country in the wake of the police killing of George Floyd. Officials in other cities, including New York and Los Angeles, have also said they would cut police budgets, though neither has echoed Minneapolis city council members’s statement that the city’s police department is beyond reform. Once a radical notion, </w:t>
      </w:r>
      <w:r w:rsidRPr="00B84E0C">
        <w:rPr>
          <w:rFonts w:ascii="Calibri" w:eastAsia="Cambria" w:hAnsi="Calibri"/>
          <w:highlight w:val="yellow"/>
          <w:u w:val="single"/>
        </w:rPr>
        <w:t>the push to defund the police is gaining</w:t>
      </w:r>
      <w:r w:rsidRPr="00B84E0C">
        <w:rPr>
          <w:rFonts w:ascii="Calibri" w:eastAsia="Cambria" w:hAnsi="Calibri"/>
          <w:u w:val="single"/>
        </w:rPr>
        <w:t xml:space="preserve"> ground. Across the country, organizers, celebrities,and former city officials are calling on lawmakers to reimagine the role of police in public safety</w:t>
      </w:r>
      <w:r w:rsidRPr="00B84E0C">
        <w:rPr>
          <w:rFonts w:ascii="Calibri" w:eastAsia="Cambria" w:hAnsi="Calibri"/>
          <w:b/>
          <w:bCs/>
          <w:u w:val="single"/>
        </w:rPr>
        <w:t xml:space="preserve">. Proponents of taking money away from cops </w:t>
      </w:r>
      <w:r w:rsidRPr="00B84E0C">
        <w:rPr>
          <w:rFonts w:ascii="Calibri" w:eastAsia="Cambria" w:hAnsi="Calibri"/>
          <w:b/>
          <w:bCs/>
          <w:highlight w:val="yellow"/>
          <w:u w:val="single"/>
        </w:rPr>
        <w:t>say cities cannot simply reform</w:t>
      </w:r>
      <w:r w:rsidRPr="00B84E0C">
        <w:rPr>
          <w:rFonts w:ascii="Calibri" w:eastAsia="Cambria" w:hAnsi="Calibri"/>
          <w:b/>
          <w:bCs/>
          <w:u w:val="single"/>
        </w:rPr>
        <w:t xml:space="preserve"> </w:t>
      </w:r>
      <w:r w:rsidRPr="00B84E0C">
        <w:rPr>
          <w:rFonts w:ascii="Calibri" w:eastAsia="Cambria" w:hAnsi="Calibri"/>
          <w:u w:val="single"/>
        </w:rPr>
        <w:t>their way out of the current policing cris</w:t>
      </w:r>
      <w:r w:rsidRPr="00B84E0C">
        <w:rPr>
          <w:rFonts w:ascii="Calibri" w:eastAsia="Cambria" w:hAnsi="Calibri"/>
          <w:szCs w:val="36"/>
          <w:u w:val="single"/>
        </w:rPr>
        <w:t xml:space="preserve">is. </w:t>
      </w:r>
      <w:r w:rsidRPr="00B84E0C">
        <w:rPr>
          <w:rFonts w:ascii="Calibri" w:eastAsia="Cambria" w:hAnsi="Calibri"/>
          <w:sz w:val="16"/>
        </w:rPr>
        <w:t xml:space="preserve">And in the wake of the pandemic, some have highlighted a deadly disparity: many cities spend millions more on law enforcement than they do on most other services, including public health. Opponents say it is too soon to abandon the progress police departments have made to curb officer violence and improve their relationships in communities of color. Some point to the effects of the 2008 recession, where cities cut police funding with no real plan, with unintended consequences, including increasing complaints over use of force. But what do people mean by defunding the police? </w:t>
      </w:r>
      <w:r w:rsidRPr="00B84E0C">
        <w:rPr>
          <w:rFonts w:ascii="Calibri" w:eastAsia="Cambria" w:hAnsi="Calibri"/>
          <w:highlight w:val="yellow"/>
          <w:u w:val="single"/>
        </w:rPr>
        <w:t xml:space="preserve">It </w:t>
      </w:r>
      <w:r w:rsidRPr="00B84E0C">
        <w:rPr>
          <w:rFonts w:ascii="Calibri" w:eastAsia="Cambria" w:hAnsi="Calibri"/>
          <w:b/>
          <w:bCs/>
          <w:highlight w:val="yellow"/>
          <w:u w:val="single"/>
        </w:rPr>
        <w:t>doesn’t just mean slashing budgets</w:t>
      </w:r>
      <w:r w:rsidRPr="00B84E0C">
        <w:rPr>
          <w:rFonts w:ascii="Calibri" w:eastAsia="Cambria" w:hAnsi="Calibri"/>
          <w:u w:val="single"/>
        </w:rPr>
        <w:t>. One of the main ideas is that police departments are often the only agency to respond to problems — even if the problems are not criminal in nature</w:t>
      </w:r>
      <w:r w:rsidRPr="00B84E0C">
        <w:rPr>
          <w:rFonts w:ascii="Calibri" w:eastAsia="Cambria" w:hAnsi="Calibri"/>
          <w:sz w:val="16"/>
        </w:rPr>
        <w:t xml:space="preserve">. Police handle mental health crises. They enforce traffic laws. They patrol public school hallways and contract with colleges and universities. In many small towns, police answer 911 calls about barking dogs and loud parties. </w:t>
      </w:r>
      <w:r w:rsidRPr="00B84E0C">
        <w:rPr>
          <w:rFonts w:ascii="Calibri" w:eastAsia="Cambria" w:hAnsi="Calibri"/>
          <w:u w:val="single"/>
        </w:rPr>
        <w:t>Advocates of defunding the police argue that many of these functions would be better left to other professionals, such as social workers</w:t>
      </w:r>
      <w:r w:rsidRPr="00B84E0C">
        <w:rPr>
          <w:rFonts w:ascii="Calibri" w:eastAsia="Cambria" w:hAnsi="Calibri"/>
          <w:sz w:val="16"/>
        </w:rPr>
        <w:t xml:space="preserve">. Decades of over-policing in black and brown neighborhoods has led to black and brown people being disproportionately victims of police violence and overrepresented in prisons. A better approach, proponents of defunding the police argue, redirects law-enforcement funding to social services programs such as public housing, early childhood education and healthcare. By equitably distributing resources, they say, the need for police could be dramatically reduced. Molly Glasgow, a volunteer with MPD150, a grassroots initiative to abolish the Minneapolis Police Department, said </w:t>
      </w:r>
      <w:r w:rsidRPr="00B84E0C">
        <w:rPr>
          <w:rFonts w:ascii="Calibri" w:eastAsia="Cambria" w:hAnsi="Calibri"/>
          <w:b/>
          <w:bCs/>
          <w:highlight w:val="yellow"/>
          <w:u w:val="single"/>
        </w:rPr>
        <w:t>decades of previous reform efforts have not broken a cycle of violence</w:t>
      </w:r>
      <w:r w:rsidRPr="00B84E0C">
        <w:rPr>
          <w:rFonts w:ascii="Calibri" w:eastAsia="Cambria" w:hAnsi="Calibri"/>
          <w:u w:val="single"/>
        </w:rPr>
        <w:t xml:space="preserve"> followed by unrest and promises of improvement that have failed. “What </w:t>
      </w:r>
      <w:r w:rsidRPr="00B84E0C">
        <w:rPr>
          <w:rFonts w:ascii="Calibri" w:eastAsia="Cambria" w:hAnsi="Calibri"/>
          <w:highlight w:val="yellow"/>
          <w:u w:val="single"/>
        </w:rPr>
        <w:t xml:space="preserve">we are </w:t>
      </w:r>
      <w:r w:rsidRPr="00B84E0C">
        <w:rPr>
          <w:rFonts w:ascii="Calibri" w:eastAsia="Cambria" w:hAnsi="Calibri"/>
          <w:b/>
          <w:bCs/>
          <w:highlight w:val="yellow"/>
          <w:u w:val="single"/>
        </w:rPr>
        <w:t>asking</w:t>
      </w:r>
      <w:r w:rsidRPr="00B84E0C">
        <w:rPr>
          <w:rFonts w:ascii="Calibri" w:eastAsia="Cambria" w:hAnsi="Calibri"/>
          <w:u w:val="single"/>
        </w:rPr>
        <w:t xml:space="preserve"> is </w:t>
      </w:r>
      <w:r w:rsidRPr="00B84E0C">
        <w:rPr>
          <w:rFonts w:ascii="Calibri" w:eastAsia="Cambria" w:hAnsi="Calibri"/>
          <w:b/>
          <w:bCs/>
          <w:highlight w:val="yellow"/>
          <w:u w:val="single"/>
        </w:rPr>
        <w:t>that we step out of that cycle</w:t>
      </w:r>
      <w:r w:rsidRPr="00B84E0C">
        <w:rPr>
          <w:rFonts w:ascii="Calibri" w:eastAsia="Cambria" w:hAnsi="Calibri"/>
          <w:sz w:val="16"/>
        </w:rPr>
        <w:t>,” Glasgow said. “</w:t>
      </w:r>
      <w:r w:rsidRPr="00B84E0C">
        <w:rPr>
          <w:rFonts w:ascii="Calibri" w:eastAsia="Cambria" w:hAnsi="Calibri"/>
          <w:u w:val="single"/>
        </w:rPr>
        <w:t xml:space="preserve">When we say </w:t>
      </w:r>
      <w:r w:rsidRPr="00B84E0C">
        <w:rPr>
          <w:rFonts w:ascii="Calibri" w:eastAsia="Cambria" w:hAnsi="Calibri"/>
          <w:b/>
          <w:bCs/>
          <w:highlight w:val="yellow"/>
          <w:u w:val="single"/>
        </w:rPr>
        <w:t>dismantle</w:t>
      </w:r>
      <w:r w:rsidRPr="00B84E0C">
        <w:rPr>
          <w:rFonts w:ascii="Calibri" w:eastAsia="Cambria" w:hAnsi="Calibri"/>
          <w:sz w:val="16"/>
        </w:rPr>
        <w:t xml:space="preserve">: Yes, </w:t>
      </w:r>
      <w:r w:rsidRPr="00B84E0C">
        <w:rPr>
          <w:rFonts w:ascii="Calibri" w:eastAsia="Cambria" w:hAnsi="Calibri"/>
          <w:u w:val="single"/>
        </w:rPr>
        <w:t xml:space="preserve">we mean </w:t>
      </w:r>
      <w:r w:rsidRPr="00B84E0C">
        <w:rPr>
          <w:rFonts w:ascii="Calibri" w:eastAsia="Cambria" w:hAnsi="Calibri"/>
          <w:b/>
          <w:bCs/>
          <w:highlight w:val="yellow"/>
          <w:u w:val="single"/>
        </w:rPr>
        <w:t>divest and defund</w:t>
      </w:r>
      <w:r w:rsidRPr="00B84E0C">
        <w:rPr>
          <w:rFonts w:ascii="Calibri" w:eastAsia="Cambria" w:hAnsi="Calibri"/>
          <w:highlight w:val="yellow"/>
          <w:u w:val="single"/>
        </w:rPr>
        <w:t xml:space="preserve">, </w:t>
      </w:r>
      <w:r w:rsidRPr="00B84E0C">
        <w:rPr>
          <w:rFonts w:ascii="Calibri" w:eastAsia="Cambria" w:hAnsi="Calibri"/>
          <w:b/>
          <w:bCs/>
          <w:highlight w:val="yellow"/>
          <w:u w:val="single"/>
        </w:rPr>
        <w:t>but also invest in community programs</w:t>
      </w:r>
      <w:r w:rsidRPr="00B84E0C">
        <w:rPr>
          <w:rFonts w:ascii="Calibri" w:eastAsia="Cambria" w:hAnsi="Calibri"/>
          <w:highlight w:val="yellow"/>
          <w:u w:val="single"/>
        </w:rPr>
        <w:t xml:space="preserve"> and initiatives </w:t>
      </w:r>
      <w:r w:rsidRPr="00B84E0C">
        <w:rPr>
          <w:rFonts w:ascii="Calibri" w:eastAsia="Cambria" w:hAnsi="Calibri"/>
          <w:b/>
          <w:bCs/>
          <w:highlight w:val="yellow"/>
          <w:u w:val="single"/>
        </w:rPr>
        <w:t>that</w:t>
      </w:r>
      <w:r w:rsidRPr="00B84E0C">
        <w:rPr>
          <w:rFonts w:ascii="Calibri" w:eastAsia="Cambria" w:hAnsi="Calibri"/>
          <w:highlight w:val="yellow"/>
          <w:u w:val="single"/>
        </w:rPr>
        <w:t xml:space="preserve"> </w:t>
      </w:r>
      <w:r w:rsidRPr="00B84E0C">
        <w:rPr>
          <w:rFonts w:ascii="Calibri" w:eastAsia="Cambria" w:hAnsi="Calibri"/>
          <w:b/>
          <w:bCs/>
          <w:highlight w:val="yellow"/>
          <w:u w:val="single"/>
        </w:rPr>
        <w:t xml:space="preserve">are </w:t>
      </w:r>
      <w:r w:rsidRPr="00B84E0C">
        <w:rPr>
          <w:rFonts w:ascii="Calibri" w:eastAsia="Cambria" w:hAnsi="Calibri"/>
          <w:b/>
          <w:bCs/>
          <w:u w:val="single"/>
        </w:rPr>
        <w:t xml:space="preserve">actually </w:t>
      </w:r>
      <w:r w:rsidRPr="00B84E0C">
        <w:rPr>
          <w:rFonts w:ascii="Calibri" w:eastAsia="Cambria" w:hAnsi="Calibri"/>
          <w:b/>
          <w:bCs/>
          <w:highlight w:val="yellow"/>
          <w:u w:val="single"/>
        </w:rPr>
        <w:t>supporting people’s needs</w:t>
      </w:r>
      <w:r w:rsidRPr="00B84E0C">
        <w:rPr>
          <w:rFonts w:ascii="Calibri" w:eastAsia="Cambria" w:hAnsi="Calibri"/>
          <w:sz w:val="16"/>
        </w:rPr>
        <w:t xml:space="preserve">.” Past attempts to cut police spending or alter police policies offer cautionary tales of how some efforts backfire, and entrenched aggressive tactics and racially discriminatory attitudes remain. Previous Marshall Project investigations into cases of attempted police reform in cities like Memphis and Chicago found that cutting law enforcement budgets did not reduce police violence or produce healthier relationships with the neighborhoods they patrol. </w:t>
      </w:r>
    </w:p>
    <w:p w14:paraId="2EE2546E" w14:textId="77777777" w:rsidR="00666FE8" w:rsidRDefault="00666FE8" w:rsidP="00666FE8">
      <w:pPr>
        <w:pStyle w:val="Heading4"/>
      </w:pPr>
      <w:r>
        <w:rPr>
          <w:rFonts w:eastAsia="Times New Roman"/>
        </w:rPr>
        <w:t>Vote neg for ground- abolition is key neg ground- it’s the only real critique of reform. Allowing the aff to claim the best neg ground makes it impossible to be neg</w:t>
      </w:r>
    </w:p>
    <w:p w14:paraId="3BCDC7BE" w14:textId="77777777" w:rsidR="00666FE8" w:rsidRDefault="00666FE8" w:rsidP="00666FE8"/>
    <w:p w14:paraId="60749E4F" w14:textId="77777777" w:rsidR="00666FE8" w:rsidRDefault="00666FE8" w:rsidP="00666FE8">
      <w:pPr>
        <w:contextualSpacing/>
        <w:rPr>
          <w:rFonts w:eastAsia="Cambria"/>
          <w:sz w:val="16"/>
          <w:szCs w:val="20"/>
        </w:rPr>
      </w:pPr>
    </w:p>
    <w:p w14:paraId="74EA382E" w14:textId="77777777" w:rsidR="00666FE8" w:rsidRDefault="00666FE8" w:rsidP="00666FE8">
      <w:pPr>
        <w:pStyle w:val="Heading3"/>
        <w:rPr>
          <w:rFonts w:eastAsia="Cambria"/>
        </w:rPr>
      </w:pPr>
      <w:r>
        <w:rPr>
          <w:rFonts w:eastAsia="Cambria"/>
        </w:rPr>
        <w:t>2NC: Offense</w:t>
      </w:r>
    </w:p>
    <w:p w14:paraId="587A23BC" w14:textId="77777777" w:rsidR="00666FE8" w:rsidRDefault="00666FE8" w:rsidP="00666FE8"/>
    <w:p w14:paraId="60B9DA35" w14:textId="77777777" w:rsidR="00666FE8" w:rsidRDefault="00666FE8" w:rsidP="00666FE8">
      <w:pPr>
        <w:pStyle w:val="Heading4"/>
        <w:rPr>
          <w:rFonts w:eastAsia="Times New Roman"/>
        </w:rPr>
      </w:pPr>
      <w:r>
        <w:rPr>
          <w:rFonts w:eastAsia="Times New Roman"/>
        </w:rPr>
        <w:t>Their interpretation</w:t>
      </w:r>
      <w:r w:rsidRPr="0073072D">
        <w:rPr>
          <w:rFonts w:eastAsia="Times New Roman"/>
        </w:rPr>
        <w:t xml:space="preserve"> destroy </w:t>
      </w:r>
      <w:r w:rsidRPr="002206D4">
        <w:rPr>
          <w:rFonts w:eastAsia="Times New Roman"/>
          <w:u w:val="single"/>
        </w:rPr>
        <w:t>negative ground</w:t>
      </w:r>
      <w:r w:rsidRPr="0073072D">
        <w:rPr>
          <w:rFonts w:eastAsia="Times New Roman"/>
        </w:rPr>
        <w:t xml:space="preserve">. </w:t>
      </w:r>
      <w:r>
        <w:rPr>
          <w:rFonts w:eastAsia="Times New Roman"/>
        </w:rPr>
        <w:t xml:space="preserve">Abolition is the only good critique of CJR and their interp allows the aff to steal it. </w:t>
      </w:r>
      <w:r w:rsidRPr="0073072D">
        <w:rPr>
          <w:rFonts w:eastAsia="Times New Roman"/>
        </w:rPr>
        <w:t>All our arguments are based on the “reform</w:t>
      </w:r>
      <w:r>
        <w:rPr>
          <w:rFonts w:eastAsia="Times New Roman"/>
        </w:rPr>
        <w:t>” part of the resolution- there’s no other limiting term.</w:t>
      </w:r>
    </w:p>
    <w:p w14:paraId="54F50735" w14:textId="77777777" w:rsidR="00666FE8" w:rsidRDefault="00666FE8" w:rsidP="00666FE8"/>
    <w:p w14:paraId="572261EE" w14:textId="77777777" w:rsidR="00666FE8" w:rsidRPr="0073072D" w:rsidRDefault="00666FE8" w:rsidP="00666FE8">
      <w:pPr>
        <w:pStyle w:val="Heading4"/>
        <w:rPr>
          <w:rFonts w:eastAsia="Times New Roman" w:cs="Times New Roman (Headings CS)"/>
          <w:color w:val="000000"/>
          <w:szCs w:val="24"/>
        </w:rPr>
      </w:pPr>
      <w:r>
        <w:t>Only our interp solves</w:t>
      </w:r>
      <w:r>
        <w:rPr>
          <w:rFonts w:eastAsia="Times New Roman" w:cs="Times New Roman (Headings CS)"/>
          <w:color w:val="000000"/>
          <w:szCs w:val="24"/>
        </w:rPr>
        <w:t xml:space="preserve"> </w:t>
      </w:r>
      <w:r w:rsidRPr="002206D4">
        <w:rPr>
          <w:rFonts w:eastAsia="Times New Roman" w:cs="Times New Roman (Headings CS)"/>
          <w:color w:val="000000"/>
          <w:szCs w:val="24"/>
          <w:u w:val="single"/>
        </w:rPr>
        <w:t>predictability</w:t>
      </w:r>
      <w:r w:rsidRPr="0073072D">
        <w:rPr>
          <w:rFonts w:eastAsia="Times New Roman" w:cs="Times New Roman (Headings CS)"/>
          <w:color w:val="000000"/>
          <w:szCs w:val="24"/>
        </w:rPr>
        <w:t xml:space="preserve">: </w:t>
      </w:r>
      <w:r>
        <w:rPr>
          <w:rFonts w:eastAsia="Times New Roman" w:cs="Times New Roman (Headings CS)"/>
          <w:color w:val="000000"/>
          <w:szCs w:val="24"/>
        </w:rPr>
        <w:t xml:space="preserve">reform </w:t>
      </w:r>
      <w:r w:rsidRPr="002206D4">
        <w:rPr>
          <w:rFonts w:eastAsia="Times New Roman" w:cs="Times New Roman (Headings CS)"/>
          <w:color w:val="000000"/>
          <w:szCs w:val="24"/>
          <w:u w:val="single"/>
        </w:rPr>
        <w:t>versus</w:t>
      </w:r>
      <w:r>
        <w:rPr>
          <w:rFonts w:eastAsia="Times New Roman" w:cs="Times New Roman (Headings CS)"/>
          <w:color w:val="000000"/>
          <w:szCs w:val="24"/>
        </w:rPr>
        <w:t xml:space="preserve"> revolution is the most predictable division of ground for this topic. </w:t>
      </w:r>
      <w:r w:rsidRPr="0073072D">
        <w:rPr>
          <w:rFonts w:eastAsia="Times New Roman" w:cs="Times New Roman (Headings CS)"/>
          <w:color w:val="000000"/>
          <w:szCs w:val="24"/>
        </w:rPr>
        <w:t xml:space="preserve">That </w:t>
      </w:r>
      <w:r w:rsidRPr="002206D4">
        <w:rPr>
          <w:rFonts w:eastAsia="Times New Roman" w:cs="Times New Roman (Headings CS)"/>
          <w:color w:val="000000"/>
          <w:szCs w:val="24"/>
          <w:u w:val="single"/>
        </w:rPr>
        <w:t>turns education</w:t>
      </w:r>
      <w:r w:rsidRPr="0073072D">
        <w:rPr>
          <w:rFonts w:eastAsia="Times New Roman" w:cs="Times New Roman (Headings CS)"/>
          <w:color w:val="000000"/>
          <w:szCs w:val="24"/>
        </w:rPr>
        <w:t xml:space="preserve"> – the education in debate doesn’t come from the other team lecturing you it comes from the discussion that occurs within the round – if we win they make that discussion </w:t>
      </w:r>
      <w:r>
        <w:rPr>
          <w:rFonts w:eastAsia="Times New Roman" w:cs="Times New Roman (Headings CS)"/>
          <w:color w:val="000000"/>
          <w:szCs w:val="24"/>
        </w:rPr>
        <w:t>one-sided</w:t>
      </w:r>
      <w:r w:rsidRPr="0073072D">
        <w:rPr>
          <w:rFonts w:eastAsia="Times New Roman" w:cs="Times New Roman (Headings CS)"/>
          <w:color w:val="000000"/>
          <w:szCs w:val="24"/>
        </w:rPr>
        <w:t xml:space="preserve"> that’s a reason they c</w:t>
      </w:r>
      <w:r>
        <w:rPr>
          <w:rFonts w:eastAsia="Times New Roman" w:cs="Times New Roman (Headings CS)"/>
          <w:color w:val="000000"/>
          <w:szCs w:val="24"/>
        </w:rPr>
        <w:t>an’t solve any of their offense.</w:t>
      </w:r>
    </w:p>
    <w:p w14:paraId="5D13D3F5" w14:textId="77777777" w:rsidR="00666FE8" w:rsidRPr="002206D4" w:rsidRDefault="00666FE8" w:rsidP="00666FE8"/>
    <w:p w14:paraId="5CB73871" w14:textId="77777777" w:rsidR="00666FE8" w:rsidRDefault="00666FE8" w:rsidP="00666FE8">
      <w:pPr>
        <w:pStyle w:val="Heading3"/>
        <w:rPr>
          <w:rFonts w:eastAsia="Cambria"/>
        </w:rPr>
      </w:pPr>
      <w:r>
        <w:rPr>
          <w:rFonts w:eastAsia="Cambria"/>
        </w:rPr>
        <w:t>2NC: Abolition</w:t>
      </w:r>
    </w:p>
    <w:p w14:paraId="7BFD2A1A" w14:textId="77777777" w:rsidR="00666FE8" w:rsidRDefault="00666FE8" w:rsidP="00666FE8"/>
    <w:p w14:paraId="3A452C98" w14:textId="77777777" w:rsidR="00666FE8" w:rsidRPr="00B84E0C" w:rsidRDefault="00666FE8" w:rsidP="00666FE8">
      <w:pPr>
        <w:pStyle w:val="Heading4"/>
        <w:rPr>
          <w:rFonts w:eastAsia="MS Gothic"/>
        </w:rPr>
      </w:pPr>
      <w:r>
        <w:rPr>
          <w:rFonts w:eastAsia="MS Gothic"/>
        </w:rPr>
        <w:t xml:space="preserve">CJR </w:t>
      </w:r>
      <w:r w:rsidRPr="00B17DFA">
        <w:rPr>
          <w:rFonts w:eastAsia="MS Gothic"/>
          <w:u w:val="single"/>
        </w:rPr>
        <w:t>maintains prisons</w:t>
      </w:r>
    </w:p>
    <w:p w14:paraId="0ACC9485" w14:textId="77777777" w:rsidR="00666FE8" w:rsidRPr="00B84E0C" w:rsidRDefault="00666FE8" w:rsidP="00666FE8">
      <w:pPr>
        <w:contextualSpacing/>
        <w:rPr>
          <w:rFonts w:eastAsia="Cambria"/>
          <w:szCs w:val="20"/>
        </w:rPr>
      </w:pPr>
      <w:r w:rsidRPr="00B84E0C">
        <w:rPr>
          <w:rStyle w:val="Style13ptBold"/>
        </w:rPr>
        <w:t>Salerno, 20</w:t>
      </w:r>
      <w:r w:rsidRPr="00B84E0C">
        <w:rPr>
          <w:rFonts w:ascii="Calibri" w:eastAsia="Cambria" w:hAnsi="Calibri" w:cs="Calibri"/>
        </w:rPr>
        <w:t> </w:t>
      </w:r>
      <w:r w:rsidRPr="00B84E0C">
        <w:rPr>
          <w:rFonts w:eastAsia="Cambria"/>
          <w:szCs w:val="20"/>
        </w:rPr>
        <w:t xml:space="preserve">(On behalf of Anthony M. Salerno, P.c., Attorney, Voted Worcester’s Top OUI Attorney, 5-11-2020, accessed on 6-25-2020, Anthony M. Salerno, P.C., "What does criminal justice reform mean in Massachusetts? | Anthony M. Salerno, P.C.", </w:t>
      </w:r>
      <w:hyperlink r:id="rId79" w:history="1">
        <w:r w:rsidRPr="00B84E0C">
          <w:rPr>
            <w:rStyle w:val="Hyperlink"/>
            <w:rFonts w:eastAsia="Cambria"/>
            <w:szCs w:val="20"/>
          </w:rPr>
          <w:t>https://www.salernolawoffices.com/blog/2020/05/what-does-criminal-justice-reform-mean-in-massachusetts/</w:t>
        </w:r>
      </w:hyperlink>
      <w:r w:rsidRPr="00B84E0C">
        <w:rPr>
          <w:rFonts w:eastAsia="Cambria"/>
          <w:szCs w:val="20"/>
        </w:rPr>
        <w:t>)</w:t>
      </w:r>
    </w:p>
    <w:p w14:paraId="656A68DD" w14:textId="77777777" w:rsidR="00666FE8" w:rsidRPr="00B84E0C" w:rsidRDefault="00666FE8" w:rsidP="00666FE8">
      <w:pPr>
        <w:contextualSpacing/>
        <w:rPr>
          <w:rFonts w:eastAsia="Cambria"/>
          <w:szCs w:val="20"/>
        </w:rPr>
      </w:pPr>
    </w:p>
    <w:p w14:paraId="3E45C91E" w14:textId="77777777" w:rsidR="00666FE8" w:rsidRPr="00B17DFA" w:rsidRDefault="00666FE8" w:rsidP="00666FE8">
      <w:pPr>
        <w:contextualSpacing/>
        <w:rPr>
          <w:rFonts w:eastAsia="Cambria"/>
          <w:sz w:val="16"/>
          <w:szCs w:val="20"/>
        </w:rPr>
      </w:pPr>
      <w:r w:rsidRPr="00B17DFA">
        <w:rPr>
          <w:rFonts w:eastAsia="Cambria"/>
          <w:sz w:val="16"/>
          <w:szCs w:val="20"/>
        </w:rPr>
        <w:t xml:space="preserve">On behalf of Anthony M. Salerno, P.C. | May 11, 2020 | Criminal Defense </w:t>
      </w:r>
    </w:p>
    <w:p w14:paraId="16414DC8" w14:textId="77777777" w:rsidR="00666FE8" w:rsidRDefault="00666FE8" w:rsidP="00666FE8">
      <w:pPr>
        <w:contextualSpacing/>
        <w:rPr>
          <w:rFonts w:eastAsia="Cambria"/>
          <w:sz w:val="16"/>
          <w:szCs w:val="20"/>
        </w:rPr>
      </w:pPr>
      <w:r w:rsidRPr="00B17DFA">
        <w:rPr>
          <w:rFonts w:eastAsia="Cambria"/>
          <w:szCs w:val="20"/>
          <w:u w:val="single"/>
        </w:rPr>
        <w:t xml:space="preserve">Criminal justice </w:t>
      </w:r>
      <w:r w:rsidRPr="00B17DFA">
        <w:rPr>
          <w:rStyle w:val="StyleUnderline"/>
        </w:rPr>
        <w:t>reform is a hot topic</w:t>
      </w:r>
      <w:r w:rsidRPr="00B17DFA">
        <w:rPr>
          <w:rFonts w:eastAsia="Cambria"/>
          <w:sz w:val="16"/>
          <w:szCs w:val="20"/>
        </w:rPr>
        <w:t xml:space="preserve">. There are many points of view on what it should look like, and through the years, the inability to come together and make decisions about reform have hindered it. However, according to NBC News, there is bipartisan support for changes in the criminal justice system currently that is helping move forward on this important issue. </w:t>
      </w:r>
      <w:r w:rsidRPr="00B17DFA">
        <w:rPr>
          <w:rStyle w:val="StyleUnderline"/>
        </w:rPr>
        <w:t>The trend in</w:t>
      </w:r>
      <w:r w:rsidRPr="00B17DFA">
        <w:rPr>
          <w:rFonts w:eastAsia="Cambria"/>
          <w:sz w:val="16"/>
          <w:szCs w:val="20"/>
        </w:rPr>
        <w:t xml:space="preserve"> Massachusetts, as well as the rest of </w:t>
      </w:r>
      <w:r w:rsidRPr="00B17DFA">
        <w:rPr>
          <w:rStyle w:val="StyleUnderline"/>
        </w:rPr>
        <w:t>the country,</w:t>
      </w:r>
      <w:r w:rsidRPr="00B17DFA">
        <w:rPr>
          <w:rFonts w:eastAsia="Cambria"/>
          <w:sz w:val="16"/>
          <w:szCs w:val="20"/>
        </w:rPr>
        <w:t xml:space="preserve"> </w:t>
      </w:r>
      <w:r w:rsidRPr="00B17DFA">
        <w:rPr>
          <w:rFonts w:eastAsia="Cambria"/>
          <w:szCs w:val="20"/>
          <w:u w:val="single"/>
        </w:rPr>
        <w:t xml:space="preserve">is to find ways to handle crime that </w:t>
      </w:r>
      <w:r w:rsidRPr="00B17DFA">
        <w:rPr>
          <w:rStyle w:val="Emphasis"/>
        </w:rPr>
        <w:t>does include putting people behind bars</w:t>
      </w:r>
      <w:r w:rsidRPr="00B17DFA">
        <w:rPr>
          <w:rFonts w:eastAsia="Cambria"/>
          <w:sz w:val="16"/>
          <w:szCs w:val="20"/>
        </w:rPr>
        <w:t xml:space="preserve">. If you face criminal charges, </w:t>
      </w:r>
      <w:r w:rsidRPr="00B17DFA">
        <w:rPr>
          <w:rStyle w:val="StyleUnderline"/>
        </w:rPr>
        <w:t>you may have this reform impact you and receive a sentence that looks much different than you thought it would</w:t>
      </w:r>
      <w:r w:rsidRPr="00B17DFA">
        <w:rPr>
          <w:rFonts w:eastAsia="Cambria"/>
          <w:sz w:val="16"/>
          <w:szCs w:val="20"/>
        </w:rPr>
        <w:t xml:space="preserve">. No more mandatory The state has already thrown out the concept of mandatory minimum sentences. What used to happen is if you faced certain criminal charges, the judge would have no choice but to issue at least the minimum sentence, which included incarceration. Now, </w:t>
      </w:r>
      <w:r w:rsidRPr="00B17DFA">
        <w:rPr>
          <w:rStyle w:val="StyleUnderline"/>
        </w:rPr>
        <w:t>judges have more discretion</w:t>
      </w:r>
      <w:r w:rsidRPr="00B17DFA">
        <w:rPr>
          <w:rFonts w:eastAsia="Cambria"/>
          <w:sz w:val="16"/>
          <w:szCs w:val="20"/>
        </w:rPr>
        <w:t xml:space="preserve"> as to sentences. Rehabilitation Instead of putting you in prison for a drug crime, reform means that you will probably undergo rehabilitation inside. You may also get an alternative sentence that allows you to tackle drug abuse problems without having to go to prison. This is true of other crimes as well where the court sees potential for rehabilitation and preventing future criminal activity. Focus on violence Reform also focuses in on non-violent crime while leaving prison sentences for violent crimes. If you commit a non</w:t>
      </w:r>
      <w:r w:rsidRPr="00B84E0C">
        <w:rPr>
          <w:rFonts w:eastAsia="Cambria"/>
          <w:sz w:val="16"/>
          <w:szCs w:val="20"/>
        </w:rPr>
        <w:t xml:space="preserve">-violent time, you will likely see alternative sentencing or other options that require less time behind bars. © 2020 Anthony M. Salerno, P.C.. All Rights Reserved. Disclaimer | Site Map | Privacy Policy | Business Development Solutions by FindLaw, part of Thomson Reuters </w:t>
      </w:r>
    </w:p>
    <w:p w14:paraId="6251A8E0" w14:textId="77777777" w:rsidR="00666FE8" w:rsidRPr="00B17DFA" w:rsidRDefault="00666FE8" w:rsidP="00666FE8"/>
    <w:p w14:paraId="71C8948E" w14:textId="77777777" w:rsidR="00666FE8" w:rsidRDefault="00666FE8" w:rsidP="00666FE8">
      <w:pPr>
        <w:contextualSpacing/>
        <w:rPr>
          <w:rFonts w:eastAsia="Cambria"/>
          <w:sz w:val="16"/>
          <w:szCs w:val="20"/>
        </w:rPr>
      </w:pPr>
    </w:p>
    <w:p w14:paraId="36F7FD1A" w14:textId="77777777" w:rsidR="00666FE8" w:rsidRPr="00B84E0C" w:rsidRDefault="00666FE8" w:rsidP="00666FE8">
      <w:pPr>
        <w:pStyle w:val="Heading4"/>
        <w:rPr>
          <w:rFonts w:eastAsia="MS Gothic"/>
        </w:rPr>
      </w:pPr>
      <w:r>
        <w:rPr>
          <w:rFonts w:eastAsia="MS Gothic"/>
        </w:rPr>
        <w:t xml:space="preserve">Abolition and defunding are </w:t>
      </w:r>
      <w:r w:rsidRPr="00B17DFA">
        <w:rPr>
          <w:rFonts w:eastAsia="MS Gothic"/>
          <w:u w:val="single"/>
        </w:rPr>
        <w:t>distinct</w:t>
      </w:r>
      <w:r>
        <w:rPr>
          <w:rFonts w:eastAsia="MS Gothic"/>
        </w:rPr>
        <w:t xml:space="preserve"> from reform</w:t>
      </w:r>
    </w:p>
    <w:p w14:paraId="62B5AF7A" w14:textId="77777777" w:rsidR="00666FE8" w:rsidRPr="00B84E0C" w:rsidRDefault="00666FE8" w:rsidP="00666FE8">
      <w:pPr>
        <w:spacing w:before="15" w:after="180"/>
        <w:rPr>
          <w:rFonts w:ascii="Calibri" w:eastAsia="Cambria" w:hAnsi="Calibri"/>
        </w:rPr>
      </w:pPr>
      <w:r w:rsidRPr="00B84E0C">
        <w:rPr>
          <w:rStyle w:val="Style13ptBold"/>
        </w:rPr>
        <w:t>Lopez, 20</w:t>
      </w:r>
      <w:r w:rsidRPr="00B84E0C">
        <w:rPr>
          <w:rFonts w:ascii="Calibri" w:eastAsia="Cambria" w:hAnsi="Calibri" w:cs="Calibri"/>
        </w:rPr>
        <w:t> </w:t>
      </w:r>
      <w:r w:rsidRPr="00B84E0C">
        <w:rPr>
          <w:rFonts w:ascii="Calibri" w:eastAsia="Cambria" w:hAnsi="Calibri"/>
        </w:rPr>
        <w:t>(Christy E. Lopez, professor at Georgetown Law School and a co-director of the school's Innovative Policing Program, 6-7-2020, accessed on 6-26-2020, The Washington Post, "Defund the police? Here’s what that really means.", https://www.washingtonpost.com/opinions/2020/06/07/defund-police-heres-what-that-really-means/)</w:t>
      </w:r>
    </w:p>
    <w:p w14:paraId="6F19BDC6" w14:textId="77777777" w:rsidR="00666FE8" w:rsidRPr="00B84E0C" w:rsidRDefault="00666FE8" w:rsidP="00666FE8">
      <w:pPr>
        <w:rPr>
          <w:rFonts w:ascii="Calibri" w:eastAsia="MS Mincho" w:hAnsi="Calibri"/>
          <w:sz w:val="16"/>
          <w:szCs w:val="20"/>
        </w:rPr>
      </w:pPr>
      <w:r w:rsidRPr="00B84E0C">
        <w:rPr>
          <w:rFonts w:ascii="Calibri" w:eastAsia="MS Mincho" w:hAnsi="Calibri" w:cs="Calibri"/>
          <w:sz w:val="16"/>
          <w:szCs w:val="18"/>
        </w:rPr>
        <w:t xml:space="preserve">Defunding and abolition probably mean something different from what you are thinking. For most proponents, “defunding the police” does not mean zeroing out budgets for public safety, and police abolition does not mean that police will disappear overnight — or perhaps ever. </w:t>
      </w:r>
      <w:r w:rsidRPr="00B84E0C">
        <w:rPr>
          <w:rFonts w:ascii="Calibri" w:eastAsia="MS Mincho" w:hAnsi="Calibri" w:cs="Calibri"/>
          <w:bCs/>
          <w:szCs w:val="24"/>
          <w:u w:val="single"/>
        </w:rPr>
        <w:t>Defunding the police means shrinking the scope of police responsibilities and shifting most of what government does to keep us safe to entities that are better equipped to meet that need. It means investing more in mental-health care and housing, and expanding the use of community mediation and violence interruption programs. Police abolition means reducing, with the vision of eventually eliminating, our reliance on policing to secure our public safety</w:t>
      </w:r>
      <w:r w:rsidRPr="00B84E0C">
        <w:rPr>
          <w:rFonts w:ascii="Calibri" w:eastAsia="MS Mincho" w:hAnsi="Calibri" w:cs="Calibri"/>
          <w:bCs/>
          <w:sz w:val="16"/>
          <w:szCs w:val="24"/>
        </w:rPr>
        <w:t>.</w:t>
      </w:r>
      <w:r w:rsidRPr="00B84E0C">
        <w:rPr>
          <w:rFonts w:ascii="Calibri" w:eastAsia="MS Mincho" w:hAnsi="Calibri" w:cs="Calibri"/>
          <w:sz w:val="16"/>
        </w:rPr>
        <w:t xml:space="preserve"> </w:t>
      </w:r>
      <w:r w:rsidRPr="00B84E0C">
        <w:rPr>
          <w:rFonts w:ascii="Calibri" w:eastAsia="MS Mincho" w:hAnsi="Calibri" w:cs="Calibri"/>
          <w:sz w:val="16"/>
          <w:szCs w:val="18"/>
        </w:rPr>
        <w:t xml:space="preserve">It means recognizing that criminalizing addiction and poverty, making 10 million arrests per year and mass incarceration have not provided the public safety we want and never will. </w:t>
      </w:r>
      <w:r w:rsidRPr="00B84E0C">
        <w:rPr>
          <w:rFonts w:ascii="Calibri" w:eastAsia="MS Mincho" w:hAnsi="Calibri" w:cs="Calibri"/>
          <w:u w:val="single"/>
        </w:rPr>
        <w:t xml:space="preserve">The “abolition” language is important because it reminds us that policing has been the primary vehicle for using violence to perpetuate the unjustified white control over the bodies and lives of black people that has been with us since slavery. That aspect of policing must be literally abolished. </w:t>
      </w:r>
      <w:r w:rsidRPr="00B84E0C">
        <w:rPr>
          <w:rStyle w:val="StyleUnderline"/>
        </w:rPr>
        <w:t>Still, even as we try to shift resources from policing to programs that will better promote fairness and public safety, we must continue the work of police reform. We cannot stop regulating police conduct now because we hope someday to reduce or eliminate our reliance on policing</w:t>
      </w:r>
      <w:r w:rsidRPr="00B84E0C">
        <w:rPr>
          <w:rFonts w:ascii="Calibri" w:eastAsia="MS Mincho" w:hAnsi="Calibri"/>
          <w:sz w:val="16"/>
          <w:szCs w:val="20"/>
        </w:rPr>
        <w:t xml:space="preserve">. We must ban chokeholds and curb the use of no-knock warrants; we must train officers how to better respond to people in mental health crises, and we must teach officers to be guardians, not warriors, to intervene to prevent misconduct and to understand and appreciate the communities they serve. </w:t>
      </w:r>
    </w:p>
    <w:p w14:paraId="499248B2" w14:textId="77777777" w:rsidR="00666FE8" w:rsidRPr="00B84E0C" w:rsidRDefault="00666FE8" w:rsidP="00666FE8">
      <w:pPr>
        <w:rPr>
          <w:rFonts w:ascii="Calibri" w:eastAsia="Cambria" w:hAnsi="Calibri"/>
        </w:rPr>
      </w:pPr>
    </w:p>
    <w:p w14:paraId="0BFBA092" w14:textId="77777777" w:rsidR="00666FE8" w:rsidRPr="00B84E0C" w:rsidRDefault="00666FE8" w:rsidP="00666FE8">
      <w:pPr>
        <w:keepNext/>
        <w:keepLines/>
        <w:contextualSpacing/>
        <w:outlineLvl w:val="3"/>
        <w:rPr>
          <w:rFonts w:ascii="Calibri" w:eastAsia="MS Gothic" w:hAnsi="Calibri"/>
          <w:b/>
          <w:iCs/>
          <w:sz w:val="24"/>
        </w:rPr>
      </w:pPr>
      <w:r>
        <w:rPr>
          <w:rFonts w:ascii="Calibri" w:eastAsia="MS Gothic" w:hAnsi="Calibri" w:cs="Calibri"/>
          <w:b/>
          <w:iCs/>
          <w:sz w:val="24"/>
        </w:rPr>
        <w:t>Reform is not abolition</w:t>
      </w:r>
    </w:p>
    <w:p w14:paraId="4F4BB497" w14:textId="77777777" w:rsidR="00666FE8" w:rsidRPr="00B84E0C" w:rsidRDefault="00666FE8" w:rsidP="00666FE8">
      <w:pPr>
        <w:rPr>
          <w:rFonts w:ascii="Calibri" w:eastAsia="MS Mincho" w:hAnsi="Calibri"/>
          <w:szCs w:val="24"/>
        </w:rPr>
      </w:pPr>
      <w:r w:rsidRPr="00B84E0C">
        <w:rPr>
          <w:rFonts w:ascii="Calibri" w:eastAsia="MS Mincho" w:hAnsi="Calibri" w:cs="Calibri"/>
          <w:b/>
          <w:bCs/>
          <w:sz w:val="26"/>
          <w:szCs w:val="26"/>
        </w:rPr>
        <w:t>Sudbury, 9</w:t>
      </w:r>
      <w:r w:rsidRPr="00B84E0C">
        <w:rPr>
          <w:rFonts w:ascii="Calibri" w:eastAsia="MS Mincho" w:hAnsi="Calibri" w:cs="Calibri"/>
        </w:rPr>
        <w:t> </w:t>
      </w:r>
      <w:r w:rsidRPr="00B84E0C">
        <w:rPr>
          <w:rFonts w:ascii="Calibri" w:eastAsia="MS Mincho" w:hAnsi="Calibri"/>
        </w:rPr>
        <w:t xml:space="preserve">(Julia Sudbury is </w:t>
      </w:r>
      <w:r w:rsidRPr="00B84E0C">
        <w:rPr>
          <w:rFonts w:ascii="Calibri" w:eastAsia="MS Mincho" w:hAnsi="Calibri"/>
          <w:szCs w:val="24"/>
        </w:rPr>
        <w:t>a Professor and Chair of Ethnic Studies at Mills College, Oakland, California and editor of Global Lockdown: Race, Gender and the Prison-Industrial Complex</w:t>
      </w:r>
    </w:p>
    <w:p w14:paraId="265BDD7F" w14:textId="77777777" w:rsidR="00666FE8" w:rsidRPr="00B84E0C" w:rsidRDefault="00666FE8" w:rsidP="00666FE8">
      <w:pPr>
        <w:rPr>
          <w:rFonts w:ascii="Calibri" w:eastAsia="MS Mincho" w:hAnsi="Calibri"/>
          <w:szCs w:val="24"/>
        </w:rPr>
      </w:pPr>
      <w:r w:rsidRPr="00B84E0C">
        <w:rPr>
          <w:rFonts w:ascii="Calibri" w:eastAsia="MS Mincho" w:hAnsi="Calibri"/>
          <w:szCs w:val="24"/>
        </w:rPr>
        <w:t>, April 2009, accessed on 6-26-2020</w:t>
      </w:r>
      <w:r w:rsidRPr="00B84E0C">
        <w:rPr>
          <w:rFonts w:ascii="Calibri" w:eastAsia="MS Mincho" w:hAnsi="Calibri"/>
        </w:rPr>
        <w:t>, Crimeandjustice.org, "Reform or abolition? Using popular mobilisations to dismantle the ‘prison-industrial complex' | Centre for Crime and Justice Studies", https://www.crimeandjustice.org.uk/publications/cjm/article/reform-or-abolition-using-popular-mobilisations-dismantle-%E2%80%98prison)</w:t>
      </w:r>
    </w:p>
    <w:p w14:paraId="2D4D2668" w14:textId="77777777" w:rsidR="00666FE8" w:rsidRPr="00B84E0C" w:rsidRDefault="00666FE8" w:rsidP="00666FE8">
      <w:pPr>
        <w:rPr>
          <w:rFonts w:ascii="Calibri" w:eastAsia="Cambria" w:hAnsi="Calibri"/>
          <w:sz w:val="13"/>
          <w:szCs w:val="21"/>
        </w:rPr>
      </w:pPr>
    </w:p>
    <w:p w14:paraId="03C73263" w14:textId="77777777" w:rsidR="00666FE8" w:rsidRDefault="00666FE8" w:rsidP="00666FE8">
      <w:pPr>
        <w:rPr>
          <w:rFonts w:ascii="Calibri" w:eastAsia="Cambria" w:hAnsi="Calibri"/>
          <w:sz w:val="16"/>
        </w:rPr>
      </w:pPr>
      <w:r w:rsidRPr="00B84E0C">
        <w:rPr>
          <w:rFonts w:ascii="Calibri" w:eastAsia="Cambria" w:hAnsi="Calibri"/>
          <w:sz w:val="16"/>
        </w:rPr>
        <w:t>The US anti-prison movement is made up of a plethora of grassroots organisations, lobby groups, activist collectives, prisoner associations and student groups (Sudbury, 2008). While the organisations that make up the movement are diverse in their organising strategies, they share the common goal of ending the use of imprisonment to respond to harm.</w:t>
      </w:r>
      <w:r w:rsidRPr="00B84E0C">
        <w:rPr>
          <w:rFonts w:ascii="Calibri" w:eastAsia="Cambria" w:hAnsi="Calibri"/>
          <w:u w:val="single"/>
        </w:rPr>
        <w:t xml:space="preserve"> </w:t>
      </w:r>
      <w:r w:rsidRPr="00B84E0C">
        <w:rPr>
          <w:rFonts w:ascii="Calibri" w:eastAsia="Cambria" w:hAnsi="Calibri"/>
          <w:highlight w:val="yellow"/>
          <w:u w:val="single"/>
        </w:rPr>
        <w:t>The anti-prison movement differs from voluntary organisations working for criminal justice reform</w:t>
      </w:r>
      <w:r w:rsidRPr="00B84E0C">
        <w:rPr>
          <w:rFonts w:ascii="Calibri" w:eastAsia="Cambria" w:hAnsi="Calibri"/>
          <w:u w:val="single"/>
        </w:rPr>
        <w:t xml:space="preserve"> </w:t>
      </w:r>
      <w:r w:rsidRPr="00B84E0C">
        <w:rPr>
          <w:rFonts w:ascii="Calibri" w:eastAsia="Cambria" w:hAnsi="Calibri"/>
          <w:sz w:val="16"/>
        </w:rPr>
        <w:t>in two key ways. First</w:t>
      </w:r>
      <w:r w:rsidRPr="00B84E0C">
        <w:rPr>
          <w:rFonts w:ascii="Calibri" w:eastAsia="Cambria" w:hAnsi="Calibri"/>
          <w:u w:val="single"/>
        </w:rPr>
        <w:t xml:space="preserve">, rather than viewing imprisonment as a necessary sanction that should perhaps be used with less frequency or made more effective and humane, </w:t>
      </w:r>
      <w:r w:rsidRPr="00B84E0C">
        <w:rPr>
          <w:rFonts w:ascii="Calibri" w:eastAsia="Cambria" w:hAnsi="Calibri"/>
          <w:highlight w:val="yellow"/>
          <w:u w:val="single"/>
        </w:rPr>
        <w:t>anti-prison activists view prisons</w:t>
      </w:r>
      <w:r w:rsidRPr="00B84E0C">
        <w:rPr>
          <w:rFonts w:ascii="Calibri" w:eastAsia="Cambria" w:hAnsi="Calibri"/>
          <w:u w:val="single"/>
        </w:rPr>
        <w:t xml:space="preserve"> and jails </w:t>
      </w:r>
      <w:r w:rsidRPr="00B84E0C">
        <w:rPr>
          <w:rFonts w:ascii="Calibri" w:eastAsia="Cambria" w:hAnsi="Calibri"/>
          <w:highlight w:val="yellow"/>
          <w:u w:val="single"/>
        </w:rPr>
        <w:t>as a form of racialised state violence</w:t>
      </w:r>
      <w:r w:rsidRPr="00B84E0C">
        <w:rPr>
          <w:rFonts w:ascii="Calibri" w:eastAsia="Cambria" w:hAnsi="Calibri"/>
          <w:u w:val="single"/>
        </w:rPr>
        <w:t xml:space="preserve"> </w:t>
      </w:r>
      <w:r w:rsidRPr="00B84E0C">
        <w:rPr>
          <w:rFonts w:ascii="Calibri" w:eastAsia="Cambria" w:hAnsi="Calibri"/>
          <w:highlight w:val="yellow"/>
          <w:u w:val="single"/>
        </w:rPr>
        <w:t>that must be dismantled as part of a wider social justice agenda</w:t>
      </w:r>
      <w:r w:rsidRPr="00B84E0C">
        <w:rPr>
          <w:rFonts w:ascii="Calibri" w:eastAsia="Cambria" w:hAnsi="Calibri"/>
          <w:sz w:val="16"/>
        </w:rPr>
        <w:t xml:space="preserve">. Second, </w:t>
      </w:r>
      <w:r w:rsidRPr="00B84E0C">
        <w:rPr>
          <w:rFonts w:ascii="Calibri" w:eastAsia="Cambria" w:hAnsi="Calibri"/>
          <w:highlight w:val="yellow"/>
          <w:u w:val="single"/>
        </w:rPr>
        <w:t>while voluntary organisations provide important research, policy work, lobbying and</w:t>
      </w:r>
      <w:r w:rsidRPr="00B84E0C">
        <w:rPr>
          <w:rFonts w:ascii="Calibri" w:eastAsia="Cambria" w:hAnsi="Calibri"/>
          <w:u w:val="single"/>
        </w:rPr>
        <w:t xml:space="preserve"> direct services, their remit </w:t>
      </w:r>
      <w:r w:rsidRPr="00B84E0C">
        <w:rPr>
          <w:rFonts w:ascii="Calibri" w:eastAsia="Cambria" w:hAnsi="Calibri"/>
          <w:highlight w:val="yellow"/>
          <w:u w:val="single"/>
        </w:rPr>
        <w:t>seldom includes community organising or mass mobilisation</w:t>
      </w:r>
      <w:r w:rsidRPr="00B84E0C">
        <w:rPr>
          <w:rFonts w:ascii="Calibri" w:eastAsia="Cambria" w:hAnsi="Calibri"/>
          <w:sz w:val="16"/>
        </w:rPr>
        <w:t xml:space="preserve">. As a result, the non-profit model of organising is ill-equipped to bring about radical social change (Incite!, 2007). Voluntary organisations can and do influence government policy, but they cannot generate the people-power necessary to create the kind of fundamental social and economic re-organization necessary to dismantle what has become a multibillion-dollar industry. In addition, the non-profit model of social change may actually undermine grassroots mobilising because it produces paid experts who are seen as having more legitimacy than directly affected communities, and tends to eschew popular protest that may lead to conflict with the state. In contrast, as anti-globalisation activist Arundhati Roy has stated: ‘Real resistance has real consequences. And no salary’. To confront mass incarceration and its corollaries – the over policing and criminalisation of poor and racialised communities – anti-prison activists in the US have come to believe that a mass movement similar to the civil rights and anti-war movements is necessary. This movement must involve the active participation and leadership of those from directly affected communities, including low-income racialised youth. </w:t>
      </w:r>
    </w:p>
    <w:p w14:paraId="0BE4A1D6" w14:textId="77777777" w:rsidR="00666FE8" w:rsidRDefault="00666FE8" w:rsidP="00666FE8">
      <w:pPr>
        <w:rPr>
          <w:rFonts w:ascii="Calibri" w:eastAsia="Cambria" w:hAnsi="Calibri"/>
          <w:sz w:val="16"/>
        </w:rPr>
      </w:pPr>
    </w:p>
    <w:p w14:paraId="5D21461D" w14:textId="77777777" w:rsidR="00666FE8" w:rsidRPr="00B84E0C" w:rsidRDefault="00666FE8" w:rsidP="00666FE8">
      <w:pPr>
        <w:keepNext/>
        <w:keepLines/>
        <w:contextualSpacing/>
        <w:outlineLvl w:val="3"/>
        <w:rPr>
          <w:rFonts w:ascii="Calibri" w:eastAsia="MS Gothic" w:hAnsi="Calibri"/>
          <w:b/>
          <w:iCs/>
          <w:sz w:val="24"/>
        </w:rPr>
      </w:pPr>
      <w:r w:rsidRPr="00B84E0C">
        <w:rPr>
          <w:rFonts w:ascii="Calibri" w:eastAsia="MS Gothic" w:hAnsi="Calibri"/>
          <w:b/>
          <w:iCs/>
          <w:sz w:val="24"/>
        </w:rPr>
        <w:t xml:space="preserve">Abolish means cease to exist – constitutional amendment </w:t>
      </w:r>
    </w:p>
    <w:p w14:paraId="608BA94A" w14:textId="77777777" w:rsidR="00666FE8" w:rsidRPr="00B84E0C" w:rsidRDefault="00666FE8" w:rsidP="00666FE8">
      <w:pPr>
        <w:rPr>
          <w:rFonts w:ascii="Calibri" w:eastAsia="Cambria" w:hAnsi="Calibri"/>
        </w:rPr>
      </w:pPr>
      <w:r w:rsidRPr="00B84E0C">
        <w:rPr>
          <w:rFonts w:ascii="Calibri" w:eastAsia="Cambria" w:hAnsi="Calibri"/>
          <w:b/>
          <w:bCs/>
          <w:sz w:val="26"/>
          <w:szCs w:val="26"/>
        </w:rPr>
        <w:t>National Archives, ND</w:t>
      </w:r>
      <w:r w:rsidRPr="00B84E0C">
        <w:rPr>
          <w:rFonts w:ascii="Calibri" w:eastAsia="Cambria" w:hAnsi="Calibri"/>
        </w:rPr>
        <w:t> (General Records of the United States Government National Archives, No Date, The House Joint Resolution proposing the 13th amendment to the Constitution, January 31, 1865; Enrolled Acts and Resolutions of Congress, 1789-1999; General Records of the United States Government; Record Group 11; National Archives., https://www.ourdocuments.gov/doc.php?flash=false&amp;doc=40)</w:t>
      </w:r>
    </w:p>
    <w:p w14:paraId="68EA6528" w14:textId="77777777" w:rsidR="00666FE8" w:rsidRPr="00B84E0C" w:rsidRDefault="00666FE8" w:rsidP="00666FE8">
      <w:pPr>
        <w:spacing w:before="15" w:after="180" w:line="300" w:lineRule="atLeast"/>
        <w:rPr>
          <w:rFonts w:ascii="Calibri" w:eastAsia="Cambria" w:hAnsi="Calibri"/>
          <w:sz w:val="16"/>
        </w:rPr>
      </w:pPr>
      <w:r w:rsidRPr="00B84E0C">
        <w:rPr>
          <w:rFonts w:ascii="Calibri" w:eastAsia="Cambria" w:hAnsi="Calibri"/>
          <w:sz w:val="16"/>
        </w:rPr>
        <w:t xml:space="preserve">Passed by Congress on January 31, 1865, and ratified on December 6, 1865, the 13th amendment abolished slavery in the United States. </w:t>
      </w:r>
      <w:r w:rsidRPr="00B84E0C">
        <w:rPr>
          <w:rFonts w:ascii="Calibri" w:eastAsia="Cambria" w:hAnsi="Calibri"/>
          <w:b/>
          <w:bCs/>
          <w:highlight w:val="yellow"/>
          <w:u w:val="single"/>
        </w:rPr>
        <w:t>The 13th amendment</w:t>
      </w:r>
      <w:r w:rsidRPr="00B84E0C">
        <w:rPr>
          <w:rFonts w:ascii="Calibri" w:eastAsia="Cambria" w:hAnsi="Calibri"/>
          <w:sz w:val="16"/>
        </w:rPr>
        <w:t xml:space="preserve">, which formally </w:t>
      </w:r>
      <w:r w:rsidRPr="00B84E0C">
        <w:rPr>
          <w:rFonts w:ascii="Calibri" w:eastAsia="Cambria" w:hAnsi="Calibri"/>
          <w:b/>
          <w:bCs/>
          <w:highlight w:val="yellow"/>
          <w:u w:val="single"/>
        </w:rPr>
        <w:t>abolished</w:t>
      </w:r>
      <w:r w:rsidRPr="00B84E0C">
        <w:rPr>
          <w:rFonts w:ascii="Calibri" w:eastAsia="Cambria" w:hAnsi="Calibri"/>
          <w:highlight w:val="yellow"/>
          <w:u w:val="single"/>
        </w:rPr>
        <w:t xml:space="preserve"> </w:t>
      </w:r>
      <w:r w:rsidRPr="00B84E0C">
        <w:rPr>
          <w:rFonts w:ascii="Calibri" w:eastAsia="Cambria" w:hAnsi="Calibri"/>
          <w:b/>
          <w:bCs/>
          <w:highlight w:val="yellow"/>
          <w:u w:val="single"/>
        </w:rPr>
        <w:t>slavery</w:t>
      </w:r>
      <w:r w:rsidRPr="00B84E0C">
        <w:rPr>
          <w:rFonts w:ascii="Calibri" w:eastAsia="Cambria" w:hAnsi="Calibri"/>
          <w:highlight w:val="yellow"/>
          <w:u w:val="single"/>
        </w:rPr>
        <w:t xml:space="preserve"> in the U</w:t>
      </w:r>
      <w:r w:rsidRPr="00B84E0C">
        <w:rPr>
          <w:rFonts w:ascii="Calibri" w:eastAsia="Cambria" w:hAnsi="Calibri"/>
          <w:u w:val="single"/>
        </w:rPr>
        <w:t xml:space="preserve">nited </w:t>
      </w:r>
      <w:r w:rsidRPr="00B84E0C">
        <w:rPr>
          <w:rFonts w:ascii="Calibri" w:eastAsia="Cambria" w:hAnsi="Calibri"/>
          <w:highlight w:val="yellow"/>
          <w:u w:val="single"/>
        </w:rPr>
        <w:t>S</w:t>
      </w:r>
      <w:r w:rsidRPr="00B84E0C">
        <w:rPr>
          <w:rFonts w:ascii="Calibri" w:eastAsia="Cambria" w:hAnsi="Calibri"/>
          <w:u w:val="single"/>
        </w:rPr>
        <w:t>tates</w:t>
      </w:r>
      <w:r w:rsidRPr="00B84E0C">
        <w:rPr>
          <w:rFonts w:ascii="Calibri" w:eastAsia="Cambria" w:hAnsi="Calibri"/>
          <w:sz w:val="16"/>
        </w:rPr>
        <w:t>, passed the Senate on April 8, 1864, and the House on January 31, 1865. On February 1, 1865, President Abraham Lincoln approved the Joint Resolution of Congress submitting the proposed amendment to the state legislatures. The necessary number of states ratified it by December 6, 1865. The 13th amendment to the United States Constitution provides that "</w:t>
      </w:r>
      <w:r w:rsidRPr="00B84E0C">
        <w:rPr>
          <w:rFonts w:ascii="Calibri" w:eastAsia="Cambria" w:hAnsi="Calibri"/>
          <w:b/>
          <w:bCs/>
          <w:highlight w:val="yellow"/>
          <w:u w:val="single"/>
        </w:rPr>
        <w:t>Neither slavery</w:t>
      </w:r>
      <w:r w:rsidRPr="00B84E0C">
        <w:rPr>
          <w:rFonts w:ascii="Calibri" w:eastAsia="Cambria" w:hAnsi="Calibri"/>
          <w:highlight w:val="yellow"/>
          <w:u w:val="single"/>
        </w:rPr>
        <w:t xml:space="preserve"> nor involuntary servitude</w:t>
      </w:r>
      <w:r w:rsidRPr="00B84E0C">
        <w:rPr>
          <w:rFonts w:ascii="Calibri" w:eastAsia="Cambria" w:hAnsi="Calibri"/>
          <w:u w:val="single"/>
        </w:rPr>
        <w:t xml:space="preserve">, except as a punishment for crime whereof the party shall have been duly convicted, </w:t>
      </w:r>
      <w:r w:rsidRPr="00B84E0C">
        <w:rPr>
          <w:rFonts w:ascii="Calibri" w:eastAsia="Cambria" w:hAnsi="Calibri"/>
          <w:b/>
          <w:bCs/>
          <w:highlight w:val="yellow"/>
          <w:u w:val="single"/>
        </w:rPr>
        <w:t xml:space="preserve">shall </w:t>
      </w:r>
      <w:r w:rsidRPr="00B84E0C">
        <w:rPr>
          <w:rFonts w:ascii="Calibri" w:eastAsia="Cambria" w:hAnsi="Calibri"/>
          <w:b/>
          <w:bCs/>
          <w:sz w:val="28"/>
          <w:szCs w:val="28"/>
          <w:highlight w:val="yellow"/>
          <w:u w:val="single"/>
        </w:rPr>
        <w:t>exist</w:t>
      </w:r>
      <w:r w:rsidRPr="00B84E0C">
        <w:rPr>
          <w:rFonts w:ascii="Calibri" w:eastAsia="Cambria" w:hAnsi="Calibri"/>
          <w:sz w:val="28"/>
          <w:szCs w:val="28"/>
          <w:u w:val="single"/>
        </w:rPr>
        <w:t xml:space="preserve"> </w:t>
      </w:r>
      <w:r w:rsidRPr="00B84E0C">
        <w:rPr>
          <w:rFonts w:ascii="Calibri" w:eastAsia="Cambria" w:hAnsi="Calibri"/>
          <w:u w:val="single"/>
        </w:rPr>
        <w:t>with</w:t>
      </w:r>
      <w:r w:rsidRPr="00B84E0C">
        <w:rPr>
          <w:rFonts w:ascii="Calibri" w:eastAsia="Cambria" w:hAnsi="Calibri"/>
          <w:highlight w:val="yellow"/>
          <w:u w:val="single"/>
        </w:rPr>
        <w:t>in the U</w:t>
      </w:r>
      <w:r w:rsidRPr="00B84E0C">
        <w:rPr>
          <w:rFonts w:ascii="Calibri" w:eastAsia="Cambria" w:hAnsi="Calibri"/>
          <w:u w:val="single"/>
        </w:rPr>
        <w:t xml:space="preserve">nited </w:t>
      </w:r>
      <w:r w:rsidRPr="00B84E0C">
        <w:rPr>
          <w:rFonts w:ascii="Calibri" w:eastAsia="Cambria" w:hAnsi="Calibri"/>
          <w:highlight w:val="yellow"/>
          <w:u w:val="single"/>
        </w:rPr>
        <w:t>S</w:t>
      </w:r>
      <w:r w:rsidRPr="00B84E0C">
        <w:rPr>
          <w:rFonts w:ascii="Calibri" w:eastAsia="Cambria" w:hAnsi="Calibri"/>
          <w:u w:val="single"/>
        </w:rPr>
        <w:t>tates, or any place subject to their jurisdiction</w:t>
      </w:r>
      <w:r w:rsidRPr="00B84E0C">
        <w:rPr>
          <w:rFonts w:ascii="Calibri" w:eastAsia="Cambria" w:hAnsi="Calibri"/>
          <w:sz w:val="16"/>
        </w:rPr>
        <w:t xml:space="preserve">." In 1863 President Lincoln had issued the Emancipation Proclamation declaring “all persons held as slaves within any State, or designated part of a State, the people whereof shall then be in rebellion against the United States, shall be then, thenceforward, and forever free.” Nonetheless, the Emancipation Proclamation did not end slavery in the nation. Lincoln recognized that the Emancipation Proclamation would have to be followed by a constitutional amendment in order to guarantee the abolishment of slavery. The 13th amendment was passed at the end of the Civil War before the Southern states had been restored to the Union and should have easily passed the Congress. Although the Senate passed it in April 1864, the House did not. At that point, Lincoln took an active role to ensure passage through congress. He insisted that passage of the 13th amendment be added to the Republican Party platform for the upcoming Presidential elections. His efforts met with success when the House passed the bill in January 1865 with a vote of 119–56. With the adoption of the 13th amendment, the United States found a final constitutional solution to the issue of slavery. The 13th amendment, along with the 14th and 15th, is one of the trio of Civil War amendments that greatly expanded the civil rights of Americans. </w:t>
      </w:r>
    </w:p>
    <w:p w14:paraId="0337913E" w14:textId="77777777" w:rsidR="00666FE8" w:rsidRDefault="00666FE8" w:rsidP="00666FE8">
      <w:pPr>
        <w:rPr>
          <w:rFonts w:ascii="Calibri" w:eastAsia="Cambria" w:hAnsi="Calibri"/>
          <w:sz w:val="16"/>
        </w:rPr>
      </w:pPr>
    </w:p>
    <w:p w14:paraId="05CBA59C" w14:textId="77777777" w:rsidR="00666FE8" w:rsidRPr="00B84E0C" w:rsidRDefault="00666FE8" w:rsidP="00666FE8">
      <w:pPr>
        <w:keepNext/>
        <w:keepLines/>
        <w:contextualSpacing/>
        <w:outlineLvl w:val="3"/>
        <w:rPr>
          <w:rFonts w:ascii="Calibri" w:eastAsia="MS Gothic" w:hAnsi="Calibri"/>
          <w:b/>
          <w:iCs/>
          <w:sz w:val="24"/>
        </w:rPr>
      </w:pPr>
      <w:r w:rsidRPr="00B84E0C">
        <w:rPr>
          <w:rFonts w:ascii="Calibri" w:eastAsia="MS Gothic" w:hAnsi="Calibri"/>
          <w:b/>
          <w:iCs/>
          <w:sz w:val="24"/>
        </w:rPr>
        <w:t>Abolition goes beyond resistance</w:t>
      </w:r>
    </w:p>
    <w:p w14:paraId="709CF9FC" w14:textId="77777777" w:rsidR="00666FE8" w:rsidRPr="00B84E0C" w:rsidRDefault="00666FE8" w:rsidP="00666FE8">
      <w:pPr>
        <w:rPr>
          <w:rFonts w:ascii="Calibri" w:eastAsia="MS Mincho" w:hAnsi="Calibri"/>
          <w:szCs w:val="24"/>
        </w:rPr>
      </w:pPr>
      <w:r w:rsidRPr="00B84E0C">
        <w:rPr>
          <w:rFonts w:ascii="Calibri" w:eastAsia="MS Mincho" w:hAnsi="Calibri"/>
          <w:b/>
          <w:bCs/>
          <w:sz w:val="26"/>
          <w:szCs w:val="26"/>
        </w:rPr>
        <w:t>Ben-Moshe, 13</w:t>
      </w:r>
      <w:r w:rsidRPr="00B84E0C">
        <w:rPr>
          <w:rFonts w:ascii="Calibri" w:eastAsia="MS Mincho" w:hAnsi="Calibri"/>
        </w:rPr>
        <w:t xml:space="preserve"> </w:t>
      </w:r>
      <w:r w:rsidRPr="00B84E0C">
        <w:rPr>
          <w:rFonts w:ascii="Calibri" w:eastAsia="MS Mincho" w:hAnsi="Calibri"/>
          <w:szCs w:val="24"/>
        </w:rPr>
        <w:t>(Ben-Moshe, Liat. “The Tension Between Abolition and Reform .” The End of Prisons, Brill, 2013, pp. 83–92. )</w:t>
      </w:r>
    </w:p>
    <w:p w14:paraId="512F1EBD" w14:textId="77777777" w:rsidR="00666FE8" w:rsidRPr="00B84E0C" w:rsidRDefault="00666FE8" w:rsidP="00666FE8">
      <w:pPr>
        <w:rPr>
          <w:rFonts w:ascii="Calibri" w:eastAsia="Cambria" w:hAnsi="Calibri"/>
          <w:b/>
          <w:bCs/>
          <w:u w:val="single"/>
        </w:rPr>
      </w:pPr>
      <w:r w:rsidRPr="00B84E0C">
        <w:rPr>
          <w:rFonts w:ascii="Calibri" w:eastAsia="Cambria" w:hAnsi="Calibri"/>
          <w:b/>
          <w:bCs/>
          <w:highlight w:val="yellow"/>
          <w:u w:val="single"/>
        </w:rPr>
        <w:t>Abolition can be conceptualized as a strategy beyond mere resistance</w:t>
      </w:r>
      <w:r w:rsidRPr="00B84E0C">
        <w:rPr>
          <w:rFonts w:ascii="Calibri" w:eastAsia="Cambria" w:hAnsi="Calibri"/>
          <w:u w:val="single"/>
        </w:rPr>
        <w:t xml:space="preserve">. It not only acknowledges the structure as is, but </w:t>
      </w:r>
      <w:r w:rsidRPr="00B84E0C">
        <w:rPr>
          <w:rFonts w:ascii="Calibri" w:eastAsia="Cambria" w:hAnsi="Calibri"/>
          <w:b/>
          <w:bCs/>
          <w:highlight w:val="yellow"/>
          <w:u w:val="single"/>
        </w:rPr>
        <w:t xml:space="preserve">envisions and creates and new worldview in which oppressive structures </w:t>
      </w:r>
      <w:r w:rsidRPr="00B84E0C">
        <w:rPr>
          <w:rFonts w:ascii="Calibri" w:eastAsia="Cambria" w:hAnsi="Calibri"/>
          <w:b/>
          <w:bCs/>
          <w:sz w:val="28"/>
          <w:szCs w:val="28"/>
          <w:highlight w:val="yellow"/>
          <w:u w:val="single"/>
        </w:rPr>
        <w:t>do not exist</w:t>
      </w:r>
      <w:r w:rsidRPr="00B84E0C">
        <w:rPr>
          <w:rFonts w:ascii="Calibri" w:eastAsia="Cambria" w:hAnsi="Calibri"/>
          <w:u w:val="single"/>
        </w:rPr>
        <w:t xml:space="preserve">. It </w:t>
      </w:r>
      <w:r w:rsidRPr="00B84E0C">
        <w:rPr>
          <w:rFonts w:ascii="Calibri" w:eastAsia="Cambria" w:hAnsi="Calibri"/>
          <w:highlight w:val="yellow"/>
          <w:u w:val="single"/>
        </w:rPr>
        <w:t xml:space="preserve">goes </w:t>
      </w:r>
      <w:r w:rsidRPr="00B84E0C">
        <w:rPr>
          <w:rFonts w:ascii="Calibri" w:eastAsia="Cambria" w:hAnsi="Calibri"/>
          <w:b/>
          <w:bCs/>
          <w:highlight w:val="yellow"/>
          <w:u w:val="single"/>
        </w:rPr>
        <w:t>beyond protesting against the current circumstances</w:t>
      </w:r>
      <w:r w:rsidRPr="00B84E0C">
        <w:rPr>
          <w:rFonts w:ascii="Calibri" w:eastAsia="Cambria" w:hAnsi="Calibri"/>
          <w:highlight w:val="yellow"/>
          <w:u w:val="single"/>
        </w:rPr>
        <w:t xml:space="preserve"> </w:t>
      </w:r>
      <w:r w:rsidRPr="00B84E0C">
        <w:rPr>
          <w:rFonts w:ascii="Calibri" w:eastAsia="Cambria" w:hAnsi="Calibri"/>
          <w:u w:val="single"/>
        </w:rPr>
        <w:t xml:space="preserve">to envisioning a more just and equitable world. Abolition can take the form of tearing down the walls of the prison, psychiatric hospital and institution. It is also </w:t>
      </w:r>
      <w:r w:rsidRPr="00B84E0C">
        <w:rPr>
          <w:rFonts w:ascii="Calibri" w:eastAsia="Cambria" w:hAnsi="Calibri"/>
          <w:highlight w:val="yellow"/>
          <w:u w:val="single"/>
        </w:rPr>
        <w:t>about building alternatives to incarceration</w:t>
      </w:r>
      <w:r w:rsidRPr="00B84E0C">
        <w:rPr>
          <w:rFonts w:ascii="Calibri" w:eastAsia="Cambria" w:hAnsi="Calibri"/>
          <w:u w:val="single"/>
        </w:rPr>
        <w:t xml:space="preserve">: supporting community living for all, developing affordable and accessible housing, and countering capitalism, ableism, racism, transphobia, and ageism in order to achieve a world in which carceral spaces are meaningless and unnecessary. </w:t>
      </w:r>
      <w:r w:rsidRPr="00B84E0C">
        <w:rPr>
          <w:rFonts w:ascii="Calibri" w:eastAsia="Cambria" w:hAnsi="Calibri"/>
          <w:b/>
          <w:bCs/>
          <w:highlight w:val="yellow"/>
          <w:u w:val="single"/>
        </w:rPr>
        <w:t>Abolition enables us to engage in politics of the future</w:t>
      </w:r>
      <w:r w:rsidRPr="00B84E0C">
        <w:rPr>
          <w:rFonts w:ascii="Calibri" w:eastAsia="Cambria" w:hAnsi="Calibri"/>
          <w:u w:val="single"/>
        </w:rPr>
        <w:t xml:space="preserve">—of what could be, of what was dreamed up by deinstitutionalization and anti-psychiatry activists in the past and what is imagined by prison abolitionists at present. It is </w:t>
      </w:r>
      <w:r w:rsidRPr="00B84E0C">
        <w:rPr>
          <w:rFonts w:ascii="Calibri" w:eastAsia="Cambria" w:hAnsi="Calibri"/>
          <w:b/>
          <w:bCs/>
          <w:highlight w:val="yellow"/>
          <w:u w:val="single"/>
        </w:rPr>
        <w:t xml:space="preserve">not just the conceptualization but </w:t>
      </w:r>
      <w:r w:rsidRPr="00B84E0C">
        <w:rPr>
          <w:rFonts w:ascii="Calibri" w:eastAsia="Cambria" w:hAnsi="Calibri"/>
          <w:b/>
          <w:bCs/>
          <w:u w:val="single"/>
        </w:rPr>
        <w:t xml:space="preserve">also </w:t>
      </w:r>
      <w:r w:rsidRPr="00B84E0C">
        <w:rPr>
          <w:rFonts w:ascii="Calibri" w:eastAsia="Cambria" w:hAnsi="Calibri"/>
          <w:b/>
          <w:bCs/>
          <w:highlight w:val="yellow"/>
          <w:u w:val="single"/>
        </w:rPr>
        <w:t>the active pursuit of a non-carceral future</w:t>
      </w:r>
      <w:r w:rsidRPr="00B84E0C">
        <w:rPr>
          <w:rFonts w:ascii="Calibri" w:eastAsia="Cambria" w:hAnsi="Calibri"/>
          <w:b/>
          <w:bCs/>
          <w:u w:val="single"/>
        </w:rPr>
        <w:t xml:space="preserve">. </w:t>
      </w:r>
    </w:p>
    <w:p w14:paraId="17BB2070" w14:textId="77777777" w:rsidR="00666FE8" w:rsidRDefault="00666FE8" w:rsidP="00666FE8">
      <w:pPr>
        <w:rPr>
          <w:rFonts w:ascii="Calibri" w:eastAsia="Cambria" w:hAnsi="Calibri"/>
          <w:sz w:val="16"/>
        </w:rPr>
      </w:pPr>
    </w:p>
    <w:p w14:paraId="00D8321F" w14:textId="77777777" w:rsidR="00666FE8" w:rsidRDefault="00666FE8" w:rsidP="00666FE8">
      <w:pPr>
        <w:pStyle w:val="Heading3"/>
        <w:rPr>
          <w:rFonts w:eastAsia="Cambria"/>
        </w:rPr>
      </w:pPr>
      <w:r>
        <w:rPr>
          <w:rFonts w:eastAsia="Cambria"/>
        </w:rPr>
        <w:t>2NC: Defunding</w:t>
      </w:r>
    </w:p>
    <w:p w14:paraId="0107830B" w14:textId="77777777" w:rsidR="00666FE8" w:rsidRDefault="00666FE8" w:rsidP="00666FE8"/>
    <w:p w14:paraId="183ADDD2" w14:textId="77777777" w:rsidR="00666FE8" w:rsidRPr="00B84E0C" w:rsidRDefault="00666FE8" w:rsidP="00666FE8">
      <w:pPr>
        <w:pStyle w:val="Heading4"/>
        <w:rPr>
          <w:rFonts w:eastAsia="MS Gothic"/>
        </w:rPr>
      </w:pPr>
      <w:r>
        <w:rPr>
          <w:rFonts w:eastAsia="MS Gothic"/>
        </w:rPr>
        <w:t xml:space="preserve">Abolition and defunding are </w:t>
      </w:r>
      <w:r w:rsidRPr="00B17DFA">
        <w:rPr>
          <w:rFonts w:eastAsia="MS Gothic"/>
          <w:u w:val="single"/>
        </w:rPr>
        <w:t>distinct</w:t>
      </w:r>
      <w:r>
        <w:rPr>
          <w:rFonts w:eastAsia="MS Gothic"/>
        </w:rPr>
        <w:t xml:space="preserve"> from reform</w:t>
      </w:r>
    </w:p>
    <w:p w14:paraId="255C6F55" w14:textId="77777777" w:rsidR="00666FE8" w:rsidRPr="00B84E0C" w:rsidRDefault="00666FE8" w:rsidP="00666FE8">
      <w:pPr>
        <w:spacing w:before="15" w:after="180"/>
        <w:rPr>
          <w:rFonts w:ascii="Calibri" w:eastAsia="Cambria" w:hAnsi="Calibri"/>
        </w:rPr>
      </w:pPr>
      <w:r w:rsidRPr="00B84E0C">
        <w:rPr>
          <w:rStyle w:val="Style13ptBold"/>
        </w:rPr>
        <w:t>Lopez, 20</w:t>
      </w:r>
      <w:r w:rsidRPr="00B84E0C">
        <w:rPr>
          <w:rFonts w:ascii="Calibri" w:eastAsia="Cambria" w:hAnsi="Calibri" w:cs="Calibri"/>
        </w:rPr>
        <w:t> </w:t>
      </w:r>
      <w:r w:rsidRPr="00B84E0C">
        <w:rPr>
          <w:rFonts w:ascii="Calibri" w:eastAsia="Cambria" w:hAnsi="Calibri"/>
        </w:rPr>
        <w:t>(Christy E. Lopez, professor at Georgetown Law School and a co-director of the school's Innovative Policing Program, 6-7-2020, accessed on 6-26-2020, The Washington Post, "Defund the police? Here’s what that really means.", https://www.washingtonpost.com/opinions/2020/06/07/defund-police-heres-what-that-really-means/)</w:t>
      </w:r>
    </w:p>
    <w:p w14:paraId="6627D73F" w14:textId="77777777" w:rsidR="00666FE8" w:rsidRPr="00B84E0C" w:rsidRDefault="00666FE8" w:rsidP="00666FE8">
      <w:pPr>
        <w:rPr>
          <w:rFonts w:ascii="Calibri" w:eastAsia="MS Mincho" w:hAnsi="Calibri"/>
          <w:sz w:val="16"/>
          <w:szCs w:val="20"/>
        </w:rPr>
      </w:pPr>
      <w:r w:rsidRPr="00B84E0C">
        <w:rPr>
          <w:rFonts w:ascii="Calibri" w:eastAsia="MS Mincho" w:hAnsi="Calibri" w:cs="Calibri"/>
          <w:sz w:val="16"/>
          <w:szCs w:val="18"/>
        </w:rPr>
        <w:t xml:space="preserve">Defunding and abolition probably mean something different from what you are thinking. For most proponents, “defunding the police” does not mean zeroing out budgets for public safety, and police abolition does not mean that police will disappear overnight — or perhaps ever. </w:t>
      </w:r>
      <w:r w:rsidRPr="00B84E0C">
        <w:rPr>
          <w:rFonts w:ascii="Calibri" w:eastAsia="MS Mincho" w:hAnsi="Calibri" w:cs="Calibri"/>
          <w:bCs/>
          <w:szCs w:val="24"/>
          <w:u w:val="single"/>
        </w:rPr>
        <w:t>Defunding the police means shrinking the scope of police responsibilities and shifting most of what government does to keep us safe to entities that are better equipped to meet that need. It means investing more in mental-health care and housing, and expanding the use of community mediation and violence interruption programs. Police abolition means reducing, with the vision of eventually eliminating, our reliance on policing to secure our public safety</w:t>
      </w:r>
      <w:r w:rsidRPr="00B84E0C">
        <w:rPr>
          <w:rFonts w:ascii="Calibri" w:eastAsia="MS Mincho" w:hAnsi="Calibri" w:cs="Calibri"/>
          <w:bCs/>
          <w:sz w:val="16"/>
          <w:szCs w:val="24"/>
        </w:rPr>
        <w:t>.</w:t>
      </w:r>
      <w:r w:rsidRPr="00B84E0C">
        <w:rPr>
          <w:rFonts w:ascii="Calibri" w:eastAsia="MS Mincho" w:hAnsi="Calibri" w:cs="Calibri"/>
          <w:sz w:val="16"/>
        </w:rPr>
        <w:t xml:space="preserve"> </w:t>
      </w:r>
      <w:r w:rsidRPr="00B84E0C">
        <w:rPr>
          <w:rFonts w:ascii="Calibri" w:eastAsia="MS Mincho" w:hAnsi="Calibri" w:cs="Calibri"/>
          <w:sz w:val="16"/>
          <w:szCs w:val="18"/>
        </w:rPr>
        <w:t xml:space="preserve">It means recognizing that criminalizing addiction and poverty, making 10 million arrests per year and mass incarceration have not provided the public safety we want and never will. </w:t>
      </w:r>
      <w:r w:rsidRPr="00B84E0C">
        <w:rPr>
          <w:rFonts w:ascii="Calibri" w:eastAsia="MS Mincho" w:hAnsi="Calibri" w:cs="Calibri"/>
          <w:u w:val="single"/>
        </w:rPr>
        <w:t xml:space="preserve">The “abolition” language is important because it reminds us that policing has been the primary vehicle for using violence to perpetuate the unjustified white control over the bodies and lives of black people that has been with us since slavery. That aspect of policing must be literally abolished. </w:t>
      </w:r>
      <w:r w:rsidRPr="00B84E0C">
        <w:rPr>
          <w:rStyle w:val="StyleUnderline"/>
        </w:rPr>
        <w:t>Still, even as we try to shift resources from policing to programs that will better promote fairness and public safety, we must continue the work of police reform. We cannot stop regulating police conduct now because we hope someday to reduce or eliminate our reliance on policing</w:t>
      </w:r>
      <w:r w:rsidRPr="00B84E0C">
        <w:rPr>
          <w:rFonts w:ascii="Calibri" w:eastAsia="MS Mincho" w:hAnsi="Calibri"/>
          <w:sz w:val="16"/>
          <w:szCs w:val="20"/>
        </w:rPr>
        <w:t xml:space="preserve">. We must ban chokeholds and curb the use of no-knock warrants; we must train officers how to better respond to people in mental health crises, and we must teach officers to be guardians, not warriors, to intervene to prevent misconduct and to understand and appreciate the communities they serve. </w:t>
      </w:r>
    </w:p>
    <w:p w14:paraId="21797966" w14:textId="77777777" w:rsidR="00666FE8" w:rsidRPr="00B17DFA" w:rsidRDefault="00666FE8" w:rsidP="00666FE8"/>
    <w:p w14:paraId="4C32F042" w14:textId="77777777" w:rsidR="00666FE8" w:rsidRDefault="00666FE8" w:rsidP="00666FE8"/>
    <w:p w14:paraId="5937E247" w14:textId="77777777" w:rsidR="00666FE8" w:rsidRPr="00B84E0C" w:rsidRDefault="00666FE8" w:rsidP="00666FE8">
      <w:pPr>
        <w:keepNext/>
        <w:keepLines/>
        <w:contextualSpacing/>
        <w:outlineLvl w:val="3"/>
        <w:rPr>
          <w:rFonts w:eastAsia="MS Gothic"/>
          <w:b/>
          <w:iCs/>
          <w:sz w:val="24"/>
        </w:rPr>
      </w:pPr>
      <w:r w:rsidRPr="00B84E0C">
        <w:rPr>
          <w:rFonts w:ascii="Calibri" w:eastAsia="MS Gothic" w:hAnsi="Calibri"/>
          <w:b/>
          <w:iCs/>
          <w:sz w:val="24"/>
        </w:rPr>
        <w:t>Defund goes beyond reform</w:t>
      </w:r>
    </w:p>
    <w:p w14:paraId="4FF09083" w14:textId="77777777" w:rsidR="00666FE8" w:rsidRPr="00B84E0C" w:rsidRDefault="00666FE8" w:rsidP="00666FE8">
      <w:pPr>
        <w:spacing w:before="15" w:after="180"/>
        <w:rPr>
          <w:rFonts w:eastAsia="Cambria"/>
        </w:rPr>
      </w:pPr>
      <w:r w:rsidRPr="00B84E0C">
        <w:rPr>
          <w:rFonts w:ascii="Calibri" w:eastAsia="Cambria" w:hAnsi="Calibri"/>
          <w:b/>
          <w:bCs/>
          <w:sz w:val="26"/>
          <w:szCs w:val="26"/>
        </w:rPr>
        <w:t>Russonello, 20</w:t>
      </w:r>
      <w:r w:rsidRPr="00B84E0C">
        <w:rPr>
          <w:rFonts w:ascii="Calibri" w:eastAsia="Cambria" w:hAnsi="Calibri"/>
        </w:rPr>
        <w:t> </w:t>
      </w:r>
      <w:r w:rsidRPr="00B84E0C">
        <w:rPr>
          <w:rFonts w:eastAsia="Cambria"/>
        </w:rPr>
        <w:t>(Giovanni Russonello, 6-9-2020, accessed on 6-28-2020, The New York Times, "A Movement Meets a Question: Defund or Reform the Police?", https://www.nytimes.com/2020/06/09/us/politics/defund-police-joe-biden-trump.html)</w:t>
      </w:r>
    </w:p>
    <w:p w14:paraId="5AE4DFCF" w14:textId="77777777" w:rsidR="00666FE8" w:rsidRPr="00B84E0C" w:rsidRDefault="00666FE8" w:rsidP="00666FE8">
      <w:pPr>
        <w:spacing w:before="15" w:after="180" w:line="300" w:lineRule="atLeast"/>
        <w:rPr>
          <w:rFonts w:ascii="Calibri" w:eastAsia="Cambria" w:hAnsi="Calibri"/>
          <w:sz w:val="16"/>
        </w:rPr>
      </w:pPr>
      <w:r w:rsidRPr="00B84E0C">
        <w:rPr>
          <w:rFonts w:ascii="Calibri" w:eastAsia="Cambria" w:hAnsi="Calibri"/>
          <w:b/>
          <w:bCs/>
          <w:u w:val="single"/>
        </w:rPr>
        <w:t>Defund, or just reform</w:t>
      </w:r>
      <w:r w:rsidRPr="00B84E0C">
        <w:rPr>
          <w:rFonts w:ascii="Calibri" w:eastAsia="Cambria" w:hAnsi="Calibri"/>
          <w:u w:val="single"/>
        </w:rPr>
        <w:t xml:space="preserve">? That is the question now at the heart of this moment. Protesters, along with progressive elected officials around the country, are demanding that police departments be defunded, disbanded and replaced by a newly anti-racist system of public safety and justice. In Minneapolis, there are already signs that such a drastic change could soon occur. </w:t>
      </w:r>
      <w:r w:rsidRPr="00B84E0C">
        <w:rPr>
          <w:rFonts w:ascii="Calibri" w:eastAsia="Cambria" w:hAnsi="Calibri"/>
          <w:sz w:val="16"/>
        </w:rPr>
        <w:t xml:space="preserve">Proponents of a more moderate approach support new measures to exert oversight over police departments and regulate the use of force, but not break up the departments. Democratic leaders in the House backed this approach yesterday when they unveiled a sweeping police-overhaul bill amid fanfare on Capitol Hill. The bill would make it easier to prosecute officers accused of wrongdoing and would put new restrictions on the use of force. Where does all this leave Joe Biden, the presumptive Democratic nominee for president? Just a few weeks ago, he was still adamantly defending his support for the 1994 crime bill — a law that put 100,000 new police officers on the street, and spent nearly $10 billion on prisons. Biden’s campaign will probably walk a fine line on matters of policing, as he works to shore up support on the left while courting moderate voters. Yesterday, he threw his support firmly behind the more moderate reformers. “No, I don’t support defunding the police,” he told CBS News, in a similar statement to the one that recently got Mayor Jacob Frey of Minneapolis booed out of a rally. “I support conditioning federal aid to police based on whether or not they meet certain basic standards of decency and honorableness,” Biden said. It’s clear what side President Trump is on. “There won’t be defunding, there won’t be dismantling of our police, and there is not going to be any disbanding of our police,” he declared on Monday. He spoke alongside law enforcement officials and top members of his administration, including state attorneys general, the national president of the Fraternal Order of Police, the president of the International Association of Chiefs of Police and officials from some police departments. “You’ll see some horrible things like we witnessed recently, but 99 — I say 99.9, but let’s go with 99 percent of them — are great, great people,” Trump said of the police. But polls suggest that Trump’s hard-line stance over the past two weeks has not particularly helped him. In a CNN poll released yesterday, just 38 percent of the country approved of his job performance, his lowest marks since January 2019 — even as the country proceeds with a cautious economic reopening. And only 31 percent said they liked how he was handling race relations — roughly on par with past results to this question, and an indication that even some of Trump’s supporters are uncomfortable with his positions on racial issues. According to a new analysis by Nate Cohn of The Upshot, Biden’s lead is up across the board, putting him in a stronger position than any presidential challenger since Bill Clinton in summer 1992. Looking only at the most reliable recent polls conducted by live telephone interviewers, Nate found that Biden is now ahead of Trump by an average of 10 percentage points. That’s a four-point increase compared with polls from the previous month. </w:t>
      </w:r>
    </w:p>
    <w:p w14:paraId="196AE975" w14:textId="77777777" w:rsidR="00666FE8" w:rsidRDefault="00666FE8" w:rsidP="00666FE8">
      <w:pPr>
        <w:pStyle w:val="Heading3"/>
        <w:rPr>
          <w:rFonts w:eastAsia="Cambria"/>
        </w:rPr>
      </w:pPr>
      <w:r>
        <w:rPr>
          <w:rFonts w:eastAsia="Cambria"/>
        </w:rPr>
        <w:t>Not QI</w:t>
      </w:r>
    </w:p>
    <w:p w14:paraId="358AFE81" w14:textId="77777777" w:rsidR="00666FE8" w:rsidRDefault="00666FE8" w:rsidP="00666FE8"/>
    <w:p w14:paraId="30525BE7" w14:textId="77777777" w:rsidR="00666FE8" w:rsidRPr="00B84E0C" w:rsidRDefault="00666FE8" w:rsidP="00666FE8">
      <w:pPr>
        <w:keepNext/>
        <w:keepLines/>
        <w:contextualSpacing/>
        <w:outlineLvl w:val="3"/>
        <w:rPr>
          <w:rFonts w:ascii="Calibri" w:eastAsia="MS Gothic" w:hAnsi="Calibri"/>
          <w:b/>
          <w:iCs/>
          <w:sz w:val="24"/>
        </w:rPr>
      </w:pPr>
      <w:r w:rsidRPr="00B84E0C">
        <w:rPr>
          <w:rFonts w:ascii="Calibri" w:eastAsia="MS Gothic" w:hAnsi="Calibri"/>
          <w:b/>
          <w:iCs/>
          <w:sz w:val="24"/>
        </w:rPr>
        <w:t>Criminal does not include civil penalties</w:t>
      </w:r>
    </w:p>
    <w:p w14:paraId="629C79DE" w14:textId="77777777" w:rsidR="00666FE8" w:rsidRPr="00B84E0C" w:rsidRDefault="00666FE8" w:rsidP="00666FE8">
      <w:pPr>
        <w:spacing w:before="15" w:after="180"/>
        <w:rPr>
          <w:rFonts w:ascii="Calibri" w:eastAsia="Cambria" w:hAnsi="Calibri"/>
        </w:rPr>
      </w:pPr>
      <w:r w:rsidRPr="00B84E0C">
        <w:rPr>
          <w:rFonts w:ascii="Calibri" w:eastAsia="Cambria" w:hAnsi="Calibri"/>
          <w:b/>
          <w:bCs/>
          <w:sz w:val="26"/>
          <w:szCs w:val="26"/>
        </w:rPr>
        <w:t>Indianapolis Lawyers, 15</w:t>
      </w:r>
      <w:r w:rsidRPr="00B84E0C">
        <w:rPr>
          <w:rFonts w:ascii="Calibri" w:eastAsia="Cambria" w:hAnsi="Calibri"/>
        </w:rPr>
        <w:t> (Personal Injury Lawyers Indianapolis, 5-26-2015, accessed on 6-28-2020, Chblawfirm, "What is the Difference Between Criminal and Civil Penalties? | Craven, Hoover, &amp; Blazek P.C.", http://www.chblawfirm.com/blog/what-is-the-difference-between-criminal-and-civil-penalties/)</w:t>
      </w:r>
    </w:p>
    <w:p w14:paraId="27FC2865" w14:textId="77777777" w:rsidR="00666FE8" w:rsidRPr="00B84E0C" w:rsidRDefault="00666FE8" w:rsidP="00666FE8">
      <w:pPr>
        <w:spacing w:before="15" w:after="180" w:line="300" w:lineRule="atLeast"/>
        <w:rPr>
          <w:rFonts w:ascii="Calibri" w:eastAsia="Cambria" w:hAnsi="Calibri"/>
          <w:sz w:val="16"/>
        </w:rPr>
      </w:pPr>
      <w:r w:rsidRPr="00B84E0C">
        <w:rPr>
          <w:rFonts w:ascii="Calibri" w:eastAsia="Cambria" w:hAnsi="Calibri"/>
          <w:sz w:val="16"/>
        </w:rPr>
        <w:t xml:space="preserve">There are two primary categories of law within our country’s legal system, civil law and criminal law. Within both categories, legal penalties can ensue for any guilty parties. To understand civil penalties and criminal penalties, it is best to first review what civil and criminal cases are defined as under law. Continue reading to learn about civil and criminal cases, their penalties, and their differences. Personal Injury Law Firm 317-881-2700 </w:t>
      </w:r>
      <w:r w:rsidRPr="00B84E0C">
        <w:rPr>
          <w:rFonts w:ascii="Calibri" w:eastAsia="Cambria" w:hAnsi="Calibri"/>
          <w:u w:val="single"/>
        </w:rPr>
        <w:t xml:space="preserve">Civil cases are cases in which a person, company, organization, or corporation files a legal complaint against another entity; that entity being any of the above mentioned as well. Civil cases generally deal with legal disputes between private parties, or negligent acts that resulted in injury or damages. The party filing the complaint in a civil court is called the plaintiff, while the party responding to the complaint is the defendant. This process is called litigation. In civil litigation, the plaintiffs ask the courts to “right” a wrong-doing by the defendant. This usually means paying some form of remuneration or compensation to the plaintiff party, or some other form of civil penalty. Criminal cases deal with actual crimes committed by a defendant, rather than “civil wrong-doings.” These cases are filed by the government, often times the State, and are represented by a state prosecutor. Regular citizens cannot file a criminal lawsuit against a defendant; they instead, can only report the crime and leave the rest up to the ruling branch of government. A defendant will be found guilty or not guilty by the state, with a guilty ruling resulting in criminal penalties. </w:t>
      </w:r>
      <w:r w:rsidRPr="00B84E0C">
        <w:rPr>
          <w:rFonts w:ascii="Calibri" w:eastAsia="Cambria" w:hAnsi="Calibri"/>
          <w:sz w:val="16"/>
        </w:rPr>
        <w:t xml:space="preserve">Crimes are acts that prohibited and punishable by the government, and fall into two main categories depending on their seriousness: felonies and misdemeanors. Felonies are the more serious types of crimes, rendering jail time of one year or more, and misdemeanors are less serious crimes, rendering sentences less than a year. </w:t>
      </w:r>
      <w:r w:rsidRPr="00B84E0C">
        <w:rPr>
          <w:rFonts w:ascii="Calibri" w:eastAsia="Cambria" w:hAnsi="Calibri"/>
          <w:u w:val="single"/>
        </w:rPr>
        <w:t>Examples of criminal cases include murder, assault, battery, armed robbery, theft, arson, embezzlement, and similar crimes against society that affect public safety. Criminal penalties are those that penalize defendants for committing such crimes. Criminal penalties mostly include capital punishment (death penalty), jail time, incarceration, probation, legal fees, revocation of certain licenses, loss of certain rights, loss of citizenship, retribution, rehabilitation, and more. Civil “wrong-doings” are acts that cause another person or entity harm, damage, or trouble. Examples of civil cases include personal injury lawsuits, fraud, negligence, breach of contract, harassment, and other similar wrong-doings. In contrast to criminal penalties, civil penalties generally involve monetary payment, or a court order to do something or not do something (i.e. a corrective action or restraining order). Also in contrast to criminal penalties, civil penalties are handed down by a judge, or settled out of court by opposing insurance adjusters</w:t>
      </w:r>
      <w:r w:rsidRPr="00B84E0C">
        <w:rPr>
          <w:rFonts w:ascii="Calibri" w:eastAsia="Cambria" w:hAnsi="Calibri"/>
          <w:sz w:val="16"/>
        </w:rPr>
        <w:t xml:space="preserve">. Consult a licensed personal injury attorney right away if you believe you or a loved one is a recent victim of a civil wrong-doing or negligent accident. You may be entitled to compensation for your damages. Damages include but are not limited to: lost wages, pain and suffering, medical expenses, hospital bills, prolonged rehabilitation, and much more. Personal Injury Lawyers Indianapolis, Indiana 317-881-2700 </w:t>
      </w:r>
    </w:p>
    <w:p w14:paraId="0FA67001" w14:textId="77777777" w:rsidR="00666FE8" w:rsidRPr="00B84E0C" w:rsidRDefault="00666FE8" w:rsidP="00666FE8">
      <w:pPr>
        <w:outlineLvl w:val="3"/>
        <w:rPr>
          <w:rFonts w:eastAsia="Cambria"/>
          <w:b/>
          <w:bCs/>
          <w:u w:val="single"/>
        </w:rPr>
      </w:pPr>
      <w:r w:rsidRPr="00B84E0C">
        <w:rPr>
          <w:rFonts w:ascii="Calibri" w:eastAsia="Cambria" w:hAnsi="Calibri"/>
          <w:b/>
          <w:bCs/>
          <w:sz w:val="26"/>
          <w:szCs w:val="26"/>
        </w:rPr>
        <w:t>Civil Penalty is applied to qualified immunity not Criminal penalty</w:t>
      </w:r>
    </w:p>
    <w:p w14:paraId="7F238A83" w14:textId="77777777" w:rsidR="00666FE8" w:rsidRPr="00B84E0C" w:rsidRDefault="00666FE8" w:rsidP="00666FE8">
      <w:pPr>
        <w:spacing w:before="15" w:after="180"/>
        <w:rPr>
          <w:rFonts w:eastAsia="Cambria"/>
        </w:rPr>
      </w:pPr>
      <w:r w:rsidRPr="00B84E0C">
        <w:rPr>
          <w:rFonts w:ascii="Calibri" w:eastAsia="Cambria" w:hAnsi="Calibri"/>
          <w:b/>
          <w:bCs/>
          <w:sz w:val="26"/>
          <w:szCs w:val="26"/>
        </w:rPr>
        <w:t>Wilson, ND</w:t>
      </w:r>
      <w:r w:rsidRPr="00B84E0C">
        <w:rPr>
          <w:rFonts w:ascii="Calibri" w:eastAsia="Cambria" w:hAnsi="Calibri"/>
        </w:rPr>
        <w:t> </w:t>
      </w:r>
      <w:r w:rsidRPr="00B84E0C">
        <w:rPr>
          <w:rFonts w:eastAsia="Cambria"/>
        </w:rPr>
        <w:t>(Tom Wilson, No Date, accessed on 6-28-2020, Smith Eibeler, LLC, "New Jersey Civil Rights Act", https://www.jerseyemploymentlawyers.com/new-jersey-civil-rights-act.html)</w:t>
      </w:r>
    </w:p>
    <w:p w14:paraId="1185AD9E" w14:textId="77777777" w:rsidR="00666FE8" w:rsidRPr="00B84E0C" w:rsidRDefault="00666FE8" w:rsidP="00666FE8">
      <w:pPr>
        <w:spacing w:before="15" w:after="180" w:line="300" w:lineRule="atLeast"/>
        <w:rPr>
          <w:rFonts w:ascii="Calibri" w:eastAsia="Cambria" w:hAnsi="Calibri"/>
          <w:sz w:val="16"/>
        </w:rPr>
      </w:pPr>
      <w:r w:rsidRPr="00B84E0C">
        <w:rPr>
          <w:rFonts w:ascii="Calibri" w:eastAsia="Cambria" w:hAnsi="Calibri"/>
          <w:sz w:val="16"/>
        </w:rPr>
        <w:t xml:space="preserve">Law enforcement officers sued for violations of the New Jersey Civil Rights Act may assert the affirmative defense of qualified immunity. </w:t>
      </w:r>
      <w:r w:rsidRPr="00B84E0C">
        <w:rPr>
          <w:rFonts w:ascii="Calibri" w:eastAsia="Cambria" w:hAnsi="Calibri"/>
          <w:u w:val="single"/>
        </w:rPr>
        <w:t xml:space="preserve">The </w:t>
      </w:r>
      <w:r w:rsidRPr="00B84E0C">
        <w:rPr>
          <w:rFonts w:ascii="Calibri" w:eastAsia="Cambria" w:hAnsi="Calibri"/>
          <w:b/>
          <w:bCs/>
          <w:highlight w:val="yellow"/>
          <w:u w:val="single"/>
        </w:rPr>
        <w:t>qualified immunity</w:t>
      </w:r>
      <w:r w:rsidRPr="00B84E0C">
        <w:rPr>
          <w:rFonts w:ascii="Calibri" w:eastAsia="Cambria" w:hAnsi="Calibri"/>
          <w:u w:val="single"/>
        </w:rPr>
        <w:t xml:space="preserve"> doctrine </w:t>
      </w:r>
      <w:r w:rsidRPr="00B84E0C">
        <w:rPr>
          <w:rFonts w:ascii="Calibri" w:eastAsia="Cambria" w:hAnsi="Calibri"/>
          <w:highlight w:val="yellow"/>
          <w:u w:val="single"/>
        </w:rPr>
        <w:t>provides government officials with an affirmative defense to shield them from</w:t>
      </w:r>
      <w:r w:rsidRPr="00B84E0C">
        <w:rPr>
          <w:rFonts w:ascii="Calibri" w:eastAsia="Cambria" w:hAnsi="Calibri"/>
          <w:u w:val="single"/>
        </w:rPr>
        <w:t xml:space="preserve"> a suit for </w:t>
      </w:r>
      <w:r w:rsidRPr="00B84E0C">
        <w:rPr>
          <w:rFonts w:ascii="Calibri" w:eastAsia="Cambria" w:hAnsi="Calibri"/>
          <w:b/>
          <w:bCs/>
          <w:highlight w:val="yellow"/>
          <w:u w:val="single"/>
        </w:rPr>
        <w:t>civil damages</w:t>
      </w:r>
      <w:r w:rsidRPr="00B84E0C">
        <w:rPr>
          <w:rFonts w:ascii="Calibri" w:eastAsia="Cambria" w:hAnsi="Calibri"/>
          <w:highlight w:val="yellow"/>
          <w:u w:val="single"/>
        </w:rPr>
        <w:t xml:space="preserve"> when their conduct does not violate clearly established statutory or constitutional rights of which a reasonable person would have known</w:t>
      </w:r>
      <w:r w:rsidRPr="00B84E0C">
        <w:rPr>
          <w:rFonts w:ascii="Calibri" w:eastAsia="Cambria" w:hAnsi="Calibri"/>
          <w:sz w:val="16"/>
        </w:rPr>
        <w:t xml:space="preserve">. Discretionary </w:t>
      </w:r>
      <w:r w:rsidRPr="00B84E0C">
        <w:rPr>
          <w:rFonts w:ascii="Calibri" w:eastAsia="Cambria" w:hAnsi="Calibri"/>
          <w:u w:val="single"/>
        </w:rPr>
        <w:t>law enforcement functions are shielded from civil liability insofar as their conduct does not violate clearly established statutory or constitutional rights of which a reasonable person would have known</w:t>
      </w:r>
      <w:r w:rsidRPr="00B84E0C">
        <w:rPr>
          <w:rFonts w:ascii="Calibri" w:eastAsia="Cambria" w:hAnsi="Calibri"/>
          <w:sz w:val="16"/>
        </w:rPr>
        <w:t>. The defense of qualified immunity is available when a plaintiff asserts a claim for money damages under the New Jersey Civil Rights Act; it does not apply to claims for injunctive relief. To determine whether qualified immunity applies, New Jersey Courts must analyze: 1) whether taken in the light most favorable to the party asserting the injury, the facts alleged show the officer’s conduct violated a constitutional right; and 2) whether the right was clearly established at the time of the defendant’s alleged misconduct. For a right to be clearly established, the contours of the right must be sufficiently clear that a reasonable official would understand that what he or she is doing violates that right. A court must inquire to the facts of the specific case, not generally, to determine whether qualified immunity applies</w:t>
      </w:r>
      <w:r w:rsidRPr="00B84E0C">
        <w:rPr>
          <w:rFonts w:ascii="Calibri" w:eastAsia="Cambria" w:hAnsi="Calibri"/>
          <w:u w:val="single"/>
        </w:rPr>
        <w:t xml:space="preserve">. </w:t>
      </w:r>
      <w:r w:rsidRPr="00B84E0C">
        <w:rPr>
          <w:rFonts w:ascii="Calibri" w:eastAsia="Cambria" w:hAnsi="Calibri"/>
          <w:b/>
          <w:bCs/>
          <w:sz w:val="28"/>
          <w:szCs w:val="28"/>
          <w:highlight w:val="yellow"/>
          <w:u w:val="single"/>
        </w:rPr>
        <w:t>Q</w:t>
      </w:r>
      <w:r w:rsidRPr="00B84E0C">
        <w:rPr>
          <w:rFonts w:ascii="Calibri" w:eastAsia="Cambria" w:hAnsi="Calibri"/>
          <w:u w:val="single"/>
        </w:rPr>
        <w:t xml:space="preserve">ualified </w:t>
      </w:r>
      <w:r w:rsidRPr="00B84E0C">
        <w:rPr>
          <w:rFonts w:ascii="Calibri" w:eastAsia="Cambria" w:hAnsi="Calibri"/>
          <w:b/>
          <w:bCs/>
          <w:sz w:val="28"/>
          <w:szCs w:val="28"/>
          <w:highlight w:val="yellow"/>
          <w:u w:val="single"/>
        </w:rPr>
        <w:t>i</w:t>
      </w:r>
      <w:r w:rsidRPr="00B84E0C">
        <w:rPr>
          <w:rFonts w:ascii="Calibri" w:eastAsia="Cambria" w:hAnsi="Calibri"/>
          <w:u w:val="single"/>
        </w:rPr>
        <w:t xml:space="preserve">mmunity is </w:t>
      </w:r>
      <w:r w:rsidRPr="00B84E0C">
        <w:rPr>
          <w:rFonts w:ascii="Calibri" w:eastAsia="Cambria" w:hAnsi="Calibri"/>
          <w:highlight w:val="yellow"/>
          <w:u w:val="single"/>
        </w:rPr>
        <w:t>determined</w:t>
      </w:r>
      <w:r w:rsidRPr="00B84E0C">
        <w:rPr>
          <w:rFonts w:ascii="Calibri" w:eastAsia="Cambria" w:hAnsi="Calibri"/>
          <w:u w:val="single"/>
        </w:rPr>
        <w:t xml:space="preserve"> by the court</w:t>
      </w:r>
      <w:r w:rsidRPr="00B84E0C">
        <w:rPr>
          <w:rFonts w:ascii="Calibri" w:eastAsia="Cambria" w:hAnsi="Calibri"/>
          <w:sz w:val="16"/>
        </w:rPr>
        <w:t>, not a jury. In addition to any damages</w:t>
      </w:r>
      <w:r w:rsidRPr="00B84E0C">
        <w:rPr>
          <w:rFonts w:ascii="Calibri" w:eastAsia="Cambria" w:hAnsi="Calibri"/>
          <w:u w:val="single"/>
        </w:rPr>
        <w:t xml:space="preserve">, </w:t>
      </w:r>
      <w:r w:rsidRPr="00B84E0C">
        <w:rPr>
          <w:rFonts w:ascii="Calibri" w:eastAsia="Cambria" w:hAnsi="Calibri"/>
          <w:b/>
          <w:bCs/>
          <w:highlight w:val="yellow"/>
          <w:u w:val="single"/>
        </w:rPr>
        <w:t>civil penalty</w:t>
      </w:r>
      <w:r w:rsidRPr="00B84E0C">
        <w:rPr>
          <w:rFonts w:ascii="Calibri" w:eastAsia="Cambria" w:hAnsi="Calibri"/>
          <w:sz w:val="16"/>
        </w:rPr>
        <w:t xml:space="preserve">, injunction or other appropriate relief </w:t>
      </w:r>
      <w:r w:rsidRPr="00B84E0C">
        <w:rPr>
          <w:rFonts w:ascii="Calibri" w:eastAsia="Cambria" w:hAnsi="Calibri"/>
          <w:b/>
          <w:bCs/>
          <w:highlight w:val="yellow"/>
          <w:u w:val="single"/>
        </w:rPr>
        <w:t>awarded in an action brought in a New Jersey Civil Rights Act claim</w:t>
      </w:r>
      <w:r w:rsidRPr="00B84E0C">
        <w:rPr>
          <w:rFonts w:ascii="Calibri" w:eastAsia="Cambria" w:hAnsi="Calibri"/>
          <w:b/>
          <w:bCs/>
          <w:sz w:val="16"/>
        </w:rPr>
        <w:t>,</w:t>
      </w:r>
      <w:r w:rsidRPr="00B84E0C">
        <w:rPr>
          <w:rFonts w:ascii="Calibri" w:eastAsia="Cambria" w:hAnsi="Calibri"/>
          <w:sz w:val="16"/>
        </w:rPr>
        <w:t xml:space="preserve"> the court may award the prevailing party reasonable attorney’s fees and costs. </w:t>
      </w:r>
    </w:p>
    <w:p w14:paraId="50623AC6" w14:textId="77777777" w:rsidR="00666FE8" w:rsidRPr="00B84E0C" w:rsidRDefault="00666FE8" w:rsidP="00666FE8">
      <w:pPr>
        <w:spacing w:before="15" w:after="180" w:line="300" w:lineRule="atLeast"/>
        <w:rPr>
          <w:rFonts w:ascii="Calibri" w:eastAsia="Cambria" w:hAnsi="Calibri"/>
          <w:sz w:val="16"/>
        </w:rPr>
      </w:pPr>
    </w:p>
    <w:p w14:paraId="6375967E" w14:textId="77777777" w:rsidR="00666FE8" w:rsidRPr="00B84E0C" w:rsidRDefault="00666FE8" w:rsidP="00666FE8"/>
    <w:p w14:paraId="311B5470" w14:textId="77777777" w:rsidR="00666FE8" w:rsidRPr="00B84E0C" w:rsidRDefault="00666FE8" w:rsidP="00666FE8"/>
    <w:p w14:paraId="00831F6A" w14:textId="77777777" w:rsidR="00666FE8" w:rsidRDefault="00666FE8" w:rsidP="00666FE8"/>
    <w:p w14:paraId="4158C700" w14:textId="77777777" w:rsidR="00666FE8" w:rsidRDefault="00666FE8" w:rsidP="00666FE8">
      <w:pPr>
        <w:pStyle w:val="Heading3"/>
      </w:pPr>
      <w:r>
        <w:t>AT Bidirectional</w:t>
      </w:r>
    </w:p>
    <w:p w14:paraId="05D72C43" w14:textId="77777777" w:rsidR="00666FE8" w:rsidRPr="00B84E0C" w:rsidRDefault="00666FE8" w:rsidP="00666FE8">
      <w:pPr>
        <w:pStyle w:val="Heading4"/>
        <w:rPr>
          <w:rFonts w:eastAsia="MS Gothic"/>
        </w:rPr>
      </w:pPr>
      <w:r>
        <w:rPr>
          <w:rFonts w:eastAsia="MS Gothic"/>
        </w:rPr>
        <w:t>Reform must be progressive</w:t>
      </w:r>
    </w:p>
    <w:p w14:paraId="2AC9BC71" w14:textId="77777777" w:rsidR="00666FE8" w:rsidRPr="00B84E0C" w:rsidRDefault="00666FE8" w:rsidP="00666FE8">
      <w:pPr>
        <w:spacing w:before="15" w:after="180"/>
        <w:rPr>
          <w:rFonts w:ascii="Calibri" w:eastAsia="Cambria" w:hAnsi="Calibri"/>
        </w:rPr>
      </w:pPr>
      <w:r w:rsidRPr="00B84E0C">
        <w:rPr>
          <w:rStyle w:val="Style13ptBold"/>
        </w:rPr>
        <w:t>Merriam Webster, 20</w:t>
      </w:r>
      <w:r w:rsidRPr="00B84E0C">
        <w:rPr>
          <w:rFonts w:ascii="Calibri" w:eastAsia="Cambria" w:hAnsi="Calibri" w:cs="Calibri"/>
        </w:rPr>
        <w:t> </w:t>
      </w:r>
      <w:r w:rsidRPr="00B84E0C">
        <w:rPr>
          <w:rFonts w:ascii="Calibri" w:eastAsia="Cambria" w:hAnsi="Calibri"/>
        </w:rPr>
        <w:t>(Merriam Webster, 6-20-2020, accessed on 6-26-2020, Merriam-webster, "Definition of REFORM", https://www.merriam-webster.com/dictionary/reform)</w:t>
      </w:r>
    </w:p>
    <w:p w14:paraId="184EF413" w14:textId="77777777" w:rsidR="00666FE8" w:rsidRPr="00B84E0C" w:rsidRDefault="00666FE8" w:rsidP="00666FE8">
      <w:pPr>
        <w:rPr>
          <w:rFonts w:ascii="Calibri" w:eastAsia="MS Mincho" w:hAnsi="Calibri"/>
          <w:sz w:val="16"/>
          <w:szCs w:val="24"/>
        </w:rPr>
      </w:pPr>
      <w:r w:rsidRPr="00B84E0C">
        <w:rPr>
          <w:rFonts w:ascii="Calibri" w:eastAsia="MS Mincho" w:hAnsi="Calibri"/>
          <w:sz w:val="16"/>
          <w:szCs w:val="24"/>
        </w:rPr>
        <w:t xml:space="preserve">Definition of </w:t>
      </w:r>
      <w:r w:rsidRPr="00B84E0C">
        <w:rPr>
          <w:rFonts w:ascii="Calibri" w:eastAsia="MS Mincho" w:hAnsi="Calibri"/>
          <w:sz w:val="16"/>
          <w:szCs w:val="24"/>
          <w:bdr w:val="single" w:sz="12" w:space="0" w:color="auto"/>
        </w:rPr>
        <w:t>reform</w:t>
      </w:r>
      <w:r w:rsidRPr="00B84E0C">
        <w:rPr>
          <w:rFonts w:ascii="Calibri" w:eastAsia="MS Mincho" w:hAnsi="Calibri"/>
          <w:sz w:val="16"/>
          <w:szCs w:val="24"/>
        </w:rPr>
        <w:t xml:space="preserve"> (Entry 1 of 4) </w:t>
      </w:r>
      <w:hyperlink r:id="rId80" w:history="1">
        <w:r w:rsidRPr="00B84E0C">
          <w:rPr>
            <w:rFonts w:ascii="Calibri" w:eastAsia="MS Mincho" w:hAnsi="Calibri"/>
            <w:sz w:val="16"/>
            <w:szCs w:val="24"/>
          </w:rPr>
          <w:t>transitive verb</w:t>
        </w:r>
      </w:hyperlink>
      <w:r w:rsidRPr="00B84E0C">
        <w:rPr>
          <w:rFonts w:ascii="Calibri" w:eastAsia="MS Mincho" w:hAnsi="Calibri"/>
          <w:sz w:val="16"/>
          <w:szCs w:val="24"/>
        </w:rPr>
        <w:t xml:space="preserve"> 1a: </w:t>
      </w:r>
      <w:r w:rsidRPr="00B84E0C">
        <w:rPr>
          <w:rFonts w:ascii="Calibri" w:eastAsia="MS Mincho" w:hAnsi="Calibri"/>
          <w:szCs w:val="24"/>
          <w:u w:val="single"/>
        </w:rPr>
        <w:t xml:space="preserve">to put or </w:t>
      </w:r>
      <w:r w:rsidRPr="00B84E0C">
        <w:rPr>
          <w:rFonts w:ascii="Calibri" w:eastAsia="MS Mincho" w:hAnsi="Calibri"/>
          <w:b/>
          <w:bCs/>
          <w:szCs w:val="24"/>
          <w:highlight w:val="yellow"/>
          <w:u w:val="single"/>
        </w:rPr>
        <w:t>change into an improved form</w:t>
      </w:r>
      <w:r w:rsidRPr="00B84E0C">
        <w:rPr>
          <w:rFonts w:ascii="Calibri" w:eastAsia="MS Mincho" w:hAnsi="Calibri"/>
          <w:szCs w:val="24"/>
          <w:u w:val="single"/>
        </w:rPr>
        <w:t xml:space="preserve"> or condition </w:t>
      </w:r>
      <w:r w:rsidRPr="00B84E0C">
        <w:rPr>
          <w:rFonts w:ascii="Calibri" w:eastAsia="MS Mincho" w:hAnsi="Calibri"/>
          <w:sz w:val="16"/>
          <w:szCs w:val="24"/>
        </w:rPr>
        <w:t xml:space="preserve">b: </w:t>
      </w:r>
      <w:r w:rsidRPr="00B84E0C">
        <w:rPr>
          <w:rFonts w:ascii="Calibri" w:eastAsia="MS Mincho" w:hAnsi="Calibri"/>
          <w:szCs w:val="24"/>
          <w:u w:val="single"/>
        </w:rPr>
        <w:t xml:space="preserve">to amend or improve by change of form or </w:t>
      </w:r>
      <w:r w:rsidRPr="00B84E0C">
        <w:rPr>
          <w:rFonts w:ascii="Calibri" w:eastAsia="MS Mincho" w:hAnsi="Calibri"/>
          <w:b/>
          <w:bCs/>
          <w:szCs w:val="24"/>
          <w:u w:val="single"/>
        </w:rPr>
        <w:t>removal of faults or abuses</w:t>
      </w:r>
      <w:r w:rsidRPr="00B84E0C">
        <w:rPr>
          <w:rFonts w:ascii="Calibri" w:eastAsia="MS Mincho" w:hAnsi="Calibri"/>
          <w:szCs w:val="24"/>
          <w:u w:val="single"/>
        </w:rPr>
        <w:t xml:space="preserve"> </w:t>
      </w:r>
      <w:r w:rsidRPr="00B84E0C">
        <w:rPr>
          <w:rFonts w:ascii="Calibri" w:eastAsia="MS Mincho" w:hAnsi="Calibri"/>
          <w:sz w:val="16"/>
          <w:szCs w:val="24"/>
        </w:rPr>
        <w:t xml:space="preserve">2: to put an end to (an evil) by enforcing or introducing a better method or course of action 3: to induce or cause to abandon evil waysreform a drunkard 4a: to subject (hydrocarbons) to cracking b: to produce (gasoline, gas, etc.) by cracking </w:t>
      </w:r>
      <w:hyperlink r:id="rId81" w:history="1">
        <w:r w:rsidRPr="00B84E0C">
          <w:rPr>
            <w:rFonts w:ascii="Calibri" w:eastAsia="MS Mincho" w:hAnsi="Calibri"/>
            <w:sz w:val="16"/>
            <w:szCs w:val="24"/>
          </w:rPr>
          <w:t>intransitive verb</w:t>
        </w:r>
      </w:hyperlink>
      <w:r w:rsidRPr="00B84E0C">
        <w:rPr>
          <w:rFonts w:ascii="Calibri" w:eastAsia="MS Mincho" w:hAnsi="Calibri"/>
          <w:sz w:val="16"/>
          <w:szCs w:val="24"/>
        </w:rPr>
        <w:t xml:space="preserve"> : </w:t>
      </w:r>
      <w:r w:rsidRPr="00B84E0C">
        <w:rPr>
          <w:rFonts w:ascii="Calibri" w:eastAsia="MS Mincho" w:hAnsi="Calibri"/>
          <w:szCs w:val="24"/>
          <w:u w:val="single"/>
        </w:rPr>
        <w:t xml:space="preserve">to become changed </w:t>
      </w:r>
      <w:r w:rsidRPr="00B84E0C">
        <w:rPr>
          <w:rFonts w:ascii="Calibri" w:eastAsia="MS Mincho" w:hAnsi="Calibri"/>
          <w:b/>
          <w:bCs/>
          <w:szCs w:val="24"/>
          <w:u w:val="single"/>
        </w:rPr>
        <w:t>for the better</w:t>
      </w:r>
    </w:p>
    <w:p w14:paraId="27F63926" w14:textId="77777777" w:rsidR="00666FE8" w:rsidRPr="00B84E0C" w:rsidRDefault="00666FE8" w:rsidP="00666FE8"/>
    <w:p w14:paraId="2BFB1BC8" w14:textId="77777777" w:rsidR="00666FE8" w:rsidRPr="00B84E0C" w:rsidRDefault="00666FE8" w:rsidP="00666FE8">
      <w:pPr>
        <w:rPr>
          <w:rFonts w:ascii="Calibri" w:eastAsia="Cambria" w:hAnsi="Calibri"/>
        </w:rPr>
      </w:pPr>
    </w:p>
    <w:p w14:paraId="5B658B3D" w14:textId="77777777" w:rsidR="00666FE8" w:rsidRPr="00B84E0C" w:rsidRDefault="00666FE8" w:rsidP="00666FE8">
      <w:pPr>
        <w:rPr>
          <w:rFonts w:ascii="Calibri" w:eastAsia="Cambria" w:hAnsi="Calibri"/>
        </w:rPr>
      </w:pPr>
    </w:p>
    <w:p w14:paraId="619B9D37" w14:textId="77777777" w:rsidR="00666FE8" w:rsidRPr="00B84E0C" w:rsidRDefault="00666FE8" w:rsidP="00666FE8">
      <w:pPr>
        <w:pStyle w:val="Heading3"/>
        <w:rPr>
          <w:rFonts w:eastAsia="MS Gothic"/>
        </w:rPr>
      </w:pPr>
      <w:r>
        <w:rPr>
          <w:rFonts w:eastAsia="MS Gothic"/>
        </w:rPr>
        <w:t>Aff -- Broad</w:t>
      </w:r>
    </w:p>
    <w:p w14:paraId="29EB4310" w14:textId="77777777" w:rsidR="00666FE8" w:rsidRPr="00B84E0C" w:rsidRDefault="00666FE8" w:rsidP="00666FE8">
      <w:pPr>
        <w:rPr>
          <w:rFonts w:eastAsia="Cambria"/>
        </w:rPr>
      </w:pPr>
    </w:p>
    <w:p w14:paraId="41788EDC" w14:textId="77777777" w:rsidR="00666FE8" w:rsidRPr="00B84E0C" w:rsidRDefault="00666FE8" w:rsidP="00666FE8">
      <w:pPr>
        <w:pStyle w:val="Heading4"/>
        <w:rPr>
          <w:rFonts w:eastAsia="MS Gothic"/>
        </w:rPr>
      </w:pPr>
      <w:r w:rsidRPr="00B84E0C">
        <w:rPr>
          <w:rFonts w:eastAsia="MS Gothic"/>
        </w:rPr>
        <w:t>CJR means improving the lives of prisoners– examples</w:t>
      </w:r>
    </w:p>
    <w:p w14:paraId="490D63CA" w14:textId="77777777" w:rsidR="00666FE8" w:rsidRPr="00B84E0C" w:rsidRDefault="00666FE8" w:rsidP="00666FE8">
      <w:pPr>
        <w:spacing w:before="15" w:after="180"/>
        <w:rPr>
          <w:rFonts w:ascii="Calibri" w:eastAsia="Cambria" w:hAnsi="Calibri"/>
        </w:rPr>
      </w:pPr>
      <w:r w:rsidRPr="00B84E0C">
        <w:rPr>
          <w:rStyle w:val="Style13ptBold"/>
        </w:rPr>
        <w:t>Wolf, 19</w:t>
      </w:r>
      <w:r w:rsidRPr="00B84E0C">
        <w:rPr>
          <w:rFonts w:ascii="Calibri" w:eastAsia="Cambria" w:hAnsi="Calibri" w:cs="Calibri"/>
        </w:rPr>
        <w:t> </w:t>
      </w:r>
      <w:r w:rsidRPr="00B84E0C">
        <w:rPr>
          <w:rFonts w:ascii="Calibri" w:eastAsia="Cambria" w:hAnsi="Calibri"/>
        </w:rPr>
        <w:t>(Gov. Tom Wolf, Governor of Pennsylvania, 2-22-2019, accessed on 6-25-2020, TheHill, "Fix the criminal justice system to open up our economy", https://thehill.com/opinion/criminal-justice/431055-fix-the-criminal-justice-system-to-open-up-our-economy#:~:text=Criminal%20justice%20reform%20means%20making,into%20their%20communities%20and%20succeed.)</w:t>
      </w:r>
    </w:p>
    <w:p w14:paraId="21BA1C5E" w14:textId="77777777" w:rsidR="00666FE8" w:rsidRPr="00B84E0C" w:rsidRDefault="00666FE8" w:rsidP="00666FE8">
      <w:pPr>
        <w:spacing w:before="15" w:after="180" w:line="300" w:lineRule="atLeast"/>
        <w:rPr>
          <w:rFonts w:ascii="Calibri" w:eastAsia="Cambria" w:hAnsi="Calibri" w:cs="Calibri"/>
          <w:sz w:val="16"/>
        </w:rPr>
      </w:pPr>
      <w:r w:rsidRPr="00B84E0C">
        <w:rPr>
          <w:rFonts w:ascii="Calibri" w:eastAsia="Cambria" w:hAnsi="Calibri" w:cs="Calibri"/>
          <w:sz w:val="16"/>
        </w:rPr>
        <w:t xml:space="preserve">Smart criminal justice reforms will put more people to work and make our communities safer and more prosperous. It also will save taxpayers millions, if not billions, of dollars by reducing the cost of mass incarceration and the trail of social problems that follows it. </w:t>
      </w:r>
      <w:r w:rsidRPr="00B84E0C">
        <w:rPr>
          <w:rFonts w:ascii="Calibri" w:eastAsia="Cambria" w:hAnsi="Calibri" w:cs="Calibri"/>
          <w:highlight w:val="yellow"/>
          <w:u w:val="single"/>
        </w:rPr>
        <w:t>C</w:t>
      </w:r>
      <w:r w:rsidRPr="00B84E0C">
        <w:rPr>
          <w:rFonts w:ascii="Calibri" w:eastAsia="Cambria" w:hAnsi="Calibri" w:cs="Calibri"/>
          <w:u w:val="single"/>
        </w:rPr>
        <w:t xml:space="preserve">riminal </w:t>
      </w:r>
      <w:r w:rsidRPr="00B84E0C">
        <w:rPr>
          <w:rFonts w:ascii="Calibri" w:eastAsia="Cambria" w:hAnsi="Calibri" w:cs="Calibri"/>
          <w:highlight w:val="yellow"/>
          <w:u w:val="single"/>
        </w:rPr>
        <w:t>j</w:t>
      </w:r>
      <w:r w:rsidRPr="00B84E0C">
        <w:rPr>
          <w:rFonts w:ascii="Calibri" w:eastAsia="Cambria" w:hAnsi="Calibri" w:cs="Calibri"/>
          <w:u w:val="single"/>
        </w:rPr>
        <w:t xml:space="preserve">ustice </w:t>
      </w:r>
      <w:r w:rsidRPr="00B84E0C">
        <w:rPr>
          <w:rFonts w:ascii="Calibri" w:eastAsia="Cambria" w:hAnsi="Calibri" w:cs="Calibri"/>
          <w:highlight w:val="yellow"/>
          <w:u w:val="single"/>
        </w:rPr>
        <w:t>r</w:t>
      </w:r>
      <w:r w:rsidRPr="00B84E0C">
        <w:rPr>
          <w:rFonts w:ascii="Calibri" w:eastAsia="Cambria" w:hAnsi="Calibri" w:cs="Calibri"/>
          <w:u w:val="single"/>
        </w:rPr>
        <w:t xml:space="preserve">eform </w:t>
      </w:r>
      <w:r w:rsidRPr="00B84E0C">
        <w:rPr>
          <w:rFonts w:ascii="Calibri" w:eastAsia="Cambria" w:hAnsi="Calibri" w:cs="Calibri"/>
          <w:highlight w:val="yellow"/>
          <w:u w:val="single"/>
        </w:rPr>
        <w:t>means making lives better by ensuring rehabilitation is available</w:t>
      </w:r>
      <w:r w:rsidRPr="00B84E0C">
        <w:rPr>
          <w:rFonts w:ascii="Calibri" w:eastAsia="Cambria" w:hAnsi="Calibri" w:cs="Calibri"/>
          <w:u w:val="single"/>
        </w:rPr>
        <w:t xml:space="preserve"> for those who have paid for their mistakes. It means </w:t>
      </w:r>
      <w:r w:rsidRPr="00B84E0C">
        <w:rPr>
          <w:rFonts w:ascii="Calibri" w:eastAsia="Cambria" w:hAnsi="Calibri" w:cs="Calibri"/>
          <w:highlight w:val="yellow"/>
          <w:u w:val="single"/>
        </w:rPr>
        <w:t>providing job or skills training, so people can move back into their communities and succeed</w:t>
      </w:r>
      <w:r w:rsidRPr="00B84E0C">
        <w:rPr>
          <w:rFonts w:ascii="Calibri" w:eastAsia="Cambria" w:hAnsi="Calibri" w:cs="Calibri"/>
          <w:u w:val="single"/>
        </w:rPr>
        <w:t xml:space="preserve">. It means access to services, including mental health and substance use treatment, so they can have a future that doesn’t involve returning to prison. </w:t>
      </w:r>
      <w:r w:rsidRPr="00B84E0C">
        <w:rPr>
          <w:rFonts w:ascii="Calibri" w:eastAsia="Cambria" w:hAnsi="Calibri" w:cs="Calibri"/>
          <w:sz w:val="16"/>
        </w:rPr>
        <w:t xml:space="preserve">We have a lot of work to do. We need to </w:t>
      </w:r>
      <w:r w:rsidRPr="00B84E0C">
        <w:rPr>
          <w:rFonts w:ascii="Calibri" w:eastAsia="Cambria" w:hAnsi="Calibri" w:cs="Calibri"/>
          <w:highlight w:val="yellow"/>
          <w:u w:val="single"/>
        </w:rPr>
        <w:t>reform</w:t>
      </w:r>
      <w:r w:rsidRPr="00B84E0C">
        <w:rPr>
          <w:rFonts w:ascii="Calibri" w:eastAsia="Cambria" w:hAnsi="Calibri" w:cs="Calibri"/>
          <w:u w:val="single"/>
        </w:rPr>
        <w:t xml:space="preserve"> excessive </w:t>
      </w:r>
      <w:r w:rsidRPr="00B84E0C">
        <w:rPr>
          <w:rFonts w:ascii="Calibri" w:eastAsia="Cambria" w:hAnsi="Calibri" w:cs="Calibri"/>
          <w:highlight w:val="yellow"/>
          <w:u w:val="single"/>
        </w:rPr>
        <w:t>sentencing guidelines, mandatory minimums, and probation and parole</w:t>
      </w:r>
      <w:r w:rsidRPr="00B84E0C">
        <w:rPr>
          <w:rFonts w:ascii="Calibri" w:eastAsia="Cambria" w:hAnsi="Calibri" w:cs="Calibri"/>
          <w:u w:val="single"/>
        </w:rPr>
        <w:t xml:space="preserve"> terms </w:t>
      </w:r>
      <w:r w:rsidRPr="00B84E0C">
        <w:rPr>
          <w:rFonts w:ascii="Calibri" w:eastAsia="Cambria" w:hAnsi="Calibri" w:cs="Calibri"/>
          <w:highlight w:val="yellow"/>
          <w:u w:val="single"/>
        </w:rPr>
        <w:t>that trap people in the c</w:t>
      </w:r>
      <w:r w:rsidRPr="00B84E0C">
        <w:rPr>
          <w:rFonts w:ascii="Calibri" w:eastAsia="Cambria" w:hAnsi="Calibri" w:cs="Calibri"/>
          <w:u w:val="single"/>
        </w:rPr>
        <w:t xml:space="preserve">riminal </w:t>
      </w:r>
      <w:r w:rsidRPr="00B84E0C">
        <w:rPr>
          <w:rFonts w:ascii="Calibri" w:eastAsia="Cambria" w:hAnsi="Calibri" w:cs="Calibri"/>
          <w:highlight w:val="yellow"/>
          <w:u w:val="single"/>
        </w:rPr>
        <w:t>j</w:t>
      </w:r>
      <w:r w:rsidRPr="00B84E0C">
        <w:rPr>
          <w:rFonts w:ascii="Calibri" w:eastAsia="Cambria" w:hAnsi="Calibri" w:cs="Calibri"/>
          <w:u w:val="single"/>
        </w:rPr>
        <w:t xml:space="preserve">ustice </w:t>
      </w:r>
      <w:r w:rsidRPr="00B84E0C">
        <w:rPr>
          <w:rFonts w:ascii="Calibri" w:eastAsia="Cambria" w:hAnsi="Calibri" w:cs="Calibri"/>
          <w:highlight w:val="yellow"/>
          <w:u w:val="single"/>
        </w:rPr>
        <w:t>s</w:t>
      </w:r>
      <w:r w:rsidRPr="00B84E0C">
        <w:rPr>
          <w:rFonts w:ascii="Calibri" w:eastAsia="Cambria" w:hAnsi="Calibri" w:cs="Calibri"/>
          <w:u w:val="single"/>
        </w:rPr>
        <w:t xml:space="preserve">ystem for too long. </w:t>
      </w:r>
      <w:r w:rsidRPr="00B84E0C">
        <w:rPr>
          <w:rFonts w:ascii="Calibri" w:eastAsia="Cambria" w:hAnsi="Calibri" w:cs="Calibri"/>
          <w:highlight w:val="yellow"/>
          <w:u w:val="single"/>
        </w:rPr>
        <w:t>We need</w:t>
      </w:r>
      <w:r w:rsidRPr="00B84E0C">
        <w:rPr>
          <w:rFonts w:ascii="Calibri" w:eastAsia="Cambria" w:hAnsi="Calibri" w:cs="Calibri"/>
          <w:u w:val="single"/>
        </w:rPr>
        <w:t xml:space="preserve"> true </w:t>
      </w:r>
      <w:r w:rsidRPr="00B84E0C">
        <w:rPr>
          <w:rFonts w:ascii="Calibri" w:eastAsia="Cambria" w:hAnsi="Calibri" w:cs="Calibri"/>
          <w:highlight w:val="yellow"/>
          <w:u w:val="single"/>
        </w:rPr>
        <w:t>bail reform</w:t>
      </w:r>
      <w:r w:rsidRPr="00B84E0C">
        <w:rPr>
          <w:rFonts w:ascii="Calibri" w:eastAsia="Cambria" w:hAnsi="Calibri" w:cs="Calibri"/>
          <w:u w:val="single"/>
        </w:rPr>
        <w:t xml:space="preserve"> —</w:t>
      </w:r>
      <w:r w:rsidRPr="00B84E0C">
        <w:rPr>
          <w:rFonts w:ascii="Calibri" w:eastAsia="Cambria" w:hAnsi="Calibri" w:cs="Calibri"/>
          <w:sz w:val="16"/>
        </w:rPr>
        <w:t xml:space="preserve"> an end to our modern-day debtors’ prisons </w:t>
      </w:r>
      <w:r w:rsidRPr="00B84E0C">
        <w:rPr>
          <w:rFonts w:ascii="Calibri" w:eastAsia="Cambria" w:hAnsi="Calibri" w:cs="Calibri"/>
          <w:u w:val="single"/>
        </w:rPr>
        <w:t xml:space="preserve">— and better access to legal counsel. </w:t>
      </w:r>
      <w:r w:rsidRPr="00B84E0C">
        <w:rPr>
          <w:rFonts w:ascii="Calibri" w:eastAsia="Cambria" w:hAnsi="Calibri" w:cs="Calibri"/>
          <w:sz w:val="16"/>
        </w:rPr>
        <w:t xml:space="preserve">We need a nationwide clean slate program that speeds up record-sealing, and expansion of fair-chance hiring that removes the lifetime stigma of a past failure. State and local governments need to step up. The federal government must enact more smart criminal justice reforms, including more funding for specialty courts and diversion programs. Businesses, nonprofits and institutions must commit to giving qualified people with a past conviction a fair shot at jobs. </w:t>
      </w:r>
    </w:p>
    <w:p w14:paraId="7BDF0FC5" w14:textId="77777777" w:rsidR="00666FE8" w:rsidRDefault="00666FE8" w:rsidP="00666FE8">
      <w:pPr>
        <w:rPr>
          <w:rFonts w:eastAsia="Cambria"/>
        </w:rPr>
      </w:pPr>
    </w:p>
    <w:p w14:paraId="376CFFAA" w14:textId="77777777" w:rsidR="00666FE8" w:rsidRPr="00B84E0C" w:rsidRDefault="00666FE8" w:rsidP="00666FE8">
      <w:pPr>
        <w:pStyle w:val="Heading4"/>
        <w:rPr>
          <w:rFonts w:eastAsia="MS Gothic"/>
        </w:rPr>
      </w:pPr>
      <w:r w:rsidRPr="00B84E0C">
        <w:rPr>
          <w:rFonts w:eastAsia="MS Gothic"/>
        </w:rPr>
        <w:t xml:space="preserve">CJR includes </w:t>
      </w:r>
      <w:r>
        <w:rPr>
          <w:rFonts w:eastAsia="MS Gothic"/>
        </w:rPr>
        <w:t>lots of things</w:t>
      </w:r>
    </w:p>
    <w:p w14:paraId="6B98E36A" w14:textId="77777777" w:rsidR="00666FE8" w:rsidRPr="00B84E0C" w:rsidRDefault="00666FE8" w:rsidP="00666FE8">
      <w:pPr>
        <w:spacing w:before="15" w:after="180"/>
        <w:rPr>
          <w:rFonts w:ascii="Calibri" w:eastAsia="Cambria" w:hAnsi="Calibri"/>
        </w:rPr>
      </w:pPr>
      <w:r w:rsidRPr="00B84E0C">
        <w:rPr>
          <w:rStyle w:val="Style13ptBold"/>
        </w:rPr>
        <w:t>Criminal Justice Programs, 20</w:t>
      </w:r>
      <w:r w:rsidRPr="00B84E0C">
        <w:rPr>
          <w:rFonts w:ascii="Calibri" w:eastAsia="Cambria" w:hAnsi="Calibri"/>
        </w:rPr>
        <w:t> (Criminal Justice Programs, 2020, accessed on 6-28-2020, Criminal Justice Programs, "3 Reasons the Criminal Justice System Needs Reform", https://www.criminaljusticeprograms.com/articles/3-reasons-the-criminal-justice-system-needs-reform/)</w:t>
      </w:r>
    </w:p>
    <w:p w14:paraId="63593E5C" w14:textId="77777777" w:rsidR="00666FE8" w:rsidRPr="00B84E0C" w:rsidRDefault="00666FE8" w:rsidP="00666FE8">
      <w:pPr>
        <w:spacing w:before="15" w:after="180" w:line="300" w:lineRule="atLeast"/>
        <w:rPr>
          <w:rFonts w:ascii="Calibri" w:eastAsia="Cambria" w:hAnsi="Calibri"/>
          <w:sz w:val="16"/>
        </w:rPr>
      </w:pPr>
      <w:r w:rsidRPr="00B84E0C">
        <w:rPr>
          <w:rFonts w:ascii="Calibri" w:eastAsia="Cambria" w:hAnsi="Calibri"/>
          <w:sz w:val="16"/>
        </w:rPr>
        <w:t xml:space="preserve">With higher numbers of Americans in the criminal justice system than ever, criminal justice reform has become a dire necessity. </w:t>
      </w:r>
      <w:r w:rsidRPr="00B84E0C">
        <w:rPr>
          <w:rFonts w:ascii="Calibri" w:eastAsia="Cambria" w:hAnsi="Calibri"/>
          <w:b/>
          <w:bCs/>
          <w:highlight w:val="yellow"/>
          <w:u w:val="single"/>
        </w:rPr>
        <w:t>To</w:t>
      </w:r>
      <w:r w:rsidRPr="00B84E0C">
        <w:rPr>
          <w:rFonts w:ascii="Calibri" w:eastAsia="Cambria" w:hAnsi="Calibri"/>
          <w:u w:val="single"/>
        </w:rPr>
        <w:t xml:space="preserve"> successfully </w:t>
      </w:r>
      <w:r w:rsidRPr="00B84E0C">
        <w:rPr>
          <w:rFonts w:ascii="Calibri" w:eastAsia="Cambria" w:hAnsi="Calibri"/>
          <w:b/>
          <w:bCs/>
          <w:highlight w:val="yellow"/>
          <w:u w:val="single"/>
        </w:rPr>
        <w:t>reform the system, changes need to be made</w:t>
      </w:r>
      <w:r w:rsidRPr="00B84E0C">
        <w:rPr>
          <w:rFonts w:ascii="Calibri" w:eastAsia="Cambria" w:hAnsi="Calibri"/>
          <w:b/>
          <w:bCs/>
          <w:u w:val="single"/>
        </w:rPr>
        <w:t xml:space="preserve"> </w:t>
      </w:r>
      <w:r w:rsidRPr="00B84E0C">
        <w:rPr>
          <w:rFonts w:ascii="Calibri" w:eastAsia="Cambria" w:hAnsi="Calibri"/>
          <w:u w:val="single"/>
        </w:rPr>
        <w:t xml:space="preserve">to end harsh policies and racial profiling among other issues. </w:t>
      </w:r>
      <w:r w:rsidRPr="00B84E0C">
        <w:rPr>
          <w:rFonts w:ascii="Calibri" w:eastAsia="Cambria" w:hAnsi="Calibri"/>
          <w:sz w:val="16"/>
        </w:rPr>
        <w:t xml:space="preserve">Learn why criminal justice reform is so important today and what you can do to get involved. </w:t>
      </w:r>
      <w:r w:rsidRPr="00B84E0C">
        <w:rPr>
          <w:rFonts w:ascii="Calibri" w:eastAsia="Cambria" w:hAnsi="Calibri"/>
          <w:b/>
          <w:bCs/>
          <w:sz w:val="28"/>
          <w:szCs w:val="28"/>
          <w:highlight w:val="yellow"/>
          <w:u w:val="single"/>
        </w:rPr>
        <w:t>C</w:t>
      </w:r>
      <w:r w:rsidRPr="00B84E0C">
        <w:rPr>
          <w:rFonts w:ascii="Calibri" w:eastAsia="Cambria" w:hAnsi="Calibri"/>
          <w:u w:val="single"/>
        </w:rPr>
        <w:t xml:space="preserve">riminal </w:t>
      </w:r>
      <w:r w:rsidRPr="00B84E0C">
        <w:rPr>
          <w:rFonts w:ascii="Calibri" w:eastAsia="Cambria" w:hAnsi="Calibri"/>
          <w:b/>
          <w:bCs/>
          <w:sz w:val="28"/>
          <w:szCs w:val="28"/>
          <w:highlight w:val="yellow"/>
          <w:u w:val="single"/>
        </w:rPr>
        <w:t>j</w:t>
      </w:r>
      <w:r w:rsidRPr="00B84E0C">
        <w:rPr>
          <w:rFonts w:ascii="Calibri" w:eastAsia="Cambria" w:hAnsi="Calibri"/>
          <w:u w:val="single"/>
        </w:rPr>
        <w:t xml:space="preserve">ustice </w:t>
      </w:r>
      <w:r w:rsidRPr="00B84E0C">
        <w:rPr>
          <w:rFonts w:ascii="Calibri" w:eastAsia="Cambria" w:hAnsi="Calibri"/>
          <w:b/>
          <w:bCs/>
          <w:sz w:val="28"/>
          <w:szCs w:val="28"/>
          <w:highlight w:val="yellow"/>
          <w:u w:val="single"/>
        </w:rPr>
        <w:t>r</w:t>
      </w:r>
      <w:r w:rsidRPr="00B84E0C">
        <w:rPr>
          <w:rFonts w:ascii="Calibri" w:eastAsia="Cambria" w:hAnsi="Calibri"/>
          <w:u w:val="single"/>
        </w:rPr>
        <w:t xml:space="preserve">eform </w:t>
      </w:r>
      <w:r w:rsidRPr="00B84E0C">
        <w:rPr>
          <w:rFonts w:ascii="Calibri" w:eastAsia="Cambria" w:hAnsi="Calibri"/>
          <w:b/>
          <w:bCs/>
          <w:highlight w:val="yellow"/>
          <w:u w:val="single"/>
        </w:rPr>
        <w:t>is working to end the</w:t>
      </w:r>
      <w:r w:rsidRPr="00B84E0C">
        <w:rPr>
          <w:rFonts w:ascii="Calibri" w:eastAsia="Cambria" w:hAnsi="Calibri"/>
          <w:u w:val="single"/>
        </w:rPr>
        <w:t xml:space="preserve"> sheer </w:t>
      </w:r>
      <w:r w:rsidRPr="00B84E0C">
        <w:rPr>
          <w:rFonts w:ascii="Calibri" w:eastAsia="Cambria" w:hAnsi="Calibri"/>
          <w:b/>
          <w:bCs/>
          <w:highlight w:val="yellow"/>
          <w:u w:val="single"/>
        </w:rPr>
        <w:t>number of prisoners in the justice system</w:t>
      </w:r>
      <w:r w:rsidRPr="00B84E0C">
        <w:rPr>
          <w:rFonts w:ascii="Calibri" w:eastAsia="Cambria" w:hAnsi="Calibri"/>
          <w:highlight w:val="yellow"/>
          <w:u w:val="single"/>
        </w:rPr>
        <w:t xml:space="preserve"> through</w:t>
      </w:r>
      <w:r w:rsidRPr="00B84E0C">
        <w:rPr>
          <w:rFonts w:ascii="Calibri" w:eastAsia="Cambria" w:hAnsi="Calibri"/>
          <w:u w:val="single"/>
        </w:rPr>
        <w:t xml:space="preserve"> both </w:t>
      </w:r>
      <w:r w:rsidRPr="00B84E0C">
        <w:rPr>
          <w:rFonts w:ascii="Calibri" w:eastAsia="Cambria" w:hAnsi="Calibri"/>
          <w:highlight w:val="yellow"/>
          <w:u w:val="single"/>
        </w:rPr>
        <w:t>litigation and advocacy</w:t>
      </w:r>
      <w:r w:rsidRPr="00B84E0C">
        <w:rPr>
          <w:rFonts w:ascii="Calibri" w:eastAsia="Cambria" w:hAnsi="Calibri"/>
          <w:u w:val="single"/>
        </w:rPr>
        <w:t xml:space="preserve">. By fighting for nationwide reform at a variety of government levels, the nation can </w:t>
      </w:r>
      <w:r w:rsidRPr="00B84E0C">
        <w:rPr>
          <w:rFonts w:ascii="Calibri" w:eastAsia="Cambria" w:hAnsi="Calibri"/>
          <w:b/>
          <w:bCs/>
          <w:highlight w:val="yellow"/>
          <w:u w:val="single"/>
        </w:rPr>
        <w:t>right wrongs before the problem becomes worse</w:t>
      </w:r>
      <w:r w:rsidRPr="00B84E0C">
        <w:rPr>
          <w:rFonts w:ascii="Calibri" w:eastAsia="Cambria" w:hAnsi="Calibri"/>
          <w:u w:val="single"/>
        </w:rPr>
        <w:t xml:space="preserve">. </w:t>
      </w:r>
      <w:r w:rsidRPr="00B84E0C">
        <w:rPr>
          <w:rFonts w:ascii="Calibri" w:eastAsia="Cambria" w:hAnsi="Calibri"/>
          <w:sz w:val="16"/>
        </w:rPr>
        <w:t xml:space="preserve">While no criminal justice system is entirely perfect, neither is that of the United States. </w:t>
      </w:r>
      <w:r w:rsidRPr="00B84E0C">
        <w:rPr>
          <w:rFonts w:ascii="Calibri" w:eastAsia="Cambria" w:hAnsi="Calibri"/>
          <w:u w:val="single"/>
        </w:rPr>
        <w:t xml:space="preserve">Reform aims to fix </w:t>
      </w:r>
      <w:r w:rsidRPr="00B84E0C">
        <w:rPr>
          <w:rFonts w:ascii="Calibri" w:eastAsia="Cambria" w:hAnsi="Calibri"/>
          <w:sz w:val="16"/>
        </w:rPr>
        <w:t>these</w:t>
      </w:r>
      <w:r w:rsidRPr="00B84E0C">
        <w:rPr>
          <w:rFonts w:ascii="Calibri" w:eastAsia="Cambria" w:hAnsi="Calibri"/>
          <w:u w:val="single"/>
        </w:rPr>
        <w:t xml:space="preserve"> errors</w:t>
      </w:r>
      <w:r w:rsidRPr="00B84E0C">
        <w:rPr>
          <w:rFonts w:ascii="Calibri" w:eastAsia="Cambria" w:hAnsi="Calibri"/>
          <w:sz w:val="16"/>
        </w:rPr>
        <w:t>, and there are a number of organizations involved in the movement in various ways</w:t>
      </w:r>
      <w:r w:rsidRPr="00B84E0C">
        <w:rPr>
          <w:rFonts w:ascii="Calibri" w:eastAsia="Cambria" w:hAnsi="Calibri"/>
          <w:b/>
          <w:bCs/>
          <w:sz w:val="18"/>
        </w:rPr>
        <w:t xml:space="preserve">, </w:t>
      </w:r>
      <w:r w:rsidRPr="00B84E0C">
        <w:rPr>
          <w:rFonts w:ascii="Calibri" w:eastAsia="Cambria" w:hAnsi="Calibri"/>
          <w:b/>
          <w:bCs/>
          <w:highlight w:val="yellow"/>
          <w:u w:val="single"/>
        </w:rPr>
        <w:t>including</w:t>
      </w:r>
      <w:r w:rsidRPr="00B84E0C">
        <w:rPr>
          <w:rFonts w:ascii="Calibri" w:eastAsia="Cambria" w:hAnsi="Calibri"/>
          <w:b/>
          <w:bCs/>
          <w:sz w:val="18"/>
          <w:highlight w:val="yellow"/>
        </w:rPr>
        <w:t xml:space="preserve">: </w:t>
      </w:r>
      <w:r w:rsidRPr="00B84E0C">
        <w:rPr>
          <w:rFonts w:ascii="Calibri" w:eastAsia="Cambria" w:hAnsi="Calibri"/>
          <w:b/>
          <w:bCs/>
          <w:highlight w:val="yellow"/>
          <w:u w:val="single"/>
        </w:rPr>
        <w:t>Reducing harsh prison sentences, Changing the drug sentencing policy surrounding the war on drugs, Decriminalizing certain laws, including drug policies, Prioritizing rehabilitation of offenders, especially juvenile offenders, Altering policies surrounding food assistance programs and voting rights for previous offenders, Changing minimum sentencing laws</w:t>
      </w:r>
      <w:r w:rsidRPr="00B84E0C">
        <w:rPr>
          <w:rFonts w:ascii="Calibri" w:eastAsia="Cambria" w:hAnsi="Calibri"/>
          <w:u w:val="single"/>
        </w:rPr>
        <w:t xml:space="preserve">. </w:t>
      </w:r>
      <w:r w:rsidRPr="00B84E0C">
        <w:rPr>
          <w:rFonts w:ascii="Calibri" w:eastAsia="Cambria" w:hAnsi="Calibri"/>
          <w:sz w:val="16"/>
        </w:rPr>
        <w:t xml:space="preserve">No matter the area in which criminal justice reform works to change the system, it’s all about the people affected by the prison systems. </w:t>
      </w:r>
      <w:r w:rsidRPr="00B84E0C">
        <w:rPr>
          <w:rFonts w:ascii="Calibri" w:eastAsia="Cambria" w:hAnsi="Calibri"/>
          <w:u w:val="single"/>
        </w:rPr>
        <w:t>One of the main purposes</w:t>
      </w:r>
      <w:r w:rsidRPr="00B84E0C">
        <w:rPr>
          <w:rFonts w:ascii="Calibri" w:eastAsia="Cambria" w:hAnsi="Calibri"/>
          <w:sz w:val="16"/>
        </w:rPr>
        <w:t>, according to an article in USA Today</w:t>
      </w:r>
      <w:r w:rsidRPr="00B84E0C">
        <w:rPr>
          <w:rFonts w:ascii="Calibri" w:eastAsia="Cambria" w:hAnsi="Calibri"/>
          <w:u w:val="single"/>
        </w:rPr>
        <w:t>, is the need to offer offenders redemption and rehabilitation after their sentences end</w:t>
      </w:r>
      <w:r w:rsidRPr="00B84E0C">
        <w:rPr>
          <w:rFonts w:ascii="Calibri" w:eastAsia="Cambria" w:hAnsi="Calibri"/>
          <w:sz w:val="16"/>
        </w:rPr>
        <w:t xml:space="preserve">. With America holding only 5% of the world’s population yet over 25% of the world’s prison population, the nation has the highest incarceration rate in the world. The numbers don’t lie, the nation has a problem with addressing crime by locking people up. The following are the main reasons the criminal justice system faces reform. Statistics show our prison population has reached astounding numbers, higher than ever before, with 2.3 million Americans incarcerated today and another 5 million released on parole or probation. These numbers mean that for every 31 adults, one will wind up in jail, which is a higher likelihood than most countries in the world face. The problem is that American prisons weren’t designed to take care of this amount of people, let alone allow the number of tax dollars to support proper funding. Prisons are overcrowded, and the federal government can’t afford the cost. </w:t>
      </w:r>
    </w:p>
    <w:p w14:paraId="71BA3C24" w14:textId="77777777" w:rsidR="00666FE8" w:rsidRPr="00B84E0C" w:rsidRDefault="00666FE8" w:rsidP="00666FE8">
      <w:pPr>
        <w:spacing w:before="15" w:after="180" w:line="300" w:lineRule="atLeast"/>
        <w:rPr>
          <w:rFonts w:ascii="Calibri" w:eastAsia="Cambria" w:hAnsi="Calibri"/>
          <w:sz w:val="16"/>
        </w:rPr>
      </w:pPr>
    </w:p>
    <w:p w14:paraId="10A2206D" w14:textId="77777777" w:rsidR="00666FE8" w:rsidRPr="00B84E0C" w:rsidRDefault="00666FE8" w:rsidP="00666FE8">
      <w:pPr>
        <w:pStyle w:val="Heading4"/>
        <w:rPr>
          <w:rFonts w:eastAsia="MS Gothic"/>
        </w:rPr>
      </w:pPr>
      <w:r w:rsidRPr="00B84E0C">
        <w:rPr>
          <w:rFonts w:eastAsia="MS Gothic"/>
        </w:rPr>
        <w:t>CJR includes reforming the police</w:t>
      </w:r>
    </w:p>
    <w:p w14:paraId="36C2A614" w14:textId="77777777" w:rsidR="00666FE8" w:rsidRPr="00B84E0C" w:rsidRDefault="00666FE8" w:rsidP="00666FE8">
      <w:pPr>
        <w:spacing w:before="15" w:after="180"/>
        <w:rPr>
          <w:rFonts w:ascii="Calibri" w:eastAsia="Cambria" w:hAnsi="Calibri"/>
        </w:rPr>
      </w:pPr>
      <w:r w:rsidRPr="00B84E0C">
        <w:rPr>
          <w:rStyle w:val="Style13ptBold"/>
        </w:rPr>
        <w:t>Justpedia committee, ND</w:t>
      </w:r>
      <w:r w:rsidRPr="00B84E0C">
        <w:rPr>
          <w:rFonts w:ascii="Calibri" w:eastAsia="Cambria" w:hAnsi="Calibri" w:cs="Calibri"/>
        </w:rPr>
        <w:t> </w:t>
      </w:r>
      <w:r w:rsidRPr="00B84E0C">
        <w:rPr>
          <w:rFonts w:ascii="Calibri" w:eastAsia="Cambria" w:hAnsi="Calibri"/>
        </w:rPr>
        <w:t>(the committee, No Date, accessed on 6-25-2020, Justipedia.com, "What is Criminal Justice Reform? - Definition from Justipedia", https://www.justipedia.com/definition/20666/criminal-justice-reform)</w:t>
      </w:r>
    </w:p>
    <w:p w14:paraId="646A14BF" w14:textId="77777777" w:rsidR="00666FE8" w:rsidRPr="00B84E0C" w:rsidRDefault="00666FE8" w:rsidP="00666FE8">
      <w:pPr>
        <w:spacing w:before="15" w:after="180" w:line="300" w:lineRule="atLeast"/>
        <w:rPr>
          <w:rFonts w:ascii="Calibri" w:eastAsia="Cambria" w:hAnsi="Calibri" w:cs="Calibri"/>
          <w:sz w:val="16"/>
        </w:rPr>
      </w:pPr>
      <w:r w:rsidRPr="00B84E0C">
        <w:rPr>
          <w:rFonts w:ascii="Calibri" w:eastAsia="Cambria" w:hAnsi="Calibri" w:cs="Calibri"/>
          <w:sz w:val="32"/>
          <w:szCs w:val="32"/>
          <w:highlight w:val="yellow"/>
          <w:u w:val="single"/>
        </w:rPr>
        <w:t>C</w:t>
      </w:r>
      <w:r w:rsidRPr="00B84E0C">
        <w:rPr>
          <w:rFonts w:ascii="Calibri" w:eastAsia="Cambria" w:hAnsi="Calibri" w:cs="Calibri"/>
          <w:u w:val="single"/>
        </w:rPr>
        <w:t xml:space="preserve">riminal </w:t>
      </w:r>
      <w:r w:rsidRPr="00B84E0C">
        <w:rPr>
          <w:rFonts w:ascii="Calibri" w:eastAsia="Cambria" w:hAnsi="Calibri" w:cs="Calibri"/>
          <w:sz w:val="32"/>
          <w:szCs w:val="32"/>
          <w:highlight w:val="yellow"/>
          <w:u w:val="single"/>
        </w:rPr>
        <w:t>j</w:t>
      </w:r>
      <w:r w:rsidRPr="00B84E0C">
        <w:rPr>
          <w:rFonts w:ascii="Calibri" w:eastAsia="Cambria" w:hAnsi="Calibri" w:cs="Calibri"/>
          <w:u w:val="single"/>
        </w:rPr>
        <w:t xml:space="preserve">ustice </w:t>
      </w:r>
      <w:r w:rsidRPr="00B84E0C">
        <w:rPr>
          <w:rFonts w:ascii="Calibri" w:eastAsia="Cambria" w:hAnsi="Calibri" w:cs="Calibri"/>
          <w:sz w:val="32"/>
          <w:szCs w:val="32"/>
          <w:highlight w:val="yellow"/>
          <w:u w:val="single"/>
        </w:rPr>
        <w:t>r</w:t>
      </w:r>
      <w:r w:rsidRPr="00B84E0C">
        <w:rPr>
          <w:rFonts w:ascii="Calibri" w:eastAsia="Cambria" w:hAnsi="Calibri" w:cs="Calibri"/>
          <w:u w:val="single"/>
        </w:rPr>
        <w:t xml:space="preserve">eform </w:t>
      </w:r>
      <w:r w:rsidRPr="00B84E0C">
        <w:rPr>
          <w:rFonts w:ascii="Calibri" w:eastAsia="Cambria" w:hAnsi="Calibri" w:cs="Calibri"/>
          <w:sz w:val="28"/>
          <w:szCs w:val="28"/>
          <w:highlight w:val="yellow"/>
          <w:u w:val="single"/>
        </w:rPr>
        <w:t xml:space="preserve">is </w:t>
      </w:r>
      <w:r w:rsidRPr="00B84E0C">
        <w:rPr>
          <w:rFonts w:ascii="Calibri" w:eastAsia="Cambria" w:hAnsi="Calibri" w:cs="Calibri"/>
          <w:sz w:val="28"/>
          <w:szCs w:val="28"/>
          <w:u w:val="single"/>
        </w:rPr>
        <w:t xml:space="preserve">the generic term </w:t>
      </w:r>
      <w:r w:rsidRPr="00B84E0C">
        <w:rPr>
          <w:rFonts w:ascii="Calibri" w:eastAsia="Cambria" w:hAnsi="Calibri" w:cs="Calibri"/>
          <w:sz w:val="28"/>
          <w:szCs w:val="28"/>
          <w:highlight w:val="yellow"/>
          <w:u w:val="single"/>
        </w:rPr>
        <w:t xml:space="preserve">used to describe efforts aimed at changing existing conditions in American </w:t>
      </w:r>
      <w:r w:rsidRPr="00B84E0C">
        <w:rPr>
          <w:rFonts w:ascii="Calibri" w:eastAsia="MS Gothic" w:hAnsi="Calibri"/>
          <w:b/>
          <w:sz w:val="32"/>
          <w:highlight w:val="yellow"/>
          <w:u w:val="single"/>
        </w:rPr>
        <w:t>law enforcement</w:t>
      </w:r>
      <w:r w:rsidRPr="00B84E0C">
        <w:rPr>
          <w:rFonts w:ascii="Calibri" w:eastAsia="Cambria" w:hAnsi="Calibri" w:cs="Calibri"/>
          <w:sz w:val="28"/>
          <w:szCs w:val="28"/>
          <w:u w:val="single"/>
        </w:rPr>
        <w:t>, courts, prisons and jails</w:t>
      </w:r>
      <w:r w:rsidRPr="00B84E0C">
        <w:rPr>
          <w:rFonts w:ascii="Calibri" w:eastAsia="Cambria" w:hAnsi="Calibri" w:cs="Calibri"/>
          <w:u w:val="single"/>
        </w:rPr>
        <w:t>.</w:t>
      </w:r>
      <w:r w:rsidRPr="00B84E0C">
        <w:rPr>
          <w:rFonts w:ascii="Calibri" w:eastAsia="Cambria" w:hAnsi="Calibri" w:cs="Calibri"/>
          <w:sz w:val="16"/>
        </w:rPr>
        <w:t xml:space="preserve"> These efforts are meant to address concerns such as excessive use of force, race relations, excessive punishment, and overcrowding in prisons and jails. Advocates for these reforms say the changes not only benefit the criminal justice system, but society in general. Advocates for criminal justice reform include private foundations, civil rights groups, and state and federal lawmakers. At the federal level, the House Judiciary Committee has promoted legislation designed to improve the criminal justice system. Specifically, bills promoted by the committee are meant to ensure the proper enforcement of federal laws, and that punishment is meted out fairly. They are also meant to ensure that the system works smoothly and makes the best use of applicable funding, without interfering with state efforts. On the state level, New York's Criminal Justice Reform Act is designed to improve the state's bail system, ensure that defendants get speedy trials, and raise the age of criminal responsibility. Justipedia Terms: # A B C D E F G H I J K L M N O P Q R S T U V W X Y Z Copyright © 2020 Justipedia Inc. - Terms of Use - Privacy Policy </w:t>
      </w:r>
    </w:p>
    <w:p w14:paraId="54AAC82A" w14:textId="77777777" w:rsidR="00666FE8" w:rsidRDefault="00666FE8" w:rsidP="00666FE8">
      <w:pPr>
        <w:pStyle w:val="Heading3"/>
        <w:rPr>
          <w:rFonts w:eastAsia="Cambria"/>
        </w:rPr>
      </w:pPr>
      <w:r>
        <w:rPr>
          <w:rFonts w:eastAsia="Cambria"/>
        </w:rPr>
        <w:t>Aff -- Yes Abolition</w:t>
      </w:r>
    </w:p>
    <w:p w14:paraId="36CDD8DD" w14:textId="77777777" w:rsidR="00666FE8" w:rsidRDefault="00666FE8" w:rsidP="00666FE8"/>
    <w:p w14:paraId="12055574" w14:textId="77777777" w:rsidR="00666FE8" w:rsidRPr="00B84E0C" w:rsidRDefault="00666FE8" w:rsidP="00666FE8">
      <w:pPr>
        <w:keepNext/>
        <w:keepLines/>
        <w:contextualSpacing/>
        <w:outlineLvl w:val="3"/>
        <w:rPr>
          <w:rFonts w:ascii="Calibri" w:eastAsia="MS Gothic" w:hAnsi="Calibri"/>
          <w:b/>
          <w:iCs/>
          <w:sz w:val="24"/>
        </w:rPr>
      </w:pPr>
      <w:r w:rsidRPr="00B84E0C">
        <w:rPr>
          <w:rFonts w:ascii="Calibri" w:eastAsia="MS Gothic" w:hAnsi="Calibri" w:cs="Calibri"/>
          <w:b/>
          <w:iCs/>
          <w:sz w:val="24"/>
        </w:rPr>
        <w:t>Reform can include abolition if an alternative is provided– prefer general use</w:t>
      </w:r>
    </w:p>
    <w:p w14:paraId="71ABFB56" w14:textId="77777777" w:rsidR="00666FE8" w:rsidRPr="00B84E0C" w:rsidRDefault="00666FE8" w:rsidP="00666FE8">
      <w:pPr>
        <w:spacing w:before="15" w:after="180"/>
        <w:rPr>
          <w:rFonts w:ascii="Calibri" w:eastAsia="Cambria" w:hAnsi="Calibri"/>
        </w:rPr>
      </w:pPr>
      <w:r w:rsidRPr="00B84E0C">
        <w:rPr>
          <w:rFonts w:ascii="Calibri" w:eastAsia="Cambria" w:hAnsi="Calibri" w:cs="Calibri"/>
          <w:b/>
          <w:bCs/>
          <w:sz w:val="26"/>
          <w:szCs w:val="26"/>
        </w:rPr>
        <w:t>Merriam Webster, 20</w:t>
      </w:r>
      <w:r w:rsidRPr="00B84E0C">
        <w:rPr>
          <w:rFonts w:ascii="Calibri" w:eastAsia="Cambria" w:hAnsi="Calibri" w:cs="Calibri"/>
        </w:rPr>
        <w:t> </w:t>
      </w:r>
      <w:r w:rsidRPr="00B84E0C">
        <w:rPr>
          <w:rFonts w:ascii="Calibri" w:eastAsia="Cambria" w:hAnsi="Calibri"/>
        </w:rPr>
        <w:t>(Merriam Webster, 6-20-2020, accessed on 6-26-2020, Merriam-Webster, "Definition of REFORM", https://www.merriam-webster.com/dictionary/reform)</w:t>
      </w:r>
    </w:p>
    <w:p w14:paraId="6DD5F4EC" w14:textId="77777777" w:rsidR="00666FE8" w:rsidRPr="00B84E0C" w:rsidRDefault="00666FE8" w:rsidP="00666FE8">
      <w:pPr>
        <w:rPr>
          <w:rFonts w:ascii="Calibri" w:eastAsia="MS Mincho" w:hAnsi="Calibri"/>
          <w:sz w:val="16"/>
          <w:szCs w:val="24"/>
        </w:rPr>
      </w:pPr>
      <w:r w:rsidRPr="00B84E0C">
        <w:rPr>
          <w:rFonts w:ascii="Calibri" w:eastAsia="MS Mincho" w:hAnsi="Calibri"/>
          <w:sz w:val="16"/>
          <w:szCs w:val="24"/>
        </w:rPr>
        <w:t xml:space="preserve">Definition of </w:t>
      </w:r>
      <w:r w:rsidRPr="00B84E0C">
        <w:rPr>
          <w:rFonts w:ascii="Calibri" w:eastAsia="MS Mincho" w:hAnsi="Calibri"/>
          <w:sz w:val="16"/>
          <w:szCs w:val="24"/>
          <w:bdr w:val="single" w:sz="12" w:space="0" w:color="auto"/>
        </w:rPr>
        <w:t>reform</w:t>
      </w:r>
      <w:r w:rsidRPr="00B84E0C">
        <w:rPr>
          <w:rFonts w:ascii="Calibri" w:eastAsia="MS Mincho" w:hAnsi="Calibri"/>
          <w:sz w:val="16"/>
          <w:szCs w:val="24"/>
        </w:rPr>
        <w:t xml:space="preserve"> (Entry 1 of 4) </w:t>
      </w:r>
      <w:hyperlink r:id="rId82" w:history="1">
        <w:r w:rsidRPr="00B84E0C">
          <w:rPr>
            <w:rFonts w:ascii="Calibri" w:eastAsia="MS Mincho" w:hAnsi="Calibri"/>
            <w:sz w:val="16"/>
            <w:szCs w:val="24"/>
          </w:rPr>
          <w:t>transitive verb</w:t>
        </w:r>
      </w:hyperlink>
      <w:r w:rsidRPr="00B84E0C">
        <w:rPr>
          <w:rFonts w:ascii="Calibri" w:eastAsia="MS Mincho" w:hAnsi="Calibri"/>
          <w:sz w:val="16"/>
          <w:szCs w:val="24"/>
        </w:rPr>
        <w:t xml:space="preserve"> 1a</w:t>
      </w:r>
      <w:r w:rsidRPr="00B84E0C">
        <w:rPr>
          <w:rFonts w:ascii="Calibri" w:eastAsia="MS Mincho" w:hAnsi="Calibri"/>
          <w:b/>
          <w:bCs/>
          <w:sz w:val="16"/>
          <w:szCs w:val="24"/>
        </w:rPr>
        <w:t xml:space="preserve">: </w:t>
      </w:r>
      <w:r w:rsidRPr="00B84E0C">
        <w:rPr>
          <w:rFonts w:ascii="Calibri" w:eastAsia="MS Mincho" w:hAnsi="Calibri"/>
          <w:sz w:val="16"/>
          <w:szCs w:val="24"/>
        </w:rPr>
        <w:t>to put or change into an improved form or condition b</w:t>
      </w:r>
      <w:r w:rsidRPr="00B84E0C">
        <w:rPr>
          <w:rFonts w:ascii="Calibri" w:eastAsia="MS Mincho" w:hAnsi="Calibri"/>
          <w:b/>
          <w:bCs/>
          <w:sz w:val="16"/>
          <w:szCs w:val="24"/>
        </w:rPr>
        <w:t xml:space="preserve">: </w:t>
      </w:r>
      <w:r w:rsidRPr="00B84E0C">
        <w:rPr>
          <w:rFonts w:ascii="Calibri" w:eastAsia="MS Mincho" w:hAnsi="Calibri"/>
          <w:sz w:val="16"/>
          <w:szCs w:val="24"/>
        </w:rPr>
        <w:t xml:space="preserve">to amend or improve by change of form or removal of faults or abuses </w:t>
      </w:r>
      <w:r w:rsidRPr="00B84E0C">
        <w:rPr>
          <w:rFonts w:ascii="Calibri" w:eastAsia="MS Mincho" w:hAnsi="Calibri"/>
          <w:sz w:val="28"/>
          <w:szCs w:val="32"/>
          <w:u w:val="single"/>
        </w:rPr>
        <w:t>2</w:t>
      </w:r>
      <w:r w:rsidRPr="00B84E0C">
        <w:rPr>
          <w:rFonts w:ascii="Calibri" w:eastAsia="MS Mincho" w:hAnsi="Calibri"/>
          <w:b/>
          <w:bCs/>
          <w:sz w:val="28"/>
          <w:szCs w:val="32"/>
          <w:u w:val="single"/>
        </w:rPr>
        <w:t xml:space="preserve">: </w:t>
      </w:r>
      <w:r w:rsidRPr="00B84E0C">
        <w:rPr>
          <w:rFonts w:ascii="Calibri" w:eastAsia="MS Mincho" w:hAnsi="Calibri"/>
          <w:sz w:val="28"/>
          <w:szCs w:val="32"/>
          <w:highlight w:val="yellow"/>
          <w:u w:val="single"/>
        </w:rPr>
        <w:t xml:space="preserve">to </w:t>
      </w:r>
      <w:r w:rsidRPr="00B84E0C">
        <w:rPr>
          <w:rFonts w:ascii="Calibri" w:eastAsia="MS Mincho" w:hAnsi="Calibri"/>
          <w:b/>
          <w:bCs/>
          <w:sz w:val="28"/>
          <w:szCs w:val="32"/>
          <w:highlight w:val="yellow"/>
          <w:u w:val="single"/>
        </w:rPr>
        <w:t>put an end to</w:t>
      </w:r>
      <w:r w:rsidRPr="00B84E0C">
        <w:rPr>
          <w:rFonts w:ascii="Calibri" w:eastAsia="MS Mincho" w:hAnsi="Calibri"/>
          <w:sz w:val="28"/>
          <w:szCs w:val="32"/>
          <w:u w:val="single"/>
        </w:rPr>
        <w:t xml:space="preserve"> (an evil) </w:t>
      </w:r>
      <w:r w:rsidRPr="00B84E0C">
        <w:rPr>
          <w:rFonts w:ascii="Calibri" w:eastAsia="MS Mincho" w:hAnsi="Calibri"/>
          <w:sz w:val="28"/>
          <w:szCs w:val="32"/>
          <w:highlight w:val="yellow"/>
          <w:u w:val="single"/>
        </w:rPr>
        <w:t>by enforcing or introducing a better method or course of action</w:t>
      </w:r>
      <w:r w:rsidRPr="00B84E0C">
        <w:rPr>
          <w:rFonts w:ascii="Calibri" w:eastAsia="MS Mincho" w:hAnsi="Calibri"/>
          <w:sz w:val="28"/>
          <w:szCs w:val="32"/>
          <w:u w:val="single"/>
        </w:rPr>
        <w:t xml:space="preserve"> </w:t>
      </w:r>
      <w:r w:rsidRPr="00B84E0C">
        <w:rPr>
          <w:rFonts w:ascii="Calibri" w:eastAsia="MS Mincho" w:hAnsi="Calibri"/>
          <w:sz w:val="16"/>
          <w:szCs w:val="24"/>
        </w:rPr>
        <w:t>3</w:t>
      </w:r>
      <w:r w:rsidRPr="00B84E0C">
        <w:rPr>
          <w:rFonts w:ascii="Calibri" w:eastAsia="MS Mincho" w:hAnsi="Calibri"/>
          <w:b/>
          <w:bCs/>
          <w:sz w:val="16"/>
          <w:szCs w:val="24"/>
        </w:rPr>
        <w:t xml:space="preserve">: </w:t>
      </w:r>
      <w:r w:rsidRPr="00B84E0C">
        <w:rPr>
          <w:rFonts w:ascii="Calibri" w:eastAsia="MS Mincho" w:hAnsi="Calibri"/>
          <w:sz w:val="16"/>
          <w:szCs w:val="24"/>
        </w:rPr>
        <w:t>to induce or cause to abandon evil ways reform a drunkard 4a</w:t>
      </w:r>
      <w:r w:rsidRPr="00B84E0C">
        <w:rPr>
          <w:rFonts w:ascii="Calibri" w:eastAsia="MS Mincho" w:hAnsi="Calibri"/>
          <w:b/>
          <w:bCs/>
          <w:sz w:val="16"/>
          <w:szCs w:val="24"/>
        </w:rPr>
        <w:t xml:space="preserve">: </w:t>
      </w:r>
      <w:r w:rsidRPr="00B84E0C">
        <w:rPr>
          <w:rFonts w:ascii="Calibri" w:eastAsia="MS Mincho" w:hAnsi="Calibri"/>
          <w:sz w:val="16"/>
          <w:szCs w:val="24"/>
        </w:rPr>
        <w:t>to subject (hydrocarbons) to cracking b</w:t>
      </w:r>
      <w:r w:rsidRPr="00B84E0C">
        <w:rPr>
          <w:rFonts w:ascii="Calibri" w:eastAsia="MS Mincho" w:hAnsi="Calibri"/>
          <w:b/>
          <w:bCs/>
          <w:sz w:val="16"/>
          <w:szCs w:val="24"/>
        </w:rPr>
        <w:t xml:space="preserve">: </w:t>
      </w:r>
      <w:r w:rsidRPr="00B84E0C">
        <w:rPr>
          <w:rFonts w:ascii="Calibri" w:eastAsia="MS Mincho" w:hAnsi="Calibri"/>
          <w:sz w:val="16"/>
          <w:szCs w:val="24"/>
        </w:rPr>
        <w:t xml:space="preserve">to produce (gasoline, gas, etc.) by cracking </w:t>
      </w:r>
      <w:hyperlink r:id="rId83" w:history="1">
        <w:r w:rsidRPr="00B84E0C">
          <w:rPr>
            <w:rFonts w:ascii="Calibri" w:eastAsia="MS Mincho" w:hAnsi="Calibri"/>
            <w:sz w:val="16"/>
            <w:szCs w:val="24"/>
          </w:rPr>
          <w:t>intransitive verb</w:t>
        </w:r>
      </w:hyperlink>
      <w:r w:rsidRPr="00B84E0C">
        <w:rPr>
          <w:rFonts w:ascii="Calibri" w:eastAsia="MS Mincho" w:hAnsi="Calibri"/>
          <w:sz w:val="16"/>
          <w:szCs w:val="24"/>
        </w:rPr>
        <w:t xml:space="preserve"> </w:t>
      </w:r>
      <w:r w:rsidRPr="00B84E0C">
        <w:rPr>
          <w:rFonts w:ascii="Calibri" w:eastAsia="MS Mincho" w:hAnsi="Calibri"/>
          <w:b/>
          <w:bCs/>
          <w:sz w:val="16"/>
          <w:szCs w:val="24"/>
        </w:rPr>
        <w:t xml:space="preserve">: </w:t>
      </w:r>
      <w:r w:rsidRPr="00B84E0C">
        <w:rPr>
          <w:rFonts w:ascii="Calibri" w:eastAsia="MS Mincho" w:hAnsi="Calibri"/>
          <w:sz w:val="16"/>
          <w:szCs w:val="24"/>
        </w:rPr>
        <w:t>to become changed for the better</w:t>
      </w:r>
    </w:p>
    <w:p w14:paraId="4421E41E" w14:textId="77777777" w:rsidR="00666FE8" w:rsidRPr="00B84E0C" w:rsidRDefault="00666FE8" w:rsidP="00666FE8">
      <w:pPr>
        <w:rPr>
          <w:rFonts w:ascii="Calibri" w:eastAsia="MS Mincho" w:hAnsi="Calibri" w:cs="Calibri"/>
          <w:szCs w:val="24"/>
        </w:rPr>
      </w:pPr>
    </w:p>
    <w:p w14:paraId="63391967" w14:textId="77777777" w:rsidR="00666FE8" w:rsidRPr="00B84E0C" w:rsidRDefault="00666FE8" w:rsidP="00666FE8">
      <w:pPr>
        <w:keepNext/>
        <w:keepLines/>
        <w:contextualSpacing/>
        <w:outlineLvl w:val="3"/>
        <w:rPr>
          <w:rFonts w:ascii="Calibri" w:eastAsia="MS Gothic" w:hAnsi="Calibri" w:cs="Calibri"/>
          <w:b/>
          <w:iCs/>
          <w:sz w:val="24"/>
        </w:rPr>
      </w:pPr>
      <w:r w:rsidRPr="00B84E0C">
        <w:rPr>
          <w:rFonts w:ascii="Calibri" w:eastAsia="MS Gothic" w:hAnsi="Calibri" w:cs="Calibri"/>
          <w:b/>
          <w:iCs/>
          <w:sz w:val="24"/>
        </w:rPr>
        <w:t>Abolition is pragmatic reform</w:t>
      </w:r>
    </w:p>
    <w:p w14:paraId="209081B3" w14:textId="77777777" w:rsidR="00666FE8" w:rsidRPr="00B84E0C" w:rsidRDefault="00666FE8" w:rsidP="00666FE8">
      <w:pPr>
        <w:rPr>
          <w:rFonts w:ascii="Calibri" w:eastAsia="Cambria" w:hAnsi="Calibri" w:cs="Calibri"/>
          <w:color w:val="000000"/>
        </w:rPr>
      </w:pPr>
      <w:r w:rsidRPr="00B84E0C">
        <w:rPr>
          <w:rFonts w:ascii="Calibri" w:eastAsia="Cambria" w:hAnsi="Calibri" w:cs="Calibri"/>
          <w:b/>
          <w:bCs/>
        </w:rPr>
        <w:t xml:space="preserve">Illing, 20 </w:t>
      </w:r>
      <w:r w:rsidRPr="00B84E0C">
        <w:rPr>
          <w:rFonts w:ascii="Calibri" w:eastAsia="Cambria" w:hAnsi="Calibri" w:cs="Calibri"/>
        </w:rPr>
        <w:t xml:space="preserve">[Sean Illing, was politic and philosophy uni </w:t>
      </w:r>
      <w:r w:rsidRPr="00B84E0C">
        <w:rPr>
          <w:rFonts w:ascii="Calibri" w:eastAsia="Cambria" w:hAnsi="Calibri" w:cs="Calibri"/>
          <w:color w:val="000000"/>
        </w:rPr>
        <w:t xml:space="preserve">teacher, interview writer, “The “abolish the police” movement, explained by 7 scholars and activists,” Vox News, </w:t>
      </w:r>
      <w:r w:rsidRPr="00B84E0C">
        <w:rPr>
          <w:rFonts w:ascii="Calibri" w:eastAsia="Cambria" w:hAnsi="Calibri" w:cs="Calibri"/>
          <w:color w:val="000000"/>
          <w:shd w:val="clear" w:color="auto" w:fill="FFFFFF"/>
        </w:rPr>
        <w:t xml:space="preserve">June 12, 2020, </w:t>
      </w:r>
      <w:r w:rsidRPr="00B84E0C">
        <w:rPr>
          <w:rFonts w:ascii="Calibri" w:eastAsia="Cambria" w:hAnsi="Calibri" w:cs="Calibri"/>
        </w:rPr>
        <w:t>accessed on 6-26-2020</w:t>
      </w:r>
      <w:r w:rsidRPr="00B84E0C">
        <w:rPr>
          <w:rFonts w:ascii="Calibri" w:eastAsia="Cambria" w:hAnsi="Calibri" w:cs="Calibri"/>
          <w:color w:val="000000"/>
          <w:shd w:val="clear" w:color="auto" w:fill="FFFFFF"/>
        </w:rPr>
        <w:t xml:space="preserve"> </w:t>
      </w:r>
      <w:hyperlink r:id="rId84" w:history="1">
        <w:r w:rsidRPr="00B84E0C">
          <w:rPr>
            <w:rFonts w:ascii="Calibri" w:eastAsia="MS Gothic" w:hAnsi="Calibri" w:cs="Calibri"/>
            <w:color w:val="000000"/>
          </w:rPr>
          <w:t>https://www.vox.com/policy-and-politics/2020/6/12/21283813/george-floyd-blm-abolish-the-police-8cantwait-minneapolis</w:t>
        </w:r>
      </w:hyperlink>
      <w:r w:rsidRPr="00B84E0C">
        <w:rPr>
          <w:rFonts w:ascii="Calibri" w:eastAsia="Cambria" w:hAnsi="Calibri" w:cs="Calibri"/>
          <w:color w:val="000000"/>
        </w:rPr>
        <w:t xml:space="preserve"> </w:t>
      </w:r>
    </w:p>
    <w:p w14:paraId="62CC7E7A" w14:textId="77777777" w:rsidR="00666FE8" w:rsidRPr="00B84E0C" w:rsidRDefault="00666FE8" w:rsidP="00666FE8">
      <w:pPr>
        <w:rPr>
          <w:rFonts w:ascii="Calibri" w:eastAsia="Cambria" w:hAnsi="Calibri" w:cs="Calibri"/>
          <w:bCs/>
          <w:color w:val="000000"/>
        </w:rPr>
      </w:pPr>
    </w:p>
    <w:p w14:paraId="5A1CEEFA" w14:textId="77777777" w:rsidR="00666FE8" w:rsidRPr="00B84E0C" w:rsidRDefault="00666FE8" w:rsidP="00666FE8">
      <w:pPr>
        <w:rPr>
          <w:rFonts w:ascii="Calibri" w:eastAsia="Cambria" w:hAnsi="Calibri" w:cs="Calibri"/>
          <w:color w:val="000000"/>
          <w:sz w:val="16"/>
          <w:szCs w:val="16"/>
        </w:rPr>
      </w:pPr>
      <w:r w:rsidRPr="00B84E0C">
        <w:rPr>
          <w:rFonts w:ascii="Calibri" w:eastAsia="Cambria" w:hAnsi="Calibri" w:cs="Calibri"/>
          <w:color w:val="000000"/>
          <w:sz w:val="16"/>
          <w:szCs w:val="16"/>
        </w:rPr>
        <w:t>Another lesson from the research MPD150 conducted is that </w:t>
      </w:r>
      <w:hyperlink r:id="rId85" w:history="1">
        <w:r w:rsidRPr="00B84E0C">
          <w:rPr>
            <w:rFonts w:ascii="Calibri" w:eastAsia="MS Gothic" w:hAnsi="Calibri" w:cs="Calibri"/>
            <w:color w:val="000000"/>
            <w:sz w:val="16"/>
            <w:szCs w:val="16"/>
          </w:rPr>
          <w:t>reform does not work</w:t>
        </w:r>
      </w:hyperlink>
      <w:r w:rsidRPr="00B84E0C">
        <w:rPr>
          <w:rFonts w:ascii="Calibri" w:eastAsia="Cambria" w:hAnsi="Calibri" w:cs="Calibri"/>
          <w:color w:val="000000"/>
          <w:sz w:val="16"/>
          <w:szCs w:val="16"/>
        </w:rPr>
        <w:t>. The institution of policing is largely reform-proof. Over the last 150 years in Minneapolis alone, there have been numerous different reform efforts put in place, only to be reversed or circumvented by the institutional culture of policing and the police union. Where we have been able to put reforms in place, they have been ineffective.</w:t>
      </w:r>
    </w:p>
    <w:p w14:paraId="2308D2CD" w14:textId="77777777" w:rsidR="00666FE8" w:rsidRPr="00B84E0C" w:rsidRDefault="00666FE8" w:rsidP="00666FE8">
      <w:pPr>
        <w:rPr>
          <w:rFonts w:ascii="Calibri" w:eastAsia="Cambria" w:hAnsi="Calibri" w:cs="Calibri"/>
          <w:color w:val="000000"/>
        </w:rPr>
      </w:pPr>
      <w:r w:rsidRPr="00B84E0C">
        <w:rPr>
          <w:rFonts w:ascii="Calibri" w:eastAsia="Cambria" w:hAnsi="Calibri" w:cs="Calibri"/>
          <w:color w:val="000000"/>
          <w:sz w:val="16"/>
          <w:szCs w:val="16"/>
        </w:rPr>
        <w:t>Minneapolis and St. Paul have adopted some, if not most, of the reforms suggested in the </w:t>
      </w:r>
      <w:hyperlink r:id="rId86" w:history="1">
        <w:r w:rsidRPr="00B84E0C">
          <w:rPr>
            <w:rFonts w:ascii="Calibri" w:eastAsia="MS Gothic" w:hAnsi="Calibri" w:cs="Calibri"/>
            <w:color w:val="000000"/>
            <w:sz w:val="16"/>
            <w:szCs w:val="16"/>
          </w:rPr>
          <w:t>8 Can’t Wait</w:t>
        </w:r>
      </w:hyperlink>
      <w:r w:rsidRPr="00B84E0C">
        <w:rPr>
          <w:rFonts w:ascii="Calibri" w:eastAsia="Cambria" w:hAnsi="Calibri" w:cs="Calibri"/>
          <w:color w:val="000000"/>
          <w:sz w:val="16"/>
          <w:szCs w:val="16"/>
        </w:rPr>
        <w:t> movement, but George Floyd, </w:t>
      </w:r>
      <w:hyperlink r:id="rId87" w:history="1">
        <w:r w:rsidRPr="00B84E0C">
          <w:rPr>
            <w:rFonts w:ascii="Calibri" w:eastAsia="MS Gothic" w:hAnsi="Calibri" w:cs="Calibri"/>
            <w:color w:val="000000"/>
            <w:sz w:val="16"/>
            <w:szCs w:val="16"/>
          </w:rPr>
          <w:t>Philando Castile</w:t>
        </w:r>
      </w:hyperlink>
      <w:r w:rsidRPr="00B84E0C">
        <w:rPr>
          <w:rFonts w:ascii="Calibri" w:eastAsia="Cambria" w:hAnsi="Calibri" w:cs="Calibri"/>
          <w:color w:val="000000"/>
          <w:sz w:val="16"/>
          <w:szCs w:val="16"/>
        </w:rPr>
        <w:t>, </w:t>
      </w:r>
      <w:hyperlink r:id="rId88" w:history="1">
        <w:r w:rsidRPr="00B84E0C">
          <w:rPr>
            <w:rFonts w:ascii="Calibri" w:eastAsia="MS Gothic" w:hAnsi="Calibri" w:cs="Calibri"/>
            <w:color w:val="000000"/>
            <w:sz w:val="16"/>
            <w:szCs w:val="16"/>
          </w:rPr>
          <w:t>Jamar Clark</w:t>
        </w:r>
      </w:hyperlink>
      <w:r w:rsidRPr="00B84E0C">
        <w:rPr>
          <w:rFonts w:ascii="Calibri" w:eastAsia="Cambria" w:hAnsi="Calibri" w:cs="Calibri"/>
          <w:color w:val="000000"/>
          <w:sz w:val="16"/>
          <w:szCs w:val="16"/>
        </w:rPr>
        <w:t>, and so many others have still been murdered at the hands of police in our cities.</w:t>
      </w:r>
      <w:r w:rsidRPr="00B84E0C">
        <w:rPr>
          <w:rFonts w:ascii="Calibri" w:eastAsia="Cambria" w:hAnsi="Calibri" w:cs="Calibri"/>
          <w:color w:val="000000"/>
        </w:rPr>
        <w:t xml:space="preserve"> </w:t>
      </w:r>
      <w:r w:rsidRPr="00B84E0C">
        <w:rPr>
          <w:rFonts w:ascii="Calibri" w:eastAsia="Cambria" w:hAnsi="Calibri" w:cs="Calibri"/>
          <w:color w:val="000000"/>
          <w:u w:val="single"/>
        </w:rPr>
        <w:t xml:space="preserve">At this point, </w:t>
      </w:r>
      <w:r w:rsidRPr="00B84E0C">
        <w:rPr>
          <w:rFonts w:ascii="Calibri" w:eastAsia="Cambria" w:hAnsi="Calibri" w:cs="Calibri"/>
          <w:b/>
          <w:bCs/>
          <w:color w:val="000000"/>
          <w:sz w:val="26"/>
          <w:szCs w:val="26"/>
          <w:highlight w:val="yellow"/>
          <w:u w:val="single"/>
        </w:rPr>
        <w:t>abolishing</w:t>
      </w:r>
      <w:r w:rsidRPr="00B84E0C">
        <w:rPr>
          <w:rFonts w:ascii="Calibri" w:eastAsia="Cambria" w:hAnsi="Calibri" w:cs="Calibri"/>
          <w:color w:val="000000"/>
          <w:highlight w:val="yellow"/>
          <w:u w:val="single"/>
        </w:rPr>
        <w:t xml:space="preserve"> the old systems of policing </w:t>
      </w:r>
      <w:r w:rsidRPr="00B84E0C">
        <w:rPr>
          <w:rFonts w:ascii="Calibri" w:eastAsia="Cambria" w:hAnsi="Calibri" w:cs="Calibri"/>
          <w:b/>
          <w:bCs/>
          <w:color w:val="000000"/>
          <w:sz w:val="26"/>
          <w:szCs w:val="26"/>
          <w:highlight w:val="yellow"/>
          <w:u w:val="single"/>
        </w:rPr>
        <w:t>is</w:t>
      </w:r>
      <w:r w:rsidRPr="00B84E0C">
        <w:rPr>
          <w:rFonts w:ascii="Calibri" w:eastAsia="Cambria" w:hAnsi="Calibri" w:cs="Calibri"/>
          <w:color w:val="000000"/>
          <w:highlight w:val="yellow"/>
          <w:u w:val="single"/>
        </w:rPr>
        <w:t xml:space="preserve"> the only </w:t>
      </w:r>
      <w:r w:rsidRPr="00B84E0C">
        <w:rPr>
          <w:rFonts w:ascii="Calibri" w:eastAsia="Cambria" w:hAnsi="Calibri" w:cs="Calibri"/>
          <w:b/>
          <w:bCs/>
          <w:color w:val="000000"/>
          <w:sz w:val="26"/>
          <w:szCs w:val="26"/>
          <w:highlight w:val="yellow"/>
          <w:u w:val="single"/>
        </w:rPr>
        <w:t>reform</w:t>
      </w:r>
      <w:r w:rsidRPr="00B84E0C">
        <w:rPr>
          <w:rFonts w:ascii="Calibri" w:eastAsia="Cambria" w:hAnsi="Calibri" w:cs="Calibri"/>
          <w:color w:val="000000"/>
          <w:highlight w:val="yellow"/>
          <w:u w:val="single"/>
        </w:rPr>
        <w:t xml:space="preserve"> left that is pragmatic.</w:t>
      </w:r>
    </w:p>
    <w:p w14:paraId="248BBE1E" w14:textId="77777777" w:rsidR="00666FE8" w:rsidRPr="00B84E0C" w:rsidRDefault="00666FE8" w:rsidP="00666FE8">
      <w:pPr>
        <w:rPr>
          <w:rFonts w:ascii="Calibri" w:eastAsia="MS Mincho" w:hAnsi="Calibri" w:cs="Calibri"/>
          <w:szCs w:val="24"/>
        </w:rPr>
      </w:pPr>
    </w:p>
    <w:p w14:paraId="20094EDB" w14:textId="77777777" w:rsidR="00666FE8" w:rsidRPr="00B84E0C" w:rsidRDefault="00666FE8" w:rsidP="00666FE8">
      <w:pPr>
        <w:rPr>
          <w:rFonts w:ascii="Calibri" w:eastAsia="MS Mincho" w:hAnsi="Calibri" w:cs="Calibri"/>
          <w:strike/>
          <w:szCs w:val="24"/>
        </w:rPr>
      </w:pPr>
    </w:p>
    <w:p w14:paraId="2022E5C0" w14:textId="77777777" w:rsidR="00666FE8" w:rsidRPr="00B84E0C" w:rsidRDefault="00666FE8" w:rsidP="00666FE8">
      <w:pPr>
        <w:keepNext/>
        <w:keepLines/>
        <w:contextualSpacing/>
        <w:outlineLvl w:val="3"/>
        <w:rPr>
          <w:rFonts w:eastAsia="MS Gothic"/>
          <w:b/>
          <w:iCs/>
          <w:sz w:val="24"/>
        </w:rPr>
      </w:pPr>
      <w:r w:rsidRPr="00B84E0C">
        <w:rPr>
          <w:rFonts w:eastAsia="MS Gothic"/>
          <w:b/>
          <w:iCs/>
          <w:sz w:val="24"/>
        </w:rPr>
        <w:t>Abolition reform reduce leniency</w:t>
      </w:r>
    </w:p>
    <w:p w14:paraId="75D4C772" w14:textId="77777777" w:rsidR="00666FE8" w:rsidRPr="00B84E0C" w:rsidRDefault="00666FE8" w:rsidP="00666FE8">
      <w:pPr>
        <w:rPr>
          <w:rFonts w:ascii="Calibri" w:eastAsia="Cambria" w:hAnsi="Calibri" w:cs="Calibri"/>
        </w:rPr>
      </w:pPr>
      <w:r w:rsidRPr="00B84E0C">
        <w:rPr>
          <w:rFonts w:eastAsia="Cambria"/>
          <w:b/>
          <w:bCs/>
        </w:rPr>
        <w:t>Casper and Brereton, 84</w:t>
      </w:r>
      <w:r w:rsidRPr="00B84E0C">
        <w:rPr>
          <w:rFonts w:eastAsia="Cambria"/>
          <w:bCs/>
        </w:rPr>
        <w:t xml:space="preserve"> </w:t>
      </w:r>
      <w:r w:rsidRPr="00B84E0C">
        <w:rPr>
          <w:rFonts w:eastAsia="Cambria"/>
        </w:rPr>
        <w:t xml:space="preserve">[Jonathan D. Casper, Yale professor and researcher, David Brereton, experience working in government sectors and researcher, “Evaluating Criminal Justice Reforms,” Jstor, 1984, accessed on 6-27-2020, </w:t>
      </w:r>
      <w:hyperlink r:id="rId89" w:history="1">
        <w:r w:rsidRPr="00B84E0C">
          <w:rPr>
            <w:rFonts w:eastAsia="MS Gothic"/>
          </w:rPr>
          <w:t>https://www.jstor.org/stable/pdf/3053483.pdf?ab_segments=0%252Fbasic_SYC-5187%252Ftest&amp;refreqid=excelsior%3A1b2bdde893737ba1879528066c719db4</w:t>
        </w:r>
      </w:hyperlink>
      <w:r w:rsidRPr="00B84E0C">
        <w:rPr>
          <w:rFonts w:eastAsia="Cambria"/>
        </w:rPr>
        <w:t>]</w:t>
      </w:r>
    </w:p>
    <w:p w14:paraId="7EF4524D" w14:textId="77777777" w:rsidR="00666FE8" w:rsidRPr="00B84E0C" w:rsidRDefault="00666FE8" w:rsidP="00666FE8">
      <w:pPr>
        <w:rPr>
          <w:rFonts w:eastAsia="Cambria"/>
        </w:rPr>
      </w:pPr>
    </w:p>
    <w:p w14:paraId="7E0657C5" w14:textId="77777777" w:rsidR="00666FE8" w:rsidRPr="00B84E0C" w:rsidRDefault="00666FE8" w:rsidP="00666FE8">
      <w:pPr>
        <w:rPr>
          <w:rFonts w:ascii="Calibri" w:eastAsia="Cambria" w:hAnsi="Calibri" w:cs="Calibri"/>
          <w:sz w:val="16"/>
          <w:szCs w:val="16"/>
        </w:rPr>
      </w:pPr>
      <w:r w:rsidRPr="00B84E0C">
        <w:rPr>
          <w:rFonts w:ascii="Calibri" w:eastAsia="Cambria" w:hAnsi="Calibri" w:cs="Calibri"/>
          <w:sz w:val="16"/>
          <w:szCs w:val="16"/>
        </w:rPr>
        <w:t xml:space="preserve">Concerns of symbolic policy-making and the difficulties it creates for implementation research appear in other criminal This content downloaded from 76.126.126.93 on Sun, 28 Jun 2020 15:56:48 UTC All use subject to htt 126 EVALUATING CRIMINAL JUSTICE REFORMS court reforms as well. </w:t>
      </w:r>
      <w:r w:rsidRPr="00B84E0C">
        <w:rPr>
          <w:rFonts w:ascii="Calibri" w:eastAsia="Cambria" w:hAnsi="Calibri" w:cs="Calibri"/>
          <w:highlight w:val="yellow"/>
          <w:u w:val="single"/>
        </w:rPr>
        <w:t>Prosecutors or judges who urge the</w:t>
      </w:r>
      <w:r w:rsidRPr="00B84E0C">
        <w:rPr>
          <w:rFonts w:ascii="Calibri" w:eastAsia="Cambria" w:hAnsi="Calibri" w:cs="Calibri"/>
          <w:b/>
          <w:bCs/>
          <w:highlight w:val="yellow"/>
          <w:u w:val="single"/>
        </w:rPr>
        <w:t xml:space="preserve"> abolition of plea bargaining</w:t>
      </w:r>
      <w:r w:rsidRPr="00B84E0C">
        <w:rPr>
          <w:rFonts w:ascii="Calibri" w:eastAsia="Cambria" w:hAnsi="Calibri" w:cs="Calibri"/>
          <w:u w:val="single"/>
        </w:rPr>
        <w:t xml:space="preserve"> or claim to have achieved this result are often</w:t>
      </w:r>
      <w:r w:rsidRPr="00B84E0C">
        <w:rPr>
          <w:rFonts w:ascii="Calibri" w:eastAsia="Cambria" w:hAnsi="Calibri" w:cs="Calibri"/>
          <w:b/>
          <w:bCs/>
          <w:u w:val="single"/>
        </w:rPr>
        <w:t xml:space="preserve"> </w:t>
      </w:r>
      <w:r w:rsidRPr="00B84E0C">
        <w:rPr>
          <w:rFonts w:ascii="Calibri" w:eastAsia="Cambria" w:hAnsi="Calibri" w:cs="Calibri"/>
          <w:b/>
          <w:bCs/>
          <w:highlight w:val="yellow"/>
          <w:u w:val="single"/>
        </w:rPr>
        <w:t>seeking public support</w:t>
      </w:r>
      <w:r w:rsidRPr="00B84E0C">
        <w:rPr>
          <w:rFonts w:ascii="Calibri" w:eastAsia="Cambria" w:hAnsi="Calibri" w:cs="Calibri"/>
          <w:highlight w:val="yellow"/>
          <w:u w:val="single"/>
        </w:rPr>
        <w:t xml:space="preserve"> based on</w:t>
      </w:r>
      <w:r w:rsidRPr="00B84E0C">
        <w:rPr>
          <w:rFonts w:ascii="Calibri" w:eastAsia="Cambria" w:hAnsi="Calibri" w:cs="Calibri"/>
          <w:b/>
          <w:bCs/>
          <w:highlight w:val="yellow"/>
          <w:u w:val="single"/>
        </w:rPr>
        <w:t xml:space="preserve"> </w:t>
      </w:r>
      <w:r w:rsidRPr="00B84E0C">
        <w:rPr>
          <w:rFonts w:ascii="Calibri" w:eastAsia="Cambria" w:hAnsi="Calibri" w:cs="Calibri"/>
          <w:u w:val="single"/>
        </w:rPr>
        <w:t>the popular</w:t>
      </w:r>
      <w:r w:rsidRPr="00B84E0C">
        <w:rPr>
          <w:rFonts w:ascii="Calibri" w:eastAsia="Cambria" w:hAnsi="Calibri" w:cs="Calibri"/>
          <w:b/>
          <w:bCs/>
          <w:u w:val="single"/>
        </w:rPr>
        <w:t xml:space="preserve"> </w:t>
      </w:r>
      <w:r w:rsidRPr="00B84E0C">
        <w:rPr>
          <w:rFonts w:ascii="Calibri" w:eastAsia="Cambria" w:hAnsi="Calibri" w:cs="Calibri"/>
          <w:highlight w:val="yellow"/>
          <w:u w:val="single"/>
        </w:rPr>
        <w:t>belief that such a reform will</w:t>
      </w:r>
      <w:r w:rsidRPr="00B84E0C">
        <w:rPr>
          <w:rFonts w:ascii="Calibri" w:eastAsia="Cambria" w:hAnsi="Calibri" w:cs="Calibri"/>
          <w:b/>
          <w:bCs/>
          <w:highlight w:val="yellow"/>
          <w:u w:val="single"/>
        </w:rPr>
        <w:t xml:space="preserve"> reduce leniency</w:t>
      </w:r>
      <w:r w:rsidRPr="00B84E0C">
        <w:rPr>
          <w:rFonts w:ascii="Calibri" w:eastAsia="Cambria" w:hAnsi="Calibri" w:cs="Calibri"/>
          <w:sz w:val="16"/>
          <w:szCs w:val="16"/>
        </w:rPr>
        <w:t>. "Voluntary" sentence guideline systems, in the same fashion, may be useful in promoting public support for apparently less discretionary and more even-handed sentencing patterns.</w:t>
      </w:r>
    </w:p>
    <w:p w14:paraId="54620DE3" w14:textId="77777777" w:rsidR="00666FE8" w:rsidRPr="00B84E0C" w:rsidRDefault="00666FE8" w:rsidP="00666FE8">
      <w:pPr>
        <w:rPr>
          <w:rFonts w:ascii="Calibri" w:eastAsia="Cambria" w:hAnsi="Calibri" w:cs="Calibri"/>
        </w:rPr>
      </w:pPr>
    </w:p>
    <w:p w14:paraId="50BB97E7" w14:textId="77777777" w:rsidR="00666FE8" w:rsidRPr="00B84E0C" w:rsidRDefault="00666FE8" w:rsidP="00666FE8">
      <w:pPr>
        <w:rPr>
          <w:rFonts w:ascii="Calibri" w:eastAsia="Cambria" w:hAnsi="Calibri" w:cs="Calibri"/>
        </w:rPr>
      </w:pPr>
    </w:p>
    <w:p w14:paraId="47BF5BF9" w14:textId="77777777" w:rsidR="00666FE8" w:rsidRPr="00B84E0C" w:rsidRDefault="00666FE8" w:rsidP="00666FE8">
      <w:pPr>
        <w:rPr>
          <w:rFonts w:ascii="Calibri" w:eastAsia="Cambria" w:hAnsi="Calibri" w:cs="Calibri"/>
        </w:rPr>
      </w:pPr>
    </w:p>
    <w:p w14:paraId="13383E3F" w14:textId="77777777" w:rsidR="00666FE8" w:rsidRPr="00B84E0C" w:rsidRDefault="00666FE8" w:rsidP="00666FE8">
      <w:pPr>
        <w:keepNext/>
        <w:keepLines/>
        <w:contextualSpacing/>
        <w:outlineLvl w:val="3"/>
        <w:rPr>
          <w:rFonts w:ascii="Calibri" w:eastAsia="MS Gothic" w:hAnsi="Calibri"/>
          <w:b/>
          <w:iCs/>
          <w:color w:val="000000"/>
          <w:sz w:val="24"/>
        </w:rPr>
      </w:pPr>
      <w:r w:rsidRPr="00B84E0C">
        <w:rPr>
          <w:rFonts w:ascii="Calibri" w:eastAsia="MS Gothic" w:hAnsi="Calibri"/>
          <w:b/>
          <w:iCs/>
          <w:sz w:val="24"/>
        </w:rPr>
        <w:t>Reform and abolitionist theory are inherently intertwined</w:t>
      </w:r>
    </w:p>
    <w:p w14:paraId="6FB8A1BE" w14:textId="77777777" w:rsidR="00666FE8" w:rsidRPr="00B84E0C" w:rsidRDefault="00666FE8" w:rsidP="00666FE8">
      <w:pPr>
        <w:rPr>
          <w:rFonts w:eastAsia="Cambria"/>
          <w:color w:val="000000"/>
        </w:rPr>
      </w:pPr>
      <w:r w:rsidRPr="00B84E0C">
        <w:rPr>
          <w:rFonts w:eastAsia="Cambria"/>
          <w:b/>
          <w:bCs/>
          <w:color w:val="000000"/>
        </w:rPr>
        <w:t xml:space="preserve">Byrd, 16 </w:t>
      </w:r>
      <w:r w:rsidRPr="00B84E0C">
        <w:rPr>
          <w:rFonts w:ascii="Calibri" w:eastAsia="Cambria" w:hAnsi="Calibri"/>
          <w:color w:val="000000"/>
        </w:rPr>
        <w:t xml:space="preserve">[Dr. Renée M. Byrd, </w:t>
      </w:r>
      <w:r w:rsidRPr="00B84E0C">
        <w:rPr>
          <w:rFonts w:ascii="Calibri" w:eastAsia="Cambria" w:hAnsi="Calibri"/>
          <w:color w:val="000000"/>
          <w:sz w:val="21"/>
          <w:szCs w:val="21"/>
          <w:shd w:val="clear" w:color="auto" w:fill="FFFFFF"/>
        </w:rPr>
        <w:t>Assistant Professor in the Department of Sociology at Humboldt State University</w:t>
      </w:r>
      <w:r w:rsidRPr="00B84E0C">
        <w:rPr>
          <w:rFonts w:eastAsia="Cambria"/>
          <w:color w:val="000000"/>
          <w:sz w:val="21"/>
          <w:szCs w:val="21"/>
          <w:shd w:val="clear" w:color="auto" w:fill="FFFFFF"/>
        </w:rPr>
        <w:t xml:space="preserve">, “Punishment's Twin: Theorizing Prisoner Reentry for a Politics of Abolition,” </w:t>
      </w:r>
      <w:hyperlink r:id="rId90" w:history="1">
        <w:r w:rsidRPr="00B84E0C">
          <w:rPr>
            <w:rFonts w:eastAsia="MS Gothic"/>
            <w:color w:val="000000"/>
            <w:sz w:val="21"/>
            <w:szCs w:val="21"/>
            <w:shd w:val="clear" w:color="auto" w:fill="FFFFFF"/>
          </w:rPr>
          <w:t>Social Justice/Global Options</w:t>
        </w:r>
      </w:hyperlink>
      <w:r w:rsidRPr="00B84E0C">
        <w:rPr>
          <w:rFonts w:eastAsia="Cambria"/>
          <w:color w:val="000000"/>
        </w:rPr>
        <w:t xml:space="preserve">, 2016, accessed on 6-27-20, </w:t>
      </w:r>
      <w:hyperlink r:id="rId91" w:history="1">
        <w:r w:rsidRPr="00B84E0C">
          <w:rPr>
            <w:rFonts w:ascii="Calibri" w:eastAsia="MS Gothic" w:hAnsi="Calibri" w:cs="Calibri"/>
          </w:rPr>
          <w:t>https://www.jstor.org/stable/pdf/24871298.pdf?ab_segments=0%252Fbasic_SYC-5187%252Ftest&amp;refreqid=excelsior%3Ad7845f4ca0e76c71307235c58c13912b</w:t>
        </w:r>
      </w:hyperlink>
      <w:r w:rsidRPr="00B84E0C">
        <w:rPr>
          <w:rFonts w:ascii="Calibri" w:eastAsia="Cambria" w:hAnsi="Calibri" w:cs="Calibri"/>
        </w:rPr>
        <w:t>]</w:t>
      </w:r>
    </w:p>
    <w:p w14:paraId="1921F255" w14:textId="77777777" w:rsidR="00666FE8" w:rsidRPr="00B84E0C" w:rsidRDefault="00666FE8" w:rsidP="00666FE8">
      <w:pPr>
        <w:rPr>
          <w:rFonts w:eastAsia="MS Mincho"/>
        </w:rPr>
      </w:pPr>
    </w:p>
    <w:p w14:paraId="465A678B" w14:textId="77777777" w:rsidR="00666FE8" w:rsidRPr="00B84E0C" w:rsidRDefault="00666FE8" w:rsidP="00666FE8">
      <w:pPr>
        <w:rPr>
          <w:rFonts w:ascii="Calibri" w:eastAsia="Cambria" w:hAnsi="Calibri" w:cs="Calibri"/>
          <w:sz w:val="16"/>
          <w:szCs w:val="16"/>
        </w:rPr>
      </w:pPr>
      <w:r w:rsidRPr="00B84E0C">
        <w:rPr>
          <w:rFonts w:ascii="Calibri" w:eastAsia="Cambria" w:hAnsi="Calibri" w:cs="Calibri"/>
          <w:sz w:val="16"/>
          <w:szCs w:val="16"/>
        </w:rPr>
        <w:t>The rationalities that underpin and naturalize mass imprisonment,</w:t>
      </w:r>
      <w:r w:rsidRPr="00B84E0C">
        <w:rPr>
          <w:rFonts w:ascii="Calibri" w:eastAsia="Cambria" w:hAnsi="Calibri" w:cs="Calibri"/>
        </w:rPr>
        <w:t xml:space="preserve"> </w:t>
      </w:r>
      <w:r w:rsidRPr="00B84E0C">
        <w:rPr>
          <w:rFonts w:ascii="Calibri" w:eastAsia="Cambria" w:hAnsi="Calibri" w:cs="Calibri"/>
          <w:u w:val="single"/>
        </w:rPr>
        <w:t xml:space="preserve">as well as the function of </w:t>
      </w:r>
      <w:r w:rsidRPr="00B84E0C">
        <w:rPr>
          <w:rFonts w:ascii="Calibri" w:eastAsia="Cambria" w:hAnsi="Calibri" w:cs="Calibri"/>
          <w:b/>
          <w:bCs/>
          <w:highlight w:val="yellow"/>
          <w:u w:val="single"/>
        </w:rPr>
        <w:t>reform</w:t>
      </w:r>
      <w:r w:rsidRPr="00B84E0C">
        <w:rPr>
          <w:rFonts w:ascii="Calibri" w:eastAsia="Cambria" w:hAnsi="Calibri" w:cs="Calibri"/>
          <w:u w:val="single"/>
        </w:rPr>
        <w:t xml:space="preserve"> in bolstering the system, </w:t>
      </w:r>
      <w:r w:rsidRPr="00B84E0C">
        <w:rPr>
          <w:rFonts w:ascii="Calibri" w:eastAsia="Cambria" w:hAnsi="Calibri" w:cs="Calibri"/>
          <w:b/>
          <w:bCs/>
          <w:highlight w:val="yellow"/>
          <w:u w:val="single"/>
        </w:rPr>
        <w:t xml:space="preserve">require an abolitionist stance </w:t>
      </w:r>
      <w:r w:rsidRPr="00B84E0C">
        <w:rPr>
          <w:rFonts w:ascii="Calibri" w:eastAsia="Cambria" w:hAnsi="Calibri" w:cs="Calibri"/>
          <w:highlight w:val="yellow"/>
          <w:u w:val="single"/>
        </w:rPr>
        <w:t>on the part of critical intellectuals</w:t>
      </w:r>
      <w:r w:rsidRPr="00B84E0C">
        <w:rPr>
          <w:rFonts w:ascii="Calibri" w:eastAsia="Cambria" w:hAnsi="Calibri" w:cs="Calibri"/>
          <w:u w:val="single"/>
        </w:rPr>
        <w:t xml:space="preserve"> </w:t>
      </w:r>
      <w:r w:rsidRPr="00B84E0C">
        <w:rPr>
          <w:rFonts w:ascii="Calibri" w:eastAsia="Cambria" w:hAnsi="Calibri" w:cs="Calibri"/>
        </w:rPr>
        <w:t>(</w:t>
      </w:r>
      <w:r w:rsidRPr="00B84E0C">
        <w:rPr>
          <w:rFonts w:ascii="Calibri" w:eastAsia="Cambria" w:hAnsi="Calibri" w:cs="Calibri"/>
          <w:sz w:val="16"/>
          <w:szCs w:val="16"/>
        </w:rPr>
        <w:t>Davis 2003; Shaylor 2007). We should be wary of the seemingly benign notions of prisoner reentry circulating in corrections and mainstream criminology. Reentry is remaking the carceral landscape and expanding the punishment system, even as it is deployed in such a way as to mimic a critique of mass imprisonment. Although statements about the end of the mass incarceration era abound in prisoner reentry discourse, it would be a mistake to uncritically accept this pronouncement. The dominant reentry discourses attempt to foreclose abolitionist visions. In fact, reentry is deployed to the effect that the prison system is rendered more flexible, cost-effective, and legitimate. Despite all this, reentry also represents an opportunity.</w:t>
      </w:r>
      <w:r w:rsidRPr="00B84E0C">
        <w:rPr>
          <w:rFonts w:ascii="Calibri" w:eastAsia="Cambria" w:hAnsi="Calibri" w:cs="Calibri"/>
        </w:rPr>
        <w:t xml:space="preserve"> </w:t>
      </w:r>
      <w:r w:rsidRPr="00B84E0C">
        <w:rPr>
          <w:rFonts w:ascii="Calibri" w:eastAsia="Cambria" w:hAnsi="Calibri" w:cs="Calibri"/>
          <w:highlight w:val="yellow"/>
          <w:u w:val="single"/>
        </w:rPr>
        <w:t>An abolitionist reentry praxis would not rely on the state to transform social and economic insecurity.</w:t>
      </w:r>
      <w:r w:rsidRPr="00B84E0C">
        <w:rPr>
          <w:rFonts w:ascii="Calibri" w:eastAsia="Cambria" w:hAnsi="Calibri" w:cs="Calibri"/>
          <w:u w:val="single"/>
        </w:rPr>
        <w:t xml:space="preserve"> </w:t>
      </w:r>
      <w:r w:rsidRPr="00B84E0C">
        <w:rPr>
          <w:rFonts w:ascii="Calibri" w:eastAsia="Cambria" w:hAnsi="Calibri" w:cs="Calibri"/>
          <w:sz w:val="16"/>
          <w:szCs w:val="16"/>
        </w:rPr>
        <w:t>Instead, it would take up and develop community accountability methods.</w:t>
      </w:r>
      <w:r w:rsidRPr="00B84E0C">
        <w:rPr>
          <w:rFonts w:ascii="Calibri" w:eastAsia="Cambria" w:hAnsi="Calibri" w:cs="Calibri"/>
        </w:rPr>
        <w:t xml:space="preserve"> </w:t>
      </w:r>
      <w:r w:rsidRPr="00B84E0C">
        <w:rPr>
          <w:rFonts w:ascii="Calibri" w:eastAsia="Cambria" w:hAnsi="Calibri" w:cs="Calibri"/>
          <w:u w:val="single"/>
        </w:rPr>
        <w:t>Formerly imprisoned people would be brought to the center of abolitionist movement building</w:t>
      </w:r>
      <w:r w:rsidRPr="00B84E0C">
        <w:rPr>
          <w:rFonts w:ascii="Calibri" w:eastAsia="Cambria" w:hAnsi="Calibri" w:cs="Calibri"/>
          <w:sz w:val="16"/>
          <w:szCs w:val="16"/>
        </w:rPr>
        <w:t>. Individual-level service work would be held in tension with broader campaign work and popular education to combat the prison industrial complex.9 This would allow us to ground abolitionist visions in the concrete everyday struggles of those most affected by mass imprisonment. At the same time, an abolitionist imaginary might help us to construct a genuinely transformative reentry praxis, so that we can build a new world, "patiently, urgently, as if there's not a moment to waste</w:t>
      </w:r>
    </w:p>
    <w:p w14:paraId="15430FF9" w14:textId="77777777" w:rsidR="00666FE8" w:rsidRPr="00B84E0C" w:rsidRDefault="00666FE8" w:rsidP="00666FE8">
      <w:pPr>
        <w:rPr>
          <w:rFonts w:ascii="Calibri" w:eastAsia="Cambria" w:hAnsi="Calibri" w:cs="Calibri"/>
        </w:rPr>
      </w:pPr>
    </w:p>
    <w:p w14:paraId="48C87A14" w14:textId="77777777" w:rsidR="00666FE8" w:rsidRPr="00B84E0C" w:rsidRDefault="00666FE8" w:rsidP="00666FE8">
      <w:pPr>
        <w:rPr>
          <w:rFonts w:ascii="Calibri" w:eastAsia="Cambria" w:hAnsi="Calibri" w:cs="Calibri"/>
        </w:rPr>
      </w:pPr>
    </w:p>
    <w:p w14:paraId="4E003B10" w14:textId="77777777" w:rsidR="00666FE8" w:rsidRPr="00B84E0C" w:rsidRDefault="00666FE8" w:rsidP="00666FE8">
      <w:pPr>
        <w:keepNext/>
        <w:keepLines/>
        <w:contextualSpacing/>
        <w:outlineLvl w:val="3"/>
        <w:rPr>
          <w:rFonts w:ascii="Calibri" w:eastAsia="MS Gothic" w:hAnsi="Calibri" w:cs="Calibri"/>
          <w:b/>
          <w:iCs/>
          <w:sz w:val="26"/>
        </w:rPr>
      </w:pPr>
      <w:r w:rsidRPr="00B84E0C">
        <w:rPr>
          <w:rFonts w:ascii="Calibri" w:eastAsia="MS Gothic" w:hAnsi="Calibri" w:cs="Calibri"/>
          <w:b/>
          <w:iCs/>
          <w:sz w:val="26"/>
        </w:rPr>
        <w:t xml:space="preserve">Reform needs an abolitionist critique </w:t>
      </w:r>
    </w:p>
    <w:p w14:paraId="79E6C0EE" w14:textId="77777777" w:rsidR="00666FE8" w:rsidRPr="00B84E0C" w:rsidRDefault="00666FE8" w:rsidP="00666FE8">
      <w:pPr>
        <w:rPr>
          <w:rFonts w:eastAsia="Cambria"/>
          <w:color w:val="000000"/>
        </w:rPr>
      </w:pPr>
      <w:r w:rsidRPr="00B84E0C">
        <w:rPr>
          <w:rFonts w:eastAsia="Cambria"/>
          <w:b/>
          <w:bCs/>
          <w:color w:val="000000"/>
        </w:rPr>
        <w:t xml:space="preserve">Byrd, 16 </w:t>
      </w:r>
      <w:r w:rsidRPr="00B84E0C">
        <w:rPr>
          <w:rFonts w:ascii="Calibri" w:eastAsia="Cambria" w:hAnsi="Calibri"/>
          <w:color w:val="000000"/>
        </w:rPr>
        <w:t xml:space="preserve">[Dr. Renée M. Byrd, </w:t>
      </w:r>
      <w:r w:rsidRPr="00B84E0C">
        <w:rPr>
          <w:rFonts w:ascii="Calibri" w:eastAsia="Cambria" w:hAnsi="Calibri"/>
          <w:color w:val="000000"/>
          <w:sz w:val="21"/>
          <w:szCs w:val="21"/>
          <w:shd w:val="clear" w:color="auto" w:fill="FFFFFF"/>
        </w:rPr>
        <w:t>Assistant Professor in the Department of Sociology at Humboldt State University</w:t>
      </w:r>
      <w:r w:rsidRPr="00B84E0C">
        <w:rPr>
          <w:rFonts w:eastAsia="Cambria"/>
          <w:color w:val="000000"/>
          <w:sz w:val="21"/>
          <w:szCs w:val="21"/>
          <w:shd w:val="clear" w:color="auto" w:fill="FFFFFF"/>
        </w:rPr>
        <w:t xml:space="preserve">, “Punishment's Twin: Theorizing Prisoner Reentry for a Politics of Abolition,” </w:t>
      </w:r>
      <w:hyperlink r:id="rId92" w:history="1">
        <w:r w:rsidRPr="00B84E0C">
          <w:rPr>
            <w:rFonts w:eastAsia="MS Gothic"/>
            <w:color w:val="000000"/>
            <w:sz w:val="21"/>
            <w:szCs w:val="21"/>
            <w:shd w:val="clear" w:color="auto" w:fill="FFFFFF"/>
          </w:rPr>
          <w:t>Social Justice/Global Options</w:t>
        </w:r>
      </w:hyperlink>
      <w:r w:rsidRPr="00B84E0C">
        <w:rPr>
          <w:rFonts w:eastAsia="Cambria"/>
          <w:color w:val="000000"/>
        </w:rPr>
        <w:t xml:space="preserve">, 2016, accessed on 6-27-20, </w:t>
      </w:r>
      <w:hyperlink r:id="rId93" w:history="1">
        <w:r w:rsidRPr="00B84E0C">
          <w:rPr>
            <w:rFonts w:ascii="Calibri" w:eastAsia="MS Gothic" w:hAnsi="Calibri" w:cs="Calibri"/>
          </w:rPr>
          <w:t>https://www.jstor.org/stable/pdf/24871298.pdf?ab_segments=0%252Fbasic_SYC-5187%252Ftest&amp;refreqid=excelsior%3Ad7845f4ca0e76c71307235c58c13912b</w:t>
        </w:r>
      </w:hyperlink>
      <w:r w:rsidRPr="00B84E0C">
        <w:rPr>
          <w:rFonts w:eastAsia="Cambria"/>
          <w:color w:val="000000"/>
        </w:rPr>
        <w:t>]</w:t>
      </w:r>
    </w:p>
    <w:p w14:paraId="24846EC9" w14:textId="77777777" w:rsidR="00666FE8" w:rsidRPr="00B84E0C" w:rsidRDefault="00666FE8" w:rsidP="00666FE8">
      <w:pPr>
        <w:rPr>
          <w:rFonts w:eastAsia="Cambria"/>
          <w:color w:val="000000"/>
          <w:sz w:val="24"/>
        </w:rPr>
      </w:pPr>
    </w:p>
    <w:p w14:paraId="079AE678" w14:textId="77777777" w:rsidR="00666FE8" w:rsidRPr="00B84E0C" w:rsidRDefault="00666FE8" w:rsidP="00666FE8">
      <w:pPr>
        <w:rPr>
          <w:rFonts w:ascii="Calibri" w:eastAsia="Cambria" w:hAnsi="Calibri" w:cs="Calibri"/>
        </w:rPr>
      </w:pPr>
      <w:r w:rsidRPr="00B84E0C">
        <w:rPr>
          <w:rFonts w:ascii="Calibri" w:eastAsia="Cambria" w:hAnsi="Calibri" w:cs="Calibri"/>
          <w:u w:val="single"/>
        </w:rPr>
        <w:t xml:space="preserve">In order </w:t>
      </w:r>
      <w:r w:rsidRPr="00B84E0C">
        <w:rPr>
          <w:rFonts w:ascii="Calibri" w:eastAsia="Cambria" w:hAnsi="Calibri" w:cs="Calibri"/>
          <w:highlight w:val="yellow"/>
          <w:u w:val="single"/>
        </w:rPr>
        <w:t>to genuinely transform the conditions of mass imprisonment's emergence</w:t>
      </w:r>
      <w:r w:rsidRPr="00B84E0C">
        <w:rPr>
          <w:rFonts w:ascii="Calibri" w:eastAsia="Cambria" w:hAnsi="Calibri" w:cs="Calibri"/>
        </w:rPr>
        <w:t xml:space="preserve">, it is </w:t>
      </w:r>
      <w:r w:rsidRPr="00B84E0C">
        <w:rPr>
          <w:rFonts w:ascii="Calibri" w:eastAsia="Cambria" w:hAnsi="Calibri" w:cs="Calibri"/>
          <w:highlight w:val="yellow"/>
          <w:u w:val="single"/>
        </w:rPr>
        <w:t>necessary to ground</w:t>
      </w:r>
      <w:r w:rsidRPr="00B84E0C">
        <w:rPr>
          <w:rFonts w:ascii="Calibri" w:eastAsia="Cambria" w:hAnsi="Calibri" w:cs="Calibri"/>
          <w:u w:val="single"/>
        </w:rPr>
        <w:t xml:space="preserve"> reentry </w:t>
      </w:r>
      <w:r w:rsidRPr="00B84E0C">
        <w:rPr>
          <w:rFonts w:ascii="Calibri" w:eastAsia="Cambria" w:hAnsi="Calibri" w:cs="Calibri"/>
          <w:highlight w:val="yellow"/>
          <w:u w:val="single"/>
        </w:rPr>
        <w:t>work in a politics of abolition</w:t>
      </w:r>
      <w:r w:rsidRPr="00B84E0C">
        <w:rPr>
          <w:rFonts w:ascii="Calibri" w:eastAsia="Cambria" w:hAnsi="Calibri" w:cs="Calibri"/>
          <w:u w:val="single"/>
        </w:rPr>
        <w:t xml:space="preserve"> that is attentive to the inherent violence of the state and the imbrication of the prison with neoliberal globalization, heteronormativity, gendered relations of ruling, and longer histories of enslavement and colonialism</w:t>
      </w:r>
      <w:r w:rsidRPr="00B84E0C">
        <w:rPr>
          <w:rFonts w:ascii="Calibri" w:eastAsia="Cambria" w:hAnsi="Calibri" w:cs="Calibri"/>
        </w:rPr>
        <w:t xml:space="preserve">. Reentry services such as housing services, employment services, and mental health help are not inherendy opposed to abolitionist goals. However, the logics that often underpin their deployment fail to question mass imprisonment's conditions of emergence in ways that scholar-activists must be wary of reproducing. </w:t>
      </w:r>
      <w:r w:rsidRPr="00B84E0C">
        <w:rPr>
          <w:rFonts w:ascii="Calibri" w:eastAsia="Cambria" w:hAnsi="Calibri" w:cs="Calibri"/>
          <w:highlight w:val="yellow"/>
          <w:u w:val="single"/>
        </w:rPr>
        <w:t xml:space="preserve">In the </w:t>
      </w:r>
      <w:r w:rsidRPr="00B84E0C">
        <w:rPr>
          <w:rFonts w:ascii="Calibri" w:eastAsia="Cambria" w:hAnsi="Calibri" w:cs="Calibri"/>
          <w:b/>
          <w:bCs/>
          <w:highlight w:val="yellow"/>
          <w:u w:val="single"/>
        </w:rPr>
        <w:t>absence of an abolitionist critique</w:t>
      </w:r>
      <w:r w:rsidRPr="00B84E0C">
        <w:rPr>
          <w:rFonts w:ascii="Calibri" w:eastAsia="Cambria" w:hAnsi="Calibri" w:cs="Calibri"/>
          <w:highlight w:val="yellow"/>
          <w:u w:val="single"/>
        </w:rPr>
        <w:t xml:space="preserve">, reentry </w:t>
      </w:r>
      <w:r w:rsidRPr="00B84E0C">
        <w:rPr>
          <w:rFonts w:ascii="Calibri" w:eastAsia="Cambria" w:hAnsi="Calibri" w:cs="Calibri"/>
          <w:b/>
          <w:bCs/>
          <w:highlight w:val="yellow"/>
          <w:u w:val="single"/>
        </w:rPr>
        <w:t>reform</w:t>
      </w:r>
      <w:r w:rsidRPr="00B84E0C">
        <w:rPr>
          <w:rFonts w:ascii="Calibri" w:eastAsia="Cambria" w:hAnsi="Calibri" w:cs="Calibri"/>
          <w:highlight w:val="yellow"/>
          <w:u w:val="single"/>
        </w:rPr>
        <w:t xml:space="preserve"> will simply have the effect of </w:t>
      </w:r>
      <w:r w:rsidRPr="00B84E0C">
        <w:rPr>
          <w:rFonts w:ascii="Calibri" w:eastAsia="Cambria" w:hAnsi="Calibri" w:cs="Calibri"/>
          <w:b/>
          <w:bCs/>
          <w:highlight w:val="yellow"/>
          <w:u w:val="single"/>
        </w:rPr>
        <w:t>rendering</w:t>
      </w:r>
    </w:p>
    <w:p w14:paraId="5C884E14" w14:textId="77777777" w:rsidR="00666FE8" w:rsidRPr="00B84E0C" w:rsidRDefault="00666FE8" w:rsidP="00666FE8">
      <w:pPr>
        <w:rPr>
          <w:rFonts w:ascii="Calibri" w:eastAsia="MS Mincho" w:hAnsi="Calibri"/>
          <w:b/>
          <w:bCs/>
          <w:sz w:val="26"/>
          <w:szCs w:val="26"/>
        </w:rPr>
      </w:pPr>
    </w:p>
    <w:p w14:paraId="74282FDA" w14:textId="77777777" w:rsidR="00666FE8" w:rsidRPr="00B84E0C" w:rsidRDefault="00666FE8" w:rsidP="00666FE8">
      <w:pPr>
        <w:rPr>
          <w:rFonts w:ascii="Calibri" w:eastAsia="MS Mincho" w:hAnsi="Calibri"/>
          <w:b/>
          <w:bCs/>
          <w:sz w:val="26"/>
          <w:szCs w:val="26"/>
        </w:rPr>
      </w:pPr>
      <w:r w:rsidRPr="00B84E0C">
        <w:rPr>
          <w:rFonts w:ascii="Calibri" w:eastAsia="MS Mincho" w:hAnsi="Calibri"/>
          <w:b/>
          <w:bCs/>
          <w:sz w:val="26"/>
          <w:szCs w:val="26"/>
        </w:rPr>
        <w:t xml:space="preserve">Reformist vs non-reformist reforms </w:t>
      </w:r>
    </w:p>
    <w:p w14:paraId="44C0AF30" w14:textId="77777777" w:rsidR="00666FE8" w:rsidRPr="00B84E0C" w:rsidRDefault="00666FE8" w:rsidP="00666FE8">
      <w:pPr>
        <w:rPr>
          <w:rFonts w:ascii="Calibri" w:eastAsia="MS Mincho" w:hAnsi="Calibri"/>
          <w:szCs w:val="24"/>
        </w:rPr>
      </w:pPr>
      <w:r w:rsidRPr="00B84E0C">
        <w:rPr>
          <w:rFonts w:ascii="Calibri" w:eastAsia="MS Mincho" w:hAnsi="Calibri"/>
          <w:b/>
          <w:bCs/>
          <w:sz w:val="26"/>
          <w:szCs w:val="26"/>
        </w:rPr>
        <w:t>Ben-Moshe, 13</w:t>
      </w:r>
      <w:r w:rsidRPr="00B84E0C">
        <w:rPr>
          <w:rFonts w:ascii="Calibri" w:eastAsia="MS Mincho" w:hAnsi="Calibri"/>
        </w:rPr>
        <w:t xml:space="preserve"> </w:t>
      </w:r>
      <w:r w:rsidRPr="00B84E0C">
        <w:rPr>
          <w:rFonts w:ascii="Calibri" w:eastAsia="MS Mincho" w:hAnsi="Calibri"/>
          <w:szCs w:val="24"/>
        </w:rPr>
        <w:t>(Ben-Moshe, Liat. “The Tension Between Abolition and Reform .” The End of Prisons, Brill, 2013, pp. 83–92. https://www.academia.edu/3483590/The_tension_between_abolition_and_reform)</w:t>
      </w:r>
    </w:p>
    <w:p w14:paraId="2F0D9AFB" w14:textId="77777777" w:rsidR="00666FE8" w:rsidRPr="00B84E0C" w:rsidRDefault="00666FE8" w:rsidP="00666FE8">
      <w:pPr>
        <w:spacing w:before="15" w:after="180" w:line="300" w:lineRule="atLeast"/>
        <w:rPr>
          <w:rFonts w:ascii="Calibri" w:eastAsia="MS Mincho" w:hAnsi="Calibri" w:cs="Calibri"/>
          <w:sz w:val="16"/>
        </w:rPr>
      </w:pPr>
      <w:r w:rsidRPr="00B84E0C">
        <w:rPr>
          <w:rFonts w:ascii="Calibri" w:eastAsia="MS Mincho" w:hAnsi="Calibri"/>
          <w:sz w:val="16"/>
        </w:rPr>
        <w:t xml:space="preserve">This </w:t>
      </w:r>
      <w:r w:rsidRPr="00B84E0C">
        <w:rPr>
          <w:rFonts w:ascii="Calibri" w:eastAsia="MS Mincho" w:hAnsi="Calibri"/>
          <w:u w:val="single"/>
        </w:rPr>
        <w:t xml:space="preserve">that any conceptualization of </w:t>
      </w:r>
      <w:r w:rsidRPr="00B84E0C">
        <w:rPr>
          <w:rFonts w:ascii="Calibri" w:eastAsia="MS Mincho" w:hAnsi="Calibri"/>
          <w:highlight w:val="yellow"/>
          <w:u w:val="single"/>
        </w:rPr>
        <w:t xml:space="preserve">placing </w:t>
      </w:r>
      <w:r w:rsidRPr="00B84E0C">
        <w:rPr>
          <w:rFonts w:ascii="Calibri" w:eastAsia="MS Mincho" w:hAnsi="Calibri"/>
          <w:b/>
          <w:bCs/>
          <w:highlight w:val="yellow"/>
          <w:u w:val="single"/>
        </w:rPr>
        <w:t>reform and abolition on a continuum</w:t>
      </w:r>
      <w:r w:rsidRPr="00B84E0C">
        <w:rPr>
          <w:rFonts w:ascii="Calibri" w:eastAsia="MS Mincho" w:hAnsi="Calibri"/>
          <w:highlight w:val="yellow"/>
          <w:u w:val="single"/>
        </w:rPr>
        <w:t xml:space="preserve"> can also be traced to the</w:t>
      </w:r>
      <w:r w:rsidRPr="00B84E0C">
        <w:rPr>
          <w:rFonts w:ascii="Calibri" w:eastAsia="MS Mincho" w:hAnsi="Calibri"/>
          <w:u w:val="single"/>
        </w:rPr>
        <w:t xml:space="preserve"> pioneering work Politics of Abolition, in which Mathiesen (1974) follows Andre Gorz’s </w:t>
      </w:r>
      <w:r w:rsidRPr="00B84E0C">
        <w:rPr>
          <w:rFonts w:ascii="Calibri" w:eastAsia="MS Mincho" w:hAnsi="Calibri"/>
          <w:highlight w:val="yellow"/>
          <w:u w:val="single"/>
        </w:rPr>
        <w:t>distinction between reformist and “non-reformist” reforms. Reformist reforms</w:t>
      </w:r>
      <w:r w:rsidRPr="00B84E0C">
        <w:rPr>
          <w:rFonts w:ascii="Calibri" w:eastAsia="MS Mincho" w:hAnsi="Calibri"/>
          <w:u w:val="single"/>
        </w:rPr>
        <w:t xml:space="preserve"> are situated in the discursive formation of the system as is, so changes are </w:t>
      </w:r>
      <w:r w:rsidRPr="00B84E0C">
        <w:rPr>
          <w:rFonts w:ascii="Calibri" w:eastAsia="MS Mincho" w:hAnsi="Calibri"/>
          <w:highlight w:val="yellow"/>
          <w:u w:val="single"/>
        </w:rPr>
        <w:t>made within or against this existing framewor</w:t>
      </w:r>
      <w:r w:rsidRPr="00B84E0C">
        <w:rPr>
          <w:rFonts w:ascii="Calibri" w:eastAsia="MS Mincho" w:hAnsi="Calibri"/>
          <w:u w:val="single"/>
        </w:rPr>
        <w:t>k</w:t>
      </w:r>
      <w:r w:rsidRPr="00B84E0C">
        <w:rPr>
          <w:rFonts w:ascii="Calibri" w:eastAsia="MS Mincho" w:hAnsi="Calibri"/>
          <w:highlight w:val="yellow"/>
          <w:u w:val="single"/>
        </w:rPr>
        <w:t xml:space="preserve">. </w:t>
      </w:r>
      <w:r w:rsidRPr="00B84E0C">
        <w:rPr>
          <w:rFonts w:ascii="Calibri" w:eastAsia="MS Mincho" w:hAnsi="Calibri"/>
          <w:b/>
          <w:bCs/>
          <w:highlight w:val="yellow"/>
          <w:u w:val="single"/>
        </w:rPr>
        <w:t>Non-reformist reforms imagine</w:t>
      </w:r>
      <w:r w:rsidRPr="00B84E0C">
        <w:rPr>
          <w:rFonts w:ascii="Calibri" w:eastAsia="MS Mincho" w:hAnsi="Calibri"/>
          <w:u w:val="single"/>
        </w:rPr>
        <w:t xml:space="preserve"> a different horizon that should be realizable for </w:t>
      </w:r>
      <w:r w:rsidRPr="00B84E0C">
        <w:rPr>
          <w:rFonts w:ascii="Calibri" w:eastAsia="MS Mincho" w:hAnsi="Calibri"/>
          <w:b/>
          <w:bCs/>
          <w:highlight w:val="yellow"/>
          <w:u w:val="single"/>
        </w:rPr>
        <w:t>the improvement of humanity</w:t>
      </w:r>
      <w:r w:rsidRPr="00B84E0C">
        <w:rPr>
          <w:rFonts w:ascii="Calibri" w:eastAsia="MS Mincho" w:hAnsi="Calibri"/>
          <w:u w:val="single"/>
        </w:rPr>
        <w:t xml:space="preserve">, and are </w:t>
      </w:r>
      <w:r w:rsidRPr="00B84E0C">
        <w:rPr>
          <w:rFonts w:ascii="Calibri" w:eastAsia="MS Mincho" w:hAnsi="Calibri"/>
          <w:b/>
          <w:bCs/>
          <w:highlight w:val="yellow"/>
          <w:u w:val="single"/>
        </w:rPr>
        <w:t>not limited by a discussion</w:t>
      </w:r>
      <w:r w:rsidRPr="00B84E0C">
        <w:rPr>
          <w:rFonts w:ascii="Calibri" w:eastAsia="MS Mincho" w:hAnsi="Calibri"/>
          <w:u w:val="single"/>
        </w:rPr>
        <w:t xml:space="preserve"> of what is possible at present</w:t>
      </w:r>
      <w:r w:rsidRPr="00B84E0C">
        <w:rPr>
          <w:rFonts w:ascii="Calibri" w:eastAsia="MS Mincho" w:hAnsi="Calibri"/>
          <w:sz w:val="16"/>
        </w:rPr>
        <w:t xml:space="preserve">. Mathiesen expands this notion to state that non-reformist reforms that are effective need to be of the abolishing kind. He also creates a typology that distinguishes between positive and negative reforms. Positive reforms are changes that improve the system so it will act more effectively, so that the system gains strength and abolition becomes more difficult. Examples of positive reforms in the current penal system include probation and technological monitoring systems (such as ankle bracelets) which, although ensure that those convicted could live outside of the prisons, further the reach of the penal regime to populations and actions that it had not dealt with before. On the other hand, negative reforms are changes that abolish or remove parts of the system on which it is dependent (Mathiesen, 1974). An example of negative reforms could be to demand better health care for prisoners in current prisons and jails, to a point where the prison system will not be able to afford these conditions and will have to start decarcerating inmates who require medical attention. This strategy was also used in deinstitutionalization lawsuits to decarcerate inmates from institutions for the developmentally disabled in the 1970s. Even if it makes the system look more responsive, from a public relations standpoint, such reforms do not contribute to the growth of the system as a whole. </w:t>
      </w:r>
    </w:p>
    <w:p w14:paraId="37FF6128" w14:textId="77777777" w:rsidR="00666FE8" w:rsidRPr="00B84E0C" w:rsidRDefault="00666FE8" w:rsidP="00666FE8"/>
    <w:p w14:paraId="5B3F0A6E" w14:textId="77777777" w:rsidR="00666FE8" w:rsidRPr="00B84E0C" w:rsidRDefault="00666FE8" w:rsidP="00666FE8">
      <w:pPr>
        <w:keepNext/>
        <w:keepLines/>
        <w:contextualSpacing/>
        <w:outlineLvl w:val="3"/>
        <w:rPr>
          <w:rFonts w:ascii="Calibri" w:eastAsia="MS Gothic" w:hAnsi="Calibri" w:cs="Calibri"/>
          <w:b/>
          <w:iCs/>
          <w:sz w:val="24"/>
        </w:rPr>
      </w:pPr>
      <w:r w:rsidRPr="00B84E0C">
        <w:rPr>
          <w:rFonts w:ascii="Calibri" w:eastAsia="MS Gothic" w:hAnsi="Calibri" w:cs="Calibri"/>
          <w:b/>
          <w:iCs/>
          <w:sz w:val="24"/>
        </w:rPr>
        <w:t xml:space="preserve">Abolition is non-reformist reforms </w:t>
      </w:r>
    </w:p>
    <w:p w14:paraId="1C800211" w14:textId="77777777" w:rsidR="00666FE8" w:rsidRPr="00B84E0C" w:rsidRDefault="00666FE8" w:rsidP="00666FE8">
      <w:pPr>
        <w:rPr>
          <w:rFonts w:eastAsia="Cambria"/>
          <w:color w:val="000000"/>
        </w:rPr>
      </w:pPr>
      <w:r w:rsidRPr="00B84E0C">
        <w:rPr>
          <w:rFonts w:eastAsia="Cambria"/>
          <w:b/>
          <w:bCs/>
          <w:color w:val="000000"/>
        </w:rPr>
        <w:t xml:space="preserve">Byrd, 16 </w:t>
      </w:r>
      <w:r w:rsidRPr="00B84E0C">
        <w:rPr>
          <w:rFonts w:ascii="Calibri" w:eastAsia="Cambria" w:hAnsi="Calibri"/>
          <w:color w:val="000000"/>
        </w:rPr>
        <w:t xml:space="preserve">[Dr. Renée M. Byrd, </w:t>
      </w:r>
      <w:r w:rsidRPr="00B84E0C">
        <w:rPr>
          <w:rFonts w:ascii="Calibri" w:eastAsia="Cambria" w:hAnsi="Calibri"/>
          <w:color w:val="000000"/>
          <w:sz w:val="21"/>
          <w:szCs w:val="21"/>
          <w:shd w:val="clear" w:color="auto" w:fill="FFFFFF"/>
        </w:rPr>
        <w:t>Assistant Professor in the Department of Sociology at Humboldt State University</w:t>
      </w:r>
      <w:r w:rsidRPr="00B84E0C">
        <w:rPr>
          <w:rFonts w:eastAsia="Cambria"/>
          <w:color w:val="000000"/>
          <w:sz w:val="21"/>
          <w:szCs w:val="21"/>
          <w:shd w:val="clear" w:color="auto" w:fill="FFFFFF"/>
        </w:rPr>
        <w:t xml:space="preserve">, “Punishment's Twin: Theorizing Prisoner Reentry for a Politics of Abolition,” </w:t>
      </w:r>
      <w:hyperlink r:id="rId94" w:history="1">
        <w:r w:rsidRPr="00B84E0C">
          <w:rPr>
            <w:rFonts w:eastAsia="MS Gothic"/>
            <w:color w:val="000000"/>
            <w:sz w:val="21"/>
            <w:szCs w:val="21"/>
            <w:shd w:val="clear" w:color="auto" w:fill="FFFFFF"/>
          </w:rPr>
          <w:t>Social Justice/Global Options</w:t>
        </w:r>
      </w:hyperlink>
      <w:r w:rsidRPr="00B84E0C">
        <w:rPr>
          <w:rFonts w:eastAsia="Cambria"/>
          <w:color w:val="000000"/>
        </w:rPr>
        <w:t xml:space="preserve">, 2016, accessed on 6-27-20, </w:t>
      </w:r>
      <w:hyperlink r:id="rId95" w:history="1">
        <w:r w:rsidRPr="00B84E0C">
          <w:rPr>
            <w:rFonts w:ascii="Calibri" w:eastAsia="MS Gothic" w:hAnsi="Calibri" w:cs="Calibri"/>
          </w:rPr>
          <w:t>https://www.jstor.org/stable/pdf/24871298.pdf?ab_segments=0%252Fbasic_SYC-5187%252Ftest&amp;refreqid=excelsior%3Ad7845f4ca0e76c71307235c58c13912b</w:t>
        </w:r>
      </w:hyperlink>
      <w:r w:rsidRPr="00B84E0C">
        <w:rPr>
          <w:rFonts w:eastAsia="Cambria"/>
          <w:color w:val="000000"/>
        </w:rPr>
        <w:t>]</w:t>
      </w:r>
    </w:p>
    <w:p w14:paraId="75DC136D" w14:textId="77777777" w:rsidR="00666FE8" w:rsidRPr="00B84E0C" w:rsidRDefault="00666FE8" w:rsidP="00666FE8">
      <w:pPr>
        <w:rPr>
          <w:rFonts w:eastAsia="Cambria"/>
        </w:rPr>
      </w:pPr>
    </w:p>
    <w:p w14:paraId="16E220DB" w14:textId="77777777" w:rsidR="00666FE8" w:rsidRPr="00B84E0C" w:rsidRDefault="00666FE8" w:rsidP="00666FE8">
      <w:pPr>
        <w:rPr>
          <w:rFonts w:ascii="Calibri" w:eastAsia="Cambria" w:hAnsi="Calibri" w:cs="Calibri"/>
        </w:rPr>
      </w:pPr>
      <w:r w:rsidRPr="00B84E0C">
        <w:rPr>
          <w:rFonts w:ascii="Calibri" w:eastAsia="Cambria" w:hAnsi="Calibri" w:cs="Calibri"/>
          <w:highlight w:val="yellow"/>
          <w:u w:val="single"/>
        </w:rPr>
        <w:t xml:space="preserve">Prison </w:t>
      </w:r>
      <w:r w:rsidRPr="00B84E0C">
        <w:rPr>
          <w:rFonts w:ascii="Calibri" w:eastAsia="Cambria" w:hAnsi="Calibri" w:cs="Calibri"/>
          <w:b/>
          <w:bCs/>
          <w:highlight w:val="yellow"/>
          <w:u w:val="single"/>
        </w:rPr>
        <w:t>abolitionist intellectuals</w:t>
      </w:r>
      <w:r w:rsidRPr="00B84E0C">
        <w:rPr>
          <w:rFonts w:ascii="Calibri" w:eastAsia="Cambria" w:hAnsi="Calibri" w:cs="Calibri"/>
          <w:u w:val="single"/>
        </w:rPr>
        <w:t xml:space="preserve"> have </w:t>
      </w:r>
      <w:r w:rsidRPr="00B84E0C">
        <w:rPr>
          <w:rFonts w:ascii="Calibri" w:eastAsia="Cambria" w:hAnsi="Calibri" w:cs="Calibri"/>
          <w:highlight w:val="yellow"/>
          <w:u w:val="single"/>
        </w:rPr>
        <w:t xml:space="preserve">incorporated this </w:t>
      </w:r>
      <w:r w:rsidRPr="00B84E0C">
        <w:rPr>
          <w:rFonts w:ascii="Calibri" w:eastAsia="Cambria" w:hAnsi="Calibri" w:cs="Calibri"/>
          <w:b/>
          <w:bCs/>
          <w:highlight w:val="yellow"/>
          <w:u w:val="single"/>
        </w:rPr>
        <w:t>critique of reform</w:t>
      </w:r>
      <w:r w:rsidRPr="00B84E0C">
        <w:rPr>
          <w:rFonts w:ascii="Calibri" w:eastAsia="Cambria" w:hAnsi="Calibri" w:cs="Calibri"/>
          <w:u w:val="single"/>
        </w:rPr>
        <w:t xml:space="preserve"> into their strategies for combatting the emergence of mass imprisonment.</w:t>
      </w:r>
      <w:r w:rsidRPr="00B84E0C">
        <w:rPr>
          <w:rFonts w:ascii="Calibri" w:eastAsia="Cambria" w:hAnsi="Calibri" w:cs="Calibri"/>
        </w:rPr>
        <w:t xml:space="preserve"> </w:t>
      </w:r>
      <w:r w:rsidRPr="00B84E0C">
        <w:rPr>
          <w:rFonts w:ascii="Calibri" w:eastAsia="Cambria" w:hAnsi="Calibri" w:cs="Calibri"/>
          <w:sz w:val="16"/>
          <w:szCs w:val="16"/>
        </w:rPr>
        <w:t>Shaylor and Chandler (2011) argue that</w:t>
      </w:r>
      <w:r w:rsidRPr="00B84E0C">
        <w:rPr>
          <w:rFonts w:ascii="Calibri" w:eastAsia="Cambria" w:hAnsi="Calibri" w:cs="Calibri"/>
        </w:rPr>
        <w:t xml:space="preserve"> </w:t>
      </w:r>
      <w:r w:rsidRPr="00B84E0C">
        <w:rPr>
          <w:rFonts w:ascii="Calibri" w:eastAsia="Cambria" w:hAnsi="Calibri" w:cs="Calibri"/>
          <w:u w:val="single"/>
        </w:rPr>
        <w:t xml:space="preserve">prison activists can more carefully craft strategies to help </w:t>
      </w:r>
      <w:r w:rsidRPr="00B84E0C">
        <w:rPr>
          <w:rFonts w:ascii="Calibri" w:eastAsia="Cambria" w:hAnsi="Calibri" w:cs="Calibri"/>
          <w:sz w:val="16"/>
          <w:szCs w:val="16"/>
        </w:rPr>
        <w:t>alleviate prisoners suffering in the present</w:t>
      </w:r>
      <w:r w:rsidRPr="00B84E0C">
        <w:rPr>
          <w:rFonts w:ascii="Calibri" w:eastAsia="Cambria" w:hAnsi="Calibri" w:cs="Calibri"/>
        </w:rPr>
        <w:t xml:space="preserve"> </w:t>
      </w:r>
      <w:r w:rsidRPr="00B84E0C">
        <w:rPr>
          <w:rFonts w:ascii="Calibri" w:eastAsia="Cambria" w:hAnsi="Calibri" w:cs="Calibri"/>
          <w:highlight w:val="yellow"/>
          <w:u w:val="single"/>
        </w:rPr>
        <w:t>through</w:t>
      </w:r>
      <w:r w:rsidRPr="00B84E0C">
        <w:rPr>
          <w:rFonts w:ascii="Calibri" w:eastAsia="Cambria" w:hAnsi="Calibri" w:cs="Calibri"/>
          <w:highlight w:val="yellow"/>
        </w:rPr>
        <w:t xml:space="preserve"> </w:t>
      </w:r>
      <w:r w:rsidRPr="00B84E0C">
        <w:rPr>
          <w:rFonts w:ascii="Calibri" w:eastAsia="Cambria" w:hAnsi="Calibri" w:cs="Calibri"/>
          <w:b/>
          <w:bCs/>
          <w:highlight w:val="yellow"/>
          <w:u w:val="single"/>
        </w:rPr>
        <w:t>non-reformist reform</w:t>
      </w:r>
      <w:r w:rsidRPr="00B84E0C">
        <w:rPr>
          <w:rFonts w:ascii="Calibri" w:eastAsia="Cambria" w:hAnsi="Calibri" w:cs="Calibri"/>
          <w:b/>
          <w:bCs/>
          <w:highlight w:val="yellow"/>
        </w:rPr>
        <w:t>s</w:t>
      </w:r>
      <w:r w:rsidRPr="00B84E0C">
        <w:rPr>
          <w:rFonts w:ascii="Calibri" w:eastAsia="Cambria" w:hAnsi="Calibri" w:cs="Calibri"/>
        </w:rPr>
        <w:t xml:space="preserve"> </w:t>
      </w:r>
      <w:r w:rsidRPr="00B84E0C">
        <w:rPr>
          <w:rFonts w:ascii="Calibri" w:eastAsia="Cambria" w:hAnsi="Calibri" w:cs="Calibri"/>
          <w:sz w:val="16"/>
          <w:szCs w:val="16"/>
        </w:rPr>
        <w:t>that diminish the power of the system and build a world without prisons (Shaylor and Chandler 2011). Gorz defines the difference between reformist and non-reformist reform as follows: A reformist reform is one which subordinates its objectives to the criteria of rationality and practicability of a given system and policy. Reformism rejects those objectives and demands—however deep the need for them—which are incompatible with the preservation of the system. On the other hand, a not necessarily</w:t>
      </w:r>
      <w:r w:rsidRPr="00B84E0C">
        <w:rPr>
          <w:rFonts w:ascii="Calibri" w:eastAsia="Cambria" w:hAnsi="Calibri" w:cs="Calibri"/>
        </w:rPr>
        <w:t xml:space="preserve"> </w:t>
      </w:r>
      <w:r w:rsidRPr="00B84E0C">
        <w:rPr>
          <w:rFonts w:ascii="Calibri" w:eastAsia="Cambria" w:hAnsi="Calibri" w:cs="Calibri"/>
          <w:u w:val="single"/>
        </w:rPr>
        <w:t>reformist reform is</w:t>
      </w:r>
      <w:r w:rsidRPr="00B84E0C">
        <w:rPr>
          <w:rFonts w:ascii="Calibri" w:eastAsia="Cambria" w:hAnsi="Calibri" w:cs="Calibri"/>
        </w:rPr>
        <w:t xml:space="preserve"> </w:t>
      </w:r>
      <w:r w:rsidRPr="00B84E0C">
        <w:rPr>
          <w:rFonts w:ascii="Calibri" w:eastAsia="Cambria" w:hAnsi="Calibri" w:cs="Calibri"/>
          <w:sz w:val="16"/>
          <w:szCs w:val="16"/>
        </w:rPr>
        <w:t>one which is conceived not in terms of what is possible within the framework of a given system of administration, but</w:t>
      </w:r>
      <w:r w:rsidRPr="00B84E0C">
        <w:rPr>
          <w:rFonts w:ascii="Calibri" w:eastAsia="Cambria" w:hAnsi="Calibri" w:cs="Calibri"/>
        </w:rPr>
        <w:t xml:space="preserve"> </w:t>
      </w:r>
      <w:r w:rsidRPr="00B84E0C">
        <w:rPr>
          <w:rFonts w:ascii="Calibri" w:eastAsia="Cambria" w:hAnsi="Calibri" w:cs="Calibri"/>
          <w:u w:val="single"/>
        </w:rPr>
        <w:t xml:space="preserve">in view of what should be made possible in terms of human needs and demands.... </w:t>
      </w:r>
      <w:r w:rsidRPr="00B84E0C">
        <w:rPr>
          <w:rFonts w:ascii="Calibri" w:eastAsia="Cambria" w:hAnsi="Calibri" w:cs="Calibri"/>
          <w:highlight w:val="yellow"/>
          <w:u w:val="single"/>
        </w:rPr>
        <w:t xml:space="preserve">A </w:t>
      </w:r>
      <w:r w:rsidRPr="00B84E0C">
        <w:rPr>
          <w:rFonts w:ascii="Calibri" w:eastAsia="Cambria" w:hAnsi="Calibri" w:cs="Calibri"/>
          <w:b/>
          <w:bCs/>
          <w:highlight w:val="yellow"/>
          <w:u w:val="single"/>
        </w:rPr>
        <w:t>non-reformist reform is determined not in terms of what can be, but what should be</w:t>
      </w:r>
      <w:r w:rsidRPr="00B84E0C">
        <w:rPr>
          <w:rFonts w:ascii="Calibri" w:eastAsia="Cambria" w:hAnsi="Calibri" w:cs="Calibri"/>
        </w:rPr>
        <w:t xml:space="preserve">. </w:t>
      </w:r>
    </w:p>
    <w:p w14:paraId="7C132688" w14:textId="77777777" w:rsidR="00666FE8" w:rsidRPr="00B84E0C" w:rsidRDefault="00666FE8" w:rsidP="00666FE8">
      <w:pPr>
        <w:rPr>
          <w:rFonts w:eastAsia="Cambria"/>
        </w:rPr>
      </w:pPr>
    </w:p>
    <w:p w14:paraId="05BA195C" w14:textId="77777777" w:rsidR="00666FE8" w:rsidRPr="00B84E0C" w:rsidRDefault="00666FE8" w:rsidP="00666FE8"/>
    <w:p w14:paraId="4F6B8BE7" w14:textId="77777777" w:rsidR="00666FE8" w:rsidRDefault="00666FE8" w:rsidP="00666FE8">
      <w:pPr>
        <w:pStyle w:val="Heading3"/>
        <w:rPr>
          <w:rFonts w:eastAsia="Cambria"/>
        </w:rPr>
      </w:pPr>
      <w:r>
        <w:rPr>
          <w:rFonts w:eastAsia="Cambria"/>
        </w:rPr>
        <w:t>Aff -- Yes Defund</w:t>
      </w:r>
    </w:p>
    <w:p w14:paraId="6BE30092" w14:textId="77777777" w:rsidR="00666FE8" w:rsidRPr="00B84E0C" w:rsidRDefault="00666FE8" w:rsidP="00666FE8">
      <w:pPr>
        <w:keepNext/>
        <w:keepLines/>
        <w:contextualSpacing/>
        <w:outlineLvl w:val="3"/>
        <w:rPr>
          <w:rFonts w:ascii="Calibri" w:eastAsia="MS Gothic" w:hAnsi="Calibri"/>
          <w:b/>
          <w:iCs/>
          <w:sz w:val="24"/>
        </w:rPr>
      </w:pPr>
      <w:r w:rsidRPr="00B84E0C">
        <w:rPr>
          <w:rFonts w:ascii="Calibri" w:eastAsia="MS Gothic" w:hAnsi="Calibri" w:cs="Calibri"/>
          <w:b/>
          <w:iCs/>
          <w:sz w:val="24"/>
        </w:rPr>
        <w:t xml:space="preserve">Defund the police </w:t>
      </w:r>
      <w:r w:rsidRPr="00B84E0C">
        <w:rPr>
          <w:rFonts w:ascii="Calibri" w:eastAsia="MS Gothic" w:hAnsi="Calibri" w:cs="Calibri"/>
          <w:b/>
          <w:i/>
          <w:iCs/>
          <w:sz w:val="24"/>
        </w:rPr>
        <w:t>is</w:t>
      </w:r>
      <w:r w:rsidRPr="00B84E0C">
        <w:rPr>
          <w:rFonts w:ascii="Calibri" w:eastAsia="MS Gothic" w:hAnsi="Calibri" w:cs="Calibri"/>
          <w:b/>
          <w:iCs/>
          <w:sz w:val="24"/>
        </w:rPr>
        <w:t xml:space="preserve"> reform– not abolition</w:t>
      </w:r>
    </w:p>
    <w:p w14:paraId="7E99D134" w14:textId="77777777" w:rsidR="00666FE8" w:rsidRPr="00B84E0C" w:rsidRDefault="00666FE8" w:rsidP="00666FE8">
      <w:pPr>
        <w:rPr>
          <w:rFonts w:ascii="Calibri" w:eastAsia="Cambria" w:hAnsi="Calibri"/>
        </w:rPr>
      </w:pPr>
      <w:r w:rsidRPr="00B84E0C">
        <w:rPr>
          <w:rFonts w:ascii="Calibri" w:eastAsia="Cambria" w:hAnsi="Calibri" w:cs="Calibri"/>
          <w:b/>
          <w:bCs/>
          <w:sz w:val="26"/>
          <w:szCs w:val="26"/>
        </w:rPr>
        <w:t>Ray, 20</w:t>
      </w:r>
      <w:r w:rsidRPr="00B84E0C">
        <w:rPr>
          <w:rFonts w:ascii="Calibri" w:eastAsia="Cambria" w:hAnsi="Calibri" w:cs="Calibri"/>
        </w:rPr>
        <w:t> </w:t>
      </w:r>
      <w:r w:rsidRPr="00B84E0C">
        <w:rPr>
          <w:rFonts w:ascii="Calibri" w:eastAsia="Cambria" w:hAnsi="Calibri"/>
        </w:rPr>
        <w:t>(Rashawn Ray</w:t>
      </w:r>
      <w:r w:rsidRPr="00B84E0C">
        <w:rPr>
          <w:rFonts w:ascii="Calibri" w:eastAsia="Cambria" w:hAnsi="Calibri"/>
          <w:color w:val="000000"/>
        </w:rPr>
        <w:t>,</w:t>
      </w:r>
      <w:r w:rsidRPr="00B84E0C">
        <w:rPr>
          <w:rFonts w:ascii="Calibri" w:eastAsia="Cambria" w:hAnsi="Calibri"/>
          <w:color w:val="000000"/>
          <w:shd w:val="clear" w:color="auto" w:fill="FFFFFF"/>
        </w:rPr>
        <w:t xml:space="preserve"> Associate Professor of Sociology at the University of Maryland, College Park, and the David M. Rubenstein Fellow in Governance Studies at the Brookings Institution</w:t>
      </w:r>
      <w:r w:rsidRPr="00B84E0C">
        <w:rPr>
          <w:rFonts w:ascii="Calibri" w:eastAsia="Cambria" w:hAnsi="Calibri"/>
          <w:color w:val="4D5156"/>
          <w:sz w:val="21"/>
          <w:szCs w:val="21"/>
          <w:shd w:val="clear" w:color="auto" w:fill="FFFFFF"/>
        </w:rPr>
        <w:t>,</w:t>
      </w:r>
      <w:r w:rsidRPr="00B84E0C">
        <w:rPr>
          <w:rFonts w:ascii="Calibri" w:eastAsia="Cambria" w:hAnsi="Calibri"/>
        </w:rPr>
        <w:t xml:space="preserve"> 6-19-2020, accessed on 6-26-2020, Brookings, "What does ‘defund the police’ mean and does it have merit?", https://www.brookings.edu/blog/fixgov/2020/06/19/what-does-defund-the-police-mean-and-does-it-have-merit/)</w:t>
      </w:r>
    </w:p>
    <w:p w14:paraId="6DFBB4F2" w14:textId="77777777" w:rsidR="00666FE8" w:rsidRPr="00B84E0C" w:rsidRDefault="00666FE8" w:rsidP="00666FE8">
      <w:pPr>
        <w:spacing w:before="15" w:after="180" w:line="300" w:lineRule="atLeast"/>
        <w:rPr>
          <w:rFonts w:ascii="Calibri" w:eastAsia="Cambria" w:hAnsi="Calibri" w:cs="Calibri"/>
          <w:sz w:val="16"/>
        </w:rPr>
      </w:pPr>
      <w:r w:rsidRPr="00B84E0C">
        <w:rPr>
          <w:rFonts w:ascii="Calibri" w:eastAsia="Cambria" w:hAnsi="Calibri" w:cs="Calibri"/>
          <w:sz w:val="16"/>
        </w:rPr>
        <w:t xml:space="preserve">George Floyd’s death has galvanized much of America to move the needle toward </w:t>
      </w:r>
      <w:r w:rsidRPr="00B84E0C">
        <w:rPr>
          <w:rFonts w:ascii="Calibri" w:eastAsia="Cambria" w:hAnsi="Calibri" w:cs="Calibri"/>
          <w:sz w:val="30"/>
          <w:szCs w:val="30"/>
          <w:highlight w:val="yellow"/>
          <w:u w:val="single"/>
        </w:rPr>
        <w:t xml:space="preserve">police </w:t>
      </w:r>
      <w:r w:rsidRPr="00B84E0C">
        <w:rPr>
          <w:rFonts w:ascii="Calibri" w:eastAsia="Cambria" w:hAnsi="Calibri" w:cs="Calibri"/>
          <w:b/>
          <w:bCs/>
          <w:sz w:val="30"/>
          <w:szCs w:val="30"/>
          <w:highlight w:val="yellow"/>
          <w:u w:val="single"/>
        </w:rPr>
        <w:t>reform</w:t>
      </w:r>
      <w:r w:rsidRPr="00B84E0C">
        <w:rPr>
          <w:rFonts w:ascii="Calibri" w:eastAsia="Cambria" w:hAnsi="Calibri" w:cs="Calibri"/>
          <w:sz w:val="30"/>
          <w:szCs w:val="30"/>
          <w:highlight w:val="yellow"/>
          <w:u w:val="single"/>
        </w:rPr>
        <w:t xml:space="preserve"> ideas—</w:t>
      </w:r>
      <w:r w:rsidRPr="00B84E0C">
        <w:rPr>
          <w:rFonts w:ascii="Calibri" w:eastAsia="Cambria" w:hAnsi="Calibri" w:cs="Calibri"/>
          <w:b/>
          <w:bCs/>
          <w:sz w:val="30"/>
          <w:szCs w:val="30"/>
          <w:highlight w:val="yellow"/>
          <w:u w:val="single"/>
        </w:rPr>
        <w:t>such as defunding police</w:t>
      </w:r>
      <w:r w:rsidRPr="00B84E0C">
        <w:rPr>
          <w:rFonts w:ascii="Calibri" w:eastAsia="Cambria" w:hAnsi="Calibri" w:cs="Calibri"/>
          <w:u w:val="single"/>
        </w:rPr>
        <w:t>—that were previously viewed as radical</w:t>
      </w:r>
      <w:r w:rsidRPr="00B84E0C">
        <w:rPr>
          <w:rFonts w:ascii="Calibri" w:eastAsia="Cambria" w:hAnsi="Calibri" w:cs="Calibri"/>
          <w:sz w:val="16"/>
        </w:rPr>
        <w:t xml:space="preserve">. </w:t>
      </w:r>
      <w:r w:rsidRPr="00B84E0C">
        <w:rPr>
          <w:rFonts w:ascii="Calibri" w:eastAsia="Cambria" w:hAnsi="Calibri"/>
          <w:u w:val="single"/>
        </w:rPr>
        <w:t>“Defund the police” means reallocating or redirecting funding away from the police department to other government agencies funded by the local municipality</w:t>
      </w:r>
      <w:r w:rsidRPr="00B84E0C">
        <w:rPr>
          <w:rFonts w:ascii="Calibri" w:eastAsia="Cambria" w:hAnsi="Calibri"/>
          <w:sz w:val="16"/>
        </w:rPr>
        <w:t xml:space="preserve">. That’s it. It’s that simple. </w:t>
      </w:r>
      <w:r w:rsidRPr="00B84E0C">
        <w:rPr>
          <w:rFonts w:ascii="Calibri" w:eastAsia="Cambria" w:hAnsi="Calibri"/>
          <w:sz w:val="28"/>
          <w:szCs w:val="28"/>
          <w:highlight w:val="yellow"/>
          <w:u w:val="single"/>
        </w:rPr>
        <w:t>Defund does not mean abolish policing</w:t>
      </w:r>
      <w:r w:rsidRPr="00B84E0C">
        <w:rPr>
          <w:rFonts w:ascii="Calibri" w:eastAsia="Cambria" w:hAnsi="Calibri"/>
          <w:sz w:val="21"/>
          <w:szCs w:val="21"/>
          <w:u w:val="single"/>
        </w:rPr>
        <w:t xml:space="preserve">. </w:t>
      </w:r>
      <w:r w:rsidRPr="00B84E0C">
        <w:rPr>
          <w:rFonts w:ascii="Calibri" w:eastAsia="Cambria" w:hAnsi="Calibri"/>
          <w:sz w:val="16"/>
          <w:szCs w:val="21"/>
        </w:rPr>
        <w:t xml:space="preserve">And, even some who say abolish, do not necessarily mean to do away with law enforcement altogether. Rather, they want to see the rotten trees of policing chopped down and fresh roots replanted anew. Camden, New Jersey, is a good example. Nearly a decade ago, Camden disbanded (abolished) its police force and dissolved the local police union. This approach seems to be what Minneapolis will do in some form, though the nuances are important. </w:t>
      </w:r>
      <w:r w:rsidRPr="00B84E0C">
        <w:rPr>
          <w:rFonts w:ascii="Calibri" w:eastAsia="Cambria" w:hAnsi="Calibri"/>
          <w:u w:val="single"/>
        </w:rPr>
        <w:t>Different from abolishing and starting anew</w:t>
      </w:r>
      <w:r w:rsidRPr="00B84E0C">
        <w:rPr>
          <w:rFonts w:ascii="Calibri" w:eastAsia="Cambria" w:hAnsi="Calibri"/>
          <w:sz w:val="21"/>
          <w:u w:val="single"/>
        </w:rPr>
        <w:t xml:space="preserve">, defunding police highlights fiscal responsibility, advocates for a market-driven approach to taxpayer money, and has some potential benefits that will reduce police violence and crime. Below, I outline some of the main arguments for defunding the police. </w:t>
      </w:r>
      <w:r w:rsidRPr="00B84E0C">
        <w:rPr>
          <w:rFonts w:ascii="Calibri" w:eastAsia="Cambria" w:hAnsi="Calibri"/>
          <w:sz w:val="16"/>
          <w:szCs w:val="20"/>
        </w:rPr>
        <w:t xml:space="preserve">Data show that 9 out of 10 calls for service are for nonviolent encounters. Now, this does not mean that an incident will not turn violent, but police at times contribute to the escalation of violent force. Police officers’ skillset and training are often out of sync with the social interactions that they have. Police officers are mostly trained in use-of-force tactics and worst-case scenarios to reduce potential threats. However, most of their interactions with civilians start with a conversation. </w:t>
      </w:r>
      <w:r w:rsidRPr="00B84E0C">
        <w:rPr>
          <w:rFonts w:ascii="Calibri" w:eastAsia="Cambria" w:hAnsi="Calibri" w:cs="Calibri"/>
          <w:sz w:val="16"/>
        </w:rPr>
        <w:t xml:space="preserve">Advocates for the defund movement like Phillip McHarris and Thenjiwe McHarris argue that shifting funding to social services that can improve things such as mental health, addiction, and homelessness is a better use of taxpayer money. This approach further enhances the push to decriminalize and destigmatize people with mental health conditions and addiction problems. Ever since the overcriminalization of people addicted to crack cocaine in the 1990s, some scholars, practitioners, and policymakers have said that this shift is long overdue. </w:t>
      </w:r>
    </w:p>
    <w:p w14:paraId="6C5987E5" w14:textId="77777777" w:rsidR="00666FE8" w:rsidRDefault="00666FE8" w:rsidP="00666FE8"/>
    <w:p w14:paraId="41BF5041" w14:textId="77777777" w:rsidR="00666FE8" w:rsidRDefault="00666FE8" w:rsidP="00666FE8">
      <w:pPr>
        <w:pStyle w:val="Heading3"/>
      </w:pPr>
      <w:r>
        <w:t>Aff -- Yes QI</w:t>
      </w:r>
    </w:p>
    <w:p w14:paraId="6376B563" w14:textId="77777777" w:rsidR="00666FE8" w:rsidRDefault="00666FE8" w:rsidP="00666FE8"/>
    <w:p w14:paraId="5C1986C2" w14:textId="77777777" w:rsidR="00666FE8" w:rsidRPr="00B84E0C" w:rsidRDefault="00666FE8" w:rsidP="00666FE8">
      <w:pPr>
        <w:spacing w:before="15" w:after="180" w:line="300" w:lineRule="atLeast"/>
        <w:rPr>
          <w:rFonts w:ascii="Calibri" w:eastAsia="Cambria" w:hAnsi="Calibri" w:cs="Calibri"/>
          <w:sz w:val="16"/>
          <w:szCs w:val="16"/>
        </w:rPr>
      </w:pPr>
    </w:p>
    <w:p w14:paraId="5A539A9D" w14:textId="77777777" w:rsidR="00666FE8" w:rsidRPr="00B84E0C" w:rsidRDefault="00666FE8" w:rsidP="00666FE8">
      <w:pPr>
        <w:keepNext/>
        <w:keepLines/>
        <w:contextualSpacing/>
        <w:outlineLvl w:val="3"/>
        <w:rPr>
          <w:rFonts w:ascii="Calibri" w:eastAsia="MS Gothic" w:hAnsi="Calibri"/>
          <w:b/>
          <w:iCs/>
          <w:sz w:val="24"/>
        </w:rPr>
      </w:pPr>
      <w:r w:rsidRPr="00B84E0C">
        <w:rPr>
          <w:rFonts w:ascii="Calibri" w:eastAsia="MS Gothic" w:hAnsi="Calibri" w:cs="Calibri"/>
          <w:b/>
          <w:iCs/>
          <w:sz w:val="24"/>
        </w:rPr>
        <w:t>Criminal Justice includes QI</w:t>
      </w:r>
    </w:p>
    <w:p w14:paraId="545F6694" w14:textId="77777777" w:rsidR="00666FE8" w:rsidRPr="00B84E0C" w:rsidRDefault="00666FE8" w:rsidP="00666FE8">
      <w:pPr>
        <w:spacing w:before="15" w:after="180"/>
        <w:rPr>
          <w:rFonts w:ascii="Calibri" w:eastAsia="Cambria" w:hAnsi="Calibri"/>
        </w:rPr>
      </w:pPr>
      <w:r w:rsidRPr="00B84E0C">
        <w:rPr>
          <w:rFonts w:ascii="Calibri" w:eastAsia="Cambria" w:hAnsi="Calibri" w:cs="Calibri"/>
          <w:b/>
          <w:bCs/>
          <w:sz w:val="26"/>
          <w:szCs w:val="26"/>
        </w:rPr>
        <w:t>Survey and Program, ND</w:t>
      </w:r>
      <w:r w:rsidRPr="00B84E0C">
        <w:rPr>
          <w:rFonts w:ascii="Calibri" w:eastAsia="Cambria" w:hAnsi="Calibri" w:cs="Calibri"/>
        </w:rPr>
        <w:t> </w:t>
      </w:r>
      <w:r w:rsidRPr="00B84E0C">
        <w:rPr>
          <w:rFonts w:ascii="Calibri" w:eastAsia="Cambria" w:hAnsi="Calibri"/>
        </w:rPr>
        <w:t>(Survey and Program, No Date, accessed on 6-26-2020, Nces.ed, "CIP user site", https://nces.ed.gov/ipeds/cipcode/cipdetail.aspx?y=55&amp;cipid=88543)</w:t>
      </w:r>
    </w:p>
    <w:p w14:paraId="6AEF2B08" w14:textId="77777777" w:rsidR="00666FE8" w:rsidRPr="00B84E0C" w:rsidRDefault="00666FE8" w:rsidP="00666FE8">
      <w:pPr>
        <w:spacing w:before="15" w:after="180" w:line="300" w:lineRule="atLeast"/>
        <w:rPr>
          <w:rFonts w:ascii="Calibri" w:eastAsia="Cambria" w:hAnsi="Calibri"/>
          <w:sz w:val="16"/>
        </w:rPr>
      </w:pPr>
      <w:r w:rsidRPr="00B84E0C">
        <w:rPr>
          <w:rFonts w:ascii="Calibri" w:eastAsia="Cambria" w:hAnsi="Calibri"/>
          <w:sz w:val="16"/>
        </w:rPr>
        <w:t>Criminal Justice/Law Enforcement Administration</w:t>
      </w:r>
      <w:r w:rsidRPr="00B84E0C">
        <w:rPr>
          <w:rFonts w:ascii="Calibri" w:eastAsia="Cambria" w:hAnsi="Calibri"/>
          <w:u w:val="single"/>
        </w:rPr>
        <w:t>. Definition: A program that prepares individuals to apply theories and practices of organization management and criminal justice to the administration of public law enforcement agencies and operations</w:t>
      </w:r>
      <w:r w:rsidRPr="00B84E0C">
        <w:rPr>
          <w:rFonts w:ascii="Calibri" w:eastAsia="Cambria" w:hAnsi="Calibri"/>
          <w:highlight w:val="yellow"/>
          <w:u w:val="single"/>
        </w:rPr>
        <w:t xml:space="preserve">. </w:t>
      </w:r>
      <w:r w:rsidRPr="00B84E0C">
        <w:rPr>
          <w:rFonts w:ascii="Calibri" w:eastAsia="Cambria" w:hAnsi="Calibri"/>
          <w:b/>
          <w:bCs/>
          <w:highlight w:val="yellow"/>
          <w:u w:val="single"/>
        </w:rPr>
        <w:t>Includes instruction in law enforcement</w:t>
      </w:r>
      <w:r w:rsidRPr="00B84E0C">
        <w:rPr>
          <w:rFonts w:ascii="Calibri" w:eastAsia="Cambria" w:hAnsi="Calibri"/>
          <w:b/>
          <w:bCs/>
          <w:u w:val="single"/>
        </w:rPr>
        <w:t xml:space="preserve"> history and </w:t>
      </w:r>
      <w:r w:rsidRPr="00B84E0C">
        <w:rPr>
          <w:rFonts w:ascii="Calibri" w:eastAsia="Cambria" w:hAnsi="Calibri"/>
          <w:b/>
          <w:bCs/>
          <w:highlight w:val="yellow"/>
          <w:u w:val="single"/>
        </w:rPr>
        <w:t>theory</w:t>
      </w:r>
      <w:r w:rsidRPr="00B84E0C">
        <w:rPr>
          <w:rFonts w:ascii="Calibri" w:eastAsia="Cambria" w:hAnsi="Calibri"/>
          <w:b/>
          <w:bCs/>
          <w:u w:val="single"/>
        </w:rPr>
        <w:t xml:space="preserve">, operational command leadership, </w:t>
      </w:r>
      <w:r w:rsidRPr="00B84E0C">
        <w:rPr>
          <w:rFonts w:ascii="Calibri" w:eastAsia="Cambria" w:hAnsi="Calibri"/>
          <w:b/>
          <w:bCs/>
          <w:highlight w:val="yellow"/>
          <w:u w:val="single"/>
        </w:rPr>
        <w:t>administration of public police organizations</w:t>
      </w:r>
      <w:r w:rsidRPr="00B84E0C">
        <w:rPr>
          <w:rFonts w:ascii="Calibri" w:eastAsia="Cambria" w:hAnsi="Calibri"/>
          <w:sz w:val="16"/>
        </w:rPr>
        <w:t xml:space="preserve">, labor relations, incident response strategies, legal and regulatory responsibilities, budgeting, public relations, and organizational leadership. </w:t>
      </w:r>
    </w:p>
    <w:p w14:paraId="7452C7FE" w14:textId="77777777" w:rsidR="00666FE8" w:rsidRPr="00B84E0C" w:rsidRDefault="00666FE8" w:rsidP="00666FE8">
      <w:pPr>
        <w:keepNext/>
        <w:keepLines/>
        <w:contextualSpacing/>
        <w:outlineLvl w:val="3"/>
        <w:rPr>
          <w:rFonts w:ascii="Calibri" w:eastAsia="MS Gothic" w:hAnsi="Calibri"/>
          <w:b/>
          <w:iCs/>
          <w:sz w:val="24"/>
        </w:rPr>
      </w:pPr>
      <w:r w:rsidRPr="00B84E0C">
        <w:rPr>
          <w:rFonts w:ascii="Calibri" w:eastAsia="MS Gothic" w:hAnsi="Calibri" w:cs="Calibri"/>
          <w:b/>
          <w:iCs/>
          <w:sz w:val="24"/>
        </w:rPr>
        <w:t>Qualified immunity is reform– here’s contextual evidence</w:t>
      </w:r>
    </w:p>
    <w:p w14:paraId="26CF3F4E" w14:textId="77777777" w:rsidR="00666FE8" w:rsidRPr="00B84E0C" w:rsidRDefault="00666FE8" w:rsidP="00666FE8">
      <w:pPr>
        <w:spacing w:before="15" w:after="180"/>
        <w:rPr>
          <w:rFonts w:ascii="Calibri" w:eastAsia="Cambria" w:hAnsi="Calibri"/>
        </w:rPr>
      </w:pPr>
      <w:r w:rsidRPr="00B84E0C">
        <w:rPr>
          <w:rFonts w:ascii="Calibri" w:eastAsia="Cambria" w:hAnsi="Calibri" w:cs="Calibri"/>
          <w:b/>
          <w:bCs/>
          <w:sz w:val="26"/>
          <w:szCs w:val="26"/>
        </w:rPr>
        <w:t>Sobel, 20</w:t>
      </w:r>
      <w:r w:rsidRPr="00B84E0C">
        <w:rPr>
          <w:rFonts w:ascii="Calibri" w:eastAsia="Cambria" w:hAnsi="Calibri" w:cs="Calibri"/>
        </w:rPr>
        <w:t> </w:t>
      </w:r>
      <w:r w:rsidRPr="00B84E0C">
        <w:rPr>
          <w:rFonts w:ascii="Calibri" w:eastAsia="Cambria" w:hAnsi="Calibri"/>
        </w:rPr>
        <w:t>(Nathaniel Sobel, Graduate of Harvard Law School who has worked on criminal justice, election law, and foreign policy issues, 6-6-2020, accessed on 6-26-2020, Lawfare, "What Is Qualified Immunity, and What Does It Have to Do With Police Reform?", https://www.lawfareblog.com/what-qualified-immunity-and-what-does-it-have-do-police-reform)</w:t>
      </w:r>
    </w:p>
    <w:p w14:paraId="77BC59B1" w14:textId="77777777" w:rsidR="00666FE8" w:rsidRPr="00B84E0C" w:rsidRDefault="00666FE8" w:rsidP="00666FE8">
      <w:pPr>
        <w:spacing w:before="15" w:after="180" w:line="300" w:lineRule="atLeast"/>
        <w:rPr>
          <w:rFonts w:ascii="Calibri" w:eastAsia="Cambria" w:hAnsi="Calibri" w:cs="Calibri"/>
          <w:sz w:val="16"/>
          <w:szCs w:val="16"/>
        </w:rPr>
      </w:pPr>
      <w:r w:rsidRPr="00B84E0C">
        <w:rPr>
          <w:rFonts w:ascii="Calibri" w:eastAsia="Cambria" w:hAnsi="Calibri" w:cs="Calibri"/>
          <w:u w:val="single"/>
        </w:rPr>
        <w:t>The Supreme Court created qualified immunity and could of course overrule it, subject to its principles of stare decisis</w:t>
      </w:r>
      <w:r w:rsidRPr="00B84E0C">
        <w:rPr>
          <w:rFonts w:ascii="Calibri" w:eastAsia="Cambria" w:hAnsi="Calibri" w:cs="Calibri"/>
          <w:sz w:val="16"/>
        </w:rPr>
        <w:t>. At the court’s private conference on June 4</w:t>
      </w:r>
      <w:r w:rsidRPr="00B84E0C">
        <w:rPr>
          <w:rFonts w:ascii="Calibri" w:eastAsia="Cambria" w:hAnsi="Calibri" w:cs="Calibri"/>
          <w:u w:val="single"/>
        </w:rPr>
        <w:t>, it considered eight petitions for the court to take up the issue of qualified immunity next term, meaning that the soonest a decision on the merits could come down would be next year. Two additional qualified immunity petitions were listed as “rescheduled,” implying they would be considered at a future conference</w:t>
      </w:r>
      <w:r w:rsidRPr="00B84E0C">
        <w:rPr>
          <w:rFonts w:ascii="Calibri" w:eastAsia="Cambria" w:hAnsi="Calibri" w:cs="Calibri"/>
          <w:sz w:val="16"/>
        </w:rPr>
        <w:t xml:space="preserve">. The petitions considered at the June 4 conference include two police shootings, a case where officers deployed a dog on a suspect who had already surrendered, and a case where police used a Taser on a man who died while in custody, among others. The Supreme Court could announce its decisions from the June 4 conference as early as the morning of Monday, June 8. There is no guarantee it will hear any of them, however—on May 18, the court declined to hear three qualified immunity cases. In addition, </w:t>
      </w:r>
      <w:r w:rsidRPr="00B84E0C">
        <w:rPr>
          <w:rFonts w:ascii="Calibri" w:eastAsia="Cambria" w:hAnsi="Calibri" w:cs="Calibri"/>
          <w:sz w:val="28"/>
          <w:szCs w:val="28"/>
          <w:highlight w:val="yellow"/>
          <w:u w:val="single"/>
        </w:rPr>
        <w:t xml:space="preserve">Congress could </w:t>
      </w:r>
      <w:r w:rsidRPr="00B84E0C">
        <w:rPr>
          <w:rFonts w:ascii="Calibri" w:eastAsia="Cambria" w:hAnsi="Calibri" w:cs="Calibri"/>
          <w:b/>
          <w:bCs/>
          <w:sz w:val="28"/>
          <w:szCs w:val="28"/>
          <w:highlight w:val="yellow"/>
          <w:u w:val="thick"/>
        </w:rPr>
        <w:t>reform</w:t>
      </w:r>
      <w:r w:rsidRPr="00B84E0C">
        <w:rPr>
          <w:rFonts w:ascii="Calibri" w:eastAsia="Cambria" w:hAnsi="Calibri" w:cs="Calibri"/>
          <w:b/>
          <w:bCs/>
          <w:sz w:val="28"/>
          <w:szCs w:val="28"/>
          <w:highlight w:val="yellow"/>
          <w:u w:val="single"/>
        </w:rPr>
        <w:t xml:space="preserve"> qualified immunity</w:t>
      </w:r>
      <w:r w:rsidRPr="00B84E0C">
        <w:rPr>
          <w:rFonts w:ascii="Calibri" w:eastAsia="Cambria" w:hAnsi="Calibri" w:cs="Calibri"/>
          <w:sz w:val="28"/>
          <w:szCs w:val="28"/>
          <w:highlight w:val="yellow"/>
          <w:u w:val="single"/>
        </w:rPr>
        <w:t xml:space="preserve"> legislatively</w:t>
      </w:r>
      <w:r w:rsidRPr="00B84E0C">
        <w:rPr>
          <w:rFonts w:ascii="Calibri" w:eastAsia="Cambria" w:hAnsi="Calibri" w:cs="Calibri"/>
          <w:sz w:val="16"/>
          <w:szCs w:val="28"/>
        </w:rPr>
        <w:t xml:space="preserve"> </w:t>
      </w:r>
      <w:r w:rsidRPr="00B84E0C">
        <w:rPr>
          <w:rFonts w:ascii="Calibri" w:eastAsia="Cambria" w:hAnsi="Calibri" w:cs="Calibri"/>
          <w:sz w:val="16"/>
        </w:rPr>
        <w:t xml:space="preserve">since the doctrine is generally understood to be, as Michelman describes, “the product of statutory interpretation rather than constitutional elaboration.” Just this week, Libertarian Rep. Justin Amash and Democratic Rep. Ayanna Pressley introduced a bill in the House. That bill amends § 1983 to add the following language: </w:t>
      </w:r>
      <w:r w:rsidRPr="00B84E0C">
        <w:rPr>
          <w:rFonts w:ascii="Calibri" w:eastAsia="Cambria" w:hAnsi="Calibri"/>
          <w:sz w:val="16"/>
          <w:szCs w:val="20"/>
        </w:rPr>
        <w:t xml:space="preserve">It shall not be a defense or immunity to any action brought under this section that the defendant was acting in good faith, or that the defendant believed, reasonably or otherwise, that his or her conduct was lawful at the time when it was committed. Nor shall it be a defense or immunity that the rights, privileges, or immunities secured by the Constitution or laws were not clearly established at the time of their deprivation by the defendant, or that the state of the law was otherwise such that the defendant could not reasonably have been expected to know whether his or her conduct was lawful. </w:t>
      </w:r>
      <w:r w:rsidRPr="00B84E0C">
        <w:rPr>
          <w:rFonts w:ascii="Calibri" w:eastAsia="Cambria" w:hAnsi="Calibri" w:cs="Calibri"/>
          <w:sz w:val="16"/>
          <w:szCs w:val="16"/>
        </w:rPr>
        <w:t xml:space="preserve">Democratic Sen. Cory Booker also introduced his own proposal. Booker, along with several other Democratic senators, has introduced a Senate resolution that calls for Congress to amend § 1983. </w:t>
      </w:r>
    </w:p>
    <w:p w14:paraId="573318C6" w14:textId="77777777" w:rsidR="007C06D7" w:rsidRDefault="007C06D7" w:rsidP="007C06D7">
      <w:pPr>
        <w:pStyle w:val="Heading2"/>
      </w:pPr>
      <w:r>
        <w:t>Enact</w:t>
      </w:r>
    </w:p>
    <w:p w14:paraId="5E4A3F6A" w14:textId="104094CA" w:rsidR="007C06D7" w:rsidRPr="00C92872" w:rsidRDefault="007C06D7" w:rsidP="007C06D7">
      <w:pPr>
        <w:pStyle w:val="Heading3"/>
      </w:pPr>
      <w:r>
        <w:t xml:space="preserve">1NC – Congress Only </w:t>
      </w:r>
    </w:p>
    <w:p w14:paraId="76517C0C" w14:textId="77777777" w:rsidR="007C06D7" w:rsidRPr="003C488E" w:rsidRDefault="007C06D7" w:rsidP="007C06D7">
      <w:pPr>
        <w:pStyle w:val="Heading4"/>
      </w:pPr>
      <w:r>
        <w:t>Enact means a law or statute created through legislature</w:t>
      </w:r>
    </w:p>
    <w:p w14:paraId="2F10C708" w14:textId="77777777" w:rsidR="007C06D7" w:rsidRDefault="007C06D7" w:rsidP="007C06D7">
      <w:r>
        <w:t xml:space="preserve">John C. </w:t>
      </w:r>
      <w:r w:rsidRPr="003C488E">
        <w:rPr>
          <w:rStyle w:val="Style13ptBold"/>
        </w:rPr>
        <w:t>Philo in 2019</w:t>
      </w:r>
    </w:p>
    <w:p w14:paraId="31B047DD" w14:textId="77777777" w:rsidR="007C06D7" w:rsidRDefault="007C06D7" w:rsidP="007C06D7">
      <w:r>
        <w:t>Anthony D. Paris (P71525) SUGAR LAW CENTER FOR ECONOMIC &amp; SOCIAL JUSTICE; AMICI CURIAE BRIEF OF THE SUGAR LAW CENTER FOR ECONOMIC &amp; SOCIAL JUSTICE, THE MICHIGAN CHAPTER OF THE NATIONAL LAWYERS GUILD, THE MICHIGAN IMMIGRANT RIGHTS CENTER, FARMWORK LEGAL SERVICES OF MICHIGAN AND THE CENTER FOR COMMUNITY BASED ENTERPRISE IN OPPOSITION TO THE CONSTITUTIONALITY OF 2018 PA 368 and 2018 PA 369; https://courts.michigan.gov/Courts/MichiganSupremeCourt/oral-arguments/2018-2019/Documents/159160_33_02_AC_SLC.pdf</w:t>
      </w:r>
    </w:p>
    <w:p w14:paraId="52C1A77A" w14:textId="77777777" w:rsidR="007C06D7" w:rsidRPr="00AA4E20" w:rsidRDefault="007C06D7" w:rsidP="007C06D7">
      <w:pPr>
        <w:rPr>
          <w:sz w:val="16"/>
        </w:rPr>
      </w:pPr>
      <w:r w:rsidRPr="00AA4E20">
        <w:rPr>
          <w:rStyle w:val="StyleUnderline"/>
        </w:rPr>
        <w:t>Article 2, § 9 gives the Legislature the power to “</w:t>
      </w:r>
      <w:r w:rsidRPr="00AA4E20">
        <w:rPr>
          <w:rStyle w:val="Emphasis"/>
        </w:rPr>
        <w:t>enact</w:t>
      </w:r>
      <w:r w:rsidRPr="00AA4E20">
        <w:rPr>
          <w:rStyle w:val="StyleUnderline"/>
        </w:rPr>
        <w:t>” a citizen’s initiative before the</w:t>
      </w:r>
      <w:r>
        <w:rPr>
          <w:rStyle w:val="StyleUnderline"/>
        </w:rPr>
        <w:t xml:space="preserve"> </w:t>
      </w:r>
      <w:r w:rsidRPr="00AA4E20">
        <w:rPr>
          <w:rStyle w:val="StyleUnderline"/>
        </w:rPr>
        <w:t>measure is placed on the ballot</w:t>
      </w:r>
      <w:r w:rsidRPr="00AA4E20">
        <w:rPr>
          <w:sz w:val="16"/>
        </w:rPr>
        <w:t>. The provision reads: “[</w:t>
      </w:r>
      <w:r w:rsidRPr="00AA4E20">
        <w:rPr>
          <w:rStyle w:val="StyleUnderline"/>
        </w:rPr>
        <w:t>a]ny law proposed by initiative petition</w:t>
      </w:r>
      <w:r>
        <w:rPr>
          <w:rStyle w:val="StyleUnderline"/>
        </w:rPr>
        <w:t xml:space="preserve"> </w:t>
      </w:r>
      <w:r w:rsidRPr="00AA4E20">
        <w:rPr>
          <w:rStyle w:val="StyleUnderline"/>
        </w:rPr>
        <w:t xml:space="preserve">shall be </w:t>
      </w:r>
      <w:r w:rsidRPr="00AA4E20">
        <w:rPr>
          <w:rStyle w:val="Emphasis"/>
        </w:rPr>
        <w:t>either enacted or rejected</w:t>
      </w:r>
      <w:r w:rsidRPr="00AA4E20">
        <w:rPr>
          <w:rStyle w:val="StyleUnderline"/>
        </w:rPr>
        <w:t xml:space="preserve"> </w:t>
      </w:r>
      <w:r w:rsidRPr="00AA4E20">
        <w:rPr>
          <w:rStyle w:val="Emphasis"/>
        </w:rPr>
        <w:t>by the legislature</w:t>
      </w:r>
      <w:r w:rsidRPr="00AA4E20">
        <w:rPr>
          <w:rStyle w:val="StyleUnderline"/>
        </w:rPr>
        <w:t xml:space="preserve"> without change or amendment</w:t>
      </w:r>
      <w:r w:rsidRPr="00AA4E20">
        <w:rPr>
          <w:sz w:val="16"/>
        </w:rPr>
        <w:t xml:space="preserve">.” Const 1963, art 2, § 9 (emphasis added). The framers and the electorate in 1963 would have shared an understanding that the term “enacted” encompasses and requires that an initiative, in fact, takes effect as a law of this state. As stated by the Michigan Supreme Court, “the primary objective of constitutional interpretation is to determine the original meaning of the provision … at the time of ratification.” Nat'l Pride at Work, Inc, 481 Mich at 67. The original meaning is determined based on the rule of “common understanding.” People v Nutt, 469 Mich at 573. The rule of common understanding holds that “the people are understood to have accepted the words employed in a constitutional provision in the sense most obvious to the common understanding.” Id. (emphasis added). The court determines common understanding by the term's plain meaning at the time of ratification. Nat’l Pride at Work, Inc., 481 Mich at 67-68. Common words are given their plain meaning, obvious on their face. Phillips v Mirac, Inc., 470 Mich 415, 422; 685 NW2d 174, 179 (2004). Only when words have no plain meaning, may the Court then ascribe a legal or technical meaning. Id. (citing Silver Creek Drain Dist v RECEIVED by MSC 6/19/2019 5:06:00 PM 11 Extrusions Div, Inc, 468 Mich 367, 375; 663 NW2d 436 (2003); Michigan Coalition of State Employee Unions v Civil Service Comm, 465 Mich 212, 222-223; 634 NW2d 692 (2001), quoting 1 Cooley, Constitutional Limitations (8th ed), p 132). “Courts … may “discern the ‘plain meaning’ by reference to a dictionary.” Citizens Protecting Michigan's Constitution v Sec'y of State, 280 Mich App 273, 295; 761 NW2d 210 (2008) (citing Nat'l Pride at Work, Inc 481 Mich at 67-69). See also People v Duncan, 494 Mich 713, 723; 835 NW2d 399 (2013). </w:t>
      </w:r>
      <w:r w:rsidRPr="003C488E">
        <w:rPr>
          <w:rStyle w:val="StyleUnderline"/>
        </w:rPr>
        <w:t>The common understanding of the term ‘enact’ incorporates an understanding that a</w:t>
      </w:r>
      <w:r>
        <w:rPr>
          <w:rStyle w:val="StyleUnderline"/>
        </w:rPr>
        <w:t xml:space="preserve"> </w:t>
      </w:r>
      <w:r w:rsidRPr="003C488E">
        <w:rPr>
          <w:rStyle w:val="StyleUnderline"/>
        </w:rPr>
        <w:t xml:space="preserve">measure </w:t>
      </w:r>
      <w:r w:rsidRPr="00AA4E20">
        <w:rPr>
          <w:sz w:val="16"/>
        </w:rPr>
        <w:t xml:space="preserve">in fact </w:t>
      </w:r>
      <w:r w:rsidRPr="003C488E">
        <w:rPr>
          <w:rStyle w:val="StyleUnderline"/>
        </w:rPr>
        <w:t>becomes effective and binding</w:t>
      </w:r>
      <w:r w:rsidRPr="00AA4E20">
        <w:rPr>
          <w:sz w:val="16"/>
        </w:rPr>
        <w:t xml:space="preserve"> on citizens as a law of this state. It is inconceivable that the majority of persons who ratified art 2, § 9 understood the term “enact” to simply mean a formal vote of the state Legislature without the law ever becoming effective. </w:t>
      </w:r>
      <w:r w:rsidRPr="003C488E">
        <w:rPr>
          <w:rStyle w:val="StyleUnderline"/>
        </w:rPr>
        <w:t>Common definitions</w:t>
      </w:r>
      <w:r>
        <w:rPr>
          <w:rStyle w:val="StyleUnderline"/>
        </w:rPr>
        <w:t xml:space="preserve"> </w:t>
      </w:r>
      <w:r w:rsidRPr="003C488E">
        <w:rPr>
          <w:rStyle w:val="StyleUnderline"/>
        </w:rPr>
        <w:t>of the word support this understanding.</w:t>
      </w:r>
      <w:r>
        <w:rPr>
          <w:rStyle w:val="StyleUnderline"/>
        </w:rPr>
        <w:t xml:space="preserve"> </w:t>
      </w:r>
      <w:r w:rsidRPr="00AA4E20">
        <w:rPr>
          <w:sz w:val="16"/>
        </w:rPr>
        <w:t xml:space="preserve">Dictionary.com defines the verb </w:t>
      </w:r>
      <w:r w:rsidRPr="003C488E">
        <w:rPr>
          <w:rStyle w:val="StyleUnderline"/>
        </w:rPr>
        <w:t xml:space="preserve">‘enact’ to mean “to make into an </w:t>
      </w:r>
      <w:r w:rsidRPr="003C488E">
        <w:rPr>
          <w:rStyle w:val="Emphasis"/>
        </w:rPr>
        <w:t>act or statute</w:t>
      </w:r>
      <w:r w:rsidRPr="00AA4E20">
        <w:rPr>
          <w:sz w:val="16"/>
        </w:rPr>
        <w:t xml:space="preserve">” </w:t>
      </w:r>
      <w:r w:rsidRPr="003C488E">
        <w:rPr>
          <w:rStyle w:val="StyleUnderline"/>
        </w:rPr>
        <w:t>where an</w:t>
      </w:r>
      <w:r>
        <w:rPr>
          <w:rStyle w:val="StyleUnderline"/>
        </w:rPr>
        <w:t xml:space="preserve"> </w:t>
      </w:r>
      <w:r w:rsidRPr="003C488E">
        <w:rPr>
          <w:rStyle w:val="StyleUnderline"/>
        </w:rPr>
        <w:t>act and statute are defined as a law and law is defined as “principles and regulations established in</w:t>
      </w:r>
      <w:r>
        <w:rPr>
          <w:rStyle w:val="StyleUnderline"/>
        </w:rPr>
        <w:t xml:space="preserve"> </w:t>
      </w:r>
      <w:r w:rsidRPr="003C488E">
        <w:rPr>
          <w:rStyle w:val="StyleUnderline"/>
        </w:rPr>
        <w:t xml:space="preserve">a community by some authority and applicable to its people [and] … </w:t>
      </w:r>
      <w:r w:rsidRPr="003C488E">
        <w:rPr>
          <w:rStyle w:val="Emphasis"/>
        </w:rPr>
        <w:t>recognized and enforced</w:t>
      </w:r>
      <w:r w:rsidRPr="003C488E">
        <w:rPr>
          <w:rStyle w:val="StyleUnderline"/>
        </w:rPr>
        <w:t xml:space="preserve"> by</w:t>
      </w:r>
      <w:r>
        <w:rPr>
          <w:rStyle w:val="StyleUnderline"/>
        </w:rPr>
        <w:t xml:space="preserve"> </w:t>
      </w:r>
      <w:r w:rsidRPr="003C488E">
        <w:rPr>
          <w:rStyle w:val="StyleUnderline"/>
        </w:rPr>
        <w:t>judicial decision.”</w:t>
      </w:r>
      <w:r w:rsidRPr="00AA4E20">
        <w:rPr>
          <w:sz w:val="16"/>
        </w:rPr>
        <w:t xml:space="preserve"> Dictionary.com, &lt;http://www.dictionary.com &gt; (accessed June 17, 2019) (emphasis added). An act or statute that never comes into effect and that is not intended to come into effect is not a law under lay understandings and such measures have not been ‘enacted’ as those terms are commonly understood now or in 1963. The New Oxford American Dictionary shares this understanding, defining ‘enact’ as to “make law” and “put into practice.” New Oxford American Dictionary, p. 570 (3rd ed). Law is again defined as “the system of rules that a particular … community recognizes as regulating actions of its members and may enforce” and “a thing regarded as having the binding force or effect of a formal system of rules.” Id. at 989. Again, the Random House Unabridged Dictionary, defines ‘enact’ as “to make into an act or statute.” Random House Unabridged Dictionary, p. 639 (2nd ed). Both an act and a statute are defined as a law. Id. at pp. 29 &amp; 1862. ‘Law’ is defined as “the principles and regulations established in a community by some authority and applicable to its people … recognized and enforced by judicial decision.” Id. at 1089 (emphasis added). Webster’s Seventh New Collegiate Dictionary defines ‘enact’ as “to establish by legal or authoritative act” and “to make (as a bill) into law.” Webster’s Seventh New Collegiate Dictionary, p. 272 (1963). ‘Establish’ is defined as “to institute (as a law) permanently by enactment or agreement.” Id. at 284. And again, ‘law’ is defined as “a binding custom or practice of a community : a rule of conduct or action prescribed or formally recognized as binding or enforced by a controlling authority.” Id. at 478. </w:t>
      </w:r>
      <w:r w:rsidRPr="003C488E">
        <w:rPr>
          <w:rStyle w:val="StyleUnderline"/>
        </w:rPr>
        <w:t>Webster’s New World Dictionary, College Edition also defines ‘enact’ as</w:t>
      </w:r>
      <w:r w:rsidRPr="00AA4E20">
        <w:rPr>
          <w:sz w:val="16"/>
        </w:rPr>
        <w:t xml:space="preserve"> “to establish by legal or authoritative act” and “</w:t>
      </w:r>
      <w:r w:rsidRPr="003C488E">
        <w:rPr>
          <w:rStyle w:val="StyleUnderline"/>
        </w:rPr>
        <w:t>to make (a bill, etc.) into law</w:t>
      </w:r>
      <w:r w:rsidRPr="00AA4E20">
        <w:rPr>
          <w:sz w:val="16"/>
        </w:rPr>
        <w:t xml:space="preserve">” with substantially similar definitions to the words ‘establish’ and ‘law’ noted above. Webster’s New World Dictionary, College Edition, p. 477 (1960). </w:t>
      </w:r>
      <w:r w:rsidRPr="003C488E">
        <w:rPr>
          <w:rStyle w:val="StyleUnderline"/>
        </w:rPr>
        <w:t>In all instances, the definition of ‘enact’ encompasses a requirement that the measure at</w:t>
      </w:r>
      <w:r>
        <w:rPr>
          <w:rStyle w:val="StyleUnderline"/>
        </w:rPr>
        <w:t xml:space="preserve"> </w:t>
      </w:r>
      <w:r w:rsidRPr="003C488E">
        <w:rPr>
          <w:rStyle w:val="StyleUnderline"/>
        </w:rPr>
        <w:t>issue be made binding and enforceable and that it become a rule that is, in fact, in effect</w:t>
      </w:r>
      <w:r w:rsidRPr="00AA4E20">
        <w:rPr>
          <w:sz w:val="16"/>
        </w:rPr>
        <w:t xml:space="preserve">. </w:t>
      </w:r>
      <w:r w:rsidRPr="003C488E">
        <w:rPr>
          <w:rStyle w:val="Emphasis"/>
        </w:rPr>
        <w:t>This is</w:t>
      </w:r>
      <w:r>
        <w:rPr>
          <w:rStyle w:val="Emphasis"/>
        </w:rPr>
        <w:t xml:space="preserve"> </w:t>
      </w:r>
      <w:r w:rsidRPr="003C488E">
        <w:rPr>
          <w:rStyle w:val="Emphasis"/>
        </w:rPr>
        <w:t>particularly true in the context of laws</w:t>
      </w:r>
      <w:r w:rsidRPr="00AA4E20">
        <w:rPr>
          <w:sz w:val="16"/>
        </w:rPr>
        <w:t xml:space="preserve">, which in all cases are commonly understood to be binding rules that is enforceable by an authority. </w:t>
      </w:r>
      <w:r w:rsidRPr="003C488E">
        <w:rPr>
          <w:rStyle w:val="Emphasis"/>
        </w:rPr>
        <w:t>An initiative is therefore only fully ‘enacted’ when there</w:t>
      </w:r>
      <w:r>
        <w:rPr>
          <w:rStyle w:val="Emphasis"/>
        </w:rPr>
        <w:t xml:space="preserve"> </w:t>
      </w:r>
      <w:r w:rsidRPr="003C488E">
        <w:rPr>
          <w:rStyle w:val="Emphasis"/>
        </w:rPr>
        <w:t>is an intent that a measure become binding and enforceable</w:t>
      </w:r>
      <w:r w:rsidRPr="00AA4E20">
        <w:rPr>
          <w:sz w:val="16"/>
        </w:rPr>
        <w:t>. Enactment is not complete until that occurs. Thus, an initiative could not be amended or repealed by the Legislature until that process is complete. Common understandings of the term ‘enacted’ as found in art 2, § 9 requires that the initiative cannot be amended or repealed until the law becomes effective and, as explained in the following section, not until the next legislative session following the session in which the measure becomes effective (when enactment is completed).5</w:t>
      </w:r>
    </w:p>
    <w:p w14:paraId="6A42C404" w14:textId="77777777" w:rsidR="007C06D7" w:rsidRDefault="007C06D7" w:rsidP="007C06D7"/>
    <w:p w14:paraId="1E66BF59" w14:textId="77777777" w:rsidR="007C06D7" w:rsidRPr="00AA4E20" w:rsidRDefault="007C06D7" w:rsidP="007C06D7"/>
    <w:p w14:paraId="66C77067" w14:textId="4F75AAD4" w:rsidR="007C06D7" w:rsidRDefault="00546C92" w:rsidP="00546C92">
      <w:pPr>
        <w:pStyle w:val="Heading4"/>
      </w:pPr>
      <w:r>
        <w:t xml:space="preserve">Violation – the plan’s mechanism is the courts </w:t>
      </w:r>
    </w:p>
    <w:p w14:paraId="70275756" w14:textId="304E73A8" w:rsidR="00546C92" w:rsidRDefault="00546C92" w:rsidP="00546C92"/>
    <w:p w14:paraId="4CB7BFC9" w14:textId="14D7EB0F" w:rsidR="00546C92" w:rsidRPr="00546C92" w:rsidRDefault="00546C92" w:rsidP="00A7414E">
      <w:pPr>
        <w:pStyle w:val="Heading4"/>
      </w:pPr>
      <w:r>
        <w:t xml:space="preserve">Vote negative for predictable limits – a stable agent is the backbone of negative prep because it clarifies the link to DAs and competition for counterplans. Otherwise, there are tons of </w:t>
      </w:r>
      <w:r>
        <w:rPr>
          <w:u w:val="single"/>
        </w:rPr>
        <w:t>tiny rulings</w:t>
      </w:r>
      <w:r>
        <w:t xml:space="preserve"> on obscure issues that make being neg </w:t>
      </w:r>
      <w:r>
        <w:rPr>
          <w:u w:val="single"/>
        </w:rPr>
        <w:t>impossible</w:t>
      </w:r>
      <w:r>
        <w:t xml:space="preserve"> and remove the </w:t>
      </w:r>
      <w:r>
        <w:rPr>
          <w:u w:val="single"/>
        </w:rPr>
        <w:t>only redress</w:t>
      </w:r>
      <w:r>
        <w:t xml:space="preserve"> they have through generics that </w:t>
      </w:r>
      <w:r>
        <w:rPr>
          <w:u w:val="single"/>
        </w:rPr>
        <w:t>compete off enact</w:t>
      </w:r>
      <w:r>
        <w:t xml:space="preserve">. </w:t>
      </w:r>
    </w:p>
    <w:p w14:paraId="44AE6FDF" w14:textId="18649085" w:rsidR="007C06D7" w:rsidRDefault="007C06D7" w:rsidP="007C06D7">
      <w:pPr>
        <w:pStyle w:val="Heading3"/>
      </w:pPr>
      <w:r>
        <w:t xml:space="preserve">2NC – Interp – Top </w:t>
      </w:r>
    </w:p>
    <w:p w14:paraId="1F498821" w14:textId="2DB99C50" w:rsidR="007C06D7" w:rsidRPr="00B9002C" w:rsidRDefault="007C06D7" w:rsidP="007C06D7">
      <w:pPr>
        <w:pStyle w:val="Heading4"/>
      </w:pPr>
      <w:r>
        <w:t>Enact refers to lawmaking through the legislative process</w:t>
      </w:r>
    </w:p>
    <w:p w14:paraId="62F823DE" w14:textId="77777777" w:rsidR="007C06D7" w:rsidRDefault="007C06D7" w:rsidP="007C06D7">
      <w:pPr>
        <w:rPr>
          <w:rStyle w:val="Style13ptBold"/>
        </w:rPr>
      </w:pPr>
      <w:r w:rsidRPr="00961B36">
        <w:rPr>
          <w:rStyle w:val="Style13ptBold"/>
        </w:rPr>
        <w:t>Doe v. Medford School Dist</w:t>
      </w:r>
      <w:r>
        <w:t xml:space="preserve">. 549C </w:t>
      </w:r>
      <w:r w:rsidRPr="00961B36">
        <w:rPr>
          <w:rStyle w:val="Style13ptBold"/>
        </w:rPr>
        <w:t>in 2009</w:t>
      </w:r>
    </w:p>
    <w:p w14:paraId="6484D93B" w14:textId="77777777" w:rsidR="007C06D7" w:rsidRPr="00961B36" w:rsidRDefault="007C06D7" w:rsidP="007C06D7">
      <w:r>
        <w:t>FILED: November 18, 2009 IN THE COURT OF APPEALS OF THE STATE OF OREGON JANE DOE, Plaintiff-Appellant, v. MEDFORD SCHOOL DISTRICT 549C, Defendant-Respondent. Jackson County Circuit Court 073765E2 A137804 G. Philip Arnold, Judge. Argued and submitted on April 13, 2009, University of Oregon, Eugene.; https://law.justia.com/cases/oregon/court-of-appeals/2009/a137804.html</w:t>
      </w:r>
    </w:p>
    <w:p w14:paraId="578EA79D" w14:textId="77777777" w:rsidR="007C06D7" w:rsidRPr="00B9002C" w:rsidRDefault="007C06D7" w:rsidP="007C06D7">
      <w:pPr>
        <w:rPr>
          <w:sz w:val="16"/>
        </w:rPr>
      </w:pPr>
      <w:r w:rsidRPr="00B9002C">
        <w:rPr>
          <w:sz w:val="16"/>
        </w:rPr>
        <w:t xml:space="preserve">Thus, the term "ordinance" generally is employed to refer to something that a government entity "enacts." </w:t>
      </w:r>
      <w:r w:rsidRPr="00961B36">
        <w:rPr>
          <w:rStyle w:val="Emphasis"/>
        </w:rPr>
        <w:t>Both in its ordinary usage and in its more specific legal sense, the term "enact" refers to lawmaking</w:t>
      </w:r>
      <w:r w:rsidRPr="00B9002C">
        <w:rPr>
          <w:sz w:val="16"/>
        </w:rPr>
        <w:t>. Webster's at 745 (</w:t>
      </w:r>
      <w:r w:rsidRPr="00B9002C">
        <w:rPr>
          <w:rStyle w:val="Emphasis"/>
        </w:rPr>
        <w:t>defining "enact" to mean "to establish by legal and authoritative act * * * esp : to perform the last act of legislation upon (a bill) that gives the validity of law</w:t>
      </w:r>
      <w:r w:rsidRPr="00B9002C">
        <w:rPr>
          <w:sz w:val="16"/>
        </w:rPr>
        <w:t xml:space="preserve">"); Black's at 526 (defining the same term to mean "[t]o establish by law; to perform or effect; to decree"). Consistently with that general usage, ORS 166.170(2) provides that counties, cities, and municipal corporations and districts may not "enact civil or criminal ordinances" that regulate, restrict, or prohibit firearms. (Emphasis added.) Thus, </w:t>
      </w:r>
      <w:r w:rsidRPr="00B9002C">
        <w:rPr>
          <w:rStyle w:val="StyleUnderline"/>
        </w:rPr>
        <w:t>whatever else the term "ordinance" may mean in other contexts, it is clear that, when used</w:t>
      </w:r>
      <w:r w:rsidRPr="00B9002C">
        <w:rPr>
          <w:sz w:val="16"/>
        </w:rPr>
        <w:t xml:space="preserve"> in ORS 166.170(2), </w:t>
      </w:r>
      <w:r w:rsidRPr="00B9002C">
        <w:rPr>
          <w:rStyle w:val="StyleUnderline"/>
        </w:rPr>
        <w:t xml:space="preserve">the term refers to the type of "ordinance" that is </w:t>
      </w:r>
      <w:r w:rsidRPr="00B9002C">
        <w:rPr>
          <w:rStyle w:val="Emphasis"/>
        </w:rPr>
        <w:t>enacted into law by governmental entities acting in their legislative capacities</w:t>
      </w:r>
      <w:r w:rsidRPr="00B9002C">
        <w:rPr>
          <w:sz w:val="16"/>
        </w:rPr>
        <w:t>. In this case, the school district's internal employment policy simply is not the sort of "ordinance" that ORS 166.170(2) prohibits. The trial court therefore did not err in concluding that the school district's policy does not violate ORS 166.170(2).</w:t>
      </w:r>
    </w:p>
    <w:p w14:paraId="16C1238E" w14:textId="77777777" w:rsidR="007C06D7" w:rsidRPr="003C488E" w:rsidRDefault="007C06D7" w:rsidP="007C06D7"/>
    <w:p w14:paraId="0E1D9D5D" w14:textId="77777777" w:rsidR="002F219D" w:rsidRPr="00513781" w:rsidRDefault="002F219D" w:rsidP="002F219D">
      <w:pPr>
        <w:pStyle w:val="Heading4"/>
      </w:pPr>
      <w:r>
        <w:t xml:space="preserve">“Enact” must be Congress—Clear intent to </w:t>
      </w:r>
      <w:r w:rsidRPr="00513781">
        <w:rPr>
          <w:u w:val="single"/>
        </w:rPr>
        <w:t>define</w:t>
      </w:r>
      <w:r>
        <w:t xml:space="preserve"> and </w:t>
      </w:r>
      <w:r w:rsidRPr="00513781">
        <w:rPr>
          <w:u w:val="single"/>
        </w:rPr>
        <w:t>exclude</w:t>
      </w:r>
    </w:p>
    <w:p w14:paraId="212AA166" w14:textId="77777777" w:rsidR="002F219D" w:rsidRPr="00513781" w:rsidRDefault="002F219D" w:rsidP="002F219D">
      <w:pPr>
        <w:rPr>
          <w:rStyle w:val="Style13ptBold"/>
        </w:rPr>
      </w:pPr>
      <w:r>
        <w:rPr>
          <w:rStyle w:val="Style13ptBold"/>
        </w:rPr>
        <w:t>Berman 94</w:t>
      </w:r>
      <w:r w:rsidRPr="00513781">
        <w:t xml:space="preserve"> – </w:t>
      </w:r>
      <w:r>
        <w:t>Judge on the Superior Court of New Jersey, citing to prior precedent and dictionaries</w:t>
      </w:r>
    </w:p>
    <w:p w14:paraId="7B7E8AC3" w14:textId="77777777" w:rsidR="002F219D" w:rsidRDefault="002F219D" w:rsidP="002F219D">
      <w:r>
        <w:t>Opinion by Glenn J. Berman, Superior Court of New Jersey, Law Division, Civil, Middlesex County, South Brunswick Associates v. Township Council of Tp. of Monroe, 285 N.J. Super. 377, Decided 17 May 1994, Lexis</w:t>
      </w:r>
    </w:p>
    <w:p w14:paraId="409E4A55" w14:textId="77777777" w:rsidR="002F219D" w:rsidRPr="007524E9" w:rsidRDefault="002F219D" w:rsidP="002F219D"/>
    <w:p w14:paraId="13968383" w14:textId="77777777" w:rsidR="002F219D" w:rsidRDefault="002F219D" w:rsidP="002F219D">
      <w:r w:rsidRPr="007524E9">
        <w:t>Miller's conduct would</w:t>
      </w:r>
      <w:r>
        <w:t xml:space="preserve"> be permissible under N.J.S.A. 40A:9-22.5i if the representation were regarding the "</w:t>
      </w:r>
      <w:r w:rsidRPr="00513781">
        <w:rPr>
          <w:rStyle w:val="Emphasis"/>
        </w:rPr>
        <w:t>enactment</w:t>
      </w:r>
      <w:r>
        <w:t xml:space="preserve"> </w:t>
      </w:r>
      <w:r w:rsidRPr="00513781">
        <w:rPr>
          <w:rStyle w:val="StyleUnderline"/>
        </w:rPr>
        <w:t>of any</w:t>
      </w:r>
      <w:r>
        <w:t xml:space="preserve"> ordinance, resolution or other </w:t>
      </w:r>
      <w:r w:rsidRPr="00513781">
        <w:rPr>
          <w:rStyle w:val="StyleUnderline"/>
        </w:rPr>
        <w:t>matter</w:t>
      </w:r>
      <w:r>
        <w:t xml:space="preserve"> required to be voted upon or which is subject to executive approval or veto." Id. (emphasis added). </w:t>
      </w:r>
      <w:r w:rsidRPr="00513781">
        <w:t xml:space="preserve">However, </w:t>
      </w:r>
      <w:r w:rsidRPr="007524E9">
        <w:rPr>
          <w:rStyle w:val="Emphasis"/>
        </w:rPr>
        <w:t>this language</w:t>
      </w:r>
      <w:r w:rsidRPr="00513781">
        <w:rPr>
          <w:rStyle w:val="StyleUnderline"/>
        </w:rPr>
        <w:t xml:space="preserve"> </w:t>
      </w:r>
      <w:r w:rsidRPr="00513781">
        <w:rPr>
          <w:rStyle w:val="Emphasis"/>
        </w:rPr>
        <w:t>suggests legislative, not</w:t>
      </w:r>
      <w:r w:rsidRPr="007524E9">
        <w:rPr>
          <w:rStyle w:val="StyleUnderline"/>
        </w:rPr>
        <w:t xml:space="preserve"> quasi-</w:t>
      </w:r>
      <w:r w:rsidRPr="007524E9">
        <w:rPr>
          <w:rStyle w:val="Emphasis"/>
        </w:rPr>
        <w:t>judicial</w:t>
      </w:r>
      <w:r w:rsidRPr="007524E9">
        <w:rPr>
          <w:rStyle w:val="StyleUnderline"/>
        </w:rPr>
        <w:t xml:space="preserve"> </w:t>
      </w:r>
      <w:r w:rsidRPr="007524E9">
        <w:rPr>
          <w:rStyle w:val="Emphasis"/>
        </w:rPr>
        <w:t>action</w:t>
      </w:r>
      <w:r>
        <w:t>.</w:t>
      </w:r>
      <w:r w:rsidRPr="007524E9">
        <w:rPr>
          <w:rStyle w:val="Emphasis"/>
        </w:rPr>
        <w:t>2</w:t>
      </w:r>
      <w:r>
        <w:t xml:space="preserve"> If the Legislature intended to allow public officials [*381] to represent others in quasi-judicial proceedings, it could have stated that public officials may participate in any proceeding which would not result in material or monetary gain to them. Cf. N.J.S.A. 40A:9-22.5i</w:t>
      </w:r>
    </w:p>
    <w:p w14:paraId="103FE9E5" w14:textId="77777777" w:rsidR="002F219D" w:rsidRPr="007524E9" w:rsidRDefault="002F219D" w:rsidP="002F219D">
      <w:r>
        <w:t>[FN 2]</w:t>
      </w:r>
    </w:p>
    <w:p w14:paraId="7EFCBD98" w14:textId="77777777" w:rsidR="002F219D" w:rsidRDefault="002F219D" w:rsidP="002F219D">
      <w:r w:rsidRPr="007524E9">
        <w:rPr>
          <w:rStyle w:val="Emphasis"/>
        </w:rPr>
        <w:t xml:space="preserve">"Enactment" is </w:t>
      </w:r>
      <w:r w:rsidRPr="00CC58A3">
        <w:rPr>
          <w:rStyle w:val="Emphasis"/>
        </w:rPr>
        <w:t>defined as</w:t>
      </w:r>
      <w:r w:rsidRPr="007524E9">
        <w:rPr>
          <w:rStyle w:val="StyleUnderline"/>
        </w:rPr>
        <w:t xml:space="preserve"> </w:t>
      </w:r>
      <w:r w:rsidRPr="00513781">
        <w:rPr>
          <w:rStyle w:val="StyleUnderline"/>
        </w:rPr>
        <w:t xml:space="preserve">the act or </w:t>
      </w:r>
      <w:r w:rsidRPr="00513781">
        <w:rPr>
          <w:rStyle w:val="Emphasis"/>
        </w:rPr>
        <w:t>action of</w:t>
      </w:r>
      <w:r w:rsidRPr="007524E9">
        <w:rPr>
          <w:rStyle w:val="Emphasis"/>
        </w:rPr>
        <w:t xml:space="preserve"> enacting: passing of a bill by the legislature</w:t>
      </w:r>
      <w:r>
        <w:t xml:space="preserve">; </w:t>
      </w:r>
      <w:r w:rsidRPr="007524E9">
        <w:rPr>
          <w:rStyle w:val="StyleUnderline"/>
        </w:rPr>
        <w:t>something that has been enacted as a</w:t>
      </w:r>
      <w:r>
        <w:t xml:space="preserve"> law, bill, or </w:t>
      </w:r>
      <w:r w:rsidRPr="007524E9">
        <w:rPr>
          <w:rStyle w:val="Emphasis"/>
        </w:rPr>
        <w:t>statute</w:t>
      </w:r>
      <w:r>
        <w:t xml:space="preserve">. </w:t>
      </w:r>
      <w:r w:rsidRPr="007524E9">
        <w:rPr>
          <w:rStyle w:val="StyleUnderline"/>
        </w:rPr>
        <w:t>Webster's Third New International Dictionary</w:t>
      </w:r>
      <w:r w:rsidRPr="007524E9">
        <w:t xml:space="preserve"> 745 (</w:t>
      </w:r>
      <w:r w:rsidRPr="007524E9">
        <w:rPr>
          <w:rStyle w:val="StyleUnderline"/>
        </w:rPr>
        <w:t>3d ed. 1986</w:t>
      </w:r>
      <w:r w:rsidRPr="007524E9">
        <w:t xml:space="preserve">). </w:t>
      </w:r>
      <w:r w:rsidRPr="00E24E65">
        <w:rPr>
          <w:rStyle w:val="Emphasis"/>
        </w:rPr>
        <w:t>"Enact</w:t>
      </w:r>
      <w:r w:rsidRPr="00E24E65">
        <w:rPr>
          <w:rStyle w:val="StyleUnderline"/>
        </w:rPr>
        <w:t xml:space="preserve">" is </w:t>
      </w:r>
      <w:r w:rsidRPr="00E24E65">
        <w:rPr>
          <w:rStyle w:val="Emphasis"/>
        </w:rPr>
        <w:t>defined</w:t>
      </w:r>
      <w:r w:rsidRPr="007524E9">
        <w:t xml:space="preserve"> </w:t>
      </w:r>
      <w:r w:rsidRPr="007524E9">
        <w:rPr>
          <w:rStyle w:val="StyleUnderline"/>
        </w:rPr>
        <w:t>as to</w:t>
      </w:r>
      <w:r w:rsidRPr="007524E9">
        <w:t xml:space="preserve"> enter into public records; to </w:t>
      </w:r>
      <w:r w:rsidRPr="007524E9">
        <w:rPr>
          <w:rStyle w:val="StyleUnderline"/>
        </w:rPr>
        <w:t>establish by legal and authoritative act</w:t>
      </w:r>
      <w:r w:rsidRPr="007524E9">
        <w:t xml:space="preserve">, </w:t>
      </w:r>
      <w:r w:rsidRPr="007524E9">
        <w:rPr>
          <w:rStyle w:val="Emphasis"/>
        </w:rPr>
        <w:t>make into law</w:t>
      </w:r>
      <w:r w:rsidRPr="007524E9">
        <w:t xml:space="preserve">, </w:t>
      </w:r>
      <w:r w:rsidRPr="007524E9">
        <w:rPr>
          <w:rStyle w:val="Emphasis"/>
        </w:rPr>
        <w:t>especially</w:t>
      </w:r>
      <w:r w:rsidRPr="007524E9">
        <w:t xml:space="preserve"> </w:t>
      </w:r>
      <w:r w:rsidRPr="007524E9">
        <w:rPr>
          <w:rStyle w:val="StyleUnderline"/>
        </w:rPr>
        <w:t xml:space="preserve">to </w:t>
      </w:r>
      <w:r w:rsidRPr="007524E9">
        <w:rPr>
          <w:rStyle w:val="Emphasis"/>
        </w:rPr>
        <w:t>perform the last act of legislation</w:t>
      </w:r>
      <w:r w:rsidRPr="007524E9">
        <w:rPr>
          <w:rStyle w:val="StyleUnderline"/>
        </w:rPr>
        <w:t xml:space="preserve"> that gives the validity of law.</w:t>
      </w:r>
      <w:r w:rsidRPr="007524E9">
        <w:t xml:space="preserve"> Ibid</w:t>
      </w:r>
      <w:r>
        <w:t>.</w:t>
      </w:r>
    </w:p>
    <w:p w14:paraId="41027464" w14:textId="77777777" w:rsidR="002F219D" w:rsidRPr="007524E9" w:rsidRDefault="002F219D" w:rsidP="002F219D">
      <w:r>
        <w:t>[End FN]</w:t>
      </w:r>
    </w:p>
    <w:p w14:paraId="0A7DB92F" w14:textId="77777777" w:rsidR="007C06D7" w:rsidRPr="003C488E" w:rsidRDefault="007C06D7" w:rsidP="007C06D7"/>
    <w:p w14:paraId="1435F534" w14:textId="77777777" w:rsidR="007C06D7" w:rsidRPr="003C488E" w:rsidRDefault="007C06D7" w:rsidP="007C06D7"/>
    <w:p w14:paraId="40BCB0AA" w14:textId="77777777" w:rsidR="007C06D7" w:rsidRPr="00901E8D" w:rsidRDefault="007C06D7" w:rsidP="007C06D7">
      <w:pPr>
        <w:pStyle w:val="Heading3"/>
      </w:pPr>
      <w:r>
        <w:t xml:space="preserve">2NC – Interp – Excludes Courts </w:t>
      </w:r>
    </w:p>
    <w:p w14:paraId="21D24399" w14:textId="77777777" w:rsidR="007C06D7" w:rsidRPr="00901E8D" w:rsidRDefault="007C06D7" w:rsidP="007C06D7"/>
    <w:p w14:paraId="1A781642" w14:textId="77777777" w:rsidR="007C06D7" w:rsidRPr="00901E8D" w:rsidRDefault="007C06D7" w:rsidP="007C06D7">
      <w:pPr>
        <w:pStyle w:val="Heading4"/>
      </w:pPr>
      <w:r>
        <w:t>Enact is only legislation- courts and executive can only “adopt” law and it’s distinct</w:t>
      </w:r>
    </w:p>
    <w:p w14:paraId="0BFA9502" w14:textId="77777777" w:rsidR="007C06D7" w:rsidRPr="00AA4E20" w:rsidRDefault="007C06D7" w:rsidP="007C06D7">
      <w:pPr>
        <w:rPr>
          <w:rStyle w:val="Style13ptBold"/>
        </w:rPr>
      </w:pPr>
      <w:r w:rsidRPr="00AA4E20">
        <w:rPr>
          <w:rStyle w:val="Style13ptBold"/>
        </w:rPr>
        <w:t>ARIZONA COURT OF APPEALS in 2020</w:t>
      </w:r>
    </w:p>
    <w:p w14:paraId="27331597" w14:textId="77777777" w:rsidR="007C06D7" w:rsidRDefault="007C06D7" w:rsidP="007C06D7">
      <w:r>
        <w:t>THE STATE OF THE NETHERLANDS, Plaintiff/Appellee, v MD HELICOPTERS INC., Defendant/Appellant; Appeal from the Superior Court in Maricopa CountyNo. CV2015-095127The Honorable Joshua D. Rogers, Judge The Honorable Margaret Benny, Judge Pro Tempore; https://law.justia.com/cases/arizona/court-of-appeals-division-one-published/2020/1-ca-cv-19-0019.html</w:t>
      </w:r>
    </w:p>
    <w:p w14:paraId="6DD00D9B" w14:textId="77777777" w:rsidR="007C06D7" w:rsidRPr="00901E8D" w:rsidRDefault="007C06D7" w:rsidP="007C06D7">
      <w:pPr>
        <w:rPr>
          <w:sz w:val="16"/>
        </w:rPr>
      </w:pPr>
      <w:r w:rsidRPr="00901E8D">
        <w:rPr>
          <w:sz w:val="16"/>
        </w:rPr>
        <w:t xml:space="preserve">MD  Helicopters’  argument regarding the  meaning of  the terms “enact” and “adopt” is  similarly  unpersuasive on  the  question  of whether A.R.S.  §12-3252(B)(2) refers  only  to acts of a foreign country’s legislative  body,  and  not  of  its  courts as  well. </w:t>
      </w:r>
      <w:r w:rsidRPr="00901E8D">
        <w:rPr>
          <w:rStyle w:val="Emphasis"/>
        </w:rPr>
        <w:t>The common  usage of  the term “enact” does not generally include the actions of a court.</w:t>
      </w:r>
      <w:r w:rsidRPr="00901E8D">
        <w:rPr>
          <w:sz w:val="16"/>
        </w:rPr>
        <w:t xml:space="preserve"> See, e.g.,2015 Ariz. Sess. Laws, ch. 170, §1 (1st Reg. Sess.)(“Be it enacted by the Legislature of the State of Arizona....” (emphasis added)); Cronin v. Sheldon, 195 Ariz. 531, 537 (1999) (“[</w:t>
      </w:r>
      <w:r w:rsidRPr="00901E8D">
        <w:rPr>
          <w:rStyle w:val="StyleUnderline"/>
        </w:rPr>
        <w:t>T]he legislature has the authority to enact laws.”).</w:t>
      </w:r>
      <w:r w:rsidRPr="00901E8D">
        <w:rPr>
          <w:sz w:val="16"/>
        </w:rPr>
        <w:t xml:space="preserve">But </w:t>
      </w:r>
      <w:r w:rsidRPr="00901E8D">
        <w:rPr>
          <w:rStyle w:val="Emphasis"/>
        </w:rPr>
        <w:t>the term  “adopt”</w:t>
      </w:r>
      <w:r w:rsidRPr="00901E8D">
        <w:rPr>
          <w:rStyle w:val="StyleUnderline"/>
        </w:rPr>
        <w:t xml:space="preserve"> is  not  nearly  so  limited.  Courts make  law  </w:t>
      </w:r>
      <w:r w:rsidRPr="00901E8D">
        <w:rPr>
          <w:rStyle w:val="Emphasis"/>
        </w:rPr>
        <w:t>through  the adoption of rules</w:t>
      </w:r>
      <w:r w:rsidRPr="00901E8D">
        <w:rPr>
          <w:sz w:val="16"/>
        </w:rPr>
        <w:t xml:space="preserve"> or common-law principles. See, e.g., Carrow Co. v. Lusby, 167  Ariz.  18, 24 (1990) (“We adopt the  modern  common  law  view  that  an owner of livestock owes a duty of ordinary care to motorists traveling on a public highway in open range.”(emphasis added)); Judson C. Ball Revocable Tr.v.  Phoenix  Orchard  Grp.  I,  L.P.,  235  Ariz.  519, 523–24,  </w:t>
      </w:r>
      <w:r w:rsidRPr="00901E8D">
        <w:rPr>
          <w:sz w:val="12"/>
        </w:rPr>
        <w:t>¶¶</w:t>
      </w:r>
      <w:r w:rsidRPr="00901E8D">
        <w:rPr>
          <w:sz w:val="16"/>
        </w:rPr>
        <w:t>11, 16(App. 2018)  (</w:t>
      </w:r>
      <w:r w:rsidRPr="00901E8D">
        <w:rPr>
          <w:rStyle w:val="StyleUnderline"/>
        </w:rPr>
        <w:t>Finding Delaware courts’ decision to “adopt” rule  of  standing</w:t>
      </w:r>
      <w:r w:rsidRPr="00901E8D">
        <w:rPr>
          <w:sz w:val="16"/>
        </w:rPr>
        <w:t xml:space="preserve">  for shareholder suits “as a matter of common law” persuasive and deciding to “adopt”  that  rule as   well).</w:t>
      </w:r>
      <w:r w:rsidRPr="00901E8D">
        <w:rPr>
          <w:rStyle w:val="Emphasis"/>
        </w:rPr>
        <w:t>Executive   agencies   are   also frequently empowered  by  the  legislature to “adopt” rules and regulations</w:t>
      </w:r>
      <w:r w:rsidRPr="00901E8D">
        <w:rPr>
          <w:sz w:val="16"/>
        </w:rPr>
        <w:t>. See,  e.g., A.R.S.   §23-361   (Industrial   Commission “may adopt such   rules   and regulations as necessary” to administer and enforce statutes governing the payment of  wages(emphasis  added)).</w:t>
      </w:r>
      <w:r w:rsidRPr="00901E8D">
        <w:rPr>
          <w:rStyle w:val="Emphasis"/>
        </w:rPr>
        <w:t>And the use of  both  the  terms “enact” and “adopt” must be read to contemplate different things, or one term will be rendered superfluous</w:t>
      </w:r>
      <w:r w:rsidRPr="00901E8D">
        <w:rPr>
          <w:sz w:val="16"/>
        </w:rPr>
        <w:t>. See Cont’l Bank, 131 Ariz. at 8</w:t>
      </w:r>
    </w:p>
    <w:p w14:paraId="61A6E5A6" w14:textId="77777777" w:rsidR="007C06D7" w:rsidRPr="00AA4E20" w:rsidRDefault="007C06D7" w:rsidP="007C06D7"/>
    <w:p w14:paraId="5E17BE4E" w14:textId="77777777" w:rsidR="002F219D" w:rsidRDefault="002F219D" w:rsidP="002F219D"/>
    <w:p w14:paraId="4FEC927F" w14:textId="77777777" w:rsidR="002F219D" w:rsidRPr="00A80E7D" w:rsidRDefault="002F219D" w:rsidP="002F219D"/>
    <w:p w14:paraId="41BCFC03" w14:textId="77777777" w:rsidR="002F219D" w:rsidRDefault="002F219D" w:rsidP="002F219D">
      <w:pPr>
        <w:pStyle w:val="Heading4"/>
      </w:pPr>
      <w:r>
        <w:t>Specifically excludes the Courts—Most precise and predictable: they ‘adopt’ but do NOT ‘enact’. That word was chosen deliberately—Must read it in a way that gives it meaning</w:t>
      </w:r>
    </w:p>
    <w:p w14:paraId="0A1CCBD2" w14:textId="77777777" w:rsidR="002F219D" w:rsidRDefault="002F219D" w:rsidP="002F219D">
      <w:r w:rsidRPr="00E24E65">
        <w:rPr>
          <w:rStyle w:val="Style13ptBold"/>
        </w:rPr>
        <w:t>McMurdie 20</w:t>
      </w:r>
      <w:r>
        <w:t xml:space="preserve"> – Judge on the Arizona Court of Appeals</w:t>
      </w:r>
    </w:p>
    <w:p w14:paraId="0DC3EAC5" w14:textId="77777777" w:rsidR="002F219D" w:rsidRDefault="002F219D" w:rsidP="002F219D">
      <w:r>
        <w:t>Paul J. McMurdie, delivering the opinion of the Court, Netherlands v. Md Helicopters, 1 CA-CV 19-0019 (Ariz. Ct. App. 2020), https://www.courtlistener.com/opinion/4737531/netherlands-v-md-helicopters/</w:t>
      </w:r>
    </w:p>
    <w:p w14:paraId="301232E0" w14:textId="77777777" w:rsidR="002F219D" w:rsidRDefault="002F219D" w:rsidP="002F219D"/>
    <w:p w14:paraId="453694C4" w14:textId="77777777" w:rsidR="002F219D" w:rsidRDefault="002F219D" w:rsidP="002F219D">
      <w:r w:rsidRPr="00E24E65">
        <w:rPr>
          <w:rStyle w:val="StyleUnderline"/>
        </w:rPr>
        <w:t xml:space="preserve">MD Helicopters’ </w:t>
      </w:r>
      <w:r w:rsidRPr="00CC58A3">
        <w:rPr>
          <w:rStyle w:val="Emphasis"/>
        </w:rPr>
        <w:t>argument regarding the meaning of</w:t>
      </w:r>
      <w:r w:rsidRPr="00E24E65">
        <w:rPr>
          <w:rStyle w:val="Emphasis"/>
        </w:rPr>
        <w:t xml:space="preserve"> the terms “enact”</w:t>
      </w:r>
      <w:r>
        <w:t xml:space="preserve"> and “adopt” </w:t>
      </w:r>
      <w:r w:rsidRPr="00E24E65">
        <w:rPr>
          <w:rStyle w:val="StyleUnderline"/>
        </w:rPr>
        <w:t>is</w:t>
      </w:r>
      <w:r>
        <w:t xml:space="preserve"> similarly </w:t>
      </w:r>
      <w:r w:rsidRPr="00CC58A3">
        <w:rPr>
          <w:rStyle w:val="Emphasis"/>
        </w:rPr>
        <w:t>unpersuasive</w:t>
      </w:r>
      <w:r w:rsidRPr="00CC58A3">
        <w:rPr>
          <w:rStyle w:val="StyleUnderline"/>
        </w:rPr>
        <w:t xml:space="preserve"> on the </w:t>
      </w:r>
      <w:r w:rsidRPr="00CC58A3">
        <w:rPr>
          <w:rStyle w:val="Emphasis"/>
        </w:rPr>
        <w:t>question of whether</w:t>
      </w:r>
      <w:r>
        <w:t xml:space="preserve"> A.R.S. § 12-3252(B)(2) </w:t>
      </w:r>
      <w:r w:rsidRPr="00CC58A3">
        <w:rPr>
          <w:rStyle w:val="Emphasis"/>
        </w:rPr>
        <w:t>refers only to acts of a</w:t>
      </w:r>
      <w:r>
        <w:t xml:space="preserve"> foreign country’s </w:t>
      </w:r>
      <w:r w:rsidRPr="00E24E65">
        <w:rPr>
          <w:rStyle w:val="Emphasis"/>
        </w:rPr>
        <w:t>legislative body</w:t>
      </w:r>
      <w:r>
        <w:t xml:space="preserve">, </w:t>
      </w:r>
      <w:r w:rsidRPr="00CC58A3">
        <w:rPr>
          <w:rStyle w:val="Emphasis"/>
        </w:rPr>
        <w:t>and not of its courts as well</w:t>
      </w:r>
      <w:r>
        <w:t xml:space="preserve">. </w:t>
      </w:r>
      <w:r w:rsidRPr="00E24E65">
        <w:rPr>
          <w:rStyle w:val="StyleUnderline"/>
        </w:rPr>
        <w:t xml:space="preserve">The </w:t>
      </w:r>
      <w:r w:rsidRPr="00E24E65">
        <w:rPr>
          <w:rStyle w:val="Emphasis"/>
        </w:rPr>
        <w:t>common usage of the term “enact” does not generally include the actions of a court.</w:t>
      </w:r>
      <w:r>
        <w:t xml:space="preserve"> </w:t>
      </w:r>
      <w:r w:rsidRPr="00E24E65">
        <w:rPr>
          <w:rStyle w:val="StyleUnderline"/>
        </w:rPr>
        <w:t>See, e.g., 2015 Ariz. Sess. Laws</w:t>
      </w:r>
      <w:r>
        <w:t>, ch. 170, § 1 (1st Reg. Sess.) (“</w:t>
      </w:r>
      <w:r w:rsidRPr="00E24E65">
        <w:rPr>
          <w:rStyle w:val="StyleUnderline"/>
        </w:rPr>
        <w:t>Be it enacted by the Legislature</w:t>
      </w:r>
      <w:r>
        <w:t xml:space="preserve"> of the State of Arizona . . . .” (emphasis added)); </w:t>
      </w:r>
      <w:r w:rsidRPr="00E24E65">
        <w:rPr>
          <w:rStyle w:val="StyleUnderline"/>
        </w:rPr>
        <w:t>Cronin v. Sheldon</w:t>
      </w:r>
      <w:r>
        <w:t>, 195 Ariz. 531, 537 (1999) (“[</w:t>
      </w:r>
      <w:r w:rsidRPr="00E24E65">
        <w:rPr>
          <w:rStyle w:val="StyleUnderline"/>
        </w:rPr>
        <w:t xml:space="preserve">T]he </w:t>
      </w:r>
      <w:r w:rsidRPr="00E24E65">
        <w:rPr>
          <w:rStyle w:val="Emphasis"/>
        </w:rPr>
        <w:t>legislature</w:t>
      </w:r>
      <w:r w:rsidRPr="00E24E65">
        <w:rPr>
          <w:rStyle w:val="StyleUnderline"/>
        </w:rPr>
        <w:t xml:space="preserve"> has the authority to </w:t>
      </w:r>
      <w:r w:rsidRPr="00E24E65">
        <w:rPr>
          <w:rStyle w:val="Emphasis"/>
        </w:rPr>
        <w:t>enact</w:t>
      </w:r>
      <w:r w:rsidRPr="00E24E65">
        <w:rPr>
          <w:rStyle w:val="StyleUnderline"/>
        </w:rPr>
        <w:t xml:space="preserve"> laws</w:t>
      </w:r>
      <w:r>
        <w:t xml:space="preserve">.”). </w:t>
      </w:r>
      <w:r w:rsidRPr="00E24E65">
        <w:rPr>
          <w:rStyle w:val="StyleUnderline"/>
        </w:rPr>
        <w:t xml:space="preserve">But </w:t>
      </w:r>
      <w:r w:rsidRPr="00E24E65">
        <w:rPr>
          <w:rStyle w:val="Emphasis"/>
        </w:rPr>
        <w:t>the term “adopt</w:t>
      </w:r>
      <w:r w:rsidRPr="00E24E65">
        <w:rPr>
          <w:rStyle w:val="StyleUnderline"/>
        </w:rPr>
        <w:t xml:space="preserve">” is </w:t>
      </w:r>
      <w:r w:rsidRPr="00E24E65">
        <w:rPr>
          <w:rStyle w:val="Emphasis"/>
        </w:rPr>
        <w:t>not nearly so limited</w:t>
      </w:r>
      <w:r>
        <w:t xml:space="preserve">. </w:t>
      </w:r>
      <w:r w:rsidRPr="00E24E65">
        <w:rPr>
          <w:rStyle w:val="Emphasis"/>
        </w:rPr>
        <w:t>Courts make law through the adoption of rules or common-law principles</w:t>
      </w:r>
      <w:r>
        <w:t xml:space="preserve">. </w:t>
      </w:r>
      <w:r w:rsidRPr="00E24E65">
        <w:rPr>
          <w:rStyle w:val="StyleUnderline"/>
        </w:rPr>
        <w:t>See, e.g., Carrow Co. v. Lusby</w:t>
      </w:r>
      <w:r>
        <w:t>, 167 Ariz. 18, 24 (1990) (“</w:t>
      </w:r>
      <w:r w:rsidRPr="00E24E65">
        <w:rPr>
          <w:rStyle w:val="StyleUnderline"/>
        </w:rPr>
        <w:t>We adopt the modern common law view that an owner of livestock owes a duty of ordinary care to motorists</w:t>
      </w:r>
      <w:r>
        <w:t xml:space="preserve"> traveling on a public highway in open range.” (emphasis added)); Judson C. </w:t>
      </w:r>
      <w:r w:rsidRPr="00E24E65">
        <w:rPr>
          <w:rStyle w:val="StyleUnderline"/>
        </w:rPr>
        <w:t>Ball Revocable Tr. v. Phoenix Orchard Grp</w:t>
      </w:r>
      <w:r>
        <w:t>. I, L.P., 235 Ariz. 519, 523–24, ¶¶ 11, 16 (App. 2018) (</w:t>
      </w:r>
      <w:r w:rsidRPr="00E24E65">
        <w:rPr>
          <w:rStyle w:val="StyleUnderline"/>
        </w:rPr>
        <w:t>Finding</w:t>
      </w:r>
      <w:r w:rsidRPr="00E24E65">
        <w:t xml:space="preserve"> Delaware </w:t>
      </w:r>
      <w:r w:rsidRPr="00E24E65">
        <w:rPr>
          <w:rStyle w:val="StyleUnderline"/>
        </w:rPr>
        <w:t>courts’ decision to “</w:t>
      </w:r>
      <w:r w:rsidRPr="00E24E65">
        <w:rPr>
          <w:rStyle w:val="Emphasis"/>
        </w:rPr>
        <w:t>adopt</w:t>
      </w:r>
      <w:r w:rsidRPr="00E24E65">
        <w:rPr>
          <w:rStyle w:val="StyleUnderline"/>
        </w:rPr>
        <w:t>” rule of standing for shareholder suits</w:t>
      </w:r>
      <w:r>
        <w:t xml:space="preserve"> “as a matter of common law” persuasive and deciding to “adopt” that rule as well). </w:t>
      </w:r>
      <w:r w:rsidRPr="00E24E65">
        <w:rPr>
          <w:rStyle w:val="Emphasis"/>
        </w:rPr>
        <w:t>Executive agencies</w:t>
      </w:r>
      <w:r>
        <w:t xml:space="preserve"> </w:t>
      </w:r>
      <w:r w:rsidRPr="00E24E65">
        <w:rPr>
          <w:rStyle w:val="StyleUnderline"/>
        </w:rPr>
        <w:t xml:space="preserve">are </w:t>
      </w:r>
      <w:r w:rsidRPr="00E24E65">
        <w:rPr>
          <w:rStyle w:val="Emphasis"/>
        </w:rPr>
        <w:t>also</w:t>
      </w:r>
      <w:r w:rsidRPr="00E24E65">
        <w:rPr>
          <w:rStyle w:val="StyleUnderline"/>
        </w:rPr>
        <w:t xml:space="preserve"> frequently empowered by the legislature to “</w:t>
      </w:r>
      <w:r w:rsidRPr="00E24E65">
        <w:rPr>
          <w:rStyle w:val="Emphasis"/>
        </w:rPr>
        <w:t>adopt</w:t>
      </w:r>
      <w:r>
        <w:t xml:space="preserve">” </w:t>
      </w:r>
      <w:r w:rsidRPr="00E24E65">
        <w:rPr>
          <w:rStyle w:val="StyleUnderline"/>
        </w:rPr>
        <w:t>rules and regulations</w:t>
      </w:r>
      <w:r>
        <w:t xml:space="preserve">. See, e.g., A.R.S. § 23-361 (Industrial Commission “may adopt such rules and regulations as necessary” </w:t>
      </w:r>
      <w:r w:rsidRPr="00E24E65">
        <w:rPr>
          <w:rStyle w:val="StyleUnderline"/>
        </w:rPr>
        <w:t>to administer and enforce statutes</w:t>
      </w:r>
      <w:r>
        <w:t xml:space="preserve"> governing the payment of wages (emphasis added)). And the use of both </w:t>
      </w:r>
      <w:r w:rsidRPr="00E24E65">
        <w:rPr>
          <w:rStyle w:val="Emphasis"/>
        </w:rPr>
        <w:t>the terms “enact” and “adopt”</w:t>
      </w:r>
      <w:r>
        <w:t xml:space="preserve"> </w:t>
      </w:r>
      <w:r w:rsidRPr="00E24E65">
        <w:rPr>
          <w:rStyle w:val="Emphasis"/>
        </w:rPr>
        <w:t>must</w:t>
      </w:r>
      <w:r w:rsidRPr="00E24E65">
        <w:rPr>
          <w:rStyle w:val="StyleUnderline"/>
        </w:rPr>
        <w:t xml:space="preserve"> be read to </w:t>
      </w:r>
      <w:r w:rsidRPr="00E24E65">
        <w:rPr>
          <w:rStyle w:val="Emphasis"/>
        </w:rPr>
        <w:t>contemplate different things</w:t>
      </w:r>
      <w:r>
        <w:t xml:space="preserve">, </w:t>
      </w:r>
      <w:r w:rsidRPr="00E24E65">
        <w:rPr>
          <w:rStyle w:val="StyleUnderline"/>
        </w:rPr>
        <w:t xml:space="preserve">or one term will be </w:t>
      </w:r>
      <w:r w:rsidRPr="00E24E65">
        <w:rPr>
          <w:rStyle w:val="Emphasis"/>
        </w:rPr>
        <w:t>rendered superfluous</w:t>
      </w:r>
      <w:r>
        <w:t>. See Cont’l Bank, 131 Ariz. at 8.</w:t>
      </w:r>
    </w:p>
    <w:p w14:paraId="59F5F16D" w14:textId="77777777" w:rsidR="002F219D" w:rsidRPr="00513781" w:rsidRDefault="002F219D" w:rsidP="002F219D"/>
    <w:p w14:paraId="78C46FE0" w14:textId="77777777" w:rsidR="007C06D7" w:rsidRPr="00C92872" w:rsidRDefault="007C06D7" w:rsidP="007C06D7">
      <w:pPr>
        <w:pStyle w:val="Heading3"/>
      </w:pPr>
      <w:r>
        <w:t>2NC – Interp – Excludes Executive</w:t>
      </w:r>
    </w:p>
    <w:p w14:paraId="2304CD0D" w14:textId="77777777" w:rsidR="007C06D7" w:rsidRPr="00C92872" w:rsidRDefault="007C06D7" w:rsidP="007C06D7">
      <w:pPr>
        <w:pStyle w:val="Heading4"/>
      </w:pPr>
      <w:r>
        <w:t>Enact means law through legislation- it excludes actions by executive agencies</w:t>
      </w:r>
    </w:p>
    <w:p w14:paraId="0A3B3C20" w14:textId="77777777" w:rsidR="007C06D7" w:rsidRDefault="007C06D7" w:rsidP="007C06D7">
      <w:pPr>
        <w:rPr>
          <w:sz w:val="16"/>
        </w:rPr>
      </w:pPr>
      <w:r>
        <w:rPr>
          <w:sz w:val="16"/>
        </w:rPr>
        <w:t xml:space="preserve"> </w:t>
      </w:r>
      <w:r w:rsidRPr="00B9002C">
        <w:rPr>
          <w:rStyle w:val="Style13ptBold"/>
        </w:rPr>
        <w:t>Carlso</w:t>
      </w:r>
      <w:r>
        <w:rPr>
          <w:rStyle w:val="Style13ptBold"/>
        </w:rPr>
        <w:t>n in 2004</w:t>
      </w:r>
      <w:r>
        <w:rPr>
          <w:sz w:val="16"/>
        </w:rPr>
        <w:t xml:space="preserve"> </w:t>
      </w:r>
    </w:p>
    <w:p w14:paraId="1D7E4748" w14:textId="77777777" w:rsidR="007C06D7" w:rsidRPr="00B9002C" w:rsidRDefault="007C06D7" w:rsidP="007C06D7">
      <w:r w:rsidRPr="00B9002C">
        <w:t xml:space="preserve">Judge, Supreme Court of Mississippi </w:t>
      </w:r>
    </w:p>
    <w:p w14:paraId="10815CB7" w14:textId="77777777" w:rsidR="007C06D7" w:rsidRPr="00B9002C" w:rsidRDefault="007C06D7" w:rsidP="007C06D7">
      <w:r w:rsidRPr="00B9002C">
        <w:t xml:space="preserve">IN THE SUPREME COURT OF MISSISSIPPI NO. 2003-CA-01367-SCT GULF INSURANCE COMPANY v. NEEL-SCHAFFER, INC.; </w:t>
      </w:r>
      <w:hyperlink r:id="rId96" w:history="1">
        <w:r w:rsidRPr="00B9002C">
          <w:rPr>
            <w:rStyle w:val="Hyperlink"/>
          </w:rPr>
          <w:t>https://courts.ms.gov/images/OPINIONS/CO22755.PDF</w:t>
        </w:r>
      </w:hyperlink>
    </w:p>
    <w:p w14:paraId="4DCE9DDD" w14:textId="77777777" w:rsidR="007C06D7" w:rsidRPr="00C92872" w:rsidRDefault="007C06D7" w:rsidP="007C06D7">
      <w:pPr>
        <w:rPr>
          <w:sz w:val="16"/>
        </w:rPr>
      </w:pPr>
      <w:r w:rsidRPr="00C92872">
        <w:rPr>
          <w:sz w:val="16"/>
        </w:rPr>
        <w:t xml:space="preserve">U.S.C. § 1012 (emphasis added). </w:t>
      </w:r>
      <w:r w:rsidRPr="00C92872">
        <w:rPr>
          <w:rStyle w:val="StyleUnderline"/>
        </w:rPr>
        <w:t>Neel-Schaffer’s argument requires that this Court find that</w:t>
      </w:r>
      <w:r>
        <w:rPr>
          <w:rStyle w:val="StyleUnderline"/>
        </w:rPr>
        <w:t xml:space="preserve"> </w:t>
      </w:r>
      <w:r w:rsidRPr="00C92872">
        <w:rPr>
          <w:rStyle w:val="StyleUnderline"/>
        </w:rPr>
        <w:t>the MDI policy is the legal equivalent to state law</w:t>
      </w:r>
      <w:r w:rsidRPr="00C92872">
        <w:rPr>
          <w:sz w:val="16"/>
        </w:rPr>
        <w:t xml:space="preserve"> as discussed under the Act. </w:t>
      </w:r>
      <w:r w:rsidRPr="00C92872">
        <w:rPr>
          <w:rStyle w:val="StyleUnderline"/>
        </w:rPr>
        <w:t>The</w:t>
      </w:r>
      <w:r w:rsidRPr="00C92872">
        <w:rPr>
          <w:sz w:val="16"/>
        </w:rPr>
        <w:t xml:space="preserve"> local federal district and circuit courts have </w:t>
      </w:r>
      <w:r w:rsidRPr="00C92872">
        <w:rPr>
          <w:rStyle w:val="StyleUnderline"/>
        </w:rPr>
        <w:t>rejected this arguments</w:t>
      </w:r>
      <w:r w:rsidRPr="00C92872">
        <w:rPr>
          <w:sz w:val="16"/>
        </w:rPr>
        <w:t xml:space="preserve">, and we do so as well. </w:t>
      </w:r>
      <w:r w:rsidRPr="00C92872">
        <w:rPr>
          <w:sz w:val="12"/>
        </w:rPr>
        <w:t>¶</w:t>
      </w:r>
      <w:r w:rsidRPr="00C92872">
        <w:rPr>
          <w:sz w:val="16"/>
        </w:rPr>
        <w:t xml:space="preserve">24. In so holding, we note that Neel-Schaffer’s argument is not altogether unreasonable. Neel-Schaffer argues that in instances where a legislative branch has delegated its authority to regulate to an administrative agency and where that agency is considered the final regulatory authority, the agency’s regulations should be considered the legal equivalent to statutes. Nevertheless, </w:t>
      </w:r>
      <w:r w:rsidRPr="00C92872">
        <w:rPr>
          <w:rStyle w:val="StyleUnderline"/>
        </w:rPr>
        <w:t>Neel-Schaffer presents no compelling argument as to why this Court should not</w:t>
      </w:r>
      <w:r>
        <w:rPr>
          <w:rStyle w:val="StyleUnderline"/>
        </w:rPr>
        <w:t xml:space="preserve"> </w:t>
      </w:r>
      <w:r w:rsidRPr="00C92872">
        <w:rPr>
          <w:rStyle w:val="StyleUnderline"/>
        </w:rPr>
        <w:t>adopt the view held by the local federal courts</w:t>
      </w:r>
      <w:r w:rsidRPr="00C92872">
        <w:rPr>
          <w:sz w:val="16"/>
        </w:rPr>
        <w:t xml:space="preserve">. Further reasoning to reject Neel-Schaffer’s </w:t>
      </w:r>
      <w:r w:rsidRPr="00C92872">
        <w:rPr>
          <w:rStyle w:val="StyleUnderline"/>
        </w:rPr>
        <w:t>12“Enact” is defined as follows: “To establish by law; to perform or effect; to decree. The common</w:t>
      </w:r>
      <w:r>
        <w:rPr>
          <w:rStyle w:val="StyleUnderline"/>
        </w:rPr>
        <w:t xml:space="preserve"> </w:t>
      </w:r>
      <w:r w:rsidRPr="00C92872">
        <w:rPr>
          <w:rStyle w:val="StyleUnderline"/>
        </w:rPr>
        <w:t>introductory formula in making statutory laws is, `Be it enacted.’</w:t>
      </w:r>
      <w:r w:rsidRPr="00C92872">
        <w:rPr>
          <w:sz w:val="16"/>
        </w:rPr>
        <w:t xml:space="preserve"> See Enacting clause.”Black’s Law Dictionary (5th ed. 472). 13 argument is the fact that the Act incorporates the term “</w:t>
      </w:r>
      <w:r w:rsidRPr="00C92872">
        <w:rPr>
          <w:rStyle w:val="StyleUnderline"/>
        </w:rPr>
        <w:t>enact</w:t>
      </w:r>
      <w:r w:rsidRPr="00C92872">
        <w:rPr>
          <w:sz w:val="16"/>
        </w:rPr>
        <w:t xml:space="preserve">.” </w:t>
      </w:r>
      <w:r w:rsidRPr="00C92872">
        <w:rPr>
          <w:rStyle w:val="StyleUnderline"/>
        </w:rPr>
        <w:t>The use of this term seemingly</w:t>
      </w:r>
      <w:r>
        <w:rPr>
          <w:rStyle w:val="StyleUnderline"/>
        </w:rPr>
        <w:t xml:space="preserve"> </w:t>
      </w:r>
      <w:r w:rsidRPr="00C92872">
        <w:rPr>
          <w:rStyle w:val="StyleUnderline"/>
        </w:rPr>
        <w:t>denotes a legislative enterprise</w:t>
      </w:r>
      <w:r w:rsidRPr="00C92872">
        <w:rPr>
          <w:sz w:val="16"/>
        </w:rPr>
        <w:t>.12</w:t>
      </w:r>
    </w:p>
    <w:p w14:paraId="0A8B08C5" w14:textId="77777777" w:rsidR="007C06D7" w:rsidRPr="008C5FCC" w:rsidRDefault="007C06D7" w:rsidP="007C06D7">
      <w:r>
        <w:t xml:space="preserve"> </w:t>
      </w:r>
    </w:p>
    <w:p w14:paraId="12DC2D1C" w14:textId="77777777" w:rsidR="007C06D7" w:rsidRDefault="007C06D7" w:rsidP="007C06D7"/>
    <w:p w14:paraId="2A62A928" w14:textId="2284D905" w:rsidR="007C06D7" w:rsidRDefault="007C06D7" w:rsidP="007C06D7">
      <w:pPr>
        <w:pStyle w:val="Heading3"/>
      </w:pPr>
      <w:r>
        <w:t xml:space="preserve">2NC – Interp – More </w:t>
      </w:r>
    </w:p>
    <w:p w14:paraId="616FBD64" w14:textId="0C300CAB" w:rsidR="007C06D7" w:rsidRDefault="007C06D7" w:rsidP="007C06D7">
      <w:pPr>
        <w:pStyle w:val="Heading4"/>
      </w:pPr>
      <w:r>
        <w:t>Enact = passes both houses and becomes law</w:t>
      </w:r>
    </w:p>
    <w:p w14:paraId="16C19726" w14:textId="77777777" w:rsidR="007C06D7" w:rsidRPr="003C488E" w:rsidRDefault="007C06D7" w:rsidP="007C06D7">
      <w:pPr>
        <w:rPr>
          <w:rStyle w:val="Style13ptBold"/>
        </w:rPr>
      </w:pPr>
      <w:r w:rsidRPr="003C488E">
        <w:rPr>
          <w:rStyle w:val="Style13ptBold"/>
        </w:rPr>
        <w:t>US Senate no date</w:t>
      </w:r>
    </w:p>
    <w:p w14:paraId="1BD03CE9" w14:textId="77777777" w:rsidR="007C06D7" w:rsidRPr="003C488E" w:rsidRDefault="007C06D7" w:rsidP="007C06D7">
      <w:r w:rsidRPr="003C488E">
        <w:t>of terms; enacted; https://www.senate.gov/reference/glossary_term/enacted.htm</w:t>
      </w:r>
    </w:p>
    <w:p w14:paraId="1EBD81A6" w14:textId="77777777" w:rsidR="007C06D7" w:rsidRPr="003C488E" w:rsidRDefault="007C06D7" w:rsidP="007C06D7">
      <w:pPr>
        <w:rPr>
          <w:rStyle w:val="StyleUnderline"/>
        </w:rPr>
      </w:pPr>
      <w:r w:rsidRPr="003C488E">
        <w:rPr>
          <w:rStyle w:val="StyleUnderline"/>
        </w:rPr>
        <w:t>enacted - Once legislation has passed both chambers of Congress in identical form, been signed into law by the president, become law without his signature, or passed over his veto, the legislation is enacted.</w:t>
      </w:r>
    </w:p>
    <w:p w14:paraId="67239053" w14:textId="77777777" w:rsidR="007C06D7" w:rsidRDefault="007C06D7" w:rsidP="007C06D7"/>
    <w:p w14:paraId="5A64A3E1" w14:textId="77777777" w:rsidR="007C06D7" w:rsidRDefault="007C06D7" w:rsidP="007C06D7"/>
    <w:p w14:paraId="61EFE5DF" w14:textId="77777777" w:rsidR="007C06D7" w:rsidRDefault="007C06D7" w:rsidP="007C06D7">
      <w:pPr>
        <w:pStyle w:val="Heading4"/>
      </w:pPr>
      <w:r>
        <w:t>Enact is only congress- sole constitutional authority</w:t>
      </w:r>
    </w:p>
    <w:p w14:paraId="4B5294DF" w14:textId="77777777" w:rsidR="007C06D7" w:rsidRPr="003C488E" w:rsidRDefault="007C06D7" w:rsidP="007C06D7">
      <w:pPr>
        <w:rPr>
          <w:rStyle w:val="Style13ptBold"/>
        </w:rPr>
      </w:pPr>
      <w:r w:rsidRPr="003C488E">
        <w:rPr>
          <w:rStyle w:val="Style13ptBold"/>
        </w:rPr>
        <w:t xml:space="preserve">Obama White House Archives </w:t>
      </w:r>
    </w:p>
    <w:p w14:paraId="3A260854" w14:textId="77777777" w:rsidR="007C06D7" w:rsidRDefault="007C06D7" w:rsidP="007C06D7">
      <w:r>
        <w:t>The Legislative Branch; https://obamawhitehouse.archives.gov/1600/legislative-branch</w:t>
      </w:r>
    </w:p>
    <w:p w14:paraId="601A45C5" w14:textId="77777777" w:rsidR="007C06D7" w:rsidRDefault="007C06D7" w:rsidP="007C06D7">
      <w:r w:rsidRPr="003C488E">
        <w:rPr>
          <w:rStyle w:val="StyleUnderline"/>
        </w:rPr>
        <w:t>Established by Article I of the Constitution, the Legislative Branch consists of the House of Representatives and the Senate</w:t>
      </w:r>
      <w:r>
        <w:t xml:space="preserve">, which together form the United States Congress. </w:t>
      </w:r>
      <w:r w:rsidRPr="003C488E">
        <w:rPr>
          <w:rStyle w:val="Emphasis"/>
        </w:rPr>
        <w:t>The Constitution grants Congress the sole authority to enact legislation</w:t>
      </w:r>
      <w:r>
        <w:t xml:space="preserve"> and declare war, the right to confirm or reject many Presidential appointments, and substantial investigative powers.</w:t>
      </w:r>
      <w:r>
        <w:br/>
      </w:r>
    </w:p>
    <w:p w14:paraId="6AF38CCD" w14:textId="77777777" w:rsidR="007C06D7" w:rsidRDefault="007C06D7" w:rsidP="007C06D7"/>
    <w:p w14:paraId="1C6D8671" w14:textId="77777777" w:rsidR="007C06D7" w:rsidRPr="003C488E" w:rsidRDefault="007C06D7" w:rsidP="007C06D7"/>
    <w:p w14:paraId="30CB5B2B" w14:textId="77777777" w:rsidR="007C06D7" w:rsidRPr="003C488E" w:rsidRDefault="007C06D7" w:rsidP="007C06D7">
      <w:pPr>
        <w:pStyle w:val="Heading4"/>
      </w:pPr>
      <w:r>
        <w:t>Enact means make a law through congress</w:t>
      </w:r>
    </w:p>
    <w:p w14:paraId="04754A5B" w14:textId="77777777" w:rsidR="007C06D7" w:rsidRPr="003C488E" w:rsidRDefault="007C06D7" w:rsidP="007C06D7">
      <w:pPr>
        <w:rPr>
          <w:rStyle w:val="Style13ptBold"/>
        </w:rPr>
      </w:pPr>
      <w:r w:rsidRPr="003C488E">
        <w:rPr>
          <w:rStyle w:val="Style13ptBold"/>
        </w:rPr>
        <w:t>Merriam webster 2020</w:t>
      </w:r>
    </w:p>
    <w:p w14:paraId="22B22E59" w14:textId="77777777" w:rsidR="007C06D7" w:rsidRPr="003C488E" w:rsidRDefault="007C06D7" w:rsidP="007C06D7">
      <w:r>
        <w:t>https://www.merriam-webster.com/dictionary/enact</w:t>
      </w:r>
    </w:p>
    <w:p w14:paraId="28A8C308" w14:textId="77777777" w:rsidR="007C06D7" w:rsidRDefault="007C06D7" w:rsidP="007C06D7">
      <w:r w:rsidRPr="003C488E">
        <w:rPr>
          <w:rStyle w:val="StyleUnderline"/>
        </w:rPr>
        <w:t>enact</w:t>
      </w:r>
      <w:r>
        <w:t xml:space="preserve"> verb</w:t>
      </w:r>
    </w:p>
    <w:p w14:paraId="6D4ED44F" w14:textId="77777777" w:rsidR="007C06D7" w:rsidRDefault="007C06D7" w:rsidP="007C06D7">
      <w:r>
        <w:t>Save Word</w:t>
      </w:r>
    </w:p>
    <w:p w14:paraId="0433C2B4" w14:textId="77777777" w:rsidR="007C06D7" w:rsidRDefault="007C06D7" w:rsidP="007C06D7">
      <w:r>
        <w:t xml:space="preserve">To save this word, you'll need to log in. </w:t>
      </w:r>
    </w:p>
    <w:p w14:paraId="50C12B5D" w14:textId="77777777" w:rsidR="007C06D7" w:rsidRDefault="007C06D7" w:rsidP="007C06D7">
      <w:r>
        <w:t>Log In</w:t>
      </w:r>
    </w:p>
    <w:p w14:paraId="1DA95C90" w14:textId="77777777" w:rsidR="007C06D7" w:rsidRDefault="007C06D7" w:rsidP="007C06D7">
      <w:r>
        <w:t>en·​act | \ i-ˈnakt  \</w:t>
      </w:r>
    </w:p>
    <w:p w14:paraId="0550C89F" w14:textId="77777777" w:rsidR="007C06D7" w:rsidRDefault="007C06D7" w:rsidP="007C06D7">
      <w:r>
        <w:t>enacted; enacting; enacts</w:t>
      </w:r>
    </w:p>
    <w:p w14:paraId="072D3A1B" w14:textId="77777777" w:rsidR="007C06D7" w:rsidRDefault="007C06D7" w:rsidP="007C06D7">
      <w:r>
        <w:t>Definition of enact</w:t>
      </w:r>
    </w:p>
    <w:p w14:paraId="6D1AD614" w14:textId="77777777" w:rsidR="007C06D7" w:rsidRDefault="007C06D7" w:rsidP="007C06D7">
      <w:r>
        <w:t>transitive verb</w:t>
      </w:r>
    </w:p>
    <w:p w14:paraId="3993A6EA" w14:textId="77777777" w:rsidR="007C06D7" w:rsidRPr="003C488E" w:rsidRDefault="007C06D7" w:rsidP="007C06D7">
      <w:pPr>
        <w:rPr>
          <w:rStyle w:val="Emphasis"/>
        </w:rPr>
      </w:pPr>
      <w:r>
        <w:t xml:space="preserve">1: </w:t>
      </w:r>
      <w:r w:rsidRPr="003C488E">
        <w:rPr>
          <w:rStyle w:val="Emphasis"/>
        </w:rPr>
        <w:t>to establish by legal and authoritative act</w:t>
      </w:r>
    </w:p>
    <w:p w14:paraId="70773D57" w14:textId="77777777" w:rsidR="007C06D7" w:rsidRDefault="007C06D7" w:rsidP="007C06D7">
      <w:pPr>
        <w:rPr>
          <w:rStyle w:val="Emphasis"/>
        </w:rPr>
      </w:pPr>
      <w:r w:rsidRPr="003C488E">
        <w:rPr>
          <w:rStyle w:val="Emphasis"/>
        </w:rPr>
        <w:t>specifically : to make into law</w:t>
      </w:r>
    </w:p>
    <w:p w14:paraId="297926BF" w14:textId="77777777" w:rsidR="007C06D7" w:rsidRDefault="007C06D7" w:rsidP="007C06D7"/>
    <w:p w14:paraId="27D035D8" w14:textId="77777777" w:rsidR="007C06D7" w:rsidRDefault="007C06D7" w:rsidP="007C06D7"/>
    <w:p w14:paraId="79AE6BBE" w14:textId="77777777" w:rsidR="007C06D7" w:rsidRDefault="007C06D7" w:rsidP="007C06D7"/>
    <w:p w14:paraId="467E29FE" w14:textId="77777777" w:rsidR="00666FE8" w:rsidRDefault="00666FE8" w:rsidP="00666FE8">
      <w:pPr>
        <w:pStyle w:val="Heading3"/>
      </w:pPr>
      <w:r>
        <w:t xml:space="preserve">2NC – Interp – More </w:t>
      </w:r>
    </w:p>
    <w:p w14:paraId="711DC345" w14:textId="77777777" w:rsidR="00666FE8" w:rsidRDefault="00666FE8" w:rsidP="00666FE8"/>
    <w:p w14:paraId="1DD931A5" w14:textId="77777777" w:rsidR="00666FE8" w:rsidRPr="00E845E6" w:rsidRDefault="00666FE8" w:rsidP="00666FE8">
      <w:pPr>
        <w:pStyle w:val="Heading4"/>
        <w:rPr>
          <w:rFonts w:eastAsia="MS Gothic"/>
        </w:rPr>
      </w:pPr>
      <w:r w:rsidRPr="00E845E6">
        <w:rPr>
          <w:rFonts w:eastAsia="MS Gothic"/>
        </w:rPr>
        <w:t xml:space="preserve">Courts do not </w:t>
      </w:r>
      <w:r w:rsidRPr="003E3BA9">
        <w:rPr>
          <w:rFonts w:eastAsia="MS Gothic"/>
          <w:u w:val="single"/>
        </w:rPr>
        <w:t>enact</w:t>
      </w:r>
      <w:r w:rsidRPr="00E845E6">
        <w:rPr>
          <w:rFonts w:eastAsia="MS Gothic"/>
        </w:rPr>
        <w:t xml:space="preserve"> laws</w:t>
      </w:r>
      <w:r>
        <w:rPr>
          <w:rFonts w:eastAsia="MS Gothic"/>
        </w:rPr>
        <w:t>- only Congress</w:t>
      </w:r>
      <w:r w:rsidRPr="00E845E6">
        <w:rPr>
          <w:rFonts w:eastAsia="MS Gothic"/>
        </w:rPr>
        <w:t xml:space="preserve"> </w:t>
      </w:r>
    </w:p>
    <w:p w14:paraId="305238EB" w14:textId="77777777" w:rsidR="00666FE8" w:rsidRDefault="00666FE8" w:rsidP="00666FE8">
      <w:pPr>
        <w:rPr>
          <w:rStyle w:val="Style13ptBold"/>
        </w:rPr>
      </w:pPr>
      <w:r>
        <w:rPr>
          <w:rStyle w:val="Style13ptBold"/>
        </w:rPr>
        <w:t xml:space="preserve">AOUSC, 3 </w:t>
      </w:r>
    </w:p>
    <w:p w14:paraId="5D5E6F21" w14:textId="77777777" w:rsidR="00666FE8" w:rsidRPr="003E3BA9" w:rsidRDefault="00666FE8" w:rsidP="00666FE8">
      <w:r w:rsidRPr="00E845E6">
        <w:t>[</w:t>
      </w:r>
      <w:r>
        <w:t>T</w:t>
      </w:r>
      <w:r w:rsidRPr="009B67EC">
        <w:t>he Administrative Office of the U.S. Courts supports the work of the judicial branch</w:t>
      </w:r>
      <w:r>
        <w:t>, i</w:t>
      </w:r>
      <w:r w:rsidRPr="009B67EC">
        <w:t>ts Director serves as the chief administrative officer for the federal courts</w:t>
      </w:r>
      <w:r>
        <w:t xml:space="preserve"> and</w:t>
      </w:r>
      <w:r w:rsidRPr="009B67EC">
        <w:t xml:space="preserve"> appointed by the Chief Justice of the United States in consultation with the Judicial Conference of the United States</w:t>
      </w:r>
      <w:r>
        <w:t>, "</w:t>
      </w:r>
      <w:r w:rsidRPr="003E3BA9">
        <w:t xml:space="preserve">Understanding The Federal Courts," </w:t>
      </w:r>
      <w:r>
        <w:t>2003</w:t>
      </w:r>
      <w:r w:rsidRPr="003E3BA9">
        <w:t xml:space="preserve">, </w:t>
      </w:r>
      <w:r w:rsidRPr="009B67EC">
        <w:t>https://www.uscourts.gov/sites/default/files/understanding-federal-courts.pdf</w:t>
      </w:r>
      <w:r w:rsidRPr="003E3BA9">
        <w:t>, accessed 6-26-2020]</w:t>
      </w:r>
    </w:p>
    <w:p w14:paraId="0ADA2413" w14:textId="77777777" w:rsidR="00666FE8" w:rsidRPr="003E3BA9" w:rsidRDefault="00666FE8" w:rsidP="00666FE8"/>
    <w:p w14:paraId="6DA6B3A2" w14:textId="77777777" w:rsidR="00666FE8" w:rsidRPr="003E3BA9" w:rsidRDefault="00666FE8" w:rsidP="00666FE8">
      <w:pPr>
        <w:rPr>
          <w:sz w:val="16"/>
        </w:rPr>
      </w:pPr>
      <w:r w:rsidRPr="003E3BA9">
        <w:rPr>
          <w:sz w:val="16"/>
        </w:rPr>
        <w:t xml:space="preserve">The federal courts often are called the guardians of the Constitution because their rulings protect rights and liberties guaranteed by the Constitution. Through fair and impartial judgments, </w:t>
      </w:r>
      <w:r w:rsidRPr="003E3BA9">
        <w:rPr>
          <w:rStyle w:val="StyleUnderline"/>
        </w:rPr>
        <w:t xml:space="preserve">the federal </w:t>
      </w:r>
      <w:r w:rsidRPr="003E3BA9">
        <w:rPr>
          <w:rStyle w:val="StyleUnderline"/>
          <w:highlight w:val="yellow"/>
        </w:rPr>
        <w:t>courts interpret</w:t>
      </w:r>
      <w:r w:rsidRPr="003E3BA9">
        <w:rPr>
          <w:sz w:val="16"/>
          <w:highlight w:val="yellow"/>
        </w:rPr>
        <w:t xml:space="preserve"> </w:t>
      </w:r>
      <w:r w:rsidRPr="003E3BA9">
        <w:rPr>
          <w:sz w:val="16"/>
        </w:rPr>
        <w:t xml:space="preserve">and apply </w:t>
      </w:r>
      <w:r w:rsidRPr="003E3BA9">
        <w:rPr>
          <w:rStyle w:val="StyleUnderline"/>
          <w:highlight w:val="yellow"/>
        </w:rPr>
        <w:t>the law</w:t>
      </w:r>
      <w:r w:rsidRPr="003E3BA9">
        <w:rPr>
          <w:sz w:val="16"/>
        </w:rPr>
        <w:t xml:space="preserve"> to resolve disputes. </w:t>
      </w:r>
      <w:r w:rsidRPr="003E3BA9">
        <w:rPr>
          <w:rStyle w:val="StyleUnderline"/>
          <w:highlight w:val="yellow"/>
        </w:rPr>
        <w:t xml:space="preserve">The courts </w:t>
      </w:r>
      <w:r w:rsidRPr="003E3BA9">
        <w:rPr>
          <w:rStyle w:val="Emphasis"/>
          <w:highlight w:val="yellow"/>
        </w:rPr>
        <w:t>do not enact</w:t>
      </w:r>
      <w:r w:rsidRPr="003E3BA9">
        <w:rPr>
          <w:sz w:val="16"/>
          <w:highlight w:val="yellow"/>
        </w:rPr>
        <w:t xml:space="preserve"> </w:t>
      </w:r>
      <w:r w:rsidRPr="003E3BA9">
        <w:rPr>
          <w:sz w:val="16"/>
        </w:rPr>
        <w:t xml:space="preserve">the </w:t>
      </w:r>
      <w:r w:rsidRPr="003E3BA9">
        <w:rPr>
          <w:rStyle w:val="StyleUnderline"/>
          <w:highlight w:val="yellow"/>
        </w:rPr>
        <w:t>laws; that is the responsibility of Congress</w:t>
      </w:r>
      <w:r w:rsidRPr="003E3BA9">
        <w:rPr>
          <w:sz w:val="16"/>
        </w:rPr>
        <w:t xml:space="preserve">. Nor do the courts have the power to enforce the laws; that is the role of the President and the many executive branch departments and agencies. </w:t>
      </w:r>
    </w:p>
    <w:p w14:paraId="2F4639AD" w14:textId="77777777" w:rsidR="00666FE8" w:rsidRDefault="00666FE8" w:rsidP="00666FE8"/>
    <w:p w14:paraId="341F6403" w14:textId="77777777" w:rsidR="00666FE8" w:rsidRPr="003E3BA9" w:rsidRDefault="00666FE8" w:rsidP="00666FE8">
      <w:pPr>
        <w:pStyle w:val="Heading4"/>
      </w:pPr>
      <w:r w:rsidRPr="003E3BA9">
        <w:t>Vote neg</w:t>
      </w:r>
      <w:r>
        <w:t xml:space="preserve"> for </w:t>
      </w:r>
      <w:r w:rsidRPr="003E3BA9">
        <w:rPr>
          <w:u w:val="single"/>
        </w:rPr>
        <w:t>functional limits</w:t>
      </w:r>
      <w:r>
        <w:t xml:space="preserve">- CJR is </w:t>
      </w:r>
      <w:r w:rsidRPr="003E3BA9">
        <w:rPr>
          <w:u w:val="single"/>
        </w:rPr>
        <w:t>bidirectional</w:t>
      </w:r>
      <w:r>
        <w:t xml:space="preserve"> and forensic science, policing and sentencing </w:t>
      </w:r>
      <w:r w:rsidRPr="003E3BA9">
        <w:rPr>
          <w:u w:val="single"/>
        </w:rPr>
        <w:t>mean nothing</w:t>
      </w:r>
      <w:r>
        <w:t xml:space="preserve">- our interpretation guarantees the negative vital counterplan ground that checks an unlimited topic and an </w:t>
      </w:r>
      <w:r w:rsidRPr="003E3BA9">
        <w:rPr>
          <w:u w:val="single"/>
        </w:rPr>
        <w:t>indefensible status quo</w:t>
      </w:r>
      <w:r>
        <w:t xml:space="preserve">. </w:t>
      </w:r>
    </w:p>
    <w:p w14:paraId="334C897A" w14:textId="77777777" w:rsidR="00666FE8" w:rsidRDefault="00666FE8" w:rsidP="00666FE8"/>
    <w:p w14:paraId="1A42E49D" w14:textId="77777777" w:rsidR="00666FE8" w:rsidRDefault="00666FE8" w:rsidP="00666FE8">
      <w:pPr>
        <w:keepNext/>
        <w:keepLines/>
        <w:pageBreakBefore/>
        <w:spacing w:before="200"/>
        <w:jc w:val="center"/>
        <w:outlineLvl w:val="2"/>
        <w:rPr>
          <w:rFonts w:eastAsia="MS Gothic"/>
          <w:b/>
          <w:sz w:val="32"/>
          <w:szCs w:val="24"/>
          <w:u w:val="single"/>
        </w:rPr>
      </w:pPr>
      <w:r>
        <w:rPr>
          <w:rFonts w:eastAsia="MS Gothic"/>
          <w:b/>
          <w:sz w:val="32"/>
          <w:szCs w:val="24"/>
          <w:u w:val="single"/>
        </w:rPr>
        <w:t xml:space="preserve">2NC – Interp – Sentencing </w:t>
      </w:r>
    </w:p>
    <w:p w14:paraId="134925F7" w14:textId="77777777" w:rsidR="00666FE8" w:rsidRPr="00E845E6" w:rsidRDefault="00666FE8" w:rsidP="00666FE8"/>
    <w:p w14:paraId="784240C8" w14:textId="77777777" w:rsidR="00666FE8" w:rsidRPr="00E845E6" w:rsidRDefault="00666FE8" w:rsidP="00666FE8">
      <w:pPr>
        <w:keepNext/>
        <w:keepLines/>
        <w:contextualSpacing/>
        <w:outlineLvl w:val="3"/>
        <w:rPr>
          <w:rFonts w:eastAsia="MS Gothic"/>
          <w:b/>
          <w:iCs/>
          <w:sz w:val="24"/>
        </w:rPr>
      </w:pPr>
      <w:r w:rsidRPr="00E845E6">
        <w:rPr>
          <w:rFonts w:eastAsia="MS Gothic"/>
          <w:b/>
          <w:iCs/>
          <w:sz w:val="24"/>
        </w:rPr>
        <w:t>Sentencing reform requires legislative action</w:t>
      </w:r>
    </w:p>
    <w:p w14:paraId="20BC2082" w14:textId="77777777" w:rsidR="00666FE8" w:rsidRPr="00E845E6" w:rsidRDefault="00666FE8" w:rsidP="00666FE8">
      <w:pPr>
        <w:rPr>
          <w:rFonts w:eastAsia="Times New Roman"/>
          <w:sz w:val="24"/>
        </w:rPr>
      </w:pPr>
      <w:r w:rsidRPr="00E845E6">
        <w:rPr>
          <w:rFonts w:ascii="Calibri" w:eastAsia="Cambria" w:hAnsi="Calibri" w:cs="Calibri"/>
          <w:b/>
          <w:bCs/>
          <w:sz w:val="26"/>
          <w:szCs w:val="26"/>
        </w:rPr>
        <w:t>Simons 5</w:t>
      </w:r>
      <w:r w:rsidRPr="00E845E6">
        <w:rPr>
          <w:rFonts w:ascii="Calibri" w:eastAsia="Cambria" w:hAnsi="Calibri" w:cs="Calibri"/>
        </w:rPr>
        <w:t> [Michael Simmons, Dean of the School of Law and teaches Criminal Justice and evidence, St. John’s University, 2005,"</w:t>
      </w:r>
      <w:r w:rsidRPr="00E845E6">
        <w:rPr>
          <w:rFonts w:ascii="Calibri" w:eastAsia="Times New Roman" w:hAnsi="Calibri" w:cs="Calibri"/>
          <w:sz w:val="24"/>
        </w:rPr>
        <w:t>SENSE AND SENTENCING: OUR IMPRISONMENT EPIDEMIC</w:t>
      </w:r>
      <w:r w:rsidRPr="00E845E6">
        <w:rPr>
          <w:rFonts w:ascii="Calibri" w:eastAsia="Cambria" w:hAnsi="Calibri" w:cs="Calibri"/>
        </w:rPr>
        <w:t xml:space="preserve">", </w:t>
      </w:r>
      <w:hyperlink r:id="rId97" w:history="1">
        <w:r w:rsidRPr="00E845E6">
          <w:rPr>
            <w:rFonts w:eastAsia="Cambria"/>
          </w:rPr>
          <w:t>https://www.stjohns.edu/sites/default/files/uploads/simonsm-sense-sentencing.pdf</w:t>
        </w:r>
      </w:hyperlink>
      <w:r w:rsidRPr="00E845E6">
        <w:rPr>
          <w:rFonts w:ascii="Calibri" w:eastAsia="Cambria" w:hAnsi="Calibri" w:cs="Calibri"/>
        </w:rPr>
        <w:t>, accessed 6-26-2020]</w:t>
      </w:r>
    </w:p>
    <w:p w14:paraId="6C37EBC6" w14:textId="77777777" w:rsidR="00666FE8" w:rsidRDefault="00666FE8" w:rsidP="00666FE8">
      <w:pPr>
        <w:rPr>
          <w:rFonts w:ascii="Calibri" w:eastAsia="Times New Roman" w:hAnsi="Calibri" w:cs="Calibri"/>
          <w:sz w:val="24"/>
        </w:rPr>
      </w:pPr>
      <w:r w:rsidRPr="00E845E6">
        <w:rPr>
          <w:rFonts w:ascii="Calibri" w:eastAsia="Times New Roman" w:hAnsi="Calibri" w:cs="Calibri"/>
          <w:sz w:val="24"/>
        </w:rPr>
        <w:t xml:space="preserve">44 See U.S. </w:t>
      </w:r>
      <w:r w:rsidRPr="00E845E6">
        <w:rPr>
          <w:rFonts w:ascii="Calibri" w:eastAsia="Times New Roman" w:hAnsi="Calibri" w:cs="Calibri"/>
          <w:sz w:val="24"/>
          <w:highlight w:val="yellow"/>
          <w:u w:val="single"/>
        </w:rPr>
        <w:t>SENTENCING GUIDELINES</w:t>
      </w:r>
      <w:r w:rsidRPr="00E845E6">
        <w:rPr>
          <w:rFonts w:ascii="Calibri" w:eastAsia="Times New Roman" w:hAnsi="Calibri" w:cs="Calibri"/>
          <w:sz w:val="24"/>
          <w:u w:val="single"/>
        </w:rPr>
        <w:t xml:space="preserve"> MANUAL </w:t>
      </w:r>
      <w:r w:rsidRPr="00E845E6">
        <w:rPr>
          <w:rFonts w:ascii="Calibri" w:eastAsia="Times New Roman" w:hAnsi="Calibri" w:cs="Calibri"/>
          <w:sz w:val="24"/>
        </w:rPr>
        <w:t xml:space="preserve">app. C, supp., at amend. 716 </w:t>
      </w:r>
      <w:r w:rsidRPr="00E845E6">
        <w:rPr>
          <w:rFonts w:ascii="Calibri" w:eastAsia="Times New Roman" w:hAnsi="Calibri" w:cs="Calibri"/>
          <w:sz w:val="24"/>
          <w:u w:val="single"/>
        </w:rPr>
        <w:t>(noting that "[</w:t>
      </w:r>
      <w:r w:rsidRPr="00E845E6">
        <w:rPr>
          <w:rFonts w:ascii="Calibri" w:eastAsia="Times New Roman" w:hAnsi="Calibri" w:cs="Calibri"/>
          <w:sz w:val="24"/>
          <w:highlight w:val="yellow"/>
          <w:u w:val="single"/>
        </w:rPr>
        <w:t>a]ny comprehensive solution to the</w:t>
      </w:r>
      <w:r w:rsidRPr="00E845E6">
        <w:rPr>
          <w:rFonts w:ascii="Calibri" w:eastAsia="Times New Roman" w:hAnsi="Calibri" w:cs="Calibri"/>
          <w:sz w:val="24"/>
          <w:u w:val="single"/>
        </w:rPr>
        <w:t xml:space="preserve"> 100-to-I </w:t>
      </w:r>
      <w:r w:rsidRPr="00E845E6">
        <w:rPr>
          <w:rFonts w:ascii="Calibri" w:eastAsia="Times New Roman" w:hAnsi="Calibri" w:cs="Calibri"/>
          <w:sz w:val="24"/>
          <w:highlight w:val="yellow"/>
          <w:u w:val="single"/>
        </w:rPr>
        <w:t>drug quantity ratio requires</w:t>
      </w:r>
      <w:r w:rsidRPr="00E845E6">
        <w:rPr>
          <w:rFonts w:ascii="Calibri" w:eastAsia="Times New Roman" w:hAnsi="Calibri" w:cs="Calibri"/>
          <w:sz w:val="24"/>
          <w:u w:val="single"/>
        </w:rPr>
        <w:t xml:space="preserve"> appropriate </w:t>
      </w:r>
      <w:r w:rsidRPr="00E845E6">
        <w:rPr>
          <w:rFonts w:ascii="Calibri" w:eastAsia="Times New Roman" w:hAnsi="Calibri" w:cs="Calibri"/>
          <w:sz w:val="24"/>
          <w:highlight w:val="yellow"/>
          <w:u w:val="single"/>
        </w:rPr>
        <w:t>legislative action by Congress</w:t>
      </w:r>
      <w:r w:rsidRPr="00E845E6">
        <w:rPr>
          <w:rFonts w:ascii="Calibri" w:eastAsia="Times New Roman" w:hAnsi="Calibri" w:cs="Calibri"/>
          <w:sz w:val="24"/>
        </w:rPr>
        <w:t>"); THE SENTENCING PROJECT, FEDERAL CRACK COCAINE SENTENCING 1, 6-8 (2009), available at http://sentencingproject.org/detail publication.cfm?publication-id=153 (discussing recent developments in federal crack cocaine sentencing and concluding that the "likelihood of legislative reform in the 111th Congress is the strongest it has ever been"). It is also worth noting that any changes to federal sentencing practices would not significantly reduce incarceration rates since most prisoners are incarcerated by the states, not by the federal government. See Bureau of Justice Statistics, Total Correctional Population, http://bjs.ojp.usdoj.gov/index.cfn?ty-tp &amp;tid=1 1 (last visited April 29, 2010) (stating the number of prisoners under state jurisdiction was 1,409,166, while the number of those under federal jurisdiction was 201,280 as of midyear 2008).</w:t>
      </w:r>
    </w:p>
    <w:p w14:paraId="385CEEE3" w14:textId="77777777" w:rsidR="00666FE8" w:rsidRDefault="00666FE8" w:rsidP="00666FE8">
      <w:pPr>
        <w:rPr>
          <w:rFonts w:ascii="Calibri" w:eastAsia="Times New Roman" w:hAnsi="Calibri" w:cs="Calibri"/>
          <w:sz w:val="24"/>
        </w:rPr>
      </w:pPr>
    </w:p>
    <w:p w14:paraId="604539ED" w14:textId="77777777" w:rsidR="00666FE8" w:rsidRPr="00E845E6" w:rsidRDefault="00666FE8" w:rsidP="00666FE8">
      <w:pPr>
        <w:keepNext/>
        <w:keepLines/>
        <w:contextualSpacing/>
        <w:outlineLvl w:val="3"/>
        <w:rPr>
          <w:rFonts w:ascii="Calibri" w:eastAsia="MS Gothic" w:hAnsi="Calibri" w:cs="Calibri"/>
          <w:b/>
          <w:iCs/>
          <w:sz w:val="24"/>
        </w:rPr>
      </w:pPr>
      <w:r w:rsidRPr="00E845E6">
        <w:rPr>
          <w:rFonts w:ascii="Calibri" w:eastAsia="MS Gothic" w:hAnsi="Calibri" w:cs="Calibri"/>
          <w:b/>
          <w:iCs/>
          <w:sz w:val="24"/>
        </w:rPr>
        <w:t>Congress has the power to enact sentencing statutes</w:t>
      </w:r>
    </w:p>
    <w:p w14:paraId="5ACC3387" w14:textId="77777777" w:rsidR="00666FE8" w:rsidRPr="00E845E6" w:rsidRDefault="00666FE8" w:rsidP="00666FE8">
      <w:pPr>
        <w:rPr>
          <w:rFonts w:ascii="Calibri" w:eastAsia="Cambria" w:hAnsi="Calibri" w:cs="Calibri"/>
          <w:color w:val="000000"/>
        </w:rPr>
      </w:pPr>
      <w:r>
        <w:rPr>
          <w:rFonts w:ascii="Calibri" w:eastAsia="Cambria" w:hAnsi="Calibri" w:cs="Calibri"/>
          <w:b/>
          <w:bCs/>
          <w:sz w:val="26"/>
          <w:szCs w:val="26"/>
        </w:rPr>
        <w:t xml:space="preserve">Stevens </w:t>
      </w:r>
      <w:r w:rsidRPr="00E845E6">
        <w:rPr>
          <w:rFonts w:ascii="Calibri" w:eastAsia="Cambria" w:hAnsi="Calibri" w:cs="Calibri"/>
          <w:b/>
          <w:bCs/>
          <w:sz w:val="26"/>
          <w:szCs w:val="26"/>
        </w:rPr>
        <w:t>4</w:t>
      </w:r>
      <w:r w:rsidRPr="00E845E6">
        <w:rPr>
          <w:rFonts w:ascii="Calibri" w:eastAsia="Cambria" w:hAnsi="Calibri" w:cs="Calibri"/>
        </w:rPr>
        <w:t> </w:t>
      </w:r>
      <w:r w:rsidRPr="00E845E6">
        <w:rPr>
          <w:rFonts w:ascii="Calibri" w:eastAsia="Cambria" w:hAnsi="Calibri" w:cs="Calibri"/>
          <w:color w:val="000000"/>
        </w:rPr>
        <w:t>[John Stevens, a</w:t>
      </w:r>
      <w:r w:rsidRPr="00E845E6">
        <w:rPr>
          <w:rFonts w:ascii="Calibri" w:eastAsia="Cambria" w:hAnsi="Calibri" w:cs="Calibri"/>
          <w:color w:val="000000"/>
          <w:shd w:val="clear" w:color="auto" w:fill="FFFFFF"/>
        </w:rPr>
        <w:t>n American lawyer and jurist who served as an Associate Justice of the United States Supreme Court </w:t>
      </w:r>
    </w:p>
    <w:p w14:paraId="66E1BA9A" w14:textId="77777777" w:rsidR="00666FE8" w:rsidRPr="00E845E6" w:rsidRDefault="00666FE8" w:rsidP="00666FE8">
      <w:pPr>
        <w:rPr>
          <w:rFonts w:ascii="Calibri" w:eastAsia="Cambria" w:hAnsi="Calibri" w:cs="Calibri"/>
          <w:color w:val="000000"/>
        </w:rPr>
      </w:pPr>
      <w:r w:rsidRPr="00E845E6">
        <w:rPr>
          <w:rFonts w:ascii="Calibri" w:eastAsia="Cambria" w:hAnsi="Calibri" w:cs="Calibri"/>
          <w:color w:val="000000"/>
        </w:rPr>
        <w:t xml:space="preserve">, </w:t>
      </w:r>
      <w:r w:rsidRPr="00E845E6">
        <w:rPr>
          <w:rFonts w:ascii="Calibri" w:eastAsia="Cambria" w:hAnsi="Calibri" w:cs="Calibri"/>
          <w:color w:val="000000"/>
          <w:shd w:val="clear" w:color="auto" w:fill="FFFFFF"/>
        </w:rPr>
        <w:t>Supreme Court of the United States</w:t>
      </w:r>
      <w:r w:rsidRPr="00E845E6">
        <w:rPr>
          <w:rFonts w:ascii="Calibri" w:eastAsia="Cambria" w:hAnsi="Calibri" w:cs="Calibri"/>
          <w:color w:val="000000"/>
        </w:rPr>
        <w:t xml:space="preserve">, 10-4-04,"United States v. Booker", </w:t>
      </w:r>
      <w:hyperlink r:id="rId98" w:anchor="[3]" w:history="1">
        <w:r w:rsidRPr="00E845E6">
          <w:rPr>
            <w:rFonts w:ascii="Calibri" w:eastAsia="Cambria" w:hAnsi="Calibri" w:cs="Calibri"/>
            <w:color w:val="000000"/>
          </w:rPr>
          <w:t>https://scholar.google.com/scholar_case?case=11853896925646326770&amp;q=%22court+enacts%22&amp;hl=en&amp;as_sdt=2006#[3]</w:t>
        </w:r>
      </w:hyperlink>
      <w:r w:rsidRPr="00E845E6">
        <w:rPr>
          <w:rFonts w:ascii="Calibri" w:eastAsia="Cambria" w:hAnsi="Calibri" w:cs="Calibri"/>
          <w:color w:val="000000"/>
        </w:rPr>
        <w:t>, accessed 6-27-2020]</w:t>
      </w:r>
    </w:p>
    <w:p w14:paraId="7CC089BF" w14:textId="77777777" w:rsidR="00666FE8" w:rsidRPr="00E845E6" w:rsidRDefault="00666FE8" w:rsidP="00666FE8">
      <w:pPr>
        <w:rPr>
          <w:rFonts w:ascii="Calibri" w:eastAsia="Cambria" w:hAnsi="Calibri" w:cs="Calibri"/>
        </w:rPr>
      </w:pPr>
      <w:r w:rsidRPr="00E845E6">
        <w:rPr>
          <w:rFonts w:ascii="Calibri" w:eastAsia="Cambria" w:hAnsi="Calibri" w:cs="Calibri"/>
          <w:color w:val="222222"/>
          <w:shd w:val="clear" w:color="auto" w:fill="FFFFFF"/>
        </w:rPr>
        <w:t>Fourth, plea bargaining would not significantly diminish the consequences of the Court's constitutional holding for the operation of the Guidelines. Compare </w:t>
      </w:r>
      <w:r w:rsidRPr="00E845E6">
        <w:rPr>
          <w:rFonts w:ascii="Calibri" w:eastAsia="Cambria" w:hAnsi="Calibri" w:cs="Calibri"/>
          <w:i/>
          <w:iCs/>
          <w:color w:val="222222"/>
          <w:shd w:val="clear" w:color="auto" w:fill="FFFFFF"/>
        </w:rPr>
        <w:t>post,</w:t>
      </w:r>
      <w:r w:rsidRPr="00E845E6">
        <w:rPr>
          <w:rFonts w:ascii="Calibri" w:eastAsia="Cambria" w:hAnsi="Calibri" w:cs="Calibri"/>
          <w:color w:val="222222"/>
          <w:shd w:val="clear" w:color="auto" w:fill="FFFFFF"/>
        </w:rPr>
        <w:t xml:space="preserve"> at 273-274 (STEVENS, J., dissenting in part). Rather, plea bargaining would make matters worse. </w:t>
      </w:r>
      <w:r w:rsidRPr="00E845E6">
        <w:rPr>
          <w:rFonts w:ascii="Calibri" w:eastAsia="Cambria" w:hAnsi="Calibri" w:cs="Calibri"/>
          <w:color w:val="222222"/>
          <w:highlight w:val="yellow"/>
          <w:u w:val="single"/>
          <w:shd w:val="clear" w:color="auto" w:fill="FFFFFF"/>
        </w:rPr>
        <w:t>Congress enacted</w:t>
      </w:r>
      <w:r w:rsidRPr="00E845E6">
        <w:rPr>
          <w:rFonts w:ascii="Calibri" w:eastAsia="Cambria" w:hAnsi="Calibri" w:cs="Calibri"/>
          <w:color w:val="222222"/>
          <w:u w:val="single"/>
          <w:shd w:val="clear" w:color="auto" w:fill="FFFFFF"/>
        </w:rPr>
        <w:t xml:space="preserve"> the </w:t>
      </w:r>
      <w:r w:rsidRPr="00E845E6">
        <w:rPr>
          <w:rFonts w:ascii="Calibri" w:eastAsia="Cambria" w:hAnsi="Calibri" w:cs="Calibri"/>
          <w:color w:val="222222"/>
          <w:highlight w:val="yellow"/>
          <w:u w:val="single"/>
          <w:shd w:val="clear" w:color="auto" w:fill="FFFFFF"/>
        </w:rPr>
        <w:t>sentencing statutes</w:t>
      </w:r>
      <w:r w:rsidRPr="00E845E6">
        <w:rPr>
          <w:rFonts w:ascii="Calibri" w:eastAsia="Cambria" w:hAnsi="Calibri" w:cs="Calibri"/>
          <w:color w:val="222222"/>
          <w:u w:val="single"/>
          <w:shd w:val="clear" w:color="auto" w:fill="FFFFFF"/>
        </w:rPr>
        <w:t xml:space="preserve"> in major part </w:t>
      </w:r>
      <w:r w:rsidRPr="00E845E6">
        <w:rPr>
          <w:rFonts w:ascii="Calibri" w:eastAsia="Cambria" w:hAnsi="Calibri" w:cs="Calibri"/>
          <w:color w:val="222222"/>
          <w:highlight w:val="yellow"/>
          <w:u w:val="single"/>
          <w:shd w:val="clear" w:color="auto" w:fill="FFFFFF"/>
        </w:rPr>
        <w:t>to achieve greater uniformity in sentencing</w:t>
      </w:r>
      <w:r w:rsidRPr="00E845E6">
        <w:rPr>
          <w:rFonts w:ascii="Calibri" w:eastAsia="Cambria" w:hAnsi="Calibri" w:cs="Calibri"/>
          <w:color w:val="222222"/>
          <w:u w:val="single"/>
          <w:shd w:val="clear" w:color="auto" w:fill="FFFFFF"/>
        </w:rPr>
        <w:t>, </w:t>
      </w:r>
      <w:r w:rsidRPr="00E845E6">
        <w:rPr>
          <w:rFonts w:ascii="Calibri" w:eastAsia="Cambria" w:hAnsi="Calibri" w:cs="Calibri"/>
          <w:i/>
          <w:iCs/>
          <w:color w:val="222222"/>
          <w:u w:val="single"/>
          <w:shd w:val="clear" w:color="auto" w:fill="FFFFFF"/>
        </w:rPr>
        <w:t>i. e.,</w:t>
      </w:r>
      <w:r w:rsidRPr="00E845E6">
        <w:rPr>
          <w:rFonts w:ascii="Calibri" w:eastAsia="Cambria" w:hAnsi="Calibri" w:cs="Calibri"/>
          <w:color w:val="222222"/>
          <w:u w:val="single"/>
          <w:shd w:val="clear" w:color="auto" w:fill="FFFFFF"/>
        </w:rPr>
        <w:t> to increase the likelihood that offenders who engage in similar real conduct would receive similar sentences</w:t>
      </w:r>
      <w:r w:rsidRPr="00E845E6">
        <w:rPr>
          <w:rFonts w:ascii="Calibri" w:eastAsia="Cambria" w:hAnsi="Calibri" w:cs="Calibri"/>
          <w:color w:val="222222"/>
          <w:shd w:val="clear" w:color="auto" w:fill="FFFFFF"/>
        </w:rPr>
        <w:t>. The statutes reasonably assume that their efforts to move the trial-based sentencing process in the direction of greater sentencing uniformity would have a similar positive impact upon plea-bargained sentences, for plea bargaining takes place </w:t>
      </w:r>
      <w:r w:rsidRPr="00E845E6">
        <w:rPr>
          <w:rFonts w:ascii="Calibri" w:eastAsia="Cambria" w:hAnsi="Calibri" w:cs="Calibri"/>
          <w:i/>
          <w:iCs/>
          <w:color w:val="222222"/>
          <w:shd w:val="clear" w:color="auto" w:fill="FFFFFF"/>
        </w:rPr>
        <w:t>in the shadow of</w:t>
      </w:r>
      <w:r w:rsidRPr="00E845E6">
        <w:rPr>
          <w:rFonts w:ascii="Calibri" w:eastAsia="Cambria" w:hAnsi="Calibri" w:cs="Calibri"/>
          <w:color w:val="222222"/>
          <w:shd w:val="clear" w:color="auto" w:fill="FFFFFF"/>
        </w:rPr>
        <w:t> (</w:t>
      </w:r>
      <w:r w:rsidRPr="00E845E6">
        <w:rPr>
          <w:rFonts w:ascii="Calibri" w:eastAsia="Cambria" w:hAnsi="Calibri" w:cs="Calibri"/>
          <w:i/>
          <w:iCs/>
          <w:color w:val="222222"/>
          <w:shd w:val="clear" w:color="auto" w:fill="FFFFFF"/>
        </w:rPr>
        <w:t>i. e.,</w:t>
      </w:r>
      <w:r w:rsidRPr="00E845E6">
        <w:rPr>
          <w:rFonts w:ascii="Calibri" w:eastAsia="Cambria" w:hAnsi="Calibri" w:cs="Calibri"/>
          <w:color w:val="222222"/>
          <w:shd w:val="clear" w:color="auto" w:fill="FFFFFF"/>
        </w:rPr>
        <w:t> with an eye towards the hypothetical result of) a potential trial.</w:t>
      </w:r>
    </w:p>
    <w:p w14:paraId="0171627F" w14:textId="77777777" w:rsidR="00666FE8" w:rsidRPr="00E845E6" w:rsidRDefault="00666FE8" w:rsidP="00666FE8">
      <w:pPr>
        <w:rPr>
          <w:rFonts w:ascii="Calibri" w:eastAsia="Times New Roman" w:hAnsi="Calibri" w:cs="Calibri"/>
          <w:sz w:val="24"/>
        </w:rPr>
      </w:pPr>
    </w:p>
    <w:p w14:paraId="75DC4A38" w14:textId="77777777" w:rsidR="00666FE8" w:rsidRPr="00E845E6" w:rsidRDefault="00666FE8" w:rsidP="00666FE8">
      <w:pPr>
        <w:spacing w:before="15" w:after="180" w:line="300" w:lineRule="atLeast"/>
        <w:rPr>
          <w:rFonts w:ascii="Calibri" w:eastAsia="Cambria" w:hAnsi="Calibri" w:cs="Calibri"/>
          <w:u w:val="single"/>
        </w:rPr>
      </w:pPr>
    </w:p>
    <w:p w14:paraId="1F184D5E" w14:textId="77777777" w:rsidR="00666FE8" w:rsidRDefault="00666FE8" w:rsidP="00666FE8">
      <w:pPr>
        <w:keepNext/>
        <w:keepLines/>
        <w:pageBreakBefore/>
        <w:spacing w:before="200"/>
        <w:jc w:val="center"/>
        <w:outlineLvl w:val="2"/>
        <w:rPr>
          <w:rFonts w:eastAsia="MS Gothic"/>
          <w:b/>
          <w:sz w:val="32"/>
          <w:szCs w:val="24"/>
          <w:u w:val="single"/>
        </w:rPr>
      </w:pPr>
      <w:r>
        <w:rPr>
          <w:rFonts w:eastAsia="MS Gothic"/>
          <w:b/>
          <w:sz w:val="32"/>
          <w:szCs w:val="24"/>
          <w:u w:val="single"/>
        </w:rPr>
        <w:t xml:space="preserve">2NC – Interp – Excludes Courts – More </w:t>
      </w:r>
    </w:p>
    <w:p w14:paraId="025CDA4E" w14:textId="77777777" w:rsidR="00666FE8" w:rsidRPr="00A3379C" w:rsidRDefault="00666FE8" w:rsidP="00666FE8"/>
    <w:p w14:paraId="3F2F9CEE" w14:textId="77777777" w:rsidR="00666FE8" w:rsidRPr="00A3379C" w:rsidRDefault="00666FE8" w:rsidP="00666FE8">
      <w:pPr>
        <w:keepNext/>
        <w:keepLines/>
        <w:contextualSpacing/>
        <w:outlineLvl w:val="3"/>
        <w:rPr>
          <w:rFonts w:eastAsiaTheme="majorEastAsia" w:cstheme="majorBidi"/>
          <w:b/>
          <w:iCs/>
          <w:sz w:val="24"/>
        </w:rPr>
      </w:pPr>
      <w:r w:rsidRPr="00A3379C">
        <w:rPr>
          <w:rFonts w:eastAsiaTheme="majorEastAsia" w:cstheme="majorBidi"/>
          <w:b/>
          <w:iCs/>
          <w:sz w:val="24"/>
        </w:rPr>
        <w:t>That excludes the courts</w:t>
      </w:r>
    </w:p>
    <w:p w14:paraId="20A431F4" w14:textId="77777777" w:rsidR="00666FE8" w:rsidRPr="00A3379C" w:rsidRDefault="00666FE8" w:rsidP="00666FE8">
      <w:r w:rsidRPr="00A3379C">
        <w:t xml:space="preserve">Lita </w:t>
      </w:r>
      <w:r w:rsidRPr="00A3379C">
        <w:rPr>
          <w:b/>
          <w:bCs/>
        </w:rPr>
        <w:t>EPSTEIN 2004</w:t>
      </w:r>
      <w:r w:rsidRPr="00A3379C">
        <w:t xml:space="preserve"> (JD and published author of over 40 books)</w:t>
      </w:r>
    </w:p>
    <w:p w14:paraId="561D1FCD" w14:textId="77777777" w:rsidR="00666FE8" w:rsidRPr="00A3379C" w:rsidRDefault="00666FE8" w:rsidP="00666FE8">
      <w:r w:rsidRPr="00A3379C">
        <w:rPr>
          <w:smallCaps/>
        </w:rPr>
        <w:t>The Complete Idiots Guide to the Supreme Court</w:t>
      </w:r>
      <w:r w:rsidRPr="00A3379C">
        <w:t>, Introduction</w:t>
      </w:r>
    </w:p>
    <w:p w14:paraId="3659E439" w14:textId="77777777" w:rsidR="00666FE8" w:rsidRPr="00A3379C" w:rsidRDefault="00666FE8" w:rsidP="00666FE8">
      <w:pPr>
        <w:ind w:left="288" w:right="288"/>
      </w:pPr>
      <w:r w:rsidRPr="00A3379C">
        <w:t xml:space="preserve">We all know that the president pushes for and the </w:t>
      </w:r>
      <w:r w:rsidRPr="00A3379C">
        <w:rPr>
          <w:b/>
          <w:iCs/>
          <w:u w:val="single"/>
          <w:bdr w:val="single" w:sz="12" w:space="0" w:color="auto"/>
        </w:rPr>
        <w:t>Congress enacts laws</w:t>
      </w:r>
      <w:r w:rsidRPr="00A3379C">
        <w:t xml:space="preserve"> that impact our daily routines. Many times these laws are passed to respond to the prevailing political winds at the time in the country. </w:t>
      </w:r>
    </w:p>
    <w:p w14:paraId="31953600" w14:textId="77777777" w:rsidR="00666FE8" w:rsidRPr="00A3379C" w:rsidRDefault="00666FE8" w:rsidP="00666FE8">
      <w:pPr>
        <w:ind w:left="288" w:right="288"/>
      </w:pPr>
      <w:r w:rsidRPr="00A3379C">
        <w:t xml:space="preserve">While </w:t>
      </w:r>
      <w:r w:rsidRPr="00A3379C">
        <w:rPr>
          <w:b/>
          <w:iCs/>
          <w:u w:val="single"/>
          <w:bdr w:val="single" w:sz="12" w:space="0" w:color="auto"/>
        </w:rPr>
        <w:t>the Supreme Court cannot enact legislation</w:t>
      </w:r>
      <w:r w:rsidRPr="00A3379C">
        <w:t xml:space="preserve">, and cannot even rule on the constitutionality of legislation until a case related to that law makes its way to the Court, its power to strike down legislation certainly gives this branch of government an equal amount of control in the balance of which laws will prevail. </w:t>
      </w:r>
    </w:p>
    <w:p w14:paraId="444568EE" w14:textId="77777777" w:rsidR="00666FE8" w:rsidRDefault="00666FE8" w:rsidP="00666FE8"/>
    <w:p w14:paraId="35D73E84" w14:textId="77777777" w:rsidR="00666FE8" w:rsidRDefault="00666FE8" w:rsidP="00666FE8"/>
    <w:p w14:paraId="1D860F71" w14:textId="77777777" w:rsidR="00666FE8" w:rsidRPr="00E845E6" w:rsidRDefault="00666FE8" w:rsidP="00666FE8">
      <w:pPr>
        <w:keepNext/>
        <w:keepLines/>
        <w:contextualSpacing/>
        <w:outlineLvl w:val="3"/>
        <w:rPr>
          <w:rFonts w:eastAsia="MS Gothic"/>
          <w:b/>
          <w:iCs/>
          <w:sz w:val="24"/>
        </w:rPr>
      </w:pPr>
      <w:r w:rsidRPr="00E845E6">
        <w:rPr>
          <w:rFonts w:eastAsia="MS Gothic"/>
          <w:b/>
          <w:iCs/>
          <w:sz w:val="24"/>
        </w:rPr>
        <w:t>Courts do not enact legislation</w:t>
      </w:r>
    </w:p>
    <w:p w14:paraId="3B0B3273" w14:textId="77777777" w:rsidR="00666FE8" w:rsidRPr="00E845E6" w:rsidRDefault="00666FE8" w:rsidP="00666FE8">
      <w:pPr>
        <w:rPr>
          <w:rFonts w:ascii="Calibri" w:eastAsia="Cambria" w:hAnsi="Calibri" w:cs="Calibri"/>
        </w:rPr>
      </w:pPr>
      <w:r w:rsidRPr="00E845E6">
        <w:rPr>
          <w:rFonts w:ascii="Calibri" w:eastAsia="MS Gothic" w:hAnsi="Calibri" w:cs="Calibri"/>
          <w:b/>
          <w:iCs/>
        </w:rPr>
        <w:t>Fletcher 81</w:t>
      </w:r>
      <w:r w:rsidRPr="00E845E6">
        <w:rPr>
          <w:rFonts w:ascii="Calibri" w:eastAsia="Cambria" w:hAnsi="Calibri" w:cs="Calibri"/>
        </w:rPr>
        <w:t xml:space="preserve"> [George Fletcher, t</w:t>
      </w:r>
      <w:r w:rsidRPr="00E845E6">
        <w:rPr>
          <w:rFonts w:ascii="Calibri" w:eastAsia="Cambria" w:hAnsi="Calibri" w:cs="Calibri"/>
          <w:shd w:val="clear" w:color="auto" w:fill="FFFFFF"/>
        </w:rPr>
        <w:t>he Cardozo Professor of Jurisprudence at Columbia University School of Law</w:t>
      </w:r>
      <w:r w:rsidRPr="00E845E6">
        <w:rPr>
          <w:rFonts w:ascii="Calibri" w:eastAsia="Cambria" w:hAnsi="Calibri" w:cs="Calibri"/>
        </w:rPr>
        <w:t xml:space="preserve">, "Two Modes of Legal Thought," Yale Law Journal, 1-81, </w:t>
      </w:r>
      <w:hyperlink r:id="rId99" w:history="1">
        <w:r w:rsidRPr="00E845E6">
          <w:rPr>
            <w:rFonts w:ascii="Calibri" w:eastAsia="Cambria" w:hAnsi="Calibri" w:cs="Calibri"/>
          </w:rPr>
          <w:t>https://digitalcommons.law.yale.edu/cgi/viewcontent.cgi?article=6657&amp;context=ylj</w:t>
        </w:r>
      </w:hyperlink>
      <w:r w:rsidRPr="00E845E6">
        <w:rPr>
          <w:rFonts w:ascii="Calibri" w:eastAsia="Cambria" w:hAnsi="Calibri" w:cs="Calibri"/>
        </w:rPr>
        <w:t>, accessed 6-25-2020]</w:t>
      </w:r>
    </w:p>
    <w:p w14:paraId="379B3BCC" w14:textId="77777777" w:rsidR="00666FE8" w:rsidRPr="00E845E6" w:rsidRDefault="00666FE8" w:rsidP="00666FE8">
      <w:pPr>
        <w:rPr>
          <w:rFonts w:ascii="Calibri" w:eastAsia="Cambria" w:hAnsi="Calibri" w:cs="Calibri"/>
          <w:u w:val="single"/>
        </w:rPr>
      </w:pPr>
      <w:r w:rsidRPr="00E845E6">
        <w:rPr>
          <w:rFonts w:ascii="Calibri" w:eastAsia="Cambria" w:hAnsi="Calibri" w:cs="Calibri"/>
          <w:highlight w:val="yellow"/>
          <w:u w:val="single"/>
        </w:rPr>
        <w:t>When</w:t>
      </w:r>
      <w:r w:rsidRPr="00E845E6">
        <w:rPr>
          <w:rFonts w:ascii="Calibri" w:eastAsia="Cambria" w:hAnsi="Calibri" w:cs="Calibri"/>
          <w:u w:val="single"/>
        </w:rPr>
        <w:t xml:space="preserve"> the </w:t>
      </w:r>
      <w:r w:rsidRPr="00E845E6">
        <w:rPr>
          <w:rFonts w:ascii="Calibri" w:eastAsia="Cambria" w:hAnsi="Calibri" w:cs="Calibri"/>
          <w:highlight w:val="yellow"/>
          <w:u w:val="single"/>
        </w:rPr>
        <w:t>courts adopt a scholarly view of</w:t>
      </w:r>
      <w:r w:rsidRPr="00E845E6">
        <w:rPr>
          <w:rFonts w:ascii="Calibri" w:eastAsia="Cambria" w:hAnsi="Calibri" w:cs="Calibri"/>
          <w:u w:val="single"/>
        </w:rPr>
        <w:t xml:space="preserve"> the </w:t>
      </w:r>
      <w:r w:rsidRPr="00E845E6">
        <w:rPr>
          <w:rFonts w:ascii="Calibri" w:eastAsia="Cambria" w:hAnsi="Calibri" w:cs="Calibri"/>
          <w:highlight w:val="yellow"/>
          <w:u w:val="single"/>
        </w:rPr>
        <w:t>law, we could describe the decision as "making law</w:t>
      </w:r>
      <w:r w:rsidRPr="00E845E6">
        <w:rPr>
          <w:rFonts w:ascii="Calibri" w:eastAsia="Cambria" w:hAnsi="Calibri" w:cs="Calibri"/>
          <w:u w:val="single"/>
        </w:rPr>
        <w:t>,</w:t>
      </w:r>
      <w:r w:rsidRPr="00E845E6">
        <w:rPr>
          <w:rFonts w:ascii="Calibri" w:eastAsia="Cambria" w:hAnsi="Calibri" w:cs="Calibri"/>
        </w:rPr>
        <w:t xml:space="preserve">" but that term-as popular as it might be in our own idiom-obscures the tentative nature of claims of Right. </w:t>
      </w:r>
      <w:r w:rsidRPr="00E845E6">
        <w:rPr>
          <w:rFonts w:ascii="Calibri" w:eastAsia="Cambria" w:hAnsi="Calibri" w:cs="Calibri"/>
          <w:highlight w:val="yellow"/>
          <w:u w:val="single"/>
        </w:rPr>
        <w:t>The courts do not "enact" anything</w:t>
      </w:r>
      <w:r w:rsidRPr="00E845E6">
        <w:rPr>
          <w:rFonts w:ascii="Calibri" w:eastAsia="Cambria" w:hAnsi="Calibri" w:cs="Calibri"/>
          <w:u w:val="single"/>
        </w:rPr>
        <w:t xml:space="preserve"> in subscribing to particular principles.</w:t>
      </w:r>
      <w:r w:rsidRPr="00E845E6">
        <w:rPr>
          <w:rFonts w:ascii="Calibri" w:eastAsia="Cambria" w:hAnsi="Calibri" w:cs="Calibri"/>
        </w:rPr>
        <w:t xml:space="preserve"> The principles come to prevail, but </w:t>
      </w:r>
      <w:r w:rsidRPr="00E845E6">
        <w:rPr>
          <w:rFonts w:ascii="Calibri" w:eastAsia="Cambria" w:hAnsi="Calibri" w:cs="Calibri"/>
          <w:highlight w:val="yellow"/>
          <w:u w:val="single"/>
        </w:rPr>
        <w:t>they are not legislated.</w:t>
      </w:r>
    </w:p>
    <w:p w14:paraId="5951C8AA" w14:textId="77777777" w:rsidR="00666FE8" w:rsidRPr="00E845E6" w:rsidRDefault="00666FE8" w:rsidP="00666FE8">
      <w:pPr>
        <w:rPr>
          <w:rFonts w:ascii="Calibri" w:eastAsia="Cambria" w:hAnsi="Calibri" w:cs="Calibri"/>
        </w:rPr>
      </w:pPr>
    </w:p>
    <w:p w14:paraId="318C0D82" w14:textId="77777777" w:rsidR="00666FE8" w:rsidRPr="00E845E6" w:rsidRDefault="00666FE8" w:rsidP="00666FE8">
      <w:pPr>
        <w:keepNext/>
        <w:keepLines/>
        <w:contextualSpacing/>
        <w:outlineLvl w:val="3"/>
        <w:rPr>
          <w:rFonts w:ascii="Calibri" w:eastAsia="MS Gothic" w:hAnsi="Calibri" w:cs="Calibri"/>
          <w:b/>
          <w:iCs/>
          <w:sz w:val="24"/>
        </w:rPr>
      </w:pPr>
      <w:r w:rsidRPr="00E845E6">
        <w:rPr>
          <w:rFonts w:ascii="Calibri" w:eastAsia="MS Gothic" w:hAnsi="Calibri" w:cs="Calibri"/>
          <w:b/>
          <w:iCs/>
          <w:sz w:val="24"/>
        </w:rPr>
        <w:t>Enact means to make into law through Congressional action</w:t>
      </w:r>
    </w:p>
    <w:p w14:paraId="64EEEF58" w14:textId="77777777" w:rsidR="00666FE8" w:rsidRPr="00E845E6" w:rsidRDefault="00666FE8" w:rsidP="00666FE8">
      <w:pPr>
        <w:rPr>
          <w:rFonts w:ascii="Calibri" w:eastAsia="Cambria" w:hAnsi="Calibri" w:cs="Calibri"/>
          <w:color w:val="000000"/>
        </w:rPr>
      </w:pPr>
      <w:r w:rsidRPr="00E845E6">
        <w:rPr>
          <w:rFonts w:ascii="Calibri" w:eastAsia="MS Gothic" w:hAnsi="Calibri" w:cs="Calibri"/>
          <w:b/>
          <w:iCs/>
        </w:rPr>
        <w:t>Garnett ND</w:t>
      </w:r>
      <w:r w:rsidRPr="00E845E6">
        <w:rPr>
          <w:rFonts w:ascii="Calibri" w:eastAsia="Cambria" w:hAnsi="Calibri" w:cs="Calibri"/>
        </w:rPr>
        <w:t xml:space="preserve"> </w:t>
      </w:r>
      <w:r w:rsidRPr="00E845E6">
        <w:rPr>
          <w:rFonts w:ascii="Calibri" w:eastAsia="Cambria" w:hAnsi="Calibri" w:cs="Calibri"/>
          <w:color w:val="000000"/>
        </w:rPr>
        <w:t xml:space="preserve">[Richard Garnett, Paul J. Schierl/Fort Howard Corporation Professor of Law at the University of Notre Dame Law School, "The “Judicial” Power and the Power of Judicial Review," National Constitution Center, No Date, </w:t>
      </w:r>
      <w:hyperlink r:id="rId100" w:anchor="the-judicial-power-and-the-power-of-judicial-review-by-richard-garnett" w:history="1">
        <w:r w:rsidRPr="00E845E6">
          <w:rPr>
            <w:rFonts w:ascii="Calibri" w:eastAsia="Cambria" w:hAnsi="Calibri" w:cs="Calibri"/>
            <w:color w:val="000000"/>
          </w:rPr>
          <w:t>https://constitutioncenter.org/interactive-constitution/interpretation/article-iii/clauses/45#the-judicial-power-and-the-power-of-judicial-review-by-richard-garnett</w:t>
        </w:r>
      </w:hyperlink>
      <w:r w:rsidRPr="00E845E6">
        <w:rPr>
          <w:rFonts w:ascii="Calibri" w:eastAsia="Cambria" w:hAnsi="Calibri" w:cs="Calibri"/>
          <w:color w:val="000000"/>
        </w:rPr>
        <w:t>, accessed 6-26-2020]</w:t>
      </w:r>
    </w:p>
    <w:p w14:paraId="3D60E8DF" w14:textId="77777777" w:rsidR="00666FE8" w:rsidRPr="00E845E6" w:rsidRDefault="00666FE8" w:rsidP="00666FE8">
      <w:pPr>
        <w:rPr>
          <w:rFonts w:ascii="Calibri" w:eastAsia="Cambria" w:hAnsi="Calibri" w:cs="Calibri"/>
          <w:color w:val="000000"/>
        </w:rPr>
      </w:pPr>
      <w:r w:rsidRPr="00E845E6">
        <w:rPr>
          <w:rFonts w:ascii="Calibri" w:eastAsia="Cambria" w:hAnsi="Calibri" w:cs="Calibri"/>
          <w:color w:val="000000"/>
          <w:u w:val="single"/>
        </w:rPr>
        <w:t>Constitution is clear about who has “the judicial Power of the United States”: the federal courts do</w:t>
      </w:r>
      <w:r w:rsidRPr="00E845E6">
        <w:rPr>
          <w:rFonts w:ascii="Calibri" w:eastAsia="Cambria" w:hAnsi="Calibri" w:cs="Calibri"/>
          <w:color w:val="000000"/>
        </w:rPr>
        <w:t>—not the President, not the Congress, and not the states. It’s less clear, though, when it comes to what that power </w:t>
      </w:r>
      <w:r w:rsidRPr="00E845E6">
        <w:rPr>
          <w:rFonts w:ascii="Calibri" w:eastAsia="Cambria" w:hAnsi="Calibri" w:cs="Calibri"/>
          <w:i/>
          <w:iCs/>
          <w:color w:val="000000"/>
        </w:rPr>
        <w:t>is. </w:t>
      </w:r>
      <w:r w:rsidRPr="00E845E6">
        <w:rPr>
          <w:rFonts w:ascii="Calibri" w:eastAsia="Cambria" w:hAnsi="Calibri" w:cs="Calibri"/>
          <w:color w:val="000000"/>
        </w:rPr>
        <w:t xml:space="preserve">What is it, in other words, that the Constitution gives the “Judges . . . of the supreme and inferior courts” to do? We can assume that </w:t>
      </w:r>
      <w:r w:rsidRPr="00E845E6">
        <w:rPr>
          <w:rFonts w:ascii="Calibri" w:eastAsia="Cambria" w:hAnsi="Calibri" w:cs="Calibri"/>
          <w:color w:val="000000"/>
          <w:u w:val="single"/>
        </w:rPr>
        <w:t xml:space="preserve">these </w:t>
      </w:r>
      <w:r w:rsidRPr="00E845E6">
        <w:rPr>
          <w:rFonts w:ascii="Calibri" w:eastAsia="Cambria" w:hAnsi="Calibri" w:cs="Calibri"/>
          <w:color w:val="000000"/>
          <w:highlight w:val="yellow"/>
          <w:u w:val="single"/>
        </w:rPr>
        <w:t>judges do not have the power to enact legislation</w:t>
      </w:r>
      <w:r w:rsidRPr="00E845E6">
        <w:rPr>
          <w:rFonts w:ascii="Calibri" w:eastAsia="Cambria" w:hAnsi="Calibri" w:cs="Calibri"/>
          <w:color w:val="000000"/>
          <w:u w:val="single"/>
        </w:rPr>
        <w:t xml:space="preserve">—the </w:t>
      </w:r>
      <w:r w:rsidRPr="00E845E6">
        <w:rPr>
          <w:rFonts w:ascii="Calibri" w:eastAsia="Cambria" w:hAnsi="Calibri" w:cs="Calibri"/>
          <w:color w:val="000000"/>
          <w:highlight w:val="yellow"/>
          <w:u w:val="single"/>
        </w:rPr>
        <w:t>Congress has</w:t>
      </w:r>
      <w:r w:rsidRPr="00E845E6">
        <w:rPr>
          <w:rFonts w:ascii="Calibri" w:eastAsia="Cambria" w:hAnsi="Calibri" w:cs="Calibri"/>
          <w:color w:val="000000"/>
          <w:u w:val="single"/>
        </w:rPr>
        <w:t xml:space="preserve"> the federal </w:t>
      </w:r>
      <w:r w:rsidRPr="00E845E6">
        <w:rPr>
          <w:rFonts w:ascii="Calibri" w:eastAsia="Cambria" w:hAnsi="Calibri" w:cs="Calibri"/>
          <w:color w:val="000000"/>
          <w:highlight w:val="yellow"/>
          <w:u w:val="single"/>
        </w:rPr>
        <w:t>“legislative Powers</w:t>
      </w:r>
      <w:r w:rsidRPr="00E845E6">
        <w:rPr>
          <w:rFonts w:ascii="Calibri" w:eastAsia="Cambria" w:hAnsi="Calibri" w:cs="Calibri"/>
          <w:color w:val="000000"/>
          <w:u w:val="single"/>
        </w:rPr>
        <w:t>”—or the power to enforce the laws that Congress enacts—that’s the President’s job.</w:t>
      </w:r>
      <w:r w:rsidRPr="00E845E6">
        <w:rPr>
          <w:rFonts w:ascii="Calibri" w:eastAsia="Cambria" w:hAnsi="Calibri" w:cs="Calibri"/>
          <w:color w:val="000000"/>
        </w:rPr>
        <w:t xml:space="preserve"> So, again: what is it that federal judges do, and do not, have the “Power” to do? One part of the answer is easy: </w:t>
      </w:r>
      <w:r w:rsidRPr="00E845E6">
        <w:rPr>
          <w:rFonts w:ascii="Calibri" w:eastAsia="Cambria" w:hAnsi="Calibri" w:cs="Calibri"/>
          <w:color w:val="000000"/>
          <w:highlight w:val="yellow"/>
          <w:u w:val="single"/>
        </w:rPr>
        <w:t>the federal courts have the power to decide certain cases and resolve certain controversies</w:t>
      </w:r>
      <w:r w:rsidRPr="00E845E6">
        <w:rPr>
          <w:rFonts w:ascii="Calibri" w:eastAsia="Cambria" w:hAnsi="Calibri" w:cs="Calibri"/>
          <w:color w:val="000000"/>
          <w:u w:val="single"/>
        </w:rPr>
        <w:t>, in a neutral and objective way, by interpreting the relevant laws and applying them to the relevant facts. H</w:t>
      </w:r>
      <w:r w:rsidRPr="00E845E6">
        <w:rPr>
          <w:rFonts w:ascii="Calibri" w:eastAsia="Cambria" w:hAnsi="Calibri" w:cs="Calibri"/>
          <w:color w:val="000000"/>
        </w:rPr>
        <w:t>owever, what if the question before the judge has to do with the legality of the government’s actions or the constitutionality of a rule or law? Here, things get more complicated.</w:t>
      </w:r>
    </w:p>
    <w:p w14:paraId="49D28E0D" w14:textId="77777777" w:rsidR="00666FE8" w:rsidRPr="00E845E6" w:rsidRDefault="00666FE8" w:rsidP="00666FE8">
      <w:pPr>
        <w:rPr>
          <w:rFonts w:ascii="Calibri" w:eastAsia="Cambria" w:hAnsi="Calibri" w:cs="Calibri"/>
        </w:rPr>
      </w:pPr>
    </w:p>
    <w:p w14:paraId="2DA056CD" w14:textId="77777777" w:rsidR="00666FE8" w:rsidRPr="00E845E6" w:rsidRDefault="00666FE8" w:rsidP="00666FE8">
      <w:pPr>
        <w:keepNext/>
        <w:keepLines/>
        <w:contextualSpacing/>
        <w:outlineLvl w:val="3"/>
        <w:rPr>
          <w:rFonts w:ascii="Calibri" w:eastAsia="MS Gothic" w:hAnsi="Calibri" w:cs="Calibri"/>
          <w:b/>
          <w:iCs/>
          <w:sz w:val="24"/>
        </w:rPr>
      </w:pPr>
      <w:r w:rsidRPr="00E845E6">
        <w:rPr>
          <w:rFonts w:ascii="Calibri" w:eastAsia="MS Gothic" w:hAnsi="Calibri" w:cs="Calibri"/>
          <w:b/>
          <w:iCs/>
          <w:sz w:val="24"/>
        </w:rPr>
        <w:t>Congress has the power to enact legislation - not the Courts</w:t>
      </w:r>
    </w:p>
    <w:p w14:paraId="7B2EB449" w14:textId="77777777" w:rsidR="00666FE8" w:rsidRPr="00E845E6" w:rsidRDefault="00666FE8" w:rsidP="00666FE8">
      <w:pPr>
        <w:rPr>
          <w:rFonts w:ascii="Calibri" w:eastAsia="Cambria" w:hAnsi="Calibri" w:cs="Calibri"/>
        </w:rPr>
      </w:pPr>
      <w:r w:rsidRPr="00E845E6">
        <w:rPr>
          <w:rFonts w:ascii="Calibri" w:eastAsia="MS Gothic" w:hAnsi="Calibri" w:cs="Calibri"/>
          <w:b/>
          <w:iCs/>
        </w:rPr>
        <w:t>Peck 18</w:t>
      </w:r>
      <w:r w:rsidRPr="00E845E6">
        <w:rPr>
          <w:rFonts w:ascii="Calibri" w:eastAsia="Cambria" w:hAnsi="Calibri" w:cs="Calibri"/>
        </w:rPr>
        <w:t xml:space="preserve"> </w:t>
      </w:r>
      <w:r w:rsidRPr="00E845E6">
        <w:rPr>
          <w:rFonts w:ascii="Calibri" w:eastAsia="Cambria" w:hAnsi="Calibri" w:cs="Calibri"/>
          <w:color w:val="000000"/>
        </w:rPr>
        <w:t xml:space="preserve">[Sarah Peck, Legislative Attorney, "Congress’s Power over Court: Jurisdiction Stripping and the Rule of Klein," Congressional Research Service, 8-8-18, </w:t>
      </w:r>
      <w:hyperlink r:id="rId101" w:history="1">
        <w:r w:rsidRPr="00E845E6">
          <w:rPr>
            <w:rFonts w:ascii="Calibri" w:eastAsia="Cambria" w:hAnsi="Calibri" w:cs="Calibri"/>
          </w:rPr>
          <w:t>https://fas.org/sgp/crs/misc/R44967.pdf</w:t>
        </w:r>
      </w:hyperlink>
      <w:r w:rsidRPr="00E845E6">
        <w:rPr>
          <w:rFonts w:ascii="Calibri" w:eastAsia="Cambria" w:hAnsi="Calibri" w:cs="Calibri"/>
          <w:color w:val="000000"/>
        </w:rPr>
        <w:t>, accessed 6-27-2020]</w:t>
      </w:r>
    </w:p>
    <w:p w14:paraId="49C74F1A" w14:textId="77777777" w:rsidR="00666FE8" w:rsidRDefault="00666FE8" w:rsidP="00666FE8">
      <w:pPr>
        <w:rPr>
          <w:rFonts w:ascii="Calibri" w:eastAsia="Cambria" w:hAnsi="Calibri" w:cs="Calibri"/>
          <w:u w:val="single"/>
        </w:rPr>
      </w:pPr>
      <w:r w:rsidRPr="00E845E6">
        <w:rPr>
          <w:rFonts w:ascii="Calibri" w:eastAsia="Cambria" w:hAnsi="Calibri" w:cs="Calibri"/>
        </w:rPr>
        <w:t xml:space="preserve">Congress has, at times, used these powers to influence particular judicial outcomes, raising concerns about whether Congress is acting in violation of the doctrine of separation of powers by interfering with the judiciary’s power to resolve cases and controversies independently. In Marbury v. Madison, the Supreme Court announced that the Constitution, by granting the judicial branch the power to decide “cases” and “controversies,” in turn grants the judiciary the power to “say what the law is.” Sometimes competing with this principle is the understanding that </w:t>
      </w:r>
      <w:r w:rsidRPr="00E845E6">
        <w:rPr>
          <w:rFonts w:ascii="Calibri" w:eastAsia="Cambria" w:hAnsi="Calibri" w:cs="Calibri"/>
          <w:u w:val="single"/>
        </w:rPr>
        <w:t xml:space="preserve">the </w:t>
      </w:r>
      <w:r w:rsidRPr="00E845E6">
        <w:rPr>
          <w:rFonts w:ascii="Calibri" w:eastAsia="Cambria" w:hAnsi="Calibri" w:cs="Calibri"/>
          <w:highlight w:val="yellow"/>
          <w:u w:val="single"/>
        </w:rPr>
        <w:t>Constitution empowers</w:t>
      </w:r>
      <w:r w:rsidRPr="00E845E6">
        <w:rPr>
          <w:rFonts w:ascii="Calibri" w:eastAsia="Cambria" w:hAnsi="Calibri" w:cs="Calibri"/>
          <w:u w:val="single"/>
        </w:rPr>
        <w:t xml:space="preserve"> a democratically elected branch—</w:t>
      </w:r>
      <w:r w:rsidRPr="00E845E6">
        <w:rPr>
          <w:rFonts w:ascii="Calibri" w:eastAsia="Cambria" w:hAnsi="Calibri" w:cs="Calibri"/>
          <w:highlight w:val="yellow"/>
          <w:u w:val="single"/>
        </w:rPr>
        <w:t>Congress—to</w:t>
      </w:r>
      <w:r w:rsidRPr="00E845E6">
        <w:rPr>
          <w:rFonts w:ascii="Calibri" w:eastAsia="Cambria" w:hAnsi="Calibri" w:cs="Calibri"/>
          <w:u w:val="single"/>
        </w:rPr>
        <w:t xml:space="preserve"> decide what classes of cases the federal courts may review, as well as to </w:t>
      </w:r>
      <w:r w:rsidRPr="00E845E6">
        <w:rPr>
          <w:rFonts w:ascii="Calibri" w:eastAsia="Cambria" w:hAnsi="Calibri" w:cs="Calibri"/>
          <w:highlight w:val="yellow"/>
          <w:u w:val="single"/>
        </w:rPr>
        <w:t>enact legislation that courts may need to interpret.</w:t>
      </w:r>
      <w:r w:rsidRPr="00E845E6">
        <w:rPr>
          <w:rFonts w:ascii="Calibri" w:eastAsia="Cambria" w:hAnsi="Calibri" w:cs="Calibri"/>
          <w:u w:val="single"/>
        </w:rPr>
        <w:t xml:space="preserve"> </w:t>
      </w:r>
    </w:p>
    <w:p w14:paraId="7E327893" w14:textId="77777777" w:rsidR="00666FE8" w:rsidRPr="00E845E6" w:rsidRDefault="00666FE8" w:rsidP="00666FE8">
      <w:pPr>
        <w:rPr>
          <w:rFonts w:ascii="Calibri" w:eastAsia="Cambria" w:hAnsi="Calibri" w:cs="Calibri"/>
          <w:u w:val="single"/>
        </w:rPr>
      </w:pPr>
    </w:p>
    <w:p w14:paraId="7148A153" w14:textId="77777777" w:rsidR="00666FE8" w:rsidRPr="00E845E6" w:rsidRDefault="00666FE8" w:rsidP="00666FE8">
      <w:pPr>
        <w:keepNext/>
        <w:keepLines/>
        <w:contextualSpacing/>
        <w:outlineLvl w:val="3"/>
        <w:rPr>
          <w:rFonts w:ascii="Calibri" w:eastAsia="MS Gothic" w:hAnsi="Calibri" w:cs="Calibri"/>
          <w:b/>
          <w:iCs/>
          <w:sz w:val="24"/>
        </w:rPr>
      </w:pPr>
      <w:r w:rsidRPr="00E845E6">
        <w:rPr>
          <w:rFonts w:ascii="Calibri" w:eastAsia="MS Gothic" w:hAnsi="Calibri" w:cs="Calibri"/>
          <w:b/>
          <w:iCs/>
          <w:sz w:val="24"/>
        </w:rPr>
        <w:t>The Courts cannot enact legislation – it is tyranny otherwise</w:t>
      </w:r>
    </w:p>
    <w:p w14:paraId="0A61EC29" w14:textId="77777777" w:rsidR="00666FE8" w:rsidRPr="00E845E6" w:rsidRDefault="00666FE8" w:rsidP="00666FE8">
      <w:pPr>
        <w:rPr>
          <w:rFonts w:ascii="Calibri" w:eastAsia="Cambria" w:hAnsi="Calibri" w:cs="Calibri"/>
          <w:color w:val="000000"/>
        </w:rPr>
      </w:pPr>
      <w:r w:rsidRPr="00E845E6">
        <w:rPr>
          <w:rFonts w:ascii="Calibri" w:eastAsia="MS Gothic" w:hAnsi="Calibri" w:cs="Calibri"/>
          <w:b/>
          <w:iCs/>
        </w:rPr>
        <w:t>Farris 4</w:t>
      </w:r>
      <w:r w:rsidRPr="00E845E6">
        <w:rPr>
          <w:rFonts w:ascii="Calibri" w:eastAsia="Cambria" w:hAnsi="Calibri" w:cs="Calibri"/>
          <w:color w:val="000000"/>
        </w:rPr>
        <w:t xml:space="preserve"> [Michael Farris, </w:t>
      </w:r>
      <w:r w:rsidRPr="00E845E6">
        <w:rPr>
          <w:rFonts w:ascii="Calibri" w:eastAsia="Cambria" w:hAnsi="Calibri" w:cs="Calibri"/>
          <w:color w:val="000000"/>
          <w:shd w:val="clear" w:color="auto" w:fill="FFFFFF"/>
        </w:rPr>
        <w:t>an American constitutional lawyer</w:t>
      </w:r>
      <w:r w:rsidRPr="00E845E6">
        <w:rPr>
          <w:rFonts w:ascii="Calibri" w:eastAsia="Cambria" w:hAnsi="Calibri" w:cs="Calibri"/>
          <w:color w:val="000000"/>
        </w:rPr>
        <w:t xml:space="preserve">, "Can Judicial Tyranny Be Stopped?," HSLDA, 1-2004, </w:t>
      </w:r>
      <w:hyperlink r:id="rId102" w:history="1">
        <w:r w:rsidRPr="00E845E6">
          <w:rPr>
            <w:rFonts w:ascii="Calibri" w:eastAsia="Cambria" w:hAnsi="Calibri" w:cs="Calibri"/>
            <w:color w:val="000000"/>
          </w:rPr>
          <w:t>https://nche.hslda.org/courtreport/V20N1/V20N101.asp</w:t>
        </w:r>
      </w:hyperlink>
      <w:r w:rsidRPr="00E845E6">
        <w:rPr>
          <w:rFonts w:ascii="Calibri" w:eastAsia="Cambria" w:hAnsi="Calibri" w:cs="Calibri"/>
          <w:color w:val="000000"/>
        </w:rPr>
        <w:t>, accessed 6-27-2020]</w:t>
      </w:r>
    </w:p>
    <w:p w14:paraId="69AD8FDF" w14:textId="77777777" w:rsidR="00666FE8" w:rsidRPr="00E845E6" w:rsidRDefault="00666FE8" w:rsidP="00666FE8">
      <w:pPr>
        <w:rPr>
          <w:rFonts w:ascii="Calibri" w:eastAsia="Cambria" w:hAnsi="Calibri" w:cs="Calibri"/>
          <w:color w:val="000000"/>
          <w:u w:val="single"/>
        </w:rPr>
      </w:pPr>
      <w:r w:rsidRPr="00E845E6">
        <w:rPr>
          <w:rFonts w:ascii="Calibri" w:eastAsia="Cambria" w:hAnsi="Calibri" w:cs="Calibri"/>
          <w:color w:val="000000"/>
          <w:highlight w:val="yellow"/>
          <w:u w:val="single"/>
          <w:shd w:val="clear" w:color="auto" w:fill="FFFFFF"/>
        </w:rPr>
        <w:t>The Supreme Court was given the power of judicial review</w:t>
      </w:r>
      <w:r w:rsidRPr="00E845E6">
        <w:rPr>
          <w:rFonts w:ascii="Calibri" w:eastAsia="Cambria" w:hAnsi="Calibri" w:cs="Calibri"/>
          <w:color w:val="000000"/>
          <w:shd w:val="clear" w:color="auto" w:fill="FFFFFF"/>
        </w:rPr>
        <w:t xml:space="preserve">. But it was </w:t>
      </w:r>
      <w:r w:rsidRPr="00E845E6">
        <w:rPr>
          <w:rFonts w:ascii="Calibri" w:eastAsia="Cambria" w:hAnsi="Calibri" w:cs="Calibri"/>
          <w:color w:val="000000"/>
          <w:highlight w:val="yellow"/>
          <w:u w:val="single"/>
          <w:shd w:val="clear" w:color="auto" w:fill="FFFFFF"/>
        </w:rPr>
        <w:t>not</w:t>
      </w:r>
      <w:r w:rsidRPr="00E845E6">
        <w:rPr>
          <w:rFonts w:ascii="Calibri" w:eastAsia="Cambria" w:hAnsi="Calibri" w:cs="Calibri"/>
          <w:color w:val="000000"/>
          <w:u w:val="single"/>
          <w:shd w:val="clear" w:color="auto" w:fill="FFFFFF"/>
        </w:rPr>
        <w:t xml:space="preserve"> given </w:t>
      </w:r>
      <w:r w:rsidRPr="00E845E6">
        <w:rPr>
          <w:rFonts w:ascii="Calibri" w:eastAsia="Cambria" w:hAnsi="Calibri" w:cs="Calibri"/>
          <w:color w:val="000000"/>
          <w:highlight w:val="yellow"/>
          <w:u w:val="single"/>
          <w:shd w:val="clear" w:color="auto" w:fill="FFFFFF"/>
        </w:rPr>
        <w:t>the power of legislation</w:t>
      </w:r>
      <w:r w:rsidRPr="00E845E6">
        <w:rPr>
          <w:rFonts w:ascii="Calibri" w:eastAsia="Cambria" w:hAnsi="Calibri" w:cs="Calibri"/>
          <w:color w:val="000000"/>
          <w:u w:val="single"/>
          <w:shd w:val="clear" w:color="auto" w:fill="FFFFFF"/>
        </w:rPr>
        <w:t>, nor of constitutional revision. Only Congress and the state legislatures were given the power to make ordinary laws or to revise the supreme law of the land</w:t>
      </w:r>
      <w:r w:rsidRPr="00E845E6">
        <w:rPr>
          <w:rFonts w:ascii="Calibri" w:eastAsia="Cambria" w:hAnsi="Calibri" w:cs="Calibri"/>
          <w:color w:val="000000"/>
          <w:shd w:val="clear" w:color="auto" w:fill="FFFFFF"/>
        </w:rPr>
        <w:t xml:space="preserve">—the Constitution. </w:t>
      </w:r>
      <w:r w:rsidRPr="00E845E6">
        <w:rPr>
          <w:rFonts w:ascii="Calibri" w:eastAsia="Cambria" w:hAnsi="Calibri" w:cs="Calibri"/>
          <w:color w:val="000000"/>
          <w:highlight w:val="yellow"/>
          <w:u w:val="single"/>
          <w:shd w:val="clear" w:color="auto" w:fill="FFFFFF"/>
        </w:rPr>
        <w:t>If the Supreme Court legislates, it is usurping legislative power</w:t>
      </w:r>
      <w:r w:rsidRPr="00E845E6">
        <w:rPr>
          <w:rFonts w:ascii="Calibri" w:eastAsia="Cambria" w:hAnsi="Calibri" w:cs="Calibri"/>
          <w:color w:val="000000"/>
          <w:shd w:val="clear" w:color="auto" w:fill="FFFFFF"/>
        </w:rPr>
        <w:t>. If the Supreme Court changes the meaning of the words of the Constitution</w:t>
      </w:r>
      <w:r w:rsidRPr="00E845E6">
        <w:rPr>
          <w:rFonts w:ascii="Calibri" w:eastAsia="Cambria" w:hAnsi="Calibri" w:cs="Calibri"/>
          <w:color w:val="000000"/>
          <w:u w:val="single"/>
          <w:shd w:val="clear" w:color="auto" w:fill="FFFFFF"/>
        </w:rPr>
        <w:t xml:space="preserve">, </w:t>
      </w:r>
      <w:r w:rsidRPr="00E845E6">
        <w:rPr>
          <w:rFonts w:ascii="Calibri" w:eastAsia="Cambria" w:hAnsi="Calibri" w:cs="Calibri"/>
          <w:color w:val="000000"/>
          <w:highlight w:val="yellow"/>
          <w:u w:val="single"/>
          <w:shd w:val="clear" w:color="auto" w:fill="FFFFFF"/>
        </w:rPr>
        <w:t>it is an act of tyranny</w:t>
      </w:r>
      <w:r w:rsidRPr="00E845E6">
        <w:rPr>
          <w:rFonts w:ascii="Calibri" w:eastAsia="Cambria" w:hAnsi="Calibri" w:cs="Calibri"/>
          <w:color w:val="000000"/>
          <w:u w:val="single"/>
          <w:shd w:val="clear" w:color="auto" w:fill="FFFFFF"/>
        </w:rPr>
        <w:t>. Only Congress and the state legislatures have the power to change the Constitution.</w:t>
      </w:r>
    </w:p>
    <w:p w14:paraId="427559F1" w14:textId="77777777" w:rsidR="00666FE8" w:rsidRPr="00E845E6" w:rsidRDefault="00666FE8" w:rsidP="00666FE8">
      <w:pPr>
        <w:rPr>
          <w:rFonts w:ascii="Calibri" w:eastAsia="Cambria" w:hAnsi="Calibri" w:cs="Calibri"/>
          <w:u w:val="single"/>
        </w:rPr>
      </w:pPr>
    </w:p>
    <w:p w14:paraId="2B085D07" w14:textId="77777777" w:rsidR="00666FE8" w:rsidRPr="00E845E6" w:rsidRDefault="00666FE8" w:rsidP="00666FE8"/>
    <w:p w14:paraId="7AE58D49" w14:textId="77777777" w:rsidR="00666FE8" w:rsidRDefault="00666FE8" w:rsidP="00666FE8"/>
    <w:p w14:paraId="536A2F1E" w14:textId="77777777" w:rsidR="00666FE8" w:rsidRDefault="00666FE8" w:rsidP="00666FE8"/>
    <w:p w14:paraId="2B9E66A5" w14:textId="77777777" w:rsidR="00666FE8" w:rsidRDefault="00666FE8" w:rsidP="00666FE8">
      <w:pPr>
        <w:pStyle w:val="Heading3"/>
      </w:pPr>
      <w:r>
        <w:t xml:space="preserve">2NC – Interp – Congress </w:t>
      </w:r>
    </w:p>
    <w:p w14:paraId="76D48C20" w14:textId="77777777" w:rsidR="00666FE8" w:rsidRPr="006D2D25" w:rsidRDefault="00666FE8" w:rsidP="00666FE8"/>
    <w:p w14:paraId="53108CB4" w14:textId="77777777" w:rsidR="00666FE8" w:rsidRPr="00E845E6" w:rsidRDefault="00666FE8" w:rsidP="00666FE8">
      <w:pPr>
        <w:keepNext/>
        <w:keepLines/>
        <w:contextualSpacing/>
        <w:outlineLvl w:val="3"/>
        <w:rPr>
          <w:rFonts w:ascii="Calibri" w:eastAsia="MS Gothic" w:hAnsi="Calibri" w:cs="Calibri"/>
          <w:b/>
          <w:iCs/>
          <w:sz w:val="24"/>
        </w:rPr>
      </w:pPr>
      <w:r w:rsidRPr="00E845E6">
        <w:rPr>
          <w:rFonts w:ascii="Calibri" w:eastAsia="MS Gothic" w:hAnsi="Calibri" w:cs="Calibri"/>
          <w:b/>
          <w:iCs/>
          <w:sz w:val="24"/>
        </w:rPr>
        <w:t xml:space="preserve">“Enact” means an action passed by the Senate and the House </w:t>
      </w:r>
    </w:p>
    <w:p w14:paraId="3CF2B094" w14:textId="77777777" w:rsidR="00666FE8" w:rsidRPr="00E845E6" w:rsidRDefault="00666FE8" w:rsidP="00666FE8">
      <w:pPr>
        <w:rPr>
          <w:rFonts w:ascii="Calibri" w:eastAsia="Cambria" w:hAnsi="Calibri" w:cs="Calibri"/>
        </w:rPr>
      </w:pPr>
      <w:r w:rsidRPr="00E845E6">
        <w:rPr>
          <w:rFonts w:ascii="Calibri" w:eastAsia="MS Gothic" w:hAnsi="Calibri" w:cs="Calibri"/>
          <w:b/>
          <w:iCs/>
        </w:rPr>
        <w:t>Conyers 90</w:t>
      </w:r>
      <w:r w:rsidRPr="00E845E6">
        <w:rPr>
          <w:rFonts w:ascii="Calibri" w:eastAsia="Cambria" w:hAnsi="Calibri" w:cs="Calibri"/>
        </w:rPr>
        <w:t xml:space="preserve"> [John Conyers Jr., </w:t>
      </w:r>
      <w:r w:rsidRPr="00E845E6">
        <w:rPr>
          <w:rFonts w:ascii="Calibri" w:eastAsia="Cambria" w:hAnsi="Calibri" w:cs="Calibri"/>
          <w:shd w:val="clear" w:color="auto" w:fill="FFFFFF"/>
        </w:rPr>
        <w:t>an American politician of the Democratic Party who served as a U.S. Representative for Michigan from 1965 to 2017</w:t>
      </w:r>
      <w:r w:rsidRPr="00E845E6">
        <w:rPr>
          <w:rFonts w:ascii="Calibri" w:eastAsia="Cambria" w:hAnsi="Calibri" w:cs="Calibri"/>
        </w:rPr>
        <w:t>, "Truth-In-Budgeting Reform Act of 1990," Congress, 11-5-1990, https://www.congress.gov/bill/101st-congress/house-bill/5437/text, accessed 6-25-2020]</w:t>
      </w:r>
    </w:p>
    <w:p w14:paraId="456CF9C7" w14:textId="77777777" w:rsidR="00666FE8" w:rsidRDefault="00666FE8" w:rsidP="00666FE8">
      <w:pPr>
        <w:rPr>
          <w:rFonts w:ascii="Calibri" w:eastAsia="Cambria" w:hAnsi="Calibri" w:cs="Calibri"/>
        </w:rPr>
      </w:pPr>
      <w:r w:rsidRPr="00E845E6">
        <w:rPr>
          <w:rFonts w:ascii="Calibri" w:eastAsia="Cambria" w:hAnsi="Calibri" w:cs="Calibri"/>
        </w:rPr>
        <w:t>ENACT- The term `</w:t>
      </w:r>
      <w:r w:rsidRPr="00E845E6">
        <w:rPr>
          <w:rFonts w:ascii="Calibri" w:eastAsia="Cambria" w:hAnsi="Calibri" w:cs="Calibri"/>
          <w:highlight w:val="yellow"/>
          <w:u w:val="single"/>
        </w:rPr>
        <w:t>enact' means passage of a bill</w:t>
      </w:r>
      <w:r w:rsidRPr="00E845E6">
        <w:rPr>
          <w:rFonts w:ascii="Calibri" w:eastAsia="Cambria" w:hAnsi="Calibri" w:cs="Calibri"/>
          <w:u w:val="single"/>
        </w:rPr>
        <w:t xml:space="preserve"> or resolution in identical form </w:t>
      </w:r>
      <w:r w:rsidRPr="00E845E6">
        <w:rPr>
          <w:rFonts w:ascii="Calibri" w:eastAsia="Cambria" w:hAnsi="Calibri" w:cs="Calibri"/>
          <w:highlight w:val="yellow"/>
          <w:u w:val="single"/>
        </w:rPr>
        <w:t>by both Houses</w:t>
      </w:r>
      <w:r w:rsidRPr="00E845E6">
        <w:rPr>
          <w:rFonts w:ascii="Calibri" w:eastAsia="Cambria" w:hAnsi="Calibri" w:cs="Calibri"/>
        </w:rPr>
        <w:t xml:space="preserve">, except a vetoed bill or resolution when the veto message is referred to committee in either House or when either House votes to sustain the veto. </w:t>
      </w:r>
    </w:p>
    <w:p w14:paraId="00B7233C" w14:textId="77777777" w:rsidR="00666FE8" w:rsidRDefault="00666FE8" w:rsidP="00666FE8">
      <w:pPr>
        <w:rPr>
          <w:rFonts w:ascii="Calibri" w:eastAsia="Cambria" w:hAnsi="Calibri" w:cs="Calibri"/>
        </w:rPr>
      </w:pPr>
    </w:p>
    <w:p w14:paraId="0CCF6368" w14:textId="77777777" w:rsidR="00666FE8" w:rsidRPr="00E845E6" w:rsidRDefault="00666FE8" w:rsidP="00666FE8">
      <w:pPr>
        <w:pStyle w:val="Heading4"/>
        <w:rPr>
          <w:rFonts w:eastAsia="MS Gothic"/>
        </w:rPr>
      </w:pPr>
      <w:r>
        <w:rPr>
          <w:rFonts w:eastAsia="MS Gothic"/>
        </w:rPr>
        <w:t>Congress votes neg</w:t>
      </w:r>
    </w:p>
    <w:p w14:paraId="0B253F83" w14:textId="77777777" w:rsidR="00666FE8" w:rsidRDefault="00666FE8" w:rsidP="00666FE8">
      <w:pPr>
        <w:rPr>
          <w:rFonts w:ascii="Calibri" w:eastAsia="Cambria" w:hAnsi="Calibri" w:cs="Calibri"/>
          <w:color w:val="222222"/>
          <w:shd w:val="clear" w:color="auto" w:fill="FFFFFF"/>
        </w:rPr>
      </w:pPr>
      <w:r w:rsidRPr="006D2D25">
        <w:rPr>
          <w:rStyle w:val="Style13ptBold"/>
        </w:rPr>
        <w:t>Senate 18</w:t>
      </w:r>
      <w:r w:rsidRPr="00E845E6">
        <w:rPr>
          <w:rFonts w:ascii="Calibri" w:eastAsia="Cambria" w:hAnsi="Calibri" w:cs="Calibri"/>
          <w:color w:val="222222"/>
          <w:shd w:val="clear" w:color="auto" w:fill="FFFFFF"/>
        </w:rPr>
        <w:t xml:space="preserve"> [U.S Senate, "U.S. Senate: Glossary Term," No Publication, 1-19-2018, https://www.senate.gov/reference/glossary_term/enacted.htm, accessed 6-25-2020]</w:t>
      </w:r>
    </w:p>
    <w:p w14:paraId="2F024272" w14:textId="77777777" w:rsidR="00666FE8" w:rsidRPr="00E845E6" w:rsidRDefault="00666FE8" w:rsidP="00666FE8">
      <w:pPr>
        <w:rPr>
          <w:rFonts w:ascii="Calibri" w:eastAsia="Cambria" w:hAnsi="Calibri" w:cs="Calibri"/>
          <w:color w:val="222222"/>
          <w:shd w:val="clear" w:color="auto" w:fill="FFFFFF"/>
        </w:rPr>
      </w:pPr>
    </w:p>
    <w:p w14:paraId="04BBD3F1" w14:textId="77777777" w:rsidR="00666FE8" w:rsidRPr="00E845E6" w:rsidRDefault="00666FE8" w:rsidP="00666FE8">
      <w:pPr>
        <w:rPr>
          <w:rFonts w:ascii="Calibri" w:eastAsia="Cambria" w:hAnsi="Calibri" w:cs="Calibri"/>
          <w:color w:val="222222"/>
          <w:u w:val="single"/>
          <w:shd w:val="clear" w:color="auto" w:fill="FFFFFF"/>
        </w:rPr>
      </w:pPr>
      <w:r w:rsidRPr="00E845E6">
        <w:rPr>
          <w:rFonts w:ascii="Calibri" w:eastAsia="Cambria" w:hAnsi="Calibri" w:cs="Calibri"/>
          <w:color w:val="222222"/>
          <w:highlight w:val="yellow"/>
          <w:u w:val="single"/>
          <w:shd w:val="clear" w:color="auto" w:fill="FFFFFF"/>
        </w:rPr>
        <w:t>Once legislation</w:t>
      </w:r>
      <w:r w:rsidRPr="00E845E6">
        <w:rPr>
          <w:rFonts w:ascii="Calibri" w:eastAsia="Cambria" w:hAnsi="Calibri" w:cs="Calibri"/>
          <w:color w:val="222222"/>
          <w:u w:val="single"/>
          <w:shd w:val="clear" w:color="auto" w:fill="FFFFFF"/>
        </w:rPr>
        <w:t xml:space="preserve"> has </w:t>
      </w:r>
      <w:r w:rsidRPr="00E845E6">
        <w:rPr>
          <w:rFonts w:ascii="Calibri" w:eastAsia="Cambria" w:hAnsi="Calibri" w:cs="Calibri"/>
          <w:color w:val="222222"/>
          <w:highlight w:val="yellow"/>
          <w:u w:val="single"/>
          <w:shd w:val="clear" w:color="auto" w:fill="FFFFFF"/>
        </w:rPr>
        <w:t>passed both chambers of Congress</w:t>
      </w:r>
      <w:r w:rsidRPr="00E845E6">
        <w:rPr>
          <w:rFonts w:ascii="Calibri" w:eastAsia="Cambria" w:hAnsi="Calibri" w:cs="Calibri"/>
          <w:color w:val="222222"/>
          <w:u w:val="single"/>
          <w:shd w:val="clear" w:color="auto" w:fill="FFFFFF"/>
        </w:rPr>
        <w:t xml:space="preserve"> in identical form, been signed into law by the president, become law without his signature, or passed over his veto,</w:t>
      </w:r>
      <w:r w:rsidRPr="00E845E6">
        <w:rPr>
          <w:rFonts w:ascii="Calibri" w:eastAsia="Cambria" w:hAnsi="Calibri" w:cs="Calibri"/>
          <w:color w:val="222222"/>
          <w:shd w:val="clear" w:color="auto" w:fill="FFFFFF"/>
        </w:rPr>
        <w:t xml:space="preserve"> </w:t>
      </w:r>
      <w:r w:rsidRPr="00E845E6">
        <w:rPr>
          <w:rFonts w:ascii="Calibri" w:eastAsia="Cambria" w:hAnsi="Calibri" w:cs="Calibri"/>
          <w:color w:val="222222"/>
          <w:highlight w:val="yellow"/>
          <w:u w:val="single"/>
          <w:shd w:val="clear" w:color="auto" w:fill="FFFFFF"/>
        </w:rPr>
        <w:t>the legislation is enacted.</w:t>
      </w:r>
    </w:p>
    <w:p w14:paraId="34BE6914" w14:textId="77777777" w:rsidR="00666FE8" w:rsidRDefault="00666FE8" w:rsidP="00666FE8"/>
    <w:p w14:paraId="07D20005" w14:textId="77777777" w:rsidR="00666FE8" w:rsidRDefault="00666FE8" w:rsidP="00666FE8"/>
    <w:p w14:paraId="1E57702F" w14:textId="77777777" w:rsidR="00666FE8" w:rsidRPr="00E845E6" w:rsidRDefault="00666FE8" w:rsidP="00666FE8">
      <w:pPr>
        <w:keepNext/>
        <w:keepLines/>
        <w:contextualSpacing/>
        <w:outlineLvl w:val="3"/>
        <w:rPr>
          <w:rFonts w:eastAsia="MS Gothic"/>
          <w:b/>
          <w:iCs/>
          <w:sz w:val="24"/>
        </w:rPr>
      </w:pPr>
      <w:r w:rsidRPr="00E845E6">
        <w:rPr>
          <w:rFonts w:eastAsia="MS Gothic"/>
          <w:b/>
          <w:iCs/>
          <w:sz w:val="24"/>
        </w:rPr>
        <w:t>Only congress can enact legislation</w:t>
      </w:r>
    </w:p>
    <w:p w14:paraId="1B778B4A" w14:textId="77777777" w:rsidR="00666FE8" w:rsidRPr="00E845E6" w:rsidRDefault="00666FE8" w:rsidP="00666FE8">
      <w:pPr>
        <w:rPr>
          <w:rFonts w:ascii="Calibri" w:eastAsia="Cambria" w:hAnsi="Calibri" w:cs="Calibri"/>
        </w:rPr>
      </w:pPr>
      <w:r w:rsidRPr="00E845E6">
        <w:rPr>
          <w:rFonts w:ascii="Calibri" w:eastAsia="MS Gothic" w:hAnsi="Calibri" w:cs="Calibri"/>
          <w:b/>
          <w:iCs/>
        </w:rPr>
        <w:t>Pak 20</w:t>
      </w:r>
      <w:r w:rsidRPr="00E845E6">
        <w:rPr>
          <w:rFonts w:ascii="Calibri" w:eastAsia="Cambria" w:hAnsi="Calibri" w:cs="Calibri"/>
        </w:rPr>
        <w:t xml:space="preserve"> [Byung J. Pak, </w:t>
      </w:r>
      <w:r w:rsidRPr="00E845E6">
        <w:rPr>
          <w:rFonts w:ascii="Calibri" w:eastAsia="Cambria" w:hAnsi="Calibri" w:cs="Calibri"/>
          <w:shd w:val="clear" w:color="auto" w:fill="FFFFFF"/>
        </w:rPr>
        <w:t>A United States Attorney from Northern District of Georgia</w:t>
      </w:r>
      <w:r w:rsidRPr="00E845E6">
        <w:rPr>
          <w:rFonts w:ascii="Calibri" w:eastAsia="Cambria" w:hAnsi="Calibri" w:cs="Calibri"/>
        </w:rPr>
        <w:t>, "Sailak V. Forsyth County, Georgia," United States District Court Northern District of Georgia Gainesville Division, 1-27-2020, https://www.congress.gov/bill/101st-congress/house-bill/5437/text, accessed 6-25-2020]</w:t>
      </w:r>
    </w:p>
    <w:p w14:paraId="5427474C" w14:textId="77777777" w:rsidR="00666FE8" w:rsidRPr="00E845E6" w:rsidRDefault="00666FE8" w:rsidP="00666FE8">
      <w:pPr>
        <w:rPr>
          <w:rFonts w:ascii="Calibri" w:eastAsia="Cambria" w:hAnsi="Calibri" w:cs="Calibri"/>
        </w:rPr>
      </w:pPr>
      <w:r w:rsidRPr="00E845E6">
        <w:rPr>
          <w:rFonts w:ascii="Calibri" w:eastAsia="Cambria" w:hAnsi="Calibri" w:cs="Calibri"/>
        </w:rPr>
        <w:t>In its reply brief, the County, for the first time, characterizes the private restrictive covenants as “legal enactments.” (</w:t>
      </w:r>
      <w:r w:rsidRPr="00E845E6">
        <w:rPr>
          <w:rFonts w:ascii="Calibri" w:eastAsia="Cambria" w:hAnsi="Calibri" w:cs="Calibri"/>
          <w:i/>
          <w:iCs/>
        </w:rPr>
        <w:t xml:space="preserve">See </w:t>
      </w:r>
      <w:r w:rsidRPr="00E845E6">
        <w:rPr>
          <w:rFonts w:ascii="Calibri" w:eastAsia="Cambria" w:hAnsi="Calibri" w:cs="Calibri"/>
        </w:rPr>
        <w:t xml:space="preserve">Defs.’ Reply Br. at 4-5 (“[N]either </w:t>
      </w:r>
      <w:r w:rsidRPr="00E845E6">
        <w:rPr>
          <w:rFonts w:ascii="Calibri" w:eastAsia="Cambria" w:hAnsi="Calibri" w:cs="Calibri"/>
          <w:i/>
          <w:iCs/>
        </w:rPr>
        <w:t xml:space="preserve">Midrash </w:t>
      </w:r>
      <w:r w:rsidRPr="00E845E6">
        <w:rPr>
          <w:rFonts w:ascii="Calibri" w:eastAsia="Cambria" w:hAnsi="Calibri" w:cs="Calibri"/>
        </w:rPr>
        <w:t xml:space="preserve">nor </w:t>
      </w:r>
      <w:r w:rsidRPr="00E845E6">
        <w:rPr>
          <w:rFonts w:ascii="Calibri" w:eastAsia="Cambria" w:hAnsi="Calibri" w:cs="Calibri"/>
          <w:i/>
          <w:iCs/>
        </w:rPr>
        <w:t xml:space="preserve">Primera </w:t>
      </w:r>
      <w:r w:rsidRPr="00E845E6">
        <w:rPr>
          <w:rFonts w:ascii="Calibri" w:eastAsia="Cambria" w:hAnsi="Calibri" w:cs="Calibri"/>
        </w:rPr>
        <w:t xml:space="preserve">addressed constitutional standing where an unchallenged </w:t>
      </w:r>
      <w:r w:rsidRPr="00E845E6">
        <w:rPr>
          <w:rFonts w:ascii="Calibri" w:eastAsia="Cambria" w:hAnsi="Calibri" w:cs="Calibri"/>
          <w:i/>
          <w:iCs/>
        </w:rPr>
        <w:t xml:space="preserve">legal enactment </w:t>
      </w:r>
      <w:r w:rsidRPr="00E845E6">
        <w:rPr>
          <w:rFonts w:ascii="Calibri" w:eastAsia="Cambria" w:hAnsi="Calibri" w:cs="Calibri"/>
        </w:rPr>
        <w:t xml:space="preserve">independently barred the construction of a religious facility. In the Eleventh Circuit, a plaintiff cannot show a redressable injury – and, therefore, standing – when other, unchallenged </w:t>
      </w:r>
      <w:r w:rsidRPr="00E845E6">
        <w:rPr>
          <w:rFonts w:ascii="Calibri" w:eastAsia="Cambria" w:hAnsi="Calibri" w:cs="Calibri"/>
          <w:i/>
          <w:iCs/>
        </w:rPr>
        <w:t xml:space="preserve">enactments </w:t>
      </w:r>
      <w:r w:rsidRPr="00E845E6">
        <w:rPr>
          <w:rFonts w:ascii="Calibri" w:eastAsia="Cambria" w:hAnsi="Calibri" w:cs="Calibri"/>
        </w:rPr>
        <w:t xml:space="preserve">bar the desired activity.”) (emphasis added). The County’s characterization of the private restrictive covenants as “legal enactments” is not accurate. To </w:t>
      </w:r>
      <w:r w:rsidRPr="00E845E6">
        <w:rPr>
          <w:rFonts w:ascii="Calibri" w:eastAsia="Cambria" w:hAnsi="Calibri" w:cs="Calibri"/>
          <w:highlight w:val="yellow"/>
          <w:u w:val="single"/>
        </w:rPr>
        <w:t>enact means to “make into law by authoritative act</w:t>
      </w:r>
      <w:r w:rsidRPr="00E845E6">
        <w:rPr>
          <w:rFonts w:ascii="Calibri" w:eastAsia="Cambria" w:hAnsi="Calibri" w:cs="Calibri"/>
          <w:u w:val="single"/>
        </w:rPr>
        <w:t xml:space="preserve">; to pass” and </w:t>
      </w:r>
      <w:r w:rsidRPr="00E845E6">
        <w:rPr>
          <w:rFonts w:ascii="Calibri" w:eastAsia="Cambria" w:hAnsi="Calibri" w:cs="Calibri"/>
          <w:highlight w:val="yellow"/>
          <w:u w:val="single"/>
        </w:rPr>
        <w:t>an enactment is</w:t>
      </w:r>
      <w:r w:rsidRPr="00E845E6">
        <w:rPr>
          <w:rFonts w:ascii="Calibri" w:eastAsia="Cambria" w:hAnsi="Calibri" w:cs="Calibri"/>
          <w:u w:val="single"/>
        </w:rPr>
        <w:t xml:space="preserve"> therefore </w:t>
      </w:r>
      <w:r w:rsidRPr="00E845E6">
        <w:rPr>
          <w:rFonts w:ascii="Calibri" w:eastAsia="Cambria" w:hAnsi="Calibri" w:cs="Calibri"/>
          <w:highlight w:val="yellow"/>
          <w:u w:val="single"/>
        </w:rPr>
        <w:t>akin to “a statute.”</w:t>
      </w:r>
      <w:r w:rsidRPr="00E845E6">
        <w:rPr>
          <w:rFonts w:ascii="Calibri" w:eastAsia="Cambria" w:hAnsi="Calibri" w:cs="Calibri"/>
        </w:rPr>
        <w:t xml:space="preserve"> </w:t>
      </w:r>
      <w:r w:rsidRPr="00E845E6">
        <w:rPr>
          <w:rFonts w:ascii="Calibri" w:eastAsia="Cambria" w:hAnsi="Calibri" w:cs="Calibri"/>
          <w:i/>
          <w:iCs/>
        </w:rPr>
        <w:t xml:space="preserve">See </w:t>
      </w:r>
      <w:r w:rsidRPr="00E845E6">
        <w:rPr>
          <w:rFonts w:ascii="Calibri" w:eastAsia="Cambria" w:hAnsi="Calibri" w:cs="Calibri"/>
        </w:rPr>
        <w:t xml:space="preserve">Black’s Legal Dictionary (2d Pock. Ed., 2001). </w:t>
      </w:r>
      <w:r w:rsidRPr="00E845E6">
        <w:rPr>
          <w:rFonts w:ascii="Calibri" w:eastAsia="Cambria" w:hAnsi="Calibri" w:cs="Calibri"/>
          <w:u w:val="single"/>
        </w:rPr>
        <w:t xml:space="preserve">The restrictive covenants in this case were not made or </w:t>
      </w:r>
      <w:r w:rsidRPr="00E845E6">
        <w:rPr>
          <w:rFonts w:ascii="Calibri" w:eastAsia="Cambria" w:hAnsi="Calibri" w:cs="Calibri"/>
          <w:highlight w:val="yellow"/>
          <w:u w:val="single"/>
        </w:rPr>
        <w:t>passed into law by a legislative a</w:t>
      </w:r>
      <w:r w:rsidRPr="00E845E6">
        <w:rPr>
          <w:rFonts w:ascii="Calibri" w:eastAsia="Cambria" w:hAnsi="Calibri" w:cs="Calibri"/>
          <w:highlight w:val="yellow"/>
        </w:rPr>
        <w:t>ct</w:t>
      </w:r>
      <w:r w:rsidRPr="00E845E6">
        <w:rPr>
          <w:rFonts w:ascii="Calibri" w:eastAsia="Cambria" w:hAnsi="Calibri" w:cs="Calibri"/>
        </w:rPr>
        <w:t xml:space="preserve">—the County acknowledges they are a matter of private contract enforcement—and are therefore not the type of “unchallenged” </w:t>
      </w:r>
      <w:r w:rsidRPr="00E845E6">
        <w:rPr>
          <w:rFonts w:ascii="Calibri" w:eastAsia="Cambria" w:hAnsi="Calibri" w:cs="Calibri"/>
          <w:i/>
          <w:iCs/>
        </w:rPr>
        <w:t xml:space="preserve">law </w:t>
      </w:r>
      <w:r w:rsidRPr="00E845E6">
        <w:rPr>
          <w:rFonts w:ascii="Calibri" w:eastAsia="Cambria" w:hAnsi="Calibri" w:cs="Calibri"/>
        </w:rPr>
        <w:t xml:space="preserve">that divested the court of standing in </w:t>
      </w:r>
      <w:r w:rsidRPr="00E845E6">
        <w:rPr>
          <w:rFonts w:ascii="Calibri" w:eastAsia="Cambria" w:hAnsi="Calibri" w:cs="Calibri"/>
          <w:i/>
          <w:iCs/>
        </w:rPr>
        <w:t>KH Outdoor L.L.C</w:t>
      </w:r>
      <w:r w:rsidRPr="00E845E6">
        <w:rPr>
          <w:rFonts w:ascii="Calibri" w:eastAsia="Cambria" w:hAnsi="Calibri" w:cs="Calibri"/>
        </w:rPr>
        <w:t xml:space="preserve">., </w:t>
      </w:r>
      <w:r w:rsidRPr="00E845E6">
        <w:rPr>
          <w:rFonts w:ascii="Calibri" w:eastAsia="Cambria" w:hAnsi="Calibri" w:cs="Calibri"/>
          <w:i/>
          <w:iCs/>
        </w:rPr>
        <w:t>Maverick Media</w:t>
      </w:r>
      <w:r w:rsidRPr="00E845E6">
        <w:rPr>
          <w:rFonts w:ascii="Calibri" w:eastAsia="Cambria" w:hAnsi="Calibri" w:cs="Calibri"/>
        </w:rPr>
        <w:t xml:space="preserve">, and the other cases cited by the County. </w:t>
      </w:r>
    </w:p>
    <w:p w14:paraId="01E713A7" w14:textId="77777777" w:rsidR="00666FE8" w:rsidRDefault="00666FE8" w:rsidP="00666FE8"/>
    <w:p w14:paraId="18E9B228" w14:textId="77777777" w:rsidR="00666FE8" w:rsidRPr="00E845E6" w:rsidRDefault="00666FE8" w:rsidP="00666FE8">
      <w:pPr>
        <w:keepNext/>
        <w:keepLines/>
        <w:contextualSpacing/>
        <w:outlineLvl w:val="3"/>
        <w:rPr>
          <w:rFonts w:eastAsia="MS Gothic"/>
          <w:b/>
          <w:iCs/>
          <w:sz w:val="24"/>
        </w:rPr>
      </w:pPr>
      <w:r w:rsidRPr="00E845E6">
        <w:rPr>
          <w:rFonts w:eastAsia="MS Gothic"/>
          <w:b/>
          <w:iCs/>
          <w:sz w:val="24"/>
        </w:rPr>
        <w:t xml:space="preserve">Constitution gives Congress the power to </w:t>
      </w:r>
      <w:r w:rsidRPr="00E845E6">
        <w:rPr>
          <w:rFonts w:eastAsia="MS Gothic"/>
          <w:b/>
          <w:iCs/>
          <w:sz w:val="28"/>
          <w:szCs w:val="28"/>
          <w:u w:val="single"/>
        </w:rPr>
        <w:t>Enact</w:t>
      </w:r>
    </w:p>
    <w:p w14:paraId="58645CC2" w14:textId="77777777" w:rsidR="00666FE8" w:rsidRPr="00E845E6" w:rsidRDefault="00666FE8" w:rsidP="00666FE8">
      <w:pPr>
        <w:rPr>
          <w:rFonts w:eastAsia="Cambria"/>
          <w:b/>
          <w:bCs/>
        </w:rPr>
      </w:pPr>
      <w:r w:rsidRPr="00E845E6">
        <w:rPr>
          <w:rFonts w:eastAsia="Cambria"/>
          <w:b/>
          <w:bCs/>
        </w:rPr>
        <w:t xml:space="preserve">The Legislative Branch. (2015, April 1). Whitehouse.Gov. </w:t>
      </w:r>
      <w:hyperlink r:id="rId103" w:history="1">
        <w:r w:rsidRPr="00E845E6">
          <w:rPr>
            <w:rFonts w:eastAsia="Cambria"/>
            <w:b/>
            <w:bCs/>
          </w:rPr>
          <w:t>https://obamawhitehouse.archives.gov/1600/legislative-branch</w:t>
        </w:r>
      </w:hyperlink>
    </w:p>
    <w:p w14:paraId="1D47601C" w14:textId="77777777" w:rsidR="00666FE8" w:rsidRPr="00E845E6" w:rsidRDefault="00666FE8" w:rsidP="00666FE8">
      <w:pPr>
        <w:rPr>
          <w:rFonts w:eastAsia="Cambria"/>
          <w:u w:val="single"/>
        </w:rPr>
      </w:pPr>
      <w:r w:rsidRPr="00E845E6">
        <w:rPr>
          <w:rFonts w:eastAsia="Cambria"/>
          <w:sz w:val="16"/>
        </w:rPr>
        <w:t xml:space="preserve">Established by </w:t>
      </w:r>
      <w:r w:rsidRPr="00E845E6">
        <w:rPr>
          <w:rFonts w:eastAsia="Cambria"/>
          <w:highlight w:val="yellow"/>
          <w:u w:val="single"/>
        </w:rPr>
        <w:t>Article I of the Constitution</w:t>
      </w:r>
      <w:r w:rsidRPr="00E845E6">
        <w:rPr>
          <w:rFonts w:eastAsia="Cambria"/>
          <w:sz w:val="16"/>
        </w:rPr>
        <w:t xml:space="preserve">, the Legislative Branch consists of the House of Representatives and the Senate, which together form the United States Congress. The Constitution </w:t>
      </w:r>
      <w:r w:rsidRPr="00E845E6">
        <w:rPr>
          <w:rFonts w:eastAsia="Cambria"/>
          <w:highlight w:val="yellow"/>
          <w:u w:val="single"/>
        </w:rPr>
        <w:t>grants Congress the sole authority to enact legislation</w:t>
      </w:r>
      <w:r w:rsidRPr="00E845E6">
        <w:rPr>
          <w:rFonts w:eastAsia="Cambria"/>
          <w:u w:val="single"/>
        </w:rPr>
        <w:t xml:space="preserve"> and declare war, the right to confirm or reject many Presidential appointments, and substantial investigative powers.</w:t>
      </w:r>
    </w:p>
    <w:p w14:paraId="563EDFA6" w14:textId="77777777" w:rsidR="00666FE8" w:rsidRDefault="00666FE8" w:rsidP="00666FE8"/>
    <w:p w14:paraId="4516B61A" w14:textId="77777777" w:rsidR="00666FE8" w:rsidRPr="00E845E6" w:rsidRDefault="00666FE8" w:rsidP="00666FE8">
      <w:pPr>
        <w:keepNext/>
        <w:keepLines/>
        <w:contextualSpacing/>
        <w:outlineLvl w:val="3"/>
        <w:rPr>
          <w:rFonts w:ascii="Calibri" w:eastAsia="MS Gothic" w:hAnsi="Calibri" w:cs="Calibri"/>
          <w:b/>
          <w:iCs/>
          <w:sz w:val="24"/>
        </w:rPr>
      </w:pPr>
      <w:r w:rsidRPr="00E845E6">
        <w:rPr>
          <w:rFonts w:ascii="Calibri" w:eastAsia="MS Gothic" w:hAnsi="Calibri" w:cs="Calibri"/>
          <w:b/>
          <w:iCs/>
          <w:sz w:val="24"/>
        </w:rPr>
        <w:t>Enact means to make into law through Congressional action</w:t>
      </w:r>
    </w:p>
    <w:p w14:paraId="1354D246" w14:textId="77777777" w:rsidR="00666FE8" w:rsidRPr="00E845E6" w:rsidRDefault="00666FE8" w:rsidP="00666FE8">
      <w:pPr>
        <w:rPr>
          <w:rFonts w:ascii="Calibri" w:eastAsia="Cambria" w:hAnsi="Calibri" w:cs="Calibri"/>
          <w:color w:val="000000"/>
        </w:rPr>
      </w:pPr>
      <w:r w:rsidRPr="00E845E6">
        <w:rPr>
          <w:rFonts w:ascii="Calibri" w:eastAsia="MS Gothic" w:hAnsi="Calibri" w:cs="Calibri"/>
          <w:b/>
          <w:iCs/>
        </w:rPr>
        <w:t>Kennelly 02</w:t>
      </w:r>
      <w:r w:rsidRPr="00E845E6">
        <w:rPr>
          <w:rFonts w:ascii="Calibri" w:eastAsia="Cambria" w:hAnsi="Calibri" w:cs="Calibri"/>
        </w:rPr>
        <w:t xml:space="preserve"> </w:t>
      </w:r>
      <w:r w:rsidRPr="00E845E6">
        <w:rPr>
          <w:rFonts w:ascii="Calibri" w:eastAsia="Cambria" w:hAnsi="Calibri" w:cs="Calibri"/>
          <w:color w:val="000000"/>
        </w:rPr>
        <w:t xml:space="preserve">[Matthew F. Kennelly, </w:t>
      </w:r>
      <w:r w:rsidRPr="00E845E6">
        <w:rPr>
          <w:rFonts w:ascii="Calibri" w:eastAsia="Cambria" w:hAnsi="Calibri" w:cs="Calibri"/>
          <w:color w:val="000000"/>
          <w:shd w:val="clear" w:color="auto" w:fill="FFFFFF"/>
        </w:rPr>
        <w:t>a United States District Judge of the United States District Court for the Northern District of Illinois</w:t>
      </w:r>
      <w:r w:rsidRPr="00E845E6">
        <w:rPr>
          <w:rFonts w:ascii="Calibri" w:eastAsia="Cambria" w:hAnsi="Calibri" w:cs="Calibri"/>
          <w:color w:val="000000"/>
        </w:rPr>
        <w:t>, "Adams v. Donnelly ," United States District Court for the Northern District of Illinois, 4-04-02, http://media.ca7.uscourts.gov/cgi-bin/rssExec.pl?Submit=Display&amp;Path=Y2002/D09-16/C:01-3271:J:_:aut:T:op:N:0:S:0</w:t>
      </w:r>
    </w:p>
    <w:p w14:paraId="38137E34" w14:textId="77777777" w:rsidR="00666FE8" w:rsidRPr="00E845E6" w:rsidRDefault="00666FE8" w:rsidP="00666FE8">
      <w:pPr>
        <w:rPr>
          <w:rFonts w:ascii="Calibri" w:eastAsia="Cambria" w:hAnsi="Calibri" w:cs="Calibri"/>
          <w:color w:val="000000"/>
        </w:rPr>
      </w:pPr>
      <w:r w:rsidRPr="00E845E6">
        <w:rPr>
          <w:rFonts w:ascii="Calibri" w:eastAsia="Cambria" w:hAnsi="Calibri" w:cs="Calibri"/>
          <w:color w:val="000000"/>
        </w:rPr>
        <w:t>, accessed 6-26-2020]</w:t>
      </w:r>
    </w:p>
    <w:p w14:paraId="5EDD6243" w14:textId="77777777" w:rsidR="00666FE8" w:rsidRPr="00E845E6" w:rsidRDefault="00666FE8" w:rsidP="00666FE8">
      <w:pPr>
        <w:rPr>
          <w:rFonts w:ascii="Calibri" w:eastAsia="Cambria" w:hAnsi="Calibri" w:cs="Calibri"/>
          <w:u w:val="single"/>
        </w:rPr>
      </w:pPr>
      <w:r w:rsidRPr="00E845E6">
        <w:rPr>
          <w:rFonts w:ascii="Calibri" w:eastAsia="Cambria" w:hAnsi="Calibri" w:cs="Calibri"/>
          <w:u w:val="single"/>
        </w:rPr>
        <w:t>“</w:t>
      </w:r>
      <w:r w:rsidRPr="00E845E6">
        <w:rPr>
          <w:rFonts w:ascii="Calibri" w:eastAsia="Cambria" w:hAnsi="Calibri" w:cs="Calibri"/>
          <w:highlight w:val="yellow"/>
          <w:u w:val="single"/>
        </w:rPr>
        <w:t>Enact” means “to make into law by authoritative act</w:t>
      </w:r>
      <w:r w:rsidRPr="00E845E6">
        <w:rPr>
          <w:rFonts w:ascii="Calibri" w:eastAsia="Cambria" w:hAnsi="Calibri" w:cs="Calibri"/>
        </w:rPr>
        <w:t xml:space="preserve">,” Black’s Law Dictionary 546 (7th ed. 1999); </w:t>
      </w:r>
      <w:r w:rsidRPr="00E845E6">
        <w:rPr>
          <w:rFonts w:ascii="Calibri" w:eastAsia="Cambria" w:hAnsi="Calibri" w:cs="Calibri"/>
          <w:u w:val="single"/>
        </w:rPr>
        <w:t xml:space="preserve">thus </w:t>
      </w:r>
      <w:r w:rsidRPr="00E845E6">
        <w:rPr>
          <w:rFonts w:ascii="Calibri" w:eastAsia="Cambria" w:hAnsi="Calibri" w:cs="Calibri"/>
          <w:highlight w:val="yellow"/>
          <w:u w:val="single"/>
        </w:rPr>
        <w:t>every Act of Congress</w:t>
      </w:r>
      <w:r w:rsidRPr="00E845E6">
        <w:rPr>
          <w:rFonts w:ascii="Calibri" w:eastAsia="Cambria" w:hAnsi="Calibri" w:cs="Calibri"/>
          <w:u w:val="single"/>
        </w:rPr>
        <w:t xml:space="preserve">, whether it reflects a never-before considered subject or amends a previously existing statute, </w:t>
      </w:r>
      <w:r w:rsidRPr="00E845E6">
        <w:rPr>
          <w:rFonts w:ascii="Calibri" w:eastAsia="Cambria" w:hAnsi="Calibri" w:cs="Calibri"/>
          <w:highlight w:val="yellow"/>
          <w:u w:val="single"/>
        </w:rPr>
        <w:t>is “enacted.”</w:t>
      </w:r>
      <w:r w:rsidRPr="00E845E6">
        <w:rPr>
          <w:rFonts w:ascii="Calibri" w:eastAsia="Cambria" w:hAnsi="Calibri" w:cs="Calibri"/>
        </w:rPr>
        <w:t xml:space="preserve"> To the extent there could ever be any doubt about whether the Civil Rights Act of 1991 was “an Act of Congress” or whether it was “enacted,” </w:t>
      </w:r>
      <w:r w:rsidRPr="00E845E6">
        <w:rPr>
          <w:rFonts w:ascii="Calibri" w:eastAsia="Cambria" w:hAnsi="Calibri" w:cs="Calibri"/>
          <w:u w:val="single"/>
        </w:rPr>
        <w:t>the language of the law itself should set the record straight.</w:t>
      </w:r>
    </w:p>
    <w:p w14:paraId="6E0F8837" w14:textId="77777777" w:rsidR="00666FE8" w:rsidRDefault="00666FE8" w:rsidP="00666FE8"/>
    <w:p w14:paraId="64E9AB0D" w14:textId="77777777" w:rsidR="00666FE8" w:rsidRPr="00E845E6" w:rsidRDefault="00666FE8" w:rsidP="00666FE8">
      <w:pPr>
        <w:keepNext/>
        <w:keepLines/>
        <w:contextualSpacing/>
        <w:outlineLvl w:val="3"/>
        <w:rPr>
          <w:rFonts w:ascii="Calibri" w:eastAsia="MS Gothic" w:hAnsi="Calibri" w:cs="Calibri"/>
          <w:b/>
          <w:iCs/>
          <w:sz w:val="24"/>
        </w:rPr>
      </w:pPr>
      <w:r w:rsidRPr="00E845E6">
        <w:rPr>
          <w:rFonts w:ascii="Calibri" w:eastAsia="MS Gothic" w:hAnsi="Calibri" w:cs="Calibri"/>
          <w:b/>
          <w:iCs/>
          <w:sz w:val="24"/>
        </w:rPr>
        <w:t xml:space="preserve">Congress has the power to enact legislation </w:t>
      </w:r>
    </w:p>
    <w:p w14:paraId="73540256" w14:textId="77777777" w:rsidR="00666FE8" w:rsidRPr="00E845E6" w:rsidRDefault="00666FE8" w:rsidP="00666FE8">
      <w:pPr>
        <w:rPr>
          <w:rFonts w:ascii="Calibri" w:eastAsia="Cambria" w:hAnsi="Calibri" w:cs="Calibri"/>
          <w:color w:val="000000"/>
        </w:rPr>
      </w:pPr>
      <w:r w:rsidRPr="00E845E6">
        <w:rPr>
          <w:rFonts w:ascii="Calibri" w:eastAsia="MS Gothic" w:hAnsi="Calibri" w:cs="Calibri"/>
          <w:b/>
          <w:iCs/>
        </w:rPr>
        <w:t>Boehmer 07</w:t>
      </w:r>
      <w:r w:rsidRPr="00E845E6">
        <w:rPr>
          <w:rFonts w:ascii="Calibri" w:eastAsia="Cambria" w:hAnsi="Calibri" w:cs="Calibri"/>
        </w:rPr>
        <w:t xml:space="preserve"> </w:t>
      </w:r>
      <w:r w:rsidRPr="00E845E6">
        <w:rPr>
          <w:rFonts w:ascii="Calibri" w:eastAsia="Cambria" w:hAnsi="Calibri" w:cs="Calibri"/>
          <w:color w:val="000000"/>
        </w:rPr>
        <w:t xml:space="preserve">[Tegan Boehmer, </w:t>
      </w:r>
      <w:r w:rsidRPr="00E845E6">
        <w:rPr>
          <w:rFonts w:ascii="Calibri" w:eastAsia="Cambria" w:hAnsi="Calibri" w:cs="Calibri"/>
          <w:color w:val="000000"/>
          <w:shd w:val="clear" w:color="auto" w:fill="FFFFFF"/>
        </w:rPr>
        <w:t>U.S. Department of Health and Human Services</w:t>
      </w:r>
      <w:r w:rsidRPr="00E845E6">
        <w:rPr>
          <w:rFonts w:ascii="Calibri" w:eastAsia="Cambria" w:hAnsi="Calibri" w:cs="Calibri"/>
          <w:color w:val="000000"/>
        </w:rPr>
        <w:t xml:space="preserve">, "Patterns of Childhood Obesity Prevention Legislation in the United States," Centers for Disease Control and Prevention, 7-2004 </w:t>
      </w:r>
      <w:hyperlink r:id="rId104" w:history="1">
        <w:r w:rsidRPr="00E845E6">
          <w:rPr>
            <w:rFonts w:ascii="Calibri" w:eastAsia="MS Gothic" w:hAnsi="Calibri" w:cs="Calibri"/>
            <w:color w:val="000000"/>
          </w:rPr>
          <w:t>https://www.cdc.gov/pcd/issues/2007/jul/06_0082.htm</w:t>
        </w:r>
      </w:hyperlink>
      <w:r w:rsidRPr="00E845E6">
        <w:rPr>
          <w:rFonts w:ascii="Calibri" w:eastAsia="Cambria" w:hAnsi="Calibri" w:cs="Calibri"/>
          <w:color w:val="000000"/>
        </w:rPr>
        <w:t>, accessed 6-27-2020]</w:t>
      </w:r>
    </w:p>
    <w:p w14:paraId="78EA9DAB" w14:textId="77777777" w:rsidR="00666FE8" w:rsidRPr="00E845E6" w:rsidRDefault="00666FE8" w:rsidP="00666FE8">
      <w:pPr>
        <w:rPr>
          <w:rFonts w:ascii="Calibri" w:eastAsia="Cambria" w:hAnsi="Calibri" w:cs="Calibri"/>
          <w:color w:val="000000"/>
          <w:u w:val="single"/>
        </w:rPr>
      </w:pPr>
      <w:r w:rsidRPr="00E845E6">
        <w:rPr>
          <w:rFonts w:ascii="Calibri" w:eastAsia="Cambria" w:hAnsi="Calibri" w:cs="Calibri"/>
          <w:color w:val="000000"/>
          <w:shd w:val="clear" w:color="auto" w:fill="FFFFFF"/>
        </w:rPr>
        <w:t>Different terminology is used to describe the final approval of a bill or resolution in the legislative process. For example</w:t>
      </w:r>
      <w:r w:rsidRPr="00E845E6">
        <w:rPr>
          <w:rFonts w:ascii="Calibri" w:eastAsia="Cambria" w:hAnsi="Calibri" w:cs="Calibri"/>
          <w:color w:val="000000"/>
          <w:u w:val="single"/>
          <w:shd w:val="clear" w:color="auto" w:fill="FFFFFF"/>
        </w:rPr>
        <w:t>, </w:t>
      </w:r>
      <w:r w:rsidRPr="00E845E6">
        <w:rPr>
          <w:rFonts w:ascii="Calibri" w:eastAsia="Cambria" w:hAnsi="Calibri" w:cs="Calibri"/>
          <w:i/>
          <w:iCs/>
          <w:color w:val="000000"/>
          <w:highlight w:val="yellow"/>
          <w:u w:val="single"/>
          <w:shd w:val="clear" w:color="auto" w:fill="FFFFFF"/>
        </w:rPr>
        <w:t>enact</w:t>
      </w:r>
      <w:r w:rsidRPr="00E845E6">
        <w:rPr>
          <w:rFonts w:ascii="Calibri" w:eastAsia="Cambria" w:hAnsi="Calibri" w:cs="Calibri"/>
          <w:color w:val="000000"/>
          <w:highlight w:val="yellow"/>
          <w:u w:val="single"/>
          <w:shd w:val="clear" w:color="auto" w:fill="FFFFFF"/>
        </w:rPr>
        <w:t> means to establish by law and refers to the final approval of bills</w:t>
      </w:r>
      <w:r w:rsidRPr="00E845E6">
        <w:rPr>
          <w:rFonts w:ascii="Calibri" w:eastAsia="Cambria" w:hAnsi="Calibri" w:cs="Calibri"/>
          <w:color w:val="000000"/>
          <w:shd w:val="clear" w:color="auto" w:fill="FFFFFF"/>
        </w:rPr>
        <w:t>, whereas a</w:t>
      </w:r>
      <w:r w:rsidRPr="00E845E6">
        <w:rPr>
          <w:rFonts w:ascii="Calibri" w:eastAsia="Cambria" w:hAnsi="Calibri" w:cs="Calibri"/>
          <w:i/>
          <w:iCs/>
          <w:color w:val="000000"/>
          <w:shd w:val="clear" w:color="auto" w:fill="FFFFFF"/>
        </w:rPr>
        <w:t>dopt</w:t>
      </w:r>
      <w:r w:rsidRPr="00E845E6">
        <w:rPr>
          <w:rFonts w:ascii="Calibri" w:eastAsia="Cambria" w:hAnsi="Calibri" w:cs="Calibri"/>
          <w:color w:val="000000"/>
          <w:shd w:val="clear" w:color="auto" w:fill="FFFFFF"/>
        </w:rPr>
        <w:t> means to approve or endorse and is usually applied to amendments and resolutions (but not bills). To simplify the terminology used in this study, </w:t>
      </w:r>
      <w:r w:rsidRPr="00E845E6">
        <w:rPr>
          <w:rFonts w:ascii="Calibri" w:eastAsia="Cambria" w:hAnsi="Calibri" w:cs="Calibri"/>
          <w:i/>
          <w:iCs/>
          <w:color w:val="000000"/>
          <w:shd w:val="clear" w:color="auto" w:fill="FFFFFF"/>
        </w:rPr>
        <w:t>adoption</w:t>
      </w:r>
      <w:r w:rsidRPr="00E845E6">
        <w:rPr>
          <w:rFonts w:ascii="Calibri" w:eastAsia="Cambria" w:hAnsi="Calibri" w:cs="Calibri"/>
          <w:color w:val="000000"/>
          <w:shd w:val="clear" w:color="auto" w:fill="FFFFFF"/>
        </w:rPr>
        <w:t xml:space="preserve"> was defined as a favorable final action (i.e., approval in the last stage of the legislative process) for both resolutions and bills. Consistent with the definitions provided above, adoption was defined differently for simple resolutions (approved in the chamber of origin), joint and concurrent resolutions (approved in both chambers), </w:t>
      </w:r>
      <w:r w:rsidRPr="00E845E6">
        <w:rPr>
          <w:rFonts w:ascii="Calibri" w:eastAsia="Cambria" w:hAnsi="Calibri" w:cs="Calibri"/>
          <w:color w:val="000000"/>
          <w:u w:val="single"/>
          <w:shd w:val="clear" w:color="auto" w:fill="FFFFFF"/>
        </w:rPr>
        <w:t xml:space="preserve">and </w:t>
      </w:r>
      <w:r w:rsidRPr="00E845E6">
        <w:rPr>
          <w:rFonts w:ascii="Calibri" w:eastAsia="Cambria" w:hAnsi="Calibri" w:cs="Calibri"/>
          <w:color w:val="000000"/>
          <w:highlight w:val="yellow"/>
          <w:u w:val="single"/>
          <w:shd w:val="clear" w:color="auto" w:fill="FFFFFF"/>
        </w:rPr>
        <w:t>bills (approved in both chambers and enacted into law</w:t>
      </w:r>
      <w:r w:rsidRPr="00E845E6">
        <w:rPr>
          <w:rFonts w:ascii="Calibri" w:eastAsia="Cambria" w:hAnsi="Calibri" w:cs="Calibri"/>
          <w:color w:val="000000"/>
          <w:u w:val="single"/>
          <w:shd w:val="clear" w:color="auto" w:fill="FFFFFF"/>
        </w:rPr>
        <w:t>).</w:t>
      </w:r>
    </w:p>
    <w:p w14:paraId="5BAF8FD9" w14:textId="77777777" w:rsidR="00666FE8" w:rsidRDefault="00666FE8" w:rsidP="00666FE8"/>
    <w:p w14:paraId="792E52DE" w14:textId="77777777" w:rsidR="00666FE8" w:rsidRPr="00E845E6" w:rsidRDefault="00666FE8" w:rsidP="00666FE8">
      <w:pPr>
        <w:keepNext/>
        <w:keepLines/>
        <w:contextualSpacing/>
        <w:outlineLvl w:val="3"/>
        <w:rPr>
          <w:rFonts w:ascii="Calibri" w:eastAsia="MS Gothic" w:hAnsi="Calibri" w:cs="Calibri"/>
          <w:b/>
          <w:iCs/>
          <w:sz w:val="24"/>
        </w:rPr>
      </w:pPr>
      <w:r w:rsidRPr="00E845E6">
        <w:rPr>
          <w:rFonts w:ascii="Calibri" w:eastAsia="MS Gothic" w:hAnsi="Calibri" w:cs="Calibri"/>
          <w:b/>
          <w:iCs/>
          <w:sz w:val="24"/>
        </w:rPr>
        <w:t>Enact means to make into law through Congressional action</w:t>
      </w:r>
    </w:p>
    <w:p w14:paraId="012E0317" w14:textId="77777777" w:rsidR="00666FE8" w:rsidRPr="00E845E6" w:rsidRDefault="00666FE8" w:rsidP="00666FE8">
      <w:pPr>
        <w:rPr>
          <w:rFonts w:ascii="Calibri" w:eastAsia="Cambria" w:hAnsi="Calibri" w:cs="Calibri"/>
          <w:color w:val="000000"/>
        </w:rPr>
      </w:pPr>
      <w:r w:rsidRPr="00E845E6">
        <w:rPr>
          <w:rFonts w:ascii="Calibri" w:eastAsia="MS Gothic" w:hAnsi="Calibri" w:cs="Calibri"/>
          <w:b/>
          <w:iCs/>
        </w:rPr>
        <w:t>Hayes 12</w:t>
      </w:r>
      <w:r w:rsidRPr="00E845E6">
        <w:rPr>
          <w:rFonts w:ascii="Calibri" w:eastAsia="Cambria" w:hAnsi="Calibri" w:cs="Calibri"/>
        </w:rPr>
        <w:t xml:space="preserve"> </w:t>
      </w:r>
      <w:r w:rsidRPr="00E845E6">
        <w:rPr>
          <w:rFonts w:ascii="Calibri" w:eastAsia="Cambria" w:hAnsi="Calibri" w:cs="Calibri"/>
          <w:color w:val="000000"/>
        </w:rPr>
        <w:t xml:space="preserve">[Judith Hayes, </w:t>
      </w:r>
      <w:r w:rsidRPr="00E845E6">
        <w:rPr>
          <w:rFonts w:ascii="Calibri" w:eastAsia="Cambria" w:hAnsi="Calibri" w:cs="Calibri"/>
          <w:color w:val="000000"/>
          <w:shd w:val="clear" w:color="auto" w:fill="FFFFFF"/>
        </w:rPr>
        <w:t>a judge for the Superior Court of San Diego County in California.</w:t>
      </w:r>
      <w:r w:rsidRPr="00E845E6">
        <w:rPr>
          <w:rFonts w:ascii="Calibri" w:eastAsia="Cambria" w:hAnsi="Calibri" w:cs="Calibri"/>
          <w:color w:val="000000"/>
        </w:rPr>
        <w:t xml:space="preserve">, "Thorton v. California Unemployment Ins. Appeals Bd.," Court of Appeal of California, 4-17-12, </w:t>
      </w:r>
      <w:hyperlink r:id="rId105" w:history="1">
        <w:r w:rsidRPr="00E845E6">
          <w:rPr>
            <w:rFonts w:ascii="Calibri" w:eastAsia="MS Gothic" w:hAnsi="Calibri" w:cs="Calibri"/>
            <w:color w:val="000000"/>
          </w:rPr>
          <w:t>https://alamedamgr.files.wordpress.com/2019/09/thornton-v.-california-unemployment-ins.-appeals-bd._-2.pdf</w:t>
        </w:r>
      </w:hyperlink>
      <w:r w:rsidRPr="00E845E6">
        <w:rPr>
          <w:rFonts w:ascii="Calibri" w:eastAsia="Cambria" w:hAnsi="Calibri" w:cs="Calibri"/>
          <w:color w:val="000000"/>
        </w:rPr>
        <w:t>, accessed 6-26-2020]</w:t>
      </w:r>
    </w:p>
    <w:p w14:paraId="5D394752" w14:textId="77777777" w:rsidR="00666FE8" w:rsidRPr="00E845E6" w:rsidRDefault="00666FE8" w:rsidP="00666FE8">
      <w:pPr>
        <w:rPr>
          <w:rFonts w:ascii="Calibri" w:eastAsia="Cambria" w:hAnsi="Calibri" w:cs="Calibri"/>
        </w:rPr>
      </w:pPr>
      <w:r w:rsidRPr="00E845E6">
        <w:rPr>
          <w:rFonts w:ascii="Calibri" w:eastAsia="Cambria" w:hAnsi="Calibri" w:cs="Calibri"/>
        </w:rPr>
        <w:t>Thornton also argues Labor Code section 2802 entitles her to reimbursement of the attorney fees and expenses she incurred in connection with the investigations by the district attorney and the Attorney General. Again, we enacted in 1963, because Douglas, supra, 50 Cal.App.3d 449, the first California appellate decision to recognize such a right, was not decided until 1975. A decision from a court is not an “enactment,” however, because that term refers to legislative, not judicial, action. (See Black's, supra, at p. 606, col. 2 [“</w:t>
      </w:r>
      <w:r w:rsidRPr="00E845E6">
        <w:rPr>
          <w:rFonts w:ascii="Calibri" w:eastAsia="Cambria" w:hAnsi="Calibri" w:cs="Calibri"/>
          <w:highlight w:val="yellow"/>
          <w:u w:val="single"/>
        </w:rPr>
        <w:t>enactment” means “[t]he action</w:t>
      </w:r>
      <w:r w:rsidRPr="00E845E6">
        <w:rPr>
          <w:rFonts w:ascii="Calibri" w:eastAsia="Cambria" w:hAnsi="Calibri" w:cs="Calibri"/>
          <w:u w:val="single"/>
        </w:rPr>
        <w:t xml:space="preserve"> or process </w:t>
      </w:r>
      <w:r w:rsidRPr="00E845E6">
        <w:rPr>
          <w:rFonts w:ascii="Calibri" w:eastAsia="Cambria" w:hAnsi="Calibri" w:cs="Calibri"/>
          <w:highlight w:val="yellow"/>
          <w:u w:val="single"/>
        </w:rPr>
        <w:t>of making into law</w:t>
      </w:r>
      <w:r w:rsidRPr="00E845E6">
        <w:rPr>
          <w:rFonts w:ascii="Calibri" w:eastAsia="Cambria" w:hAnsi="Calibri" w:cs="Calibri"/>
          <w:u w:val="single"/>
        </w:rPr>
        <w:t xml:space="preserve"> enactment </w:t>
      </w:r>
      <w:r w:rsidRPr="00E845E6">
        <w:rPr>
          <w:rFonts w:ascii="Calibri" w:eastAsia="Cambria" w:hAnsi="Calibri" w:cs="Calibri"/>
          <w:highlight w:val="yellow"/>
          <w:u w:val="single"/>
        </w:rPr>
        <w:t>of a legislative bill</w:t>
      </w:r>
      <w:r w:rsidRPr="00E845E6">
        <w:rPr>
          <w:rFonts w:ascii="Calibri" w:eastAsia="Cambria" w:hAnsi="Calibri" w:cs="Calibri"/>
          <w:u w:val="single"/>
        </w:rPr>
        <w:t>” or “[a] statute a recent enactment”];</w:t>
      </w:r>
      <w:r w:rsidRPr="00E845E6">
        <w:rPr>
          <w:rFonts w:ascii="Calibri" w:eastAsia="Cambria" w:hAnsi="Calibri" w:cs="Calibri"/>
        </w:rPr>
        <w:t xml:space="preserve"> Webster's, supra, at p. 745, col. 1 </w:t>
      </w:r>
      <w:r w:rsidRPr="00E845E6">
        <w:rPr>
          <w:rFonts w:ascii="Calibri" w:eastAsia="Cambria" w:hAnsi="Calibri" w:cs="Calibri"/>
          <w:u w:val="single"/>
        </w:rPr>
        <w:t>[“enact” means “to establish by legal and authoritative act : make into a law; esp : to perform the last act of legislation upon (a bill) that gives the validity of law”];</w:t>
      </w:r>
      <w:r w:rsidRPr="00E845E6">
        <w:rPr>
          <w:rFonts w:ascii="Calibri" w:eastAsia="Cambria" w:hAnsi="Calibri" w:cs="Calibri"/>
        </w:rPr>
        <w:t xml:space="preserve"> see also County of San Diego v. State of California (2008) 164 Cal.App.4th 580, 594 [79 Cal. Rptr. 3d 489] </w:t>
      </w:r>
      <w:r w:rsidRPr="00E845E6">
        <w:rPr>
          <w:rFonts w:ascii="Calibri" w:eastAsia="Cambria" w:hAnsi="Calibri" w:cs="Calibri"/>
          <w:u w:val="single"/>
        </w:rPr>
        <w:t>[</w:t>
      </w:r>
      <w:r w:rsidRPr="00E845E6">
        <w:rPr>
          <w:rFonts w:ascii="Calibri" w:eastAsia="Cambria" w:hAnsi="Calibri" w:cs="Calibri"/>
          <w:highlight w:val="yellow"/>
          <w:u w:val="single"/>
        </w:rPr>
        <w:t>enactment of law is legislative power that cannot be exercised by courts</w:t>
      </w:r>
      <w:r w:rsidRPr="00E845E6">
        <w:rPr>
          <w:rFonts w:ascii="Calibri" w:eastAsia="Cambria" w:hAnsi="Calibri" w:cs="Calibri"/>
          <w:u w:val="single"/>
        </w:rPr>
        <w:t>]</w:t>
      </w:r>
      <w:r w:rsidRPr="00E845E6">
        <w:rPr>
          <w:rFonts w:ascii="Calibri" w:eastAsia="Cambria" w:hAnsi="Calibri" w:cs="Calibri"/>
        </w:rPr>
        <w:t>.) Moreover, even if Labor Code section 2802 as construed in Douglas satisfied the temporal requirement for inclusion among the enactments contemplated by Government Code section 996.6, it would not satisfy the additional requirements that it “relat[e] to specific public entities or specific [***36] conduct by public employees.” (Los Angeles Police Protective League, supra, 27 Cal.App.4th at p. 182.) Hence, Labor Code section 2802 is not the type of enactment referenced in Government Code section 996.6.</w:t>
      </w:r>
    </w:p>
    <w:p w14:paraId="7971F6F1" w14:textId="77777777" w:rsidR="00666FE8" w:rsidRDefault="00666FE8" w:rsidP="00666FE8"/>
    <w:p w14:paraId="241B8545" w14:textId="77777777" w:rsidR="00666FE8" w:rsidRPr="00E845E6" w:rsidRDefault="00666FE8" w:rsidP="00666FE8">
      <w:pPr>
        <w:keepNext/>
        <w:keepLines/>
        <w:contextualSpacing/>
        <w:outlineLvl w:val="3"/>
        <w:rPr>
          <w:rFonts w:ascii="Calibri" w:eastAsia="MS Gothic" w:hAnsi="Calibri" w:cs="Calibri"/>
          <w:b/>
          <w:iCs/>
          <w:sz w:val="24"/>
        </w:rPr>
      </w:pPr>
      <w:r w:rsidRPr="00E845E6">
        <w:rPr>
          <w:rFonts w:ascii="Calibri" w:eastAsia="MS Gothic" w:hAnsi="Calibri" w:cs="Calibri"/>
          <w:b/>
          <w:iCs/>
          <w:sz w:val="24"/>
        </w:rPr>
        <w:t xml:space="preserve">Enact means to make into law by any legislature </w:t>
      </w:r>
    </w:p>
    <w:p w14:paraId="4ED47C83" w14:textId="77777777" w:rsidR="00666FE8" w:rsidRPr="00E845E6" w:rsidRDefault="00666FE8" w:rsidP="00666FE8">
      <w:pPr>
        <w:rPr>
          <w:rFonts w:ascii="Calibri" w:eastAsia="Cambria" w:hAnsi="Calibri" w:cs="Calibri"/>
        </w:rPr>
      </w:pPr>
      <w:r w:rsidRPr="00E845E6">
        <w:rPr>
          <w:rFonts w:ascii="Calibri" w:eastAsia="MS Gothic" w:hAnsi="Calibri" w:cs="Calibri"/>
          <w:b/>
          <w:iCs/>
        </w:rPr>
        <w:t>Kutler 17</w:t>
      </w:r>
      <w:r w:rsidRPr="00E845E6">
        <w:rPr>
          <w:rFonts w:ascii="Calibri" w:eastAsia="Cambria" w:hAnsi="Calibri" w:cs="Calibri"/>
        </w:rPr>
        <w:t xml:space="preserve"> [Keith Kutler, </w:t>
      </w:r>
      <w:r w:rsidRPr="00E845E6">
        <w:rPr>
          <w:rFonts w:ascii="Calibri" w:eastAsia="Cambria" w:hAnsi="Calibri" w:cs="Calibri"/>
          <w:color w:val="222222"/>
          <w:shd w:val="clear" w:color="auto" w:fill="FFFFFF"/>
        </w:rPr>
        <w:t xml:space="preserve">attorney in </w:t>
      </w:r>
      <w:r w:rsidRPr="00E845E6">
        <w:rPr>
          <w:rFonts w:ascii="Calibri" w:eastAsia="Cambria" w:hAnsi="Calibri" w:cs="Calibri"/>
        </w:rPr>
        <w:t>charge of the tax and finance section of the general counsel division with the Oregon Department of Justice, "Amends Constitution: Prohibits Taxes/Fees Based on Transactions for “Groceries” (Defined) Enacted After September 2017," Oregon Department of Justice, 12-20-17, http://oregonvotes.org/irr/2018/037cbt.pdf, accessed 6-25-2020]</w:t>
      </w:r>
    </w:p>
    <w:p w14:paraId="48B97C44" w14:textId="77777777" w:rsidR="00666FE8" w:rsidRPr="00E845E6" w:rsidRDefault="00666FE8" w:rsidP="00666FE8">
      <w:pPr>
        <w:rPr>
          <w:rFonts w:ascii="Calibri" w:eastAsia="Cambria" w:hAnsi="Calibri" w:cs="Calibri"/>
        </w:rPr>
      </w:pPr>
      <w:r w:rsidRPr="00E845E6">
        <w:rPr>
          <w:rFonts w:ascii="Calibri" w:eastAsia="Cambria" w:hAnsi="Calibri" w:cs="Calibri"/>
        </w:rPr>
        <w:t>As for the commenters’ objection to the omission of “adopted, approved” and inclusion of only “enacted” in the caption, all three words similarly refer to a legislative act that creates or ` Page 3 amends a tax or a fee. See Webster’s Third New Int’l Dictionary 29, 106, 745 (unabridged ed 1993) (“adopt” means “to endorse and assume;” “approve” means “to vote into effect : pass formally &lt; the legislature approved the bill&gt;;” “</w:t>
      </w:r>
      <w:r w:rsidRPr="00E845E6">
        <w:rPr>
          <w:rFonts w:ascii="Calibri" w:eastAsia="Cambria" w:hAnsi="Calibri" w:cs="Calibri"/>
          <w:b/>
          <w:bCs/>
          <w:highlight w:val="yellow"/>
          <w:u w:val="single"/>
        </w:rPr>
        <w:t>enact” means “make into a law</w:t>
      </w:r>
      <w:r w:rsidRPr="00E845E6">
        <w:rPr>
          <w:rFonts w:ascii="Calibri" w:eastAsia="Cambria" w:hAnsi="Calibri" w:cs="Calibri"/>
        </w:rPr>
        <w:t xml:space="preserve">.”). Mr. Baessler suggests that the three-word phrase is required to explain that the measure would have the effect of invalidating any tax or fee that was adopted, approved or </w:t>
      </w:r>
      <w:r w:rsidRPr="00E845E6">
        <w:rPr>
          <w:rFonts w:ascii="Calibri" w:eastAsia="Cambria" w:hAnsi="Calibri" w:cs="Calibri"/>
          <w:highlight w:val="yellow"/>
          <w:u w:val="single"/>
        </w:rPr>
        <w:t>enacted—</w:t>
      </w:r>
      <w:r w:rsidRPr="00E845E6">
        <w:rPr>
          <w:rFonts w:ascii="Calibri" w:eastAsia="Cambria" w:hAnsi="Calibri" w:cs="Calibri"/>
          <w:u w:val="single"/>
        </w:rPr>
        <w:t xml:space="preserve">in the sense of </w:t>
      </w:r>
      <w:r w:rsidRPr="00E845E6">
        <w:rPr>
          <w:rFonts w:ascii="Calibri" w:eastAsia="Cambria" w:hAnsi="Calibri" w:cs="Calibri"/>
          <w:highlight w:val="yellow"/>
          <w:u w:val="single"/>
        </w:rPr>
        <w:t>having been passed by the legislature</w:t>
      </w:r>
      <w:r w:rsidRPr="00E845E6">
        <w:rPr>
          <w:rFonts w:ascii="Calibri" w:eastAsia="Cambria" w:hAnsi="Calibri" w:cs="Calibri"/>
        </w:rPr>
        <w:t>—before October 1, 2017, but which does not go into effect until on or after that date. We disagree. Such a tax or fee would have been made into a law by the legislative body before October 1, 2017, and, for that reason, the measure would not invalidate it. Accordingly, we conclude that adding “adopted, approved” to the caption would not better describe a major effect of the measure. However, we have added “or amended” to the caption. We make that change in response to comments on the “yes” result statement, which are discussed below.</w:t>
      </w:r>
    </w:p>
    <w:p w14:paraId="0EE10BE8" w14:textId="77777777" w:rsidR="00666FE8" w:rsidRDefault="00666FE8" w:rsidP="00666FE8"/>
    <w:p w14:paraId="6A927688" w14:textId="77777777" w:rsidR="00666FE8" w:rsidRPr="00366235" w:rsidRDefault="00666FE8" w:rsidP="00666FE8"/>
    <w:p w14:paraId="0FDA228A" w14:textId="77777777" w:rsidR="00666FE8" w:rsidRDefault="00666FE8" w:rsidP="00666FE8"/>
    <w:p w14:paraId="3E6BC786" w14:textId="77777777" w:rsidR="00666FE8" w:rsidRDefault="00666FE8" w:rsidP="00666FE8">
      <w:pPr>
        <w:pStyle w:val="Heading3"/>
      </w:pPr>
      <w:r>
        <w:t xml:space="preserve">2NC – AT: We Enforce </w:t>
      </w:r>
    </w:p>
    <w:p w14:paraId="47D22CC8" w14:textId="77777777" w:rsidR="00666FE8" w:rsidRDefault="00666FE8" w:rsidP="00666FE8"/>
    <w:p w14:paraId="650CCAF9" w14:textId="77777777" w:rsidR="00666FE8" w:rsidRPr="009B67EC" w:rsidRDefault="00666FE8" w:rsidP="00666FE8">
      <w:pPr>
        <w:pStyle w:val="Heading4"/>
        <w:rPr>
          <w:rFonts w:eastAsia="MS Gothic"/>
        </w:rPr>
      </w:pPr>
      <w:r>
        <w:rPr>
          <w:rFonts w:eastAsia="MS Gothic"/>
        </w:rPr>
        <w:t>Enact doesn’t mean implement- it’s finalizing legislation in Congress</w:t>
      </w:r>
    </w:p>
    <w:p w14:paraId="36D395E3" w14:textId="77777777" w:rsidR="00666FE8" w:rsidRPr="006D2D25" w:rsidRDefault="00666FE8" w:rsidP="00666FE8">
      <w:r w:rsidRPr="006D2D25">
        <w:rPr>
          <w:rStyle w:val="Style13ptBold"/>
        </w:rPr>
        <w:t>Clement 7 </w:t>
      </w:r>
      <w:r w:rsidRPr="006D2D25">
        <w:t xml:space="preserve">[Paul Clement , a former United States Solicitor General and current partner at the law firm of Kirkland &amp; Ellis, No. 7-77, "Riley v. Kennedy - Amicus (Merits)", </w:t>
      </w:r>
      <w:hyperlink r:id="rId106" w:history="1">
        <w:r w:rsidRPr="006D2D25">
          <w:rPr>
            <w:rStyle w:val="Hyperlink"/>
          </w:rPr>
          <w:t>https://www.justice.gov/osg/brief/riley-v-kennedy-amicus-merits</w:t>
        </w:r>
      </w:hyperlink>
      <w:r w:rsidRPr="006D2D25">
        <w:t>, accessed 6-25-2020]</w:t>
      </w:r>
    </w:p>
    <w:p w14:paraId="6E2A00BA" w14:textId="77777777" w:rsidR="00666FE8" w:rsidRPr="006D2D25" w:rsidRDefault="00666FE8" w:rsidP="00666FE8"/>
    <w:p w14:paraId="5C6AC28D" w14:textId="77777777" w:rsidR="00666FE8" w:rsidRPr="003E3BA9" w:rsidRDefault="00666FE8" w:rsidP="00666FE8">
      <w:pPr>
        <w:rPr>
          <w:sz w:val="16"/>
        </w:rPr>
      </w:pPr>
      <w:r w:rsidRPr="003E3BA9">
        <w:rPr>
          <w:sz w:val="16"/>
        </w:rPr>
        <w:t xml:space="preserve">The use of the disjunctive-"enact" or "seek to ad minister"-implies that those terms have different meanings in the statute. See Brooke Group Ltd. v. Brown &amp; Williamson Tobacco Corp., 509 U.S. 209, 229 (1993). And in ordinary usage, "administer" has a meaning that is different from and broader than "enact." </w:t>
      </w:r>
      <w:r w:rsidRPr="003E3BA9">
        <w:rPr>
          <w:rStyle w:val="StyleUnderline"/>
        </w:rPr>
        <w:t xml:space="preserve">The word </w:t>
      </w:r>
      <w:r w:rsidRPr="006D2D25">
        <w:rPr>
          <w:rStyle w:val="StyleUnderline"/>
          <w:highlight w:val="yellow"/>
        </w:rPr>
        <w:t>"enact</w:t>
      </w:r>
      <w:r w:rsidRPr="006D2D25">
        <w:rPr>
          <w:rStyle w:val="StyleUnderline"/>
        </w:rPr>
        <w:t xml:space="preserve">" ordinarily </w:t>
      </w:r>
      <w:r w:rsidRPr="006D2D25">
        <w:rPr>
          <w:rStyle w:val="StyleUnderline"/>
          <w:highlight w:val="yellow"/>
        </w:rPr>
        <w:t xml:space="preserve">refers to the process by which a </w:t>
      </w:r>
      <w:r w:rsidRPr="003E3BA9">
        <w:rPr>
          <w:rStyle w:val="Emphasis"/>
          <w:highlight w:val="yellow"/>
        </w:rPr>
        <w:t>legislative body</w:t>
      </w:r>
      <w:r w:rsidRPr="006D2D25">
        <w:rPr>
          <w:rStyle w:val="StyleUnderline"/>
          <w:highlight w:val="yellow"/>
        </w:rPr>
        <w:t xml:space="preserve"> votes a bill into law.</w:t>
      </w:r>
      <w:r w:rsidRPr="003E3BA9">
        <w:rPr>
          <w:sz w:val="16"/>
        </w:rPr>
        <w:t xml:space="preserve"> </w:t>
      </w:r>
      <w:r w:rsidRPr="006D2D25">
        <w:rPr>
          <w:rStyle w:val="StyleUnderline"/>
        </w:rPr>
        <w:t>See Black's Law Dictionary</w:t>
      </w:r>
      <w:r w:rsidRPr="003E3BA9">
        <w:rPr>
          <w:sz w:val="16"/>
        </w:rPr>
        <w:t xml:space="preserve"> 567 (8th ed. 2004) (Black's) </w:t>
      </w:r>
      <w:r w:rsidRPr="006D2D25">
        <w:rPr>
          <w:rStyle w:val="StyleUnderline"/>
        </w:rPr>
        <w:t>("[t]o make into law by authoritative act; to pass</w:t>
      </w:r>
      <w:r w:rsidRPr="003E3BA9">
        <w:rPr>
          <w:sz w:val="16"/>
        </w:rPr>
        <w:t xml:space="preserve">"); </w:t>
      </w:r>
      <w:r w:rsidRPr="006D2D25">
        <w:rPr>
          <w:rStyle w:val="StyleUnderline"/>
        </w:rPr>
        <w:t>Webster's</w:t>
      </w:r>
      <w:r w:rsidRPr="003E3BA9">
        <w:rPr>
          <w:sz w:val="16"/>
        </w:rPr>
        <w:t xml:space="preserve"> Third New Inter national Dictionary of the English Language 745 (1986) (Webster's) ("</w:t>
      </w:r>
      <w:r w:rsidRPr="006D2D25">
        <w:rPr>
          <w:rStyle w:val="StyleUnderline"/>
        </w:rPr>
        <w:t xml:space="preserve">to establish by legal and authoritative act: make into a law; esp: </w:t>
      </w:r>
      <w:r w:rsidRPr="003E3BA9">
        <w:rPr>
          <w:rStyle w:val="StyleUnderline"/>
          <w:highlight w:val="yellow"/>
        </w:rPr>
        <w:t xml:space="preserve">to perform the </w:t>
      </w:r>
      <w:r w:rsidRPr="005259AA">
        <w:rPr>
          <w:rStyle w:val="Emphasis"/>
          <w:highlight w:val="yellow"/>
        </w:rPr>
        <w:t>last act of legislation upon (a bill) that gives the validity of law</w:t>
      </w:r>
      <w:r w:rsidRPr="003E3BA9">
        <w:rPr>
          <w:sz w:val="16"/>
          <w:highlight w:val="yellow"/>
        </w:rPr>
        <w:t>");</w:t>
      </w:r>
      <w:r w:rsidRPr="003E3BA9">
        <w:rPr>
          <w:sz w:val="16"/>
        </w:rPr>
        <w:t xml:space="preserve"> see also Branch, 538 U.S. at 264. </w:t>
      </w:r>
      <w:r w:rsidRPr="003E3BA9">
        <w:rPr>
          <w:rStyle w:val="StyleUnderline"/>
          <w:highlight w:val="yellow"/>
        </w:rPr>
        <w:t>The word "administer," by contrast</w:t>
      </w:r>
      <w:r w:rsidRPr="006D2D25">
        <w:rPr>
          <w:rStyle w:val="StyleUnderline"/>
        </w:rPr>
        <w:t xml:space="preserve">, more commonly </w:t>
      </w:r>
      <w:r w:rsidRPr="003E3BA9">
        <w:rPr>
          <w:rStyle w:val="StyleUnderline"/>
          <w:highlight w:val="yellow"/>
        </w:rPr>
        <w:t xml:space="preserve">refers to </w:t>
      </w:r>
      <w:r w:rsidRPr="006D2D25">
        <w:rPr>
          <w:rStyle w:val="StyleUnderline"/>
        </w:rPr>
        <w:t xml:space="preserve">the </w:t>
      </w:r>
      <w:r w:rsidRPr="003E3BA9">
        <w:rPr>
          <w:rStyle w:val="StyleUnderline"/>
          <w:highlight w:val="yellow"/>
        </w:rPr>
        <w:t>implementation of an established legal requirement</w:t>
      </w:r>
      <w:r w:rsidRPr="003E3BA9">
        <w:rPr>
          <w:sz w:val="16"/>
        </w:rPr>
        <w:t xml:space="preserve">. See Webster's 27 ("to direct or superintend the execution, use, or conduct of"); Black's 46 (defining "administration" as "[t]he management or performance of the executive duties of a government"). In other words, it "encompasses nondiscretionary acts" by officials "endeavoring to comply with the superior law of the State." Lopez v. Monterey County, 525 U.S. 266, 279 (1999). </w:t>
      </w:r>
    </w:p>
    <w:p w14:paraId="06B6731E" w14:textId="77777777" w:rsidR="00666FE8" w:rsidRPr="009B67EC" w:rsidRDefault="00666FE8" w:rsidP="00666FE8"/>
    <w:p w14:paraId="240B0EB7" w14:textId="6D4AAEBB" w:rsidR="007C06D7" w:rsidRPr="00961B36" w:rsidRDefault="007C06D7" w:rsidP="007C06D7">
      <w:pPr>
        <w:pStyle w:val="Heading3"/>
      </w:pPr>
      <w:r>
        <w:t xml:space="preserve">2AC – C/I – Courts </w:t>
      </w:r>
    </w:p>
    <w:p w14:paraId="543C9FE5" w14:textId="77777777" w:rsidR="007C06D7" w:rsidRPr="00B9002C" w:rsidRDefault="007C06D7" w:rsidP="007C06D7"/>
    <w:p w14:paraId="3EFAFBD9" w14:textId="77777777" w:rsidR="002466BE" w:rsidRPr="008F60E2" w:rsidRDefault="002466BE" w:rsidP="002466BE">
      <w:pPr>
        <w:pStyle w:val="Heading4"/>
      </w:pPr>
      <w:r>
        <w:t>‘Enact’ means to legally establish or make law, which the Courts do—Restricting it to legislatures only is arbitrary, unpredictable and imprecise</w:t>
      </w:r>
    </w:p>
    <w:p w14:paraId="3D9C8F18" w14:textId="77777777" w:rsidR="002466BE" w:rsidRPr="00A67973" w:rsidRDefault="002466BE" w:rsidP="002466BE">
      <w:pPr>
        <w:rPr>
          <w:rStyle w:val="Style13ptBold"/>
        </w:rPr>
      </w:pPr>
      <w:r>
        <w:rPr>
          <w:rStyle w:val="Style13ptBold"/>
        </w:rPr>
        <w:t>Wright 13</w:t>
      </w:r>
      <w:r w:rsidRPr="00A67973">
        <w:t xml:space="preserve"> – </w:t>
      </w:r>
      <w:r>
        <w:t>JD from UMich</w:t>
      </w:r>
    </w:p>
    <w:p w14:paraId="3A2A6EB3" w14:textId="77777777" w:rsidR="002466BE" w:rsidRDefault="002466BE" w:rsidP="002466BE">
      <w:r>
        <w:t xml:space="preserve">Adam Wright, JD-University of Michigan Law School, Executive Notes Editor for the Michigan Journal of Race &amp; Law, Federal Constraints on States’ Ability to License an Undocumented Immigrant to Practice Law, Vol. 19, 2013, </w:t>
      </w:r>
      <w:hyperlink r:id="rId107" w:history="1">
        <w:r w:rsidRPr="00311E9A">
          <w:rPr>
            <w:rStyle w:val="Hyperlink"/>
          </w:rPr>
          <w:t>https://repository.law.umich.edu/cgi/viewcontent.cgi?article=1004&amp;context=mjrl</w:t>
        </w:r>
      </w:hyperlink>
    </w:p>
    <w:p w14:paraId="08E5A0D9" w14:textId="77777777" w:rsidR="002466BE" w:rsidRDefault="002466BE" w:rsidP="002466BE"/>
    <w:p w14:paraId="6C5853CF" w14:textId="77777777" w:rsidR="002466BE" w:rsidRPr="00A67973" w:rsidRDefault="002466BE" w:rsidP="002466BE">
      <w:pPr>
        <w:rPr>
          <w:rStyle w:val="StyleUnderline"/>
        </w:rPr>
      </w:pPr>
      <w:r>
        <w:t xml:space="preserve">A.The </w:t>
      </w:r>
      <w:r w:rsidRPr="00A67973">
        <w:rPr>
          <w:rStyle w:val="Emphasis"/>
        </w:rPr>
        <w:t>Plain Language</w:t>
      </w:r>
      <w:r>
        <w:t xml:space="preserve"> of the Statute </w:t>
      </w:r>
      <w:r w:rsidRPr="00A67973">
        <w:rPr>
          <w:rStyle w:val="Emphasis"/>
        </w:rPr>
        <w:t>Does Not Confine an “Enactment of a</w:t>
      </w:r>
      <w:r>
        <w:t xml:space="preserve"> State </w:t>
      </w:r>
      <w:r w:rsidRPr="00A67973">
        <w:rPr>
          <w:rStyle w:val="Emphasis"/>
        </w:rPr>
        <w:t>Law” to Legislative Enactments</w:t>
      </w:r>
    </w:p>
    <w:p w14:paraId="13942822" w14:textId="77777777" w:rsidR="002466BE" w:rsidRPr="00A67973" w:rsidRDefault="002466BE" w:rsidP="002466BE">
      <w:pPr>
        <w:rPr>
          <w:rStyle w:val="Emphasis"/>
        </w:rPr>
      </w:pPr>
      <w:r w:rsidRPr="00A67973">
        <w:rPr>
          <w:rStyle w:val="StyleUnderline"/>
        </w:rPr>
        <w:t xml:space="preserve">The </w:t>
      </w:r>
      <w:r w:rsidRPr="00A67973">
        <w:rPr>
          <w:rStyle w:val="Emphasis"/>
        </w:rPr>
        <w:t>text</w:t>
      </w:r>
      <w:r w:rsidRPr="00A67973">
        <w:rPr>
          <w:rStyle w:val="StyleUnderline"/>
        </w:rPr>
        <w:t xml:space="preserve"> of the</w:t>
      </w:r>
      <w:r>
        <w:t xml:space="preserve"> savings </w:t>
      </w:r>
      <w:r w:rsidRPr="00A67973">
        <w:rPr>
          <w:rStyle w:val="StyleUnderline"/>
        </w:rPr>
        <w:t xml:space="preserve">clause </w:t>
      </w:r>
      <w:r w:rsidRPr="00A67973">
        <w:rPr>
          <w:rStyle w:val="Emphasis"/>
        </w:rPr>
        <w:t>does not limit</w:t>
      </w:r>
      <w:r w:rsidRPr="00A67973">
        <w:rPr>
          <w:rStyle w:val="StyleUnderline"/>
        </w:rPr>
        <w:t xml:space="preserve"> “enactments</w:t>
      </w:r>
      <w:r>
        <w:t xml:space="preserve"> of State law” </w:t>
      </w:r>
      <w:r w:rsidRPr="00A67973">
        <w:rPr>
          <w:rStyle w:val="StyleUnderline"/>
        </w:rPr>
        <w:t>to legislative enactments</w:t>
      </w:r>
      <w:r>
        <w:t xml:space="preserve">.85 </w:t>
      </w:r>
      <w:r w:rsidRPr="00A67973">
        <w:rPr>
          <w:rStyle w:val="Emphasis"/>
        </w:rPr>
        <w:t>Opponents</w:t>
      </w:r>
      <w:r w:rsidRPr="00A67973">
        <w:rPr>
          <w:rStyle w:val="StyleUnderline"/>
        </w:rPr>
        <w:t xml:space="preserve">, nevertheless, </w:t>
      </w:r>
      <w:r w:rsidRPr="00A67973">
        <w:rPr>
          <w:rStyle w:val="Emphasis"/>
        </w:rPr>
        <w:t>argue that only a legislature may enact a law</w:t>
      </w:r>
      <w:r>
        <w:t xml:space="preserve">.86 </w:t>
      </w:r>
      <w:r w:rsidRPr="00A67973">
        <w:rPr>
          <w:rStyle w:val="StyleUnderline"/>
        </w:rPr>
        <w:t xml:space="preserve">However, </w:t>
      </w:r>
      <w:r w:rsidRPr="00A67973">
        <w:rPr>
          <w:rStyle w:val="Emphasis"/>
        </w:rPr>
        <w:t>plain meaning and popular use of the word “enact” is not so limited</w:t>
      </w:r>
      <w:r>
        <w:t xml:space="preserve">. </w:t>
      </w:r>
      <w:r w:rsidRPr="00A67973">
        <w:rPr>
          <w:rStyle w:val="StyleUnderline"/>
        </w:rPr>
        <w:t xml:space="preserve">The Merriam-Webster Dictionary </w:t>
      </w:r>
      <w:r w:rsidRPr="00A67973">
        <w:rPr>
          <w:rStyle w:val="Emphasis"/>
        </w:rPr>
        <w:t>does not define “enact” as an action exclusive to legislatures</w:t>
      </w:r>
      <w:r w:rsidRPr="00A67973">
        <w:rPr>
          <w:rStyle w:val="StyleUnderline"/>
        </w:rPr>
        <w:t xml:space="preserve">; it is </w:t>
      </w:r>
      <w:r w:rsidRPr="00A67973">
        <w:rPr>
          <w:rStyle w:val="Emphasis"/>
        </w:rPr>
        <w:t>merely defined as “to establish by legal and authoritative act</w:t>
      </w:r>
      <w:r w:rsidRPr="00A67973">
        <w:rPr>
          <w:rStyle w:val="StyleUnderline"/>
        </w:rPr>
        <w:t xml:space="preserve">,” or “to </w:t>
      </w:r>
      <w:r w:rsidRPr="00A67973">
        <w:rPr>
          <w:rStyle w:val="Emphasis"/>
        </w:rPr>
        <w:t>make into law.</w:t>
      </w:r>
      <w:r>
        <w:t xml:space="preserve"> . . .”87 “</w:t>
      </w:r>
      <w:r w:rsidRPr="00A67973">
        <w:rPr>
          <w:rStyle w:val="Emphasis"/>
        </w:rPr>
        <w:t>Enact” is not defined, nor is it generally thought of, as an action unique to legislatures.</w:t>
      </w:r>
    </w:p>
    <w:p w14:paraId="35D4649D" w14:textId="77777777" w:rsidR="002466BE" w:rsidRDefault="002466BE" w:rsidP="002466BE">
      <w:r w:rsidRPr="00A67973">
        <w:rPr>
          <w:rStyle w:val="StyleUnderline"/>
        </w:rPr>
        <w:t xml:space="preserve">Further, </w:t>
      </w:r>
      <w:r w:rsidRPr="00A67973">
        <w:rPr>
          <w:rStyle w:val="Emphasis"/>
        </w:rPr>
        <w:t>courts commonly refer</w:t>
      </w:r>
      <w:r w:rsidRPr="00A67973">
        <w:rPr>
          <w:rStyle w:val="StyleUnderline"/>
        </w:rPr>
        <w:t xml:space="preserve"> to </w:t>
      </w:r>
      <w:r w:rsidRPr="00A67973">
        <w:rPr>
          <w:rStyle w:val="Emphasis"/>
        </w:rPr>
        <w:t>court-enacted rules</w:t>
      </w:r>
      <w:r>
        <w:t xml:space="preserve">. </w:t>
      </w:r>
      <w:r w:rsidRPr="00A67973">
        <w:rPr>
          <w:rStyle w:val="StyleUnderline"/>
        </w:rPr>
        <w:t xml:space="preserve">For example, the </w:t>
      </w:r>
      <w:r w:rsidRPr="00A67973">
        <w:rPr>
          <w:rStyle w:val="Emphasis"/>
        </w:rPr>
        <w:t>California Supreme Court</w:t>
      </w:r>
      <w:r w:rsidRPr="00A67973">
        <w:rPr>
          <w:rStyle w:val="StyleUnderline"/>
        </w:rPr>
        <w:t xml:space="preserve"> has discussed the “rules of court </w:t>
      </w:r>
      <w:r w:rsidRPr="00A67973">
        <w:rPr>
          <w:rStyle w:val="Emphasis"/>
        </w:rPr>
        <w:t>enacted</w:t>
      </w:r>
      <w:r>
        <w:t xml:space="preserve"> </w:t>
      </w:r>
      <w:r w:rsidRPr="00A67973">
        <w:rPr>
          <w:rStyle w:val="StyleUnderline"/>
        </w:rPr>
        <w:t>in response to [a] constitutional amendment</w:t>
      </w:r>
      <w:r>
        <w:t xml:space="preserve"> . . . .”,88 </w:t>
      </w:r>
      <w:r w:rsidRPr="00A67973">
        <w:rPr>
          <w:rStyle w:val="StyleUnderline"/>
        </w:rPr>
        <w:t xml:space="preserve">the </w:t>
      </w:r>
      <w:r w:rsidRPr="00A67973">
        <w:rPr>
          <w:rStyle w:val="Emphasis"/>
        </w:rPr>
        <w:t>Delaware Supreme Court</w:t>
      </w:r>
      <w:r>
        <w:t xml:space="preserve"> </w:t>
      </w:r>
      <w:r w:rsidRPr="00A67973">
        <w:rPr>
          <w:rStyle w:val="StyleUnderline"/>
        </w:rPr>
        <w:t xml:space="preserve">has referenced a “statute </w:t>
      </w:r>
      <w:r w:rsidRPr="00A67973">
        <w:rPr>
          <w:rStyle w:val="Emphasis"/>
        </w:rPr>
        <w:t>or rule of court</w:t>
      </w:r>
      <w:r>
        <w:t xml:space="preserve"> </w:t>
      </w:r>
      <w:r w:rsidRPr="00A67973">
        <w:rPr>
          <w:rStyle w:val="Emphasis"/>
        </w:rPr>
        <w:t>enacted</w:t>
      </w:r>
      <w:r>
        <w:t xml:space="preserve"> </w:t>
      </w:r>
      <w:r w:rsidRPr="00A67973">
        <w:rPr>
          <w:rStyle w:val="StyleUnderline"/>
        </w:rPr>
        <w:t xml:space="preserve">under </w:t>
      </w:r>
      <w:r w:rsidRPr="00A67973">
        <w:rPr>
          <w:rStyle w:val="Emphasis"/>
        </w:rPr>
        <w:t>authority of law</w:t>
      </w:r>
      <w:r>
        <w:t xml:space="preserve">”,89 </w:t>
      </w:r>
      <w:r w:rsidRPr="00A67973">
        <w:rPr>
          <w:rStyle w:val="StyleUnderline"/>
        </w:rPr>
        <w:t xml:space="preserve">and </w:t>
      </w:r>
      <w:r w:rsidRPr="00A67973">
        <w:rPr>
          <w:rStyle w:val="Emphasis"/>
        </w:rPr>
        <w:t>many other state supreme courts and federal appellate courts</w:t>
      </w:r>
      <w:r>
        <w:t xml:space="preserve"> </w:t>
      </w:r>
      <w:r w:rsidRPr="00A67973">
        <w:rPr>
          <w:rStyle w:val="Emphasis"/>
        </w:rPr>
        <w:t>often</w:t>
      </w:r>
      <w:r>
        <w:t xml:space="preserve"> </w:t>
      </w:r>
      <w:r w:rsidRPr="00A67973">
        <w:rPr>
          <w:rStyle w:val="StyleUnderline"/>
        </w:rPr>
        <w:t>have pointed to court-enacted rules</w:t>
      </w:r>
      <w:r>
        <w:t xml:space="preserve">.90 </w:t>
      </w:r>
      <w:r w:rsidRPr="00A67973">
        <w:rPr>
          <w:rStyle w:val="StyleUnderline"/>
        </w:rPr>
        <w:t xml:space="preserve">These </w:t>
      </w:r>
      <w:r w:rsidRPr="00A67973">
        <w:rPr>
          <w:rStyle w:val="Emphasis"/>
        </w:rPr>
        <w:t>cases refer to court enacted rules</w:t>
      </w:r>
      <w:r>
        <w:t xml:space="preserve"> </w:t>
      </w:r>
      <w:r w:rsidRPr="00A67973">
        <w:rPr>
          <w:rStyle w:val="StyleUnderline"/>
        </w:rPr>
        <w:t>that deal with bearing the cost of printing a</w:t>
      </w:r>
      <w:r>
        <w:t xml:space="preserve"> transcript </w:t>
      </w:r>
      <w:r w:rsidRPr="00A67973">
        <w:rPr>
          <w:rStyle w:val="StyleUnderline"/>
        </w:rPr>
        <w:t>record</w:t>
      </w:r>
      <w:r>
        <w:t xml:space="preserve">,91 </w:t>
      </w:r>
      <w:r w:rsidRPr="00A67973">
        <w:rPr>
          <w:rStyle w:val="StyleUnderline"/>
        </w:rPr>
        <w:t>rules setting the requirements for appeal in</w:t>
      </w:r>
      <w:r>
        <w:t xml:space="preserve"> state </w:t>
      </w:r>
      <w:r w:rsidRPr="00A67973">
        <w:rPr>
          <w:rStyle w:val="StyleUnderline"/>
        </w:rPr>
        <w:t>court proceedings</w:t>
      </w:r>
      <w:r>
        <w:t xml:space="preserve">,92 </w:t>
      </w:r>
      <w:r w:rsidRPr="00A67973">
        <w:rPr>
          <w:rStyle w:val="StyleUnderline"/>
        </w:rPr>
        <w:t>and rules prescribing class action requirements</w:t>
      </w:r>
      <w:r>
        <w:t xml:space="preserve">.93 </w:t>
      </w:r>
      <w:r w:rsidRPr="00A67973">
        <w:rPr>
          <w:rStyle w:val="StyleUnderline"/>
        </w:rPr>
        <w:t xml:space="preserve">The </w:t>
      </w:r>
      <w:r w:rsidRPr="00A67973">
        <w:rPr>
          <w:rStyle w:val="Emphasis"/>
        </w:rPr>
        <w:t>plethora of these examples</w:t>
      </w:r>
      <w:r w:rsidRPr="00A67973">
        <w:rPr>
          <w:rStyle w:val="StyleUnderline"/>
        </w:rPr>
        <w:t xml:space="preserve"> </w:t>
      </w:r>
      <w:r w:rsidRPr="00A67973">
        <w:rPr>
          <w:rStyle w:val="Emphasis"/>
        </w:rPr>
        <w:t>indicates</w:t>
      </w:r>
      <w:r w:rsidRPr="00A67973">
        <w:rPr>
          <w:rStyle w:val="StyleUnderline"/>
        </w:rPr>
        <w:t xml:space="preserve"> that </w:t>
      </w:r>
      <w:r w:rsidRPr="00A67973">
        <w:rPr>
          <w:rStyle w:val="Emphasis"/>
        </w:rPr>
        <w:t>courts have not restricted the ability to “enact” a law to the legislature</w:t>
      </w:r>
      <w:r>
        <w:t>.</w:t>
      </w:r>
    </w:p>
    <w:p w14:paraId="3024A0B8" w14:textId="77777777" w:rsidR="002466BE" w:rsidRDefault="002466BE" w:rsidP="002466BE">
      <w:r w:rsidRPr="00A67973">
        <w:rPr>
          <w:rStyle w:val="StyleUnderline"/>
        </w:rPr>
        <w:t>The fact that these cases refer to court-enacted “</w:t>
      </w:r>
      <w:r w:rsidRPr="00A67973">
        <w:rPr>
          <w:rStyle w:val="Emphasis"/>
        </w:rPr>
        <w:t>rules” rather than “laws</w:t>
      </w:r>
      <w:r w:rsidRPr="00A67973">
        <w:rPr>
          <w:rStyle w:val="StyleUnderline"/>
        </w:rPr>
        <w:t xml:space="preserve">” is of </w:t>
      </w:r>
      <w:r w:rsidRPr="00A67973">
        <w:rPr>
          <w:rStyle w:val="Emphasis"/>
        </w:rPr>
        <w:t>little significance</w:t>
      </w:r>
      <w:r>
        <w:t xml:space="preserve">. </w:t>
      </w:r>
      <w:r w:rsidRPr="00A67973">
        <w:rPr>
          <w:rStyle w:val="StyleUnderline"/>
        </w:rPr>
        <w:t>Similar to legislative enactments of law</w:t>
      </w:r>
      <w:r>
        <w:t xml:space="preserve">, </w:t>
      </w:r>
      <w:r w:rsidRPr="00A67973">
        <w:rPr>
          <w:rStyle w:val="Emphasis"/>
        </w:rPr>
        <w:t>court rules have “the force of law</w:t>
      </w:r>
      <w:r>
        <w:t xml:space="preserve">” </w:t>
      </w:r>
      <w:r w:rsidRPr="00A67973">
        <w:rPr>
          <w:rStyle w:val="StyleUnderline"/>
        </w:rPr>
        <w:t xml:space="preserve">and are in this </w:t>
      </w:r>
      <w:r w:rsidRPr="00A72548">
        <w:rPr>
          <w:rStyle w:val="Emphasis"/>
        </w:rPr>
        <w:t>important way</w:t>
      </w:r>
      <w:r w:rsidRPr="00A67973">
        <w:rPr>
          <w:rStyle w:val="StyleUnderline"/>
        </w:rPr>
        <w:t xml:space="preserve"> </w:t>
      </w:r>
      <w:r w:rsidRPr="00A67973">
        <w:rPr>
          <w:rStyle w:val="Emphasis"/>
        </w:rPr>
        <w:t>indistinguishable</w:t>
      </w:r>
      <w:r>
        <w:t xml:space="preserve"> </w:t>
      </w:r>
      <w:r w:rsidRPr="00A67973">
        <w:rPr>
          <w:rStyle w:val="StyleUnderline"/>
        </w:rPr>
        <w:t>from legislative laws</w:t>
      </w:r>
      <w:r>
        <w:t xml:space="preserve">.94 </w:t>
      </w:r>
      <w:r w:rsidRPr="00A72548">
        <w:rPr>
          <w:rStyle w:val="StyleUnderline"/>
        </w:rPr>
        <w:t xml:space="preserve">The </w:t>
      </w:r>
      <w:r w:rsidRPr="00A72548">
        <w:rPr>
          <w:rStyle w:val="Emphasis"/>
        </w:rPr>
        <w:t>U.S. Court of Appeals</w:t>
      </w:r>
      <w:r w:rsidRPr="00A72548">
        <w:rPr>
          <w:rStyle w:val="StyleUnderline"/>
        </w:rPr>
        <w:t xml:space="preserve"> for the Second Circuit has stated that “[l]ocal rules have the force of law,</w:t>
      </w:r>
      <w:r>
        <w:t xml:space="preserve"> </w:t>
      </w:r>
      <w:r w:rsidRPr="00A72548">
        <w:rPr>
          <w:rStyle w:val="StyleUnderline"/>
        </w:rPr>
        <w:t>as long as they do not conflict with a rule prescribed by the Supreme Court, Congress, or the Constitution</w:t>
      </w:r>
      <w:r>
        <w:t xml:space="preserve">.”95 </w:t>
      </w:r>
      <w:r w:rsidRPr="00A72548">
        <w:rPr>
          <w:rStyle w:val="StyleUnderline"/>
        </w:rPr>
        <w:t xml:space="preserve">The Committee, </w:t>
      </w:r>
      <w:r w:rsidRPr="00A72548">
        <w:rPr>
          <w:rStyle w:val="Emphasis"/>
        </w:rPr>
        <w:t>citing Black’s Law Dictionary</w:t>
      </w:r>
      <w:r>
        <w:t xml:space="preserve">, </w:t>
      </w:r>
      <w:r w:rsidRPr="00A72548">
        <w:rPr>
          <w:rStyle w:val="StyleUnderline"/>
        </w:rPr>
        <w:t>notes, “‘[</w:t>
      </w:r>
      <w:r w:rsidRPr="00A72548">
        <w:rPr>
          <w:rStyle w:val="Emphasis"/>
        </w:rPr>
        <w:t>L]aw means more than statutes</w:t>
      </w:r>
      <w:r w:rsidRPr="00241972">
        <w:rPr>
          <w:rStyle w:val="StyleUnderline"/>
        </w:rPr>
        <w:t xml:space="preserve"> and </w:t>
      </w:r>
      <w:r w:rsidRPr="00241972">
        <w:rPr>
          <w:rStyle w:val="Emphasis"/>
        </w:rPr>
        <w:t>includes</w:t>
      </w:r>
      <w:r w:rsidRPr="00241972">
        <w:rPr>
          <w:rStyle w:val="StyleUnderline"/>
        </w:rPr>
        <w:t xml:space="preserve"> legislation, </w:t>
      </w:r>
      <w:r w:rsidRPr="00241972">
        <w:rPr>
          <w:rStyle w:val="Emphasis"/>
        </w:rPr>
        <w:t>judicial precedents, rules, and legal principles</w:t>
      </w:r>
      <w:r>
        <w:t xml:space="preserve"> . . .”96 </w:t>
      </w:r>
      <w:r w:rsidRPr="00241972">
        <w:rPr>
          <w:rStyle w:val="Emphasis"/>
        </w:rPr>
        <w:t>Thus, it follows that a</w:t>
      </w:r>
      <w:r w:rsidRPr="00241972">
        <w:t xml:space="preserve"> </w:t>
      </w:r>
      <w:r>
        <w:t xml:space="preserve">state </w:t>
      </w:r>
      <w:r w:rsidRPr="00241972">
        <w:rPr>
          <w:rStyle w:val="Emphasis"/>
        </w:rPr>
        <w:t>court may enact a law</w:t>
      </w:r>
      <w:r>
        <w:t xml:space="preserve"> sufficient to activate § 1621’s savings clause.</w:t>
      </w:r>
    </w:p>
    <w:p w14:paraId="34A3B7D2" w14:textId="77777777" w:rsidR="007C06D7" w:rsidRPr="00B9002C" w:rsidRDefault="007C06D7" w:rsidP="007C06D7"/>
    <w:p w14:paraId="6FFF17A8" w14:textId="33DBB48D" w:rsidR="002466BE" w:rsidRDefault="002466BE" w:rsidP="002466BE">
      <w:pPr>
        <w:pStyle w:val="Heading3"/>
      </w:pPr>
      <w:r>
        <w:t xml:space="preserve">2AC – C/I – Courts Enact – Yes </w:t>
      </w:r>
    </w:p>
    <w:p w14:paraId="259DE4DC" w14:textId="77777777" w:rsidR="002466BE" w:rsidRDefault="002466BE" w:rsidP="002466BE">
      <w:pPr>
        <w:pStyle w:val="Heading4"/>
      </w:pPr>
      <w:r>
        <w:t>Courts can enact remedies by requiring legislative action</w:t>
      </w:r>
    </w:p>
    <w:p w14:paraId="35618851" w14:textId="77777777" w:rsidR="002466BE" w:rsidRDefault="002466BE" w:rsidP="002466BE">
      <w:r>
        <w:t xml:space="preserve">JEFFREY M. </w:t>
      </w:r>
      <w:r w:rsidRPr="00C92872">
        <w:rPr>
          <w:rStyle w:val="Style13ptBold"/>
        </w:rPr>
        <w:t>GAMSO in 2006</w:t>
      </w:r>
    </w:p>
    <w:p w14:paraId="79B74E55" w14:textId="77777777" w:rsidR="002466BE" w:rsidRDefault="002466BE" w:rsidP="002466BE">
      <w:r>
        <w:t>COUNSEL FOR AMICUS CURIAE AMERICAN CIVIL LIBERTIES UNION OF OHIO FOUNDATION, INC. (BRIEF OF AMICUS CURIAE, AMERICAN CIVIL LIBERTIES OF OHIO FOUNDATION, INC., IN SUPPORT OF MOTION FOR RECONSIDERATION OF APPELLANT, ANDREW FOSTER, https://sentencing.typepad.com/sentencing_law_and_policy/files/aclu_foster_blakelybooker_recon_amicus.pdf //DH</w:t>
      </w:r>
    </w:p>
    <w:p w14:paraId="08451AF4" w14:textId="77777777" w:rsidR="002466BE" w:rsidRPr="00C92872" w:rsidRDefault="002466BE" w:rsidP="002466BE">
      <w:pPr>
        <w:rPr>
          <w:sz w:val="16"/>
        </w:rPr>
      </w:pPr>
      <w:r w:rsidRPr="00C92872">
        <w:rPr>
          <w:sz w:val="16"/>
        </w:rPr>
        <w:t xml:space="preserve">That decision was correct. Unfortunately, having resolved the question before it, whether portions of Ohio's felony sentencing scheme were unconstitutional, </w:t>
      </w:r>
      <w:r w:rsidRPr="00C92872">
        <w:rPr>
          <w:rStyle w:val="Emphasis"/>
        </w:rPr>
        <w:t>the Court went on to enact a remedy</w:t>
      </w:r>
      <w:r w:rsidRPr="00C92872">
        <w:rPr>
          <w:sz w:val="16"/>
        </w:rPr>
        <w:t xml:space="preserve">. </w:t>
      </w:r>
      <w:r w:rsidRPr="00C92872">
        <w:rPr>
          <w:rStyle w:val="Emphasis"/>
        </w:rPr>
        <w:t>Amicus chooses the word “enact” with some care</w:t>
      </w:r>
      <w:r w:rsidRPr="00C92872">
        <w:rPr>
          <w:sz w:val="16"/>
        </w:rPr>
        <w:t xml:space="preserve">. </w:t>
      </w:r>
      <w:r w:rsidRPr="00C92872">
        <w:rPr>
          <w:rStyle w:val="StyleUnderline"/>
        </w:rPr>
        <w:t>The “remedy”</w:t>
      </w:r>
      <w:r w:rsidRPr="00C92872">
        <w:rPr>
          <w:sz w:val="16"/>
        </w:rPr>
        <w:t xml:space="preserve"> adopted by the Court,2 Foster, Section V </w:t>
      </w:r>
      <w:r w:rsidRPr="00C92872">
        <w:rPr>
          <w:rStyle w:val="Emphasis"/>
        </w:rPr>
        <w:t>is absolutely legislative.</w:t>
      </w:r>
      <w:r w:rsidRPr="00C92872">
        <w:rPr>
          <w:sz w:val="16"/>
        </w:rPr>
        <w:t xml:space="preserve"> Indeed, the very idea of adopting a remedy is legislative. This Court's job, as it reminds us even in Foster, is not “to reconfigure the sentencing code.” Id. </w:t>
      </w:r>
      <w:r w:rsidRPr="00C92872">
        <w:rPr>
          <w:sz w:val="12"/>
        </w:rPr>
        <w:t>¶</w:t>
      </w:r>
      <w:r w:rsidRPr="00C92872">
        <w:rPr>
          <w:sz w:val="16"/>
        </w:rPr>
        <w:t xml:space="preserve"> Para. 102. Rather, </w:t>
      </w:r>
      <w:r w:rsidRPr="00C92872">
        <w:rPr>
          <w:rStyle w:val="Emphasis"/>
        </w:rPr>
        <w:t>the Court's job was to resolve the question before it: Do provisions of Ohio's felony sentencing scheme violate the Sixth Amendment right to trial by jury? Having answered that, it was done except for actually ordering remand for sentencing in accordance with that determination</w:t>
      </w:r>
      <w:r w:rsidRPr="00C92872">
        <w:rPr>
          <w:sz w:val="16"/>
        </w:rPr>
        <w:t>. Because the Court did not stop at that point, appellant Foster asks this Court to reconsider the “remedy” it enacted in order to determine whether it “implicates ex post facto and due process concerns.”3 Briefs by Appellant and amicus curiae Cuyahoga County Public Defender address those matters and related concerns of retroactivity. The American Civil Liberties Union of Ohio Foundation, Inc. (ACLU), which was amicus on Mr. Foster's behalf in the underlying decision, endorses all of their arguments as they properly address those important issues. The ACLU files this supporting brief as amicus to address another concern, that the Court's opinion in Foster4 violates the separation of powers by usurping the legislative function specifically and exclusively allocated to the General Assembly. Section 1, Article II, Ohio Constitution.</w:t>
      </w:r>
    </w:p>
    <w:p w14:paraId="695ECAE2" w14:textId="77777777" w:rsidR="002466BE" w:rsidRDefault="002466BE" w:rsidP="002466BE"/>
    <w:p w14:paraId="749A33B7" w14:textId="77777777" w:rsidR="002466BE" w:rsidRDefault="002466BE" w:rsidP="002466BE">
      <w:pPr>
        <w:pStyle w:val="Heading4"/>
      </w:pPr>
      <w:r>
        <w:t>Courts enact</w:t>
      </w:r>
    </w:p>
    <w:p w14:paraId="5ABED7BC" w14:textId="77777777" w:rsidR="002466BE" w:rsidRPr="007411FE" w:rsidRDefault="002466BE" w:rsidP="002466BE">
      <w:pPr>
        <w:rPr>
          <w:rStyle w:val="Style13ptBold"/>
        </w:rPr>
      </w:pPr>
      <w:r>
        <w:rPr>
          <w:rStyle w:val="Style13ptBold"/>
        </w:rPr>
        <w:t>Coleman 63</w:t>
      </w:r>
      <w:r w:rsidRPr="007411FE">
        <w:t xml:space="preserve"> – </w:t>
      </w:r>
      <w:r>
        <w:t>GC at Allied Chemical</w:t>
      </w:r>
    </w:p>
    <w:p w14:paraId="666722A2" w14:textId="77777777" w:rsidR="002466BE" w:rsidRDefault="002466BE" w:rsidP="002466BE">
      <w:r>
        <w:t xml:space="preserve">Lawrence A. Coleman, General Counsel, Allied Chemical Corporation, The Deep Pocket Rule and the Jumping Warranty: Strict Products Liability of Manufacturers, Food, Drug, Cosmetic Law Journal , November, 1963, Vol. 18, No. 11 (November, 1963), pp. 654-664, </w:t>
      </w:r>
      <w:hyperlink r:id="rId108" w:history="1">
        <w:r w:rsidRPr="00311E9A">
          <w:rPr>
            <w:rStyle w:val="Hyperlink"/>
          </w:rPr>
          <w:t>http://www.jstor.com/stable/26655781</w:t>
        </w:r>
      </w:hyperlink>
    </w:p>
    <w:p w14:paraId="1DA88ACD" w14:textId="77777777" w:rsidR="002466BE" w:rsidRDefault="002466BE" w:rsidP="002466BE"/>
    <w:p w14:paraId="65E1AE2A" w14:textId="77777777" w:rsidR="002466BE" w:rsidRDefault="002466BE" w:rsidP="002466BE">
      <w:r w:rsidRPr="007411FE">
        <w:rPr>
          <w:rStyle w:val="StyleUnderline"/>
        </w:rPr>
        <w:t xml:space="preserve">Our purpose is to comment upon an </w:t>
      </w:r>
      <w:r w:rsidRPr="007411FE">
        <w:rPr>
          <w:rStyle w:val="Emphasis"/>
        </w:rPr>
        <w:t>emergent rule of law</w:t>
      </w:r>
      <w:r w:rsidRPr="007411FE">
        <w:rPr>
          <w:rStyle w:val="StyleUnderline"/>
        </w:rPr>
        <w:t xml:space="preserve"> that has profound implications</w:t>
      </w:r>
      <w:r>
        <w:t xml:space="preserve"> for manufacturers.</w:t>
      </w:r>
    </w:p>
    <w:p w14:paraId="1DE37D57" w14:textId="77777777" w:rsidR="002466BE" w:rsidRDefault="002466BE" w:rsidP="002466BE">
      <w:r w:rsidRPr="007411FE">
        <w:rPr>
          <w:rStyle w:val="StyleUnderline"/>
        </w:rPr>
        <w:t>It is a rule of law</w:t>
      </w:r>
      <w:r>
        <w:t xml:space="preserve"> </w:t>
      </w:r>
      <w:r w:rsidRPr="007411FE">
        <w:rPr>
          <w:rStyle w:val="StyleUnderline"/>
        </w:rPr>
        <w:t>that is jurisprudentially "radical," as it goes to the "roots" of our law</w:t>
      </w:r>
      <w:r>
        <w:t xml:space="preserve"> ; it is morally dubious, as it would rob Peter to pay Paul ; it is economically oppressive, as it casts its whole burden on a single class of businessmen ; </w:t>
      </w:r>
      <w:r w:rsidRPr="007411FE">
        <w:rPr>
          <w:rStyle w:val="StyleUnderline"/>
        </w:rPr>
        <w:t>and it</w:t>
      </w:r>
      <w:r>
        <w:t xml:space="preserve"> is wrongly ordained, as </w:t>
      </w:r>
      <w:r w:rsidRPr="007411FE">
        <w:t xml:space="preserve">it </w:t>
      </w:r>
      <w:r w:rsidRPr="007411FE">
        <w:rPr>
          <w:rStyle w:val="StyleUnderline"/>
        </w:rPr>
        <w:t xml:space="preserve">has been </w:t>
      </w:r>
      <w:r w:rsidRPr="007411FE">
        <w:rPr>
          <w:rStyle w:val="Emphasis"/>
        </w:rPr>
        <w:t>enacted</w:t>
      </w:r>
      <w:r w:rsidRPr="007411FE">
        <w:rPr>
          <w:rStyle w:val="StyleUnderline"/>
        </w:rPr>
        <w:t xml:space="preserve"> by the </w:t>
      </w:r>
      <w:r w:rsidRPr="007411FE">
        <w:rPr>
          <w:rStyle w:val="Emphasis"/>
        </w:rPr>
        <w:t>courts</w:t>
      </w:r>
      <w:r w:rsidRPr="007411FE">
        <w:rPr>
          <w:rStyle w:val="StyleUnderline"/>
        </w:rPr>
        <w:t xml:space="preserve">, </w:t>
      </w:r>
      <w:r w:rsidRPr="007411FE">
        <w:rPr>
          <w:rStyle w:val="Emphasis"/>
        </w:rPr>
        <w:t>not our legislatures</w:t>
      </w:r>
      <w:r>
        <w:t>.</w:t>
      </w:r>
    </w:p>
    <w:p w14:paraId="3B4C44A7" w14:textId="77777777" w:rsidR="002466BE" w:rsidRDefault="002466BE" w:rsidP="002466BE">
      <w:r w:rsidRPr="007411FE">
        <w:rPr>
          <w:rStyle w:val="StyleUnderline"/>
        </w:rPr>
        <w:t xml:space="preserve">We refer to the recently developed, </w:t>
      </w:r>
      <w:r w:rsidRPr="007411FE">
        <w:rPr>
          <w:rStyle w:val="Emphasis"/>
        </w:rPr>
        <w:t>judge-made rule</w:t>
      </w:r>
      <w:r>
        <w:t xml:space="preserve"> </w:t>
      </w:r>
      <w:r w:rsidRPr="007411FE">
        <w:rPr>
          <w:rStyle w:val="StyleUnderline"/>
        </w:rPr>
        <w:t>that imposes</w:t>
      </w:r>
      <w:r>
        <w:t xml:space="preserve"> an </w:t>
      </w:r>
      <w:r w:rsidRPr="007411FE">
        <w:rPr>
          <w:rStyle w:val="StyleUnderline"/>
        </w:rPr>
        <w:t>absolute liability on manufacturers</w:t>
      </w:r>
      <w:r>
        <w:t xml:space="preserve"> for injuries sustained by others using their products, even when such products are carefully made and sold. We refer to what has been termed the "Deep Pocket" Rule.</w:t>
      </w:r>
    </w:p>
    <w:p w14:paraId="77F29088" w14:textId="77777777" w:rsidR="002466BE" w:rsidRDefault="002466BE" w:rsidP="002466BE">
      <w:pPr>
        <w:rPr>
          <w:sz w:val="4"/>
          <w:szCs w:val="4"/>
        </w:rPr>
      </w:pPr>
      <w:r w:rsidRPr="003735F7">
        <w:rPr>
          <w:sz w:val="4"/>
          <w:szCs w:val="4"/>
        </w:rPr>
        <w:t>Background of the Rule The change in our legal order made by the Deep Pocket Rule is best appreciated against the background of the law of products liability as it stood in, say, 1950, a little more than a decade ago. At that time, a manufacturer's products liability was typically based upon two legal theories, one developed under the law of torts (that is, civil wrongs), the other created by the law of sales. The tort theory involved the familiar principle, applicable to us all, that a man is liable to another for injuries caused by his negligent conduct. Negligence was defined by reference to the objective stand ard of the ordinary care of prudent men. Consequently, a manufac turer who made or sold a product carelessly was liable for the injuries sustained by others using the product. PAGE 654 FOOD DRUG COSMETIC LAW JOURNAL NOVEMBER, 1963 This content downloaded from 141.161.91.14 on Tue, 23 Jun 2020 07:23:49 UTC All use subject to htt Justice Cardozo's Decision Originally, this liabilty for negligence extended only to immedi ate purchasers of the product, persons in so-called "privity" with the manufacturer. But in 1916 that limitation was removed, at least with respect to dangerous products, by Judge Cardozo of the New York Court of Appeals in a seminal decision,1 and it is probably the current rule that a negligent manufacturer is liable to all who are fore seeably injured by his product. Judge Cardozo's requirement that the product be one that would be "reasonably certain to place life and limb in peril when negligently made"2 seems to have been more easily satisfied outside New York than within his jurisdiction, so that sofas, lounge chairs, cigarettes, and toy tops, among numerous other products, have been regarded as inherently dangerous in several of the states.3 One is reminded in this connection of the comment of a recently appointed federal judge in the New York Southern District who, sitting for the first time on maritime tort cases, remarked that he had never imagined that there were so many "unseaworthy" vessels plying New York Harbor! The relevant point here is that under this tort theory, it remains a condition of the manufacturer's liability that he be negligent, that he be at fault, that he be blameworthy. That is the usual tort rule of liability applicable to us all, and in theory at least the manufacturer is neither favored nor disfavored by it. We must quickly add that there are a few special situations in which negligence is not a condition of tort liability, as under work men's compensation statutes, or for activities like dynamiting, that subject others to extraordinary hazards. But the exceptions under score the otherwise universal rule that men are not liable without fault. Of course, intentional wrongs are actionable without negli gence, but they are hardly an exception to the rule of no liability without fault. Warranties Made by Sellers to Buyers The second theory of products liability was found in the law of sales, and specifically in the warranties that were made by sellers to buyers. 1 MacPherson v. Buick Motor Com pany, Product Liability Cases 827, 217 N. Y. 382 (1916). 2 Case cited at footnote 1, at p. 389. ' Frumer &amp; Friedman, I Products Lia bility 25-26 (1960). STRICT PRODUCTS LIABILITY OF MANUFACTURERS PAGE 655 This content downloaded from 141.161.91.14 on Tue, 23 Jun 2020 07:23:49 UTC All use subject to htt Dean Presser has said that the warranty concept is "a. freak hybrid born of the illicit intercourse of tort and contract." 4 It is a concept with a strange legal history, but in modern times, certainly since the general enactment of the Uniform Sales Act, the warranty has functioned much like a promise from seller to buyer guaranteeing the quality of goods sold. The promise may be expressly made by the seller, or may be implied by law. In either event, the seller is obligated to deliver goods of the promised quality. If the goods prove defective, the warranty is breached, the seller is liable for consequent damages, and it is no defense that the seller exercised the greatest care in making the product. Here the strict liability normally associated with contract breaches ensues. "In Privity" This is the traditional and proper result; promises must be kept. The crucial point in 1950, however, was that only the buyer who had purchased directly from the seller could sue for the breach of war ranty. He was, after all, the only other party to the contract of sale, the only party, therefore, to whom the guarantee of quality could ordinarily 5 have been made. He was "in privity." If he resold the goods to a consumer, the latter, not being a party to the original con tract of sale, not being in privity with the manufacturer, could not sue the manufacturer for breach of warranty ; his remedy was against his immediate seller. Where fault was present, the remote consumer might sue the manufacturer in negligence under Judge Cardozo's ruling mentioned earlier, but not for breach of warranty. Again, we must add that an exception to the no-privity-no-liability in-warranty rule had long existed in the case of food products. Here, manufacturers seem to have had an extensive liability from the begin nings of our law. The rationale of the exception has never been satis factorily traced,6 but a great teacher of law has suggested a sardonic explanatibn of these food decisions with the comment, "The emotional drive and appeal of the cases centers in the stomach." 7 In 1950, then, the general rules were that manufacturers, if negli gent, might be held liable to all persons foreseeably injured by their 4 Prosser, "The Assault upon the Cita del" 69 Yale Law Journal, 1099, 1126 (1960). 5 Third-party beneficiary doctrine in contract law should not apply. Re statement, Contracts, Sec. 133(1) (b) (1932). 6 See Dickerson, Products Liability and the Food Consumer, p. 26 (1951); Pres ser, cited at footnote 4, at p. 1103. 1 Llewelyn, Cases and Materials on Sales, p. 342 (1930); quoted in Presser, cited at footnote 4, at p. 1103. PAGE 656 FOOD DRUG COSMETIC LAW JOURNAL—NOVEMBER, 1963 This content downloaded from 141.161.91.14 on Tue, 23 Jun 2020 07:23:49 UTC All use subject to htt products ; and secondly, might be held liable to their immediate cus tomers for breach of warranty, irrespective of negligence. Influential Opinion of 1944 Noted About 1950, ideas that had been germinating in the minds of some of our judges began to bear fruit; one is tempted to say, bitter fruit. An anticipatory expression of these ideas is found in a concurring, but influential opinion of a judge of the Supreme Court of California. In a case appealed to that court8 the facts were that the plaintiff, a wait ress in a restaurant, was injured when a bottle of cola exploded in her hand. (I may say, parenthetically, that bottlers have contributed much to our learning in this field.) Defendant was a bottler who sold and delivered the bottles to the restaurant. No specific act of negli gence by defendant was shown, but there was no evidence that any one but plaintiff had touched the bottles after delivery. -On this rec ord, the jury found the defendant bottler negligent, and the Supreme Court of California affirmed the judgment. However, Judge Traynor rested his concurrence on broader grounds than the defendant's negligence. He said : "I concur in the judgment, but I believe the manufacturer's negligence should no longer be singled out as the basis of a plaintiff's right to recover in cases like the present one. In my opinion it should now be recognized that a manufacturer incurs an absolute liability when an article that he has placed on the market, knowing that it is to be used without inspec tion, proves to have a defect that causes injury to human beings. . . . Even if there is no negligence . . . public policy demands that respon sibility be fixed wherever it will most effectively reduce the hazards to life and health inherent in defective products that reach the market. It is evident that the manufacturer can anticipate some hazards and guard against the recurrence of others, as the public cannot . . . the risk of injury can be insured by the manufacturer and distributed among the public as a cost of doing business. . . . Against such a risk there should be general and constant protection and the manu facturer is best situated to afford such protection." Thus, Judge Traynor, speaking in 1944, holds that, irrespective of the care they exercise, manufacturers may be held liable for de fective products even to persons, such as the plaintiff-waitress, with whom they have no contractual relations. He suggests that such 8 Escola v. Coca Cola Bottling Com pany of Fresno, 11 Neglegence Cases 88, Product Liability Cases 1053, 24 Cal. 2d 453 (1944). STRICT PRODUCTS LIABILITY OF MANUFACTURERS PAGE 657 This content downloaded from 141.161.91.14 on Tue, 23 Jun 2020 07:23:49 UTC All use subject to htt liability may properly be imposed on manufacturers because they can best afford it as a cost of doing business. Dean Pound has described this view as resting on the idea "that the manufacturer can stand the loss better than the person injured."9 Here is the "Deep Pocket Rule," full blown. "Assault upon the Citadel of Privity" Within 20 years, the California judge's view was to be shared by some of the most prominent courts in the country, and applied to all kinds of manufacturers. Liability without fault for manufacturers was to be accomplished by an "assault upon the citadel of privity." 10 as Judge Cardozo has put it. What happened was this : the second theory of product liability, breach of warranty, was retailored to suit the problem. A plaintiff remote from the manufacturer was permitted to base his claim on breach of warranty, notwithstanding the theory that a manufacturer's warranty is a promise to his immediate buyer only. He might recover if it were shown that the product proved defective and the plaintiff was hurt, without showing how or where the defect developed. Proof of careful manufacture would be no de fense to an action for breach of warranty. The new dispensation would impose an absolute liability without fault on manufacturers generally. To be sure, the refashioning of the warranty theory to achieve this end has met with no little conceptual difficulty.11 A student of the subject has found about thirty different modes of legal analysis for making the warranty "jump." 12 It has been held that the retailer is the manufacturer's agent to sell, that the retailer is the consumer's agent to buy, that the retailer assigns his warranty from the manufacturer to the consumer, that the consumer is a third-party beneficiary of the retailer's contract with the manufacturer, and so on. When this happens in a legal system, one can be fairly certain that the reasons given by judges have fol lowed, not preceded, the desired result. 9 Pound, An Introduction to the Phil osophy of Law, p. 102 (1953 rev. ed.). 10 Ultramares Corporation v. Touche, 255 N. Y. 170, 180 (1931). 11 Amram and Goodman, "Some Prob lems in the Law of Implied Warranty," 3 Syracuse Law Review, 259, 263-268 (1952). " Gillam, "Products Liability in a Nut shell," 37 Oregon Law Review, 119, 153 55 (1957). PAGE 658 FOOD DRUG COSMETIC LAW JOURNAL—NOVEMBER, 1963 This content downloaded from 141.161.91.14 on Tue, 23 Jun 2020 07:23:49 UTC All use subject to htt "Strict Tort Liability" Judge Traynor has now made this clear. In a 1963 California opinion, writing this time for a unanimous Supreme Court, and with a battery of supporting decisions now behind him, he writes :13 "A manufacturer is strictly liable in tort when an article he places on the market, knowing that it is to be used without inspection for defects, proves to have a defect that causes injury to a human being. . . . Although . . . strict liability has usually been based on the theory of an express or implied warranty running from the manufacturer to the plaintiff . . . the liability is not one governed by the law of contract warranties but by the law of strict liability in tort . . . We need not recanvass the reasons for imposing strict liability on the manufacturer . . . The purpose of such liability is to insure that the costs of injuries resulting from defective products are borne by the manu facturers that put such products on the market rather than by the injured persons who are powerless .to protect themselves," (Italics supplied.) We must at least be grateful for this candor. The California court tells us that we need no longer concern ourselves with the in tricacies of the jumping warranty, that a new tort has emerged, and that it is specially designed for manufacturers who are without fault. It is simply called, "Strict Tort Liability." Happily, the California decision is not yet the law of the land. There remain a very large number of states, perhaps a majority, that refuse to make the warranty jump. And the American Law Insti tute's new Torts Restatement imposes strict liability on sellers of food only." But if it is not the law, it is the handwriting on the wall. It has already received glowing approval from no less than Chief Judge Desmond of the New York Court of Appeals. Just last May, speak ing for the court, he referred to Judge Traynor's concept of "strict tort liability" as "surely a more accurate phrase" for manufacturer liability.15 This is powerful judicial backing for the new philosophy. It behooves us to examine the matter somewhat more closely. 13 Greenman v. Yuba Power Products, Inc., IS Neglegence Cases (2d) 35, 59 Cal. 2d 67 (1963). "Restatement, Torts (Second) Sec. 402A. 15 Goldberg v. Kollsman Instrument Corporation, CCH Products Liability Cases If 5058, 191 N. E. 2d 81, (N. Y. Ct. App., 1963). STRICT PRODUCTS LIABILITY OF MANUFACTURERS PAGE 659 This content downloaded from 141.161.91.14 on Tue, 23 Jun 2020 07:23:49 UTC All use subject to htt Dubious Morality of the Rule We said at the outset that the Deep Pocket Rule, the rule of strict tort liability for manufacturers, is jurisprudentially radical, in the sense that it goes to the roots of our law. It is, we hope, now ap parent that it does. As we have observed, with few exceptions, our law refuses to impose liability without fault. That principle is firmly embedded in our legal order. To depart from it and create a special class of de fendants without the benefit of its protection because of their deeper pockets, to (in effect) place manufacturers beyond the pale of law because they can afford it, is seriously to compromise our system of justice. It is difficult to conceive_ of any other sector of our law in which ordinary civil liability is determined with reference to the economic status of the parties. How foreign that view is to our traditional jurisprudence is best seen in this extract from Section 406 of the Soviet Civil Code :16 "In situations where . . . the person causing the injury is not under a duty to repair, the court may nevertheless compel him to repair the injury, depending upon his property status and that of the person injured." (Italics supplied.) Surely that is a shocking idea to Americans. A prominent teacher of jurisprudence has shown us how one's sense of justice is offended by this kind of discriminatory treatment of a defendant. He posits the case of five men arraigned before a magistrate for the identical offense. The magistrate acquits three, fines one five dollars, and imprisons the last. These inequalities of treatment arouse the sense of injustice because, as he puts it," ". . . equal treatment of those similarly situated with respect to the issue before the court is a deep implicit expectation of the legal order." It is assuredly a deep implicit expectation of our legal order that parties to a civil proceeding will be equally treated irrespective of their economic status. "Justice is blind," we say, and do not add (as has a wag1S) "Blind she is, an' deef an' dumb an' has a wooden leg." If liability is to be imposed on the basis of affluence, shall we rule for the small manufacturer when the plaintiff is a giant chain store? Clearly, we are dealing with fundamental moral questions, and it will not do to rob Peter to pay Paul. There is a close kinship between 18 Quoted in Pound, An Introduction to the philosophy of Law, 1953 rev. ed. at p. 103. 17 Cahn, The Sense of Injustice, 1949 at pp. 14-15. 18 Finley Peter Dunne. PAGE 660 FOOD DRUG COSMETIC LAW JOURNAL NOVEMBER, 1963 This content downloaded from 141.161.91.14 on Tue, 23 Jun 2020 07:23:49 UTC All use subject to htt law and morals in the principle of no liability without fault. In mak ing moral judgments, we do not regard men as wrongdoers when they are blameless. Neither should the law. There are, moreover, important social theories involved here. Implicit in the idea of no liability without fault is the notion that if individual men carry on their affairs with reasonable care, society will not penalize them; indeed, that society encourages the energetic, im aginative exercise of individual free will when done carefully. And conversely, each of us must bear the risks of some injuries that are inevitable in society when no one is at fault. The Deep Pocket Rule takes a very different view of society. It conceives that a life free of economic risks is now to be guaranteed everyone by the law, by making Good Samaritans out of manufactur ers. There are to be no more luckless victims. It is not our purpose to examine the relative merits of these two social theories. The point here is that the Deep Pocket Rule pre supposes a view of society that sharply diverges from the theory that has reigned heretofore. There is, finally, an economic assumption under the strict liability theory that is disturbing. Economic Validity The California court held that the manufacturer is properly the victim of the Deep Pocket Rule because he can insure his liability and transfer his costs to ultimate consumers. Passing the question whether the consuming public should pay for the plaintiff's injuries, how valid is that assumption as a matter of economics ? • There are about 165,000 active manufacturing corporations in the United States. Of these, 90 per cent are corporations with total assets of less than $1 million.19 The nameless, typical manufacturer, therefore, is overwhelmingly in the category of small business. In the absence of insurance, ability to withstand product liability claims is plainly limited, for judgments in this area are not uncommon in five and six figures. 19 Quarterly Financial Report for Man ufacturing Corporation, First Quarter 1963 (FTC-SEC) at p. 61. Figures are based on corporation income tax forms filed in 1960-61. Manufacturing part nerships and single proprietorships are excluded, but would probably increase the stated percentage. STRICT PRODUCTS LIABILITY OF MANUFACTURERS PAGE 661 This content downloaded from 141.161.91.14 on Tue, 23 Jun 2020 07:23:49 UTC All use subject to htt The Question of Insurance May insurance be expected to solve his problem? It seems clear that complete insurance coverage of strict liability would require that insurers guarantee the quality of a manufacturer's research, the efficiency of his manufacturing and packaging tech niques, and the warranties printed on his labels or uttered by his sales men. Coverage of this scope is not now available, and, in view of the enormity of the risk entailed, will probably not become available in the foreseeable future. What is normally available, therefore, does not fully meet the risks involved. The text of a given policy may fail to include particu lar risks from coverage, .because heretofore they were not considered the reasonable subject of liability. Similarly, as any verdicts increase in amount, a manufacturer may well find himself uncovered for sub stantial sums. The costs of this insurance cannot be lightly dismissed. A small manufacturer of a general line of chemicals with sales of, say, $10 million a year, desiring reasonable coverage, might well be paying an annual premium of $30,000. If his sales were chiefly of products with the special risks of bodily injury, his premium might be $45,000. For large chemical companies, premiums may be in the order of half a million dollars, depending on experience. And, of course, as the courts broaden the scope of liability and juries bring in ever larger verdicts, premiums will climb. Will Higher Prices Be the Result? Can these insurance costs be passed on to customers as higher prices, as the courts assume ? A recent study of the pricing policies of 200 companies sponsored by the National Industrial Conference Board 20 suggests not. The determinants of price are shown to be multiple; costs may be one of these, but are rarely controlling, frequently are of little importance, and, indeed, are often unknown. Rather, the economic characteristics of a product, whether new or old, whether capital goods or consumer goods, whether differentiated goods or standardized goods; the type of firm involved, whether multiproduct or single product; the extent of competition, domestic and foreign ; the role of demand in relation 20 Backman, Pricing : Policies and Practices (1961). TAGE 662 FOOD DRUG COSMETIC LAW JOURNAL—NOVEMBER, 1963 This content downloaded from 141.161.91.14 on Tue, 23 Jun 2020 07:23:49 UTC All use subject to htt to the availability of substitute products, consumer purchasing power, and habits and tastes ; public relations considerations, and other forces; any and all of these may, for a given company and product, be more crucial than costs in determining price. The report concludes :21 . . it is clear that the role of costs in pricing has been considerably exaggerated. Certainly, costs cannot be ignored in pricing. But neither can the many other factors discussed in this analysis. While cost-price relationships may be important, it does not follow that cost determines price. On the contrary, under many circumstances the flow is in the opposite direction. The price that can be obtained under prevailing conditions of demand and the pressures of competition often determines the costs that a company may profitably incur." Thus, in the many cases in which a manufacturer's price is deter mined by noncost factors he cannot pass on his increased costs. He may, in fact, be locked into a given price by external economic forces so that increased costs of product liability come out of his pocket. And if, as is probable, he is a small manufacturer, his pocket is not very deep</w:t>
      </w:r>
    </w:p>
    <w:p w14:paraId="2F9FB7C1" w14:textId="77777777" w:rsidR="002466BE" w:rsidRPr="002D3479" w:rsidRDefault="002466BE" w:rsidP="002466BE">
      <w:pPr>
        <w:rPr>
          <w:u w:val="single"/>
        </w:rPr>
      </w:pPr>
      <w:r w:rsidRPr="007411FE">
        <w:rPr>
          <w:rStyle w:val="StyleUnderline"/>
        </w:rPr>
        <w:t>Which brings me to my final point</w:t>
      </w:r>
      <w:r w:rsidRPr="007411FE">
        <w:t xml:space="preserve">. We have indicated that </w:t>
      </w:r>
      <w:r w:rsidRPr="007411FE">
        <w:rPr>
          <w:rStyle w:val="StyleUnderline"/>
        </w:rPr>
        <w:t xml:space="preserve">the Deep Pocket Rule is an expression of </w:t>
      </w:r>
      <w:r w:rsidRPr="007411FE">
        <w:rPr>
          <w:rStyle w:val="Emphasis"/>
        </w:rPr>
        <w:t>radical jurisprudence</w:t>
      </w:r>
      <w:r w:rsidRPr="007411FE">
        <w:t xml:space="preserve">, dubious morality, novel social theory and bad economics. Apart from the merits of each of these criticisms, </w:t>
      </w:r>
      <w:r w:rsidRPr="007411FE">
        <w:rPr>
          <w:rStyle w:val="StyleUnderline"/>
        </w:rPr>
        <w:t xml:space="preserve">and mindful only of </w:t>
      </w:r>
      <w:r w:rsidRPr="007411FE">
        <w:rPr>
          <w:rStyle w:val="Emphasis"/>
        </w:rPr>
        <w:t>the magnitude of the change</w:t>
      </w:r>
      <w:r w:rsidRPr="007411FE">
        <w:rPr>
          <w:rStyle w:val="StyleUnderline"/>
        </w:rPr>
        <w:t xml:space="preserve"> that the rule effects</w:t>
      </w:r>
      <w:r w:rsidRPr="007411FE">
        <w:t xml:space="preserve">, surely </w:t>
      </w:r>
      <w:r w:rsidRPr="007411FE">
        <w:rPr>
          <w:rStyle w:val="StyleUnderline"/>
        </w:rPr>
        <w:t>it is bad</w:t>
      </w:r>
      <w:r w:rsidRPr="007411FE">
        <w:t xml:space="preserve"> government </w:t>
      </w:r>
      <w:r w:rsidRPr="007411FE">
        <w:rPr>
          <w:rStyle w:val="StyleUnderline"/>
        </w:rPr>
        <w:t xml:space="preserve">for </w:t>
      </w:r>
      <w:r w:rsidRPr="007411FE">
        <w:rPr>
          <w:rStyle w:val="Emphasis"/>
        </w:rPr>
        <w:t>the courts, rather than the legislatures</w:t>
      </w:r>
      <w:r w:rsidRPr="007411FE">
        <w:t xml:space="preserve">, </w:t>
      </w:r>
      <w:r w:rsidRPr="007411FE">
        <w:rPr>
          <w:rStyle w:val="StyleUnderline"/>
        </w:rPr>
        <w:t xml:space="preserve">to have </w:t>
      </w:r>
      <w:r w:rsidRPr="007411FE">
        <w:rPr>
          <w:rStyle w:val="Emphasis"/>
        </w:rPr>
        <w:t>enacted</w:t>
      </w:r>
      <w:r w:rsidRPr="007411FE">
        <w:t xml:space="preserve"> </w:t>
      </w:r>
      <w:r w:rsidRPr="007411FE">
        <w:rPr>
          <w:rStyle w:val="StyleUnderline"/>
        </w:rPr>
        <w:t>it.</w:t>
      </w:r>
    </w:p>
    <w:p w14:paraId="1D5934D1" w14:textId="77777777" w:rsidR="002466BE" w:rsidRDefault="002466BE" w:rsidP="002466BE"/>
    <w:p w14:paraId="316391E7" w14:textId="77777777" w:rsidR="00666FE8" w:rsidRPr="00AE3EBC" w:rsidRDefault="00666FE8" w:rsidP="00666FE8"/>
    <w:p w14:paraId="53E11C4A" w14:textId="77777777" w:rsidR="00666FE8" w:rsidRPr="009B67EC" w:rsidRDefault="00666FE8" w:rsidP="00666FE8">
      <w:pPr>
        <w:keepNext/>
        <w:keepLines/>
        <w:contextualSpacing/>
        <w:outlineLvl w:val="3"/>
        <w:rPr>
          <w:rFonts w:eastAsiaTheme="majorEastAsia" w:cstheme="majorBidi"/>
          <w:b/>
          <w:iCs/>
          <w:sz w:val="24"/>
        </w:rPr>
      </w:pPr>
      <w:r w:rsidRPr="009B67EC">
        <w:rPr>
          <w:rFonts w:eastAsiaTheme="majorEastAsia" w:cstheme="majorBidi"/>
          <w:b/>
          <w:iCs/>
          <w:sz w:val="24"/>
        </w:rPr>
        <w:t>Courts can enact – true in the criminal justice context</w:t>
      </w:r>
    </w:p>
    <w:p w14:paraId="7E0726C2" w14:textId="77777777" w:rsidR="00666FE8" w:rsidRPr="009B67EC" w:rsidRDefault="00666FE8" w:rsidP="00666FE8">
      <w:r w:rsidRPr="009B67EC">
        <w:t xml:space="preserve">RYAN THOMAS </w:t>
      </w:r>
      <w:r w:rsidRPr="009B67EC">
        <w:rPr>
          <w:b/>
          <w:bCs/>
        </w:rPr>
        <w:t>TRUSKOSKI,</w:t>
      </w:r>
      <w:r w:rsidRPr="009B67EC">
        <w:t xml:space="preserve"> ESQ, </w:t>
      </w:r>
      <w:r w:rsidRPr="009B67EC">
        <w:rPr>
          <w:b/>
          <w:bCs/>
        </w:rPr>
        <w:t>16</w:t>
      </w:r>
      <w:r w:rsidRPr="009B67EC">
        <w:t xml:space="preserve"> – lawyer, (Juvenile Court Rules Committee, IN RE: AMENDMENTS TO FLORIDA RULES OF JUVENILE PROCEDURE AND FLORIDA RULE OF APPELLATE PROCEDURE 9.146., </w:t>
      </w:r>
      <w:hyperlink r:id="rId109" w:history="1">
        <w:r w:rsidRPr="009B67EC">
          <w:t>https://lsg.floridabar.org/dasset/cmdocs/cm225.nsf/c5aca7f8c251a58d85257236004a107f/20189a51c7db51e885257f3900545656/$FILE/Agenda%20-%20June%202016.002.pdf/Agenda%20-%20June%202016.pdf</w:t>
        </w:r>
      </w:hyperlink>
      <w:r w:rsidRPr="009B67EC">
        <w:t xml:space="preserve">  //DH</w:t>
      </w:r>
    </w:p>
    <w:p w14:paraId="7366E58C" w14:textId="77777777" w:rsidR="00666FE8" w:rsidRPr="009B67EC" w:rsidRDefault="00666FE8" w:rsidP="00666FE8">
      <w:r w:rsidRPr="009B67EC">
        <w:t>17. “[A]lthough jurisdiction rests in an appellate court upon the filing of a notice of appeal the court has the discretion, in the interest of justice, to temporarily relinquish jurisdiction for certain specified purposes.” Lelekis v. Liles, 240 So.2d 478, 479 (Fla. 1970). See also C.A. v. Department of Children &amp; Families, 16 So.3d 888, 890 (Fla. 4th DCA 2009) (relinquishing jurisdiction to trial court to consider a matter concerning the best interests of the child “in the first instance”).</w:t>
      </w:r>
    </w:p>
    <w:p w14:paraId="4D811C7A" w14:textId="77777777" w:rsidR="00666FE8" w:rsidRPr="009B67EC" w:rsidRDefault="00666FE8" w:rsidP="00666FE8">
      <w:r w:rsidRPr="009B67EC">
        <w:t xml:space="preserve">18. </w:t>
      </w:r>
      <w:r w:rsidRPr="009B67EC">
        <w:rPr>
          <w:u w:val="single"/>
        </w:rPr>
        <w:t>This Court should enact a procedure using the general framework of a motion to correct sentencing error</w:t>
      </w:r>
      <w:r w:rsidRPr="009B67EC">
        <w:t xml:space="preserve"> under Fla. R. Crim. P. 3.800(b)(2). Without this back-up procedure, J.B.’s mandate will ring hollow. </w:t>
      </w:r>
    </w:p>
    <w:p w14:paraId="6D2E4E75" w14:textId="77777777" w:rsidR="00666FE8" w:rsidRPr="00E845E6" w:rsidRDefault="00666FE8" w:rsidP="00666FE8"/>
    <w:p w14:paraId="2484CC0D" w14:textId="77777777" w:rsidR="00666FE8" w:rsidRPr="00E845E6" w:rsidRDefault="00666FE8" w:rsidP="00666FE8">
      <w:pPr>
        <w:keepNext/>
        <w:keepLines/>
        <w:contextualSpacing/>
        <w:outlineLvl w:val="3"/>
        <w:rPr>
          <w:rFonts w:ascii="Calibri" w:eastAsia="MS Gothic" w:hAnsi="Calibri" w:cs="Calibri"/>
          <w:b/>
          <w:iCs/>
          <w:sz w:val="24"/>
        </w:rPr>
      </w:pPr>
      <w:r w:rsidRPr="00E845E6">
        <w:rPr>
          <w:rFonts w:ascii="Calibri" w:eastAsia="MS Gothic" w:hAnsi="Calibri" w:cs="Calibri"/>
          <w:b/>
          <w:iCs/>
          <w:sz w:val="24"/>
        </w:rPr>
        <w:t>Enact includes the Courts especially in criminal justice reform.</w:t>
      </w:r>
    </w:p>
    <w:p w14:paraId="1594D7C8" w14:textId="77777777" w:rsidR="00666FE8" w:rsidRPr="00E845E6" w:rsidRDefault="00666FE8" w:rsidP="00666FE8">
      <w:pPr>
        <w:rPr>
          <w:rFonts w:ascii="Calibri" w:eastAsia="Cambria" w:hAnsi="Calibri" w:cs="Calibri"/>
        </w:rPr>
      </w:pPr>
      <w:r w:rsidRPr="00E845E6">
        <w:rPr>
          <w:rFonts w:ascii="Calibri" w:eastAsia="Cambria" w:hAnsi="Calibri" w:cs="Calibri"/>
          <w:b/>
          <w:bCs/>
          <w:sz w:val="26"/>
          <w:szCs w:val="26"/>
        </w:rPr>
        <w:t>Otis 11</w:t>
      </w:r>
      <w:r w:rsidRPr="00E845E6">
        <w:rPr>
          <w:rFonts w:ascii="Calibri" w:eastAsia="Cambria" w:hAnsi="Calibri" w:cs="Calibri"/>
        </w:rPr>
        <w:t xml:space="preserve"> [William G. Otis, Adjunct Professor of Law Georgetown University Law Center, Republicans Judiciary, 10-12-11, " PREPARED TESTIMONY of William G. Otis”, </w:t>
      </w:r>
      <w:hyperlink r:id="rId110" w:history="1">
        <w:r w:rsidRPr="00E845E6">
          <w:rPr>
            <w:rFonts w:ascii="Calibri" w:eastAsia="MS Gothic" w:hAnsi="Calibri" w:cs="Calibri"/>
          </w:rPr>
          <w:t>https://republicans-judiciary.house.gov/wp-content/uploads/2011/10/Otis-10122011.pdf</w:t>
        </w:r>
      </w:hyperlink>
      <w:r w:rsidRPr="00E845E6">
        <w:rPr>
          <w:rFonts w:ascii="Calibri" w:eastAsia="Cambria" w:hAnsi="Calibri" w:cs="Calibri"/>
        </w:rPr>
        <w:t>, accessed 6-25-2020]</w:t>
      </w:r>
    </w:p>
    <w:p w14:paraId="0A26CAF5" w14:textId="77777777" w:rsidR="00666FE8" w:rsidRDefault="00666FE8" w:rsidP="00666FE8">
      <w:pPr>
        <w:rPr>
          <w:rFonts w:ascii="Calibri" w:eastAsia="Cambria" w:hAnsi="Calibri" w:cs="Calibri"/>
        </w:rPr>
      </w:pPr>
      <w:r w:rsidRPr="00E845E6">
        <w:rPr>
          <w:rFonts w:ascii="Calibri" w:eastAsia="Cambria" w:hAnsi="Calibri" w:cs="Calibri"/>
        </w:rPr>
        <w:t xml:space="preserve">It is possible to read [Booker] to mean that district judges, after giving the Guidelines a polite nod, may then proceed essentially as if </w:t>
      </w:r>
      <w:r w:rsidRPr="00E845E6">
        <w:rPr>
          <w:rFonts w:ascii="Calibri" w:eastAsia="Cambria" w:hAnsi="Calibri" w:cs="Calibri"/>
          <w:u w:val="single"/>
        </w:rPr>
        <w:t>the Sentencing Reform Act had never been enacted.</w:t>
      </w:r>
      <w:r w:rsidRPr="00E845E6">
        <w:rPr>
          <w:rFonts w:ascii="Calibri" w:eastAsia="Cambria" w:hAnsi="Calibri" w:cs="Calibri"/>
        </w:rPr>
        <w:t xml:space="preserve"> This is how two of the dissents interpreted the Court’s opinion. Justice Stevens wrote that </w:t>
      </w:r>
      <w:r w:rsidRPr="00E845E6">
        <w:rPr>
          <w:rFonts w:ascii="Calibri" w:eastAsia="Cambria" w:hAnsi="Calibri" w:cs="Calibri"/>
          <w:highlight w:val="yellow"/>
          <w:u w:val="single"/>
        </w:rPr>
        <w:t>sentencing</w:t>
      </w:r>
      <w:r w:rsidRPr="00E845E6">
        <w:rPr>
          <w:rFonts w:ascii="Calibri" w:eastAsia="Cambria" w:hAnsi="Calibri" w:cs="Calibri"/>
          <w:u w:val="single"/>
        </w:rPr>
        <w:t xml:space="preserve"> </w:t>
      </w:r>
      <w:r w:rsidRPr="00E845E6">
        <w:rPr>
          <w:rFonts w:ascii="Calibri" w:eastAsia="Cambria" w:hAnsi="Calibri" w:cs="Calibri"/>
          <w:highlight w:val="yellow"/>
          <w:u w:val="single"/>
        </w:rPr>
        <w:t>judges</w:t>
      </w:r>
      <w:r w:rsidRPr="00E845E6">
        <w:rPr>
          <w:rFonts w:ascii="Calibri" w:eastAsia="Cambria" w:hAnsi="Calibri" w:cs="Calibri"/>
          <w:u w:val="single"/>
        </w:rPr>
        <w:t xml:space="preserve"> had ―</w:t>
      </w:r>
      <w:r w:rsidRPr="00E845E6">
        <w:rPr>
          <w:rFonts w:ascii="Calibri" w:eastAsia="Cambria" w:hAnsi="Calibri" w:cs="Calibri"/>
          <w:highlight w:val="yellow"/>
          <w:u w:val="single"/>
        </w:rPr>
        <w:t>regain[ed] the unconstrained discretion Congress eliminated</w:t>
      </w:r>
      <w:r w:rsidRPr="00E845E6">
        <w:rPr>
          <w:rFonts w:ascii="Calibri" w:eastAsia="Cambria" w:hAnsi="Calibri" w:cs="Calibri"/>
          <w:u w:val="single"/>
        </w:rPr>
        <w:t xml:space="preserve"> in 1984‖ </w:t>
      </w:r>
      <w:r w:rsidRPr="00E845E6">
        <w:rPr>
          <w:rFonts w:ascii="Calibri" w:eastAsia="Cambria" w:hAnsi="Calibri" w:cs="Calibri"/>
          <w:highlight w:val="yellow"/>
          <w:u w:val="single"/>
        </w:rPr>
        <w:t>when it enacted the Sentencing Reform Act</w:t>
      </w:r>
      <w:r w:rsidRPr="00E845E6">
        <w:rPr>
          <w:rFonts w:ascii="Calibri" w:eastAsia="Cambria" w:hAnsi="Calibri" w:cs="Calibri"/>
          <w:u w:val="single"/>
        </w:rPr>
        <w:t>.</w:t>
      </w:r>
      <w:r w:rsidRPr="00E845E6">
        <w:rPr>
          <w:rFonts w:ascii="Calibri" w:eastAsia="Cambria" w:hAnsi="Calibri" w:cs="Calibri"/>
        </w:rPr>
        <w:t xml:space="preserve"> Justice Scalia stated that ―logic compels the conclusion that the sentencing judge . . . has full discretion, as full as what he possessed before the Act was passed, to sentence anywhere within the statutory range.</w:t>
      </w:r>
    </w:p>
    <w:p w14:paraId="0D44CE6E" w14:textId="77777777" w:rsidR="00666FE8" w:rsidRPr="00E845E6" w:rsidRDefault="00666FE8" w:rsidP="00666FE8">
      <w:pPr>
        <w:rPr>
          <w:rFonts w:ascii="Calibri" w:eastAsia="Cambria" w:hAnsi="Calibri" w:cs="Calibri"/>
        </w:rPr>
      </w:pPr>
    </w:p>
    <w:p w14:paraId="23B018FF" w14:textId="77777777" w:rsidR="00666FE8" w:rsidRPr="00E845E6" w:rsidRDefault="00666FE8" w:rsidP="00666FE8">
      <w:pPr>
        <w:keepNext/>
        <w:keepLines/>
        <w:contextualSpacing/>
        <w:outlineLvl w:val="3"/>
        <w:rPr>
          <w:rFonts w:eastAsia="MS Gothic"/>
          <w:b/>
          <w:iCs/>
          <w:sz w:val="24"/>
        </w:rPr>
      </w:pPr>
      <w:r w:rsidRPr="00E845E6">
        <w:rPr>
          <w:rFonts w:eastAsia="MS Gothic"/>
          <w:b/>
          <w:iCs/>
          <w:sz w:val="24"/>
        </w:rPr>
        <w:t>Enact can include the Courts</w:t>
      </w:r>
    </w:p>
    <w:p w14:paraId="35BBA99B" w14:textId="77777777" w:rsidR="00666FE8" w:rsidRPr="00E845E6" w:rsidRDefault="00666FE8" w:rsidP="00666FE8">
      <w:pPr>
        <w:rPr>
          <w:rFonts w:ascii="Calibri" w:eastAsia="MS Mincho" w:hAnsi="Calibri" w:cs="Calibri"/>
        </w:rPr>
      </w:pPr>
      <w:r w:rsidRPr="00E845E6">
        <w:rPr>
          <w:rFonts w:ascii="Calibri" w:eastAsia="Cambria" w:hAnsi="Calibri" w:cs="Calibri"/>
          <w:b/>
          <w:bCs/>
          <w:sz w:val="26"/>
          <w:szCs w:val="26"/>
        </w:rPr>
        <w:t>Wall 07</w:t>
      </w:r>
      <w:r w:rsidRPr="00E845E6">
        <w:rPr>
          <w:rFonts w:ascii="Calibri" w:eastAsia="Cambria" w:hAnsi="Calibri" w:cs="Calibri"/>
        </w:rPr>
        <w:t> </w:t>
      </w:r>
      <w:r w:rsidRPr="00E845E6">
        <w:rPr>
          <w:rFonts w:ascii="Calibri" w:eastAsia="Cambria" w:hAnsi="Calibri" w:cs="Calibri"/>
          <w:color w:val="000000"/>
        </w:rPr>
        <w:t xml:space="preserve">[JRN Wall, </w:t>
      </w:r>
      <w:r w:rsidRPr="00E845E6">
        <w:rPr>
          <w:rFonts w:ascii="Calibri" w:eastAsia="Cambria" w:hAnsi="Calibri" w:cs="Calibri"/>
        </w:rPr>
        <w:t>degree of Bachelor of Laws (Honours) at the University of Otago</w:t>
      </w:r>
      <w:r w:rsidRPr="00E845E6">
        <w:rPr>
          <w:rFonts w:ascii="Calibri" w:eastAsia="Cambria" w:hAnsi="Calibri" w:cs="Calibri"/>
          <w:color w:val="000000"/>
        </w:rPr>
        <w:t xml:space="preserve">, University of Otago, 7-2007, " Prospective Overruling – It’s About Time”, </w:t>
      </w:r>
      <w:hyperlink r:id="rId111" w:history="1">
        <w:r w:rsidRPr="00E845E6">
          <w:rPr>
            <w:rFonts w:ascii="Calibri" w:eastAsia="MS Gothic" w:hAnsi="Calibri" w:cs="Calibri"/>
          </w:rPr>
          <w:t>https://www.otago.ac.nz/law/research/journals/otago036272.pdf</w:t>
        </w:r>
      </w:hyperlink>
      <w:r w:rsidRPr="00E845E6">
        <w:rPr>
          <w:rFonts w:ascii="Calibri" w:eastAsia="Cambria" w:hAnsi="Calibri" w:cs="Calibri"/>
          <w:color w:val="000000"/>
        </w:rPr>
        <w:t>, accessed 6-27-2020]</w:t>
      </w:r>
    </w:p>
    <w:p w14:paraId="7B667745" w14:textId="77777777" w:rsidR="00666FE8" w:rsidRPr="00E845E6" w:rsidRDefault="00666FE8" w:rsidP="00666FE8">
      <w:pPr>
        <w:rPr>
          <w:rFonts w:ascii="Calibri" w:eastAsia="Cambria" w:hAnsi="Calibri" w:cs="Calibri"/>
          <w:color w:val="000000"/>
        </w:rPr>
      </w:pPr>
      <w:r w:rsidRPr="00E845E6">
        <w:rPr>
          <w:rFonts w:ascii="Calibri" w:eastAsia="Cambria" w:hAnsi="Calibri" w:cs="Calibri"/>
        </w:rPr>
        <w:t xml:space="preserve">2 I recognise that </w:t>
      </w:r>
      <w:r w:rsidRPr="00E845E6">
        <w:rPr>
          <w:rFonts w:ascii="Calibri" w:eastAsia="Cambria" w:hAnsi="Calibri" w:cs="Calibri"/>
          <w:highlight w:val="yellow"/>
          <w:u w:val="single"/>
        </w:rPr>
        <w:t>the use</w:t>
      </w:r>
      <w:r w:rsidRPr="00E845E6">
        <w:rPr>
          <w:rFonts w:ascii="Calibri" w:eastAsia="Cambria" w:hAnsi="Calibri" w:cs="Calibri"/>
          <w:u w:val="single"/>
        </w:rPr>
        <w:t xml:space="preserve"> </w:t>
      </w:r>
      <w:r w:rsidRPr="00E845E6">
        <w:rPr>
          <w:rFonts w:ascii="Calibri" w:eastAsia="Cambria" w:hAnsi="Calibri" w:cs="Calibri"/>
          <w:highlight w:val="yellow"/>
          <w:u w:val="single"/>
        </w:rPr>
        <w:t>of</w:t>
      </w:r>
      <w:r w:rsidRPr="00E845E6">
        <w:rPr>
          <w:rFonts w:ascii="Calibri" w:eastAsia="Cambria" w:hAnsi="Calibri" w:cs="Calibri"/>
          <w:u w:val="single"/>
        </w:rPr>
        <w:t xml:space="preserve"> the term </w:t>
      </w:r>
      <w:r w:rsidRPr="00E845E6">
        <w:rPr>
          <w:rFonts w:ascii="Calibri" w:eastAsia="Cambria" w:hAnsi="Calibri" w:cs="Calibri"/>
          <w:highlight w:val="yellow"/>
          <w:u w:val="single"/>
        </w:rPr>
        <w:t>enact in reference to judge-made law is unorthodox</w:t>
      </w:r>
      <w:r w:rsidRPr="00E845E6">
        <w:rPr>
          <w:rFonts w:ascii="Calibri" w:eastAsia="Cambria" w:hAnsi="Calibri" w:cs="Calibri"/>
          <w:u w:val="single"/>
        </w:rPr>
        <w:t xml:space="preserve"> since the term is usually reserved for legislation</w:t>
      </w:r>
      <w:r w:rsidRPr="00E845E6">
        <w:rPr>
          <w:rFonts w:ascii="Calibri" w:eastAsia="Cambria" w:hAnsi="Calibri" w:cs="Calibri"/>
        </w:rPr>
        <w:t xml:space="preserve">. However, as will be discussed in Chapter 3, I contend that </w:t>
      </w:r>
      <w:r w:rsidRPr="00E845E6">
        <w:rPr>
          <w:rFonts w:ascii="Calibri" w:eastAsia="Cambria" w:hAnsi="Calibri" w:cs="Calibri"/>
          <w:u w:val="single"/>
        </w:rPr>
        <w:t xml:space="preserve">the </w:t>
      </w:r>
      <w:r w:rsidRPr="00E845E6">
        <w:rPr>
          <w:rFonts w:ascii="Calibri" w:eastAsia="Cambria" w:hAnsi="Calibri" w:cs="Calibri"/>
          <w:highlight w:val="yellow"/>
          <w:u w:val="single"/>
        </w:rPr>
        <w:t>courts fulfil a quasi-legislative function</w:t>
      </w:r>
      <w:r w:rsidRPr="00E845E6">
        <w:rPr>
          <w:rFonts w:ascii="Calibri" w:eastAsia="Cambria" w:hAnsi="Calibri" w:cs="Calibri"/>
        </w:rPr>
        <w:t xml:space="preserve">, and hence I contend </w:t>
      </w:r>
      <w:r w:rsidRPr="00E845E6">
        <w:rPr>
          <w:rFonts w:ascii="Calibri" w:eastAsia="Cambria" w:hAnsi="Calibri" w:cs="Calibri"/>
          <w:u w:val="single"/>
        </w:rPr>
        <w:t xml:space="preserve">that </w:t>
      </w:r>
      <w:r w:rsidRPr="00E845E6">
        <w:rPr>
          <w:rFonts w:ascii="Calibri" w:eastAsia="Cambria" w:hAnsi="Calibri" w:cs="Calibri"/>
          <w:highlight w:val="yellow"/>
          <w:u w:val="single"/>
        </w:rPr>
        <w:t>it is appropriate to use</w:t>
      </w:r>
      <w:r w:rsidRPr="00E845E6">
        <w:rPr>
          <w:rFonts w:ascii="Calibri" w:eastAsia="Cambria" w:hAnsi="Calibri" w:cs="Calibri"/>
          <w:u w:val="single"/>
        </w:rPr>
        <w:t xml:space="preserve"> the term </w:t>
      </w:r>
      <w:r w:rsidRPr="00E845E6">
        <w:rPr>
          <w:rFonts w:ascii="Calibri" w:eastAsia="Cambria" w:hAnsi="Calibri" w:cs="Calibri"/>
          <w:highlight w:val="yellow"/>
          <w:u w:val="single"/>
        </w:rPr>
        <w:t>enact when describing judge-made law</w:t>
      </w:r>
      <w:r w:rsidRPr="00E845E6">
        <w:rPr>
          <w:rFonts w:ascii="Calibri" w:eastAsia="Cambria" w:hAnsi="Calibri" w:cs="Calibri"/>
          <w:u w:val="single"/>
        </w:rPr>
        <w:t>.</w:t>
      </w:r>
      <w:r w:rsidRPr="00E845E6">
        <w:rPr>
          <w:rFonts w:ascii="Calibri" w:eastAsia="Cambria" w:hAnsi="Calibri" w:cs="Calibri"/>
        </w:rPr>
        <w:t xml:space="preserve"> </w:t>
      </w:r>
    </w:p>
    <w:p w14:paraId="24FA9BB6" w14:textId="77777777" w:rsidR="00666FE8" w:rsidRPr="00E845E6" w:rsidRDefault="00666FE8" w:rsidP="00666FE8">
      <w:pPr>
        <w:keepNext/>
        <w:keepLines/>
        <w:contextualSpacing/>
        <w:outlineLvl w:val="3"/>
        <w:rPr>
          <w:rFonts w:eastAsia="MS Gothic"/>
          <w:b/>
          <w:iCs/>
          <w:sz w:val="24"/>
        </w:rPr>
      </w:pPr>
      <w:r w:rsidRPr="00E845E6">
        <w:rPr>
          <w:rFonts w:eastAsia="MS Gothic"/>
          <w:b/>
          <w:iCs/>
          <w:sz w:val="24"/>
        </w:rPr>
        <w:t>The Courts can create laws</w:t>
      </w:r>
    </w:p>
    <w:p w14:paraId="3D346285" w14:textId="77777777" w:rsidR="00666FE8" w:rsidRPr="00E845E6" w:rsidRDefault="00666FE8" w:rsidP="00666FE8">
      <w:pPr>
        <w:rPr>
          <w:rFonts w:eastAsia="Cambria"/>
        </w:rPr>
      </w:pPr>
      <w:r w:rsidRPr="00E845E6">
        <w:rPr>
          <w:rFonts w:ascii="Calibri" w:eastAsia="Cambria" w:hAnsi="Calibri" w:cs="Calibri"/>
          <w:b/>
          <w:bCs/>
          <w:sz w:val="26"/>
          <w:szCs w:val="26"/>
        </w:rPr>
        <w:t xml:space="preserve">Strother </w:t>
      </w:r>
      <w:r w:rsidRPr="00E845E6">
        <w:rPr>
          <w:rFonts w:ascii="Calibri" w:eastAsia="Cambria" w:hAnsi="Calibri" w:cs="Calibri"/>
          <w:b/>
          <w:bCs/>
        </w:rPr>
        <w:t>17</w:t>
      </w:r>
      <w:r w:rsidRPr="00E845E6">
        <w:rPr>
          <w:rFonts w:ascii="Calibri" w:eastAsia="Cambria" w:hAnsi="Calibri" w:cs="Calibri"/>
        </w:rPr>
        <w:t> </w:t>
      </w:r>
      <w:r w:rsidRPr="00E845E6">
        <w:rPr>
          <w:rFonts w:ascii="Calibri" w:eastAsia="Cambria" w:hAnsi="Calibri" w:cs="Calibri"/>
          <w:color w:val="000000"/>
        </w:rPr>
        <w:t xml:space="preserve">[Logan Strother, Assistant Professor of Political Science at Purdue University, Syracuse University, 6-17, " Prospective Overruling – It’s About Time”, </w:t>
      </w:r>
      <w:hyperlink r:id="rId112" w:history="1">
        <w:r w:rsidRPr="00E845E6">
          <w:rPr>
            <w:rFonts w:ascii="Calibri" w:eastAsia="Cambria" w:hAnsi="Calibri" w:cs="Calibri"/>
            <w:color w:val="000000"/>
          </w:rPr>
          <w:t>https://surface.syr.edu/cgi/viewcontent.cgi?article=1741&amp;context=etd</w:t>
        </w:r>
      </w:hyperlink>
      <w:r w:rsidRPr="00E845E6">
        <w:rPr>
          <w:rFonts w:ascii="Calibri" w:eastAsia="Cambria" w:hAnsi="Calibri" w:cs="Calibri"/>
          <w:color w:val="000000"/>
        </w:rPr>
        <w:t>, accessed 6-27-2020]</w:t>
      </w:r>
    </w:p>
    <w:p w14:paraId="1DB45425" w14:textId="77777777" w:rsidR="00666FE8" w:rsidRPr="00E845E6" w:rsidRDefault="00666FE8" w:rsidP="00666FE8">
      <w:pPr>
        <w:rPr>
          <w:rFonts w:ascii="Calibri" w:eastAsia="Cambria" w:hAnsi="Calibri" w:cs="Calibri"/>
        </w:rPr>
      </w:pPr>
      <w:r w:rsidRPr="00E845E6">
        <w:rPr>
          <w:rFonts w:ascii="Calibri" w:eastAsia="Cambria" w:hAnsi="Calibri" w:cs="Calibri"/>
        </w:rPr>
        <w:t xml:space="preserve">Echoing Chief Justice Marshall’s famous line in Marbury v. Madison, I argue that </w:t>
      </w:r>
      <w:r w:rsidRPr="00E845E6">
        <w:rPr>
          <w:rFonts w:ascii="Calibri" w:eastAsia="Cambria" w:hAnsi="Calibri" w:cs="Calibri"/>
          <w:u w:val="single"/>
        </w:rPr>
        <w:t xml:space="preserve">the </w:t>
      </w:r>
      <w:r w:rsidRPr="00E845E6">
        <w:rPr>
          <w:rFonts w:ascii="Calibri" w:eastAsia="Cambria" w:hAnsi="Calibri" w:cs="Calibri"/>
          <w:highlight w:val="yellow"/>
          <w:u w:val="single"/>
        </w:rPr>
        <w:t>judicial power is</w:t>
      </w:r>
      <w:r w:rsidRPr="00E845E6">
        <w:rPr>
          <w:rFonts w:ascii="Calibri" w:eastAsia="Cambria" w:hAnsi="Calibri" w:cs="Calibri"/>
          <w:u w:val="single"/>
        </w:rPr>
        <w:t xml:space="preserve"> in its essence the power “</w:t>
      </w:r>
      <w:r w:rsidRPr="00E845E6">
        <w:rPr>
          <w:rFonts w:ascii="Calibri" w:eastAsia="Cambria" w:hAnsi="Calibri" w:cs="Calibri"/>
          <w:highlight w:val="yellow"/>
          <w:u w:val="single"/>
        </w:rPr>
        <w:t>to say what the law is</w:t>
      </w:r>
      <w:r w:rsidRPr="00E845E6">
        <w:rPr>
          <w:rFonts w:ascii="Calibri" w:eastAsia="Cambria" w:hAnsi="Calibri" w:cs="Calibri"/>
          <w:u w:val="single"/>
        </w:rPr>
        <w:t>”</w:t>
      </w:r>
      <w:r w:rsidRPr="00E845E6">
        <w:rPr>
          <w:rFonts w:ascii="Calibri" w:eastAsia="Cambria" w:hAnsi="Calibri" w:cs="Calibri"/>
        </w:rPr>
        <w:t xml:space="preserve"> (1803: 177; see also Pound 1922). </w:t>
      </w:r>
      <w:r w:rsidRPr="00E845E6">
        <w:rPr>
          <w:rFonts w:ascii="Calibri" w:eastAsia="Cambria" w:hAnsi="Calibri" w:cs="Calibri"/>
          <w:highlight w:val="yellow"/>
          <w:u w:val="single"/>
        </w:rPr>
        <w:t>This power</w:t>
      </w:r>
      <w:r w:rsidRPr="00E845E6">
        <w:rPr>
          <w:rFonts w:ascii="Calibri" w:eastAsia="Cambria" w:hAnsi="Calibri" w:cs="Calibri"/>
          <w:u w:val="single"/>
        </w:rPr>
        <w:t xml:space="preserve">, even when used modestly, necessarily </w:t>
      </w:r>
      <w:r w:rsidRPr="00E845E6">
        <w:rPr>
          <w:rFonts w:ascii="Calibri" w:eastAsia="Cambria" w:hAnsi="Calibri" w:cs="Calibri"/>
          <w:highlight w:val="yellow"/>
          <w:u w:val="single"/>
        </w:rPr>
        <w:t xml:space="preserve">includes the power to </w:t>
      </w:r>
      <w:r w:rsidRPr="00E845E6">
        <w:rPr>
          <w:rFonts w:ascii="Calibri" w:eastAsia="Cambria" w:hAnsi="Calibri" w:cs="Calibri"/>
          <w:u w:val="single"/>
        </w:rPr>
        <w:t xml:space="preserve">legislate (that is, to </w:t>
      </w:r>
      <w:r w:rsidRPr="00E845E6">
        <w:rPr>
          <w:rFonts w:ascii="Calibri" w:eastAsia="Cambria" w:hAnsi="Calibri" w:cs="Calibri"/>
          <w:highlight w:val="yellow"/>
          <w:u w:val="single"/>
        </w:rPr>
        <w:t>create law)</w:t>
      </w:r>
      <w:r w:rsidRPr="00E845E6">
        <w:rPr>
          <w:rFonts w:ascii="Calibri" w:eastAsia="Cambria" w:hAnsi="Calibri" w:cs="Calibri"/>
          <w:u w:val="single"/>
        </w:rPr>
        <w:t xml:space="preserve"> “‘incidentally and in a subsidiary way</w:t>
      </w:r>
      <w:r w:rsidRPr="00E845E6">
        <w:rPr>
          <w:rFonts w:ascii="Calibri" w:eastAsia="Cambria" w:hAnsi="Calibri" w:cs="Calibri"/>
        </w:rPr>
        <w:t xml:space="preserve">’ under the formula of declaring what the law is and forever has been” (Pound 1922: 790, quoting Thayer 1898: 319; see also Brutus XV). Put differently, </w:t>
      </w:r>
      <w:r w:rsidRPr="00E845E6">
        <w:rPr>
          <w:rFonts w:ascii="Calibri" w:eastAsia="Cambria" w:hAnsi="Calibri" w:cs="Calibri"/>
          <w:highlight w:val="yellow"/>
          <w:u w:val="single"/>
        </w:rPr>
        <w:t>the Court “legislates”—it creates law or makes policy</w:t>
      </w:r>
      <w:r w:rsidRPr="00E845E6">
        <w:rPr>
          <w:rFonts w:ascii="Calibri" w:eastAsia="Cambria" w:hAnsi="Calibri" w:cs="Calibri"/>
        </w:rPr>
        <w:t xml:space="preserve">—simply by authoritatively declaring what existing law (common, statutory, or constitutional) means. This understanding of the judicial power is couched in a recognition that written law is fundamentally indeterminate of a wide range of questions (Pound 1908; Cardozo 1921; Llewellyn 1931; see generally Whittington 1999a). Put differently, the law—whether it be the Constitution, Congressional statute, or some municipal ordinance—is incapable of providing objectively correct answers to all questions that might arise in practical application. This fundamental indeterminacy means that judges must make policy, even if only in a mundane way, when applying law to particular cases (Thayer 1898; Tamanaha 2006). </w:t>
      </w:r>
    </w:p>
    <w:p w14:paraId="2A0CE264" w14:textId="77777777" w:rsidR="00666FE8" w:rsidRPr="00E845E6" w:rsidRDefault="00666FE8" w:rsidP="00666FE8">
      <w:pPr>
        <w:keepNext/>
        <w:keepLines/>
        <w:contextualSpacing/>
        <w:outlineLvl w:val="3"/>
        <w:rPr>
          <w:rFonts w:eastAsia="MS Gothic"/>
          <w:b/>
          <w:iCs/>
          <w:sz w:val="24"/>
        </w:rPr>
      </w:pPr>
      <w:r w:rsidRPr="00E845E6">
        <w:rPr>
          <w:rFonts w:eastAsia="MS Gothic"/>
          <w:b/>
          <w:iCs/>
          <w:sz w:val="24"/>
        </w:rPr>
        <w:t>Courts legislate</w:t>
      </w:r>
    </w:p>
    <w:p w14:paraId="4B55CCBA" w14:textId="77777777" w:rsidR="00666FE8" w:rsidRPr="00E845E6" w:rsidRDefault="00666FE8" w:rsidP="00666FE8">
      <w:pPr>
        <w:rPr>
          <w:rFonts w:eastAsia="Cambria"/>
        </w:rPr>
      </w:pPr>
      <w:r w:rsidRPr="00E845E6">
        <w:rPr>
          <w:rFonts w:ascii="Calibri" w:eastAsia="Cambria" w:hAnsi="Calibri" w:cs="Calibri"/>
          <w:b/>
          <w:bCs/>
          <w:sz w:val="26"/>
          <w:szCs w:val="26"/>
        </w:rPr>
        <w:t>Detmold 94</w:t>
      </w:r>
      <w:r w:rsidRPr="00E845E6">
        <w:rPr>
          <w:rFonts w:ascii="Calibri" w:eastAsia="Cambria" w:hAnsi="Calibri" w:cs="Calibri"/>
        </w:rPr>
        <w:t> </w:t>
      </w:r>
      <w:r w:rsidRPr="00E845E6">
        <w:rPr>
          <w:rFonts w:ascii="Calibri" w:eastAsia="Cambria" w:hAnsi="Calibri" w:cs="Calibri"/>
          <w:color w:val="000000"/>
        </w:rPr>
        <w:t xml:space="preserve">[MJ Detmold, a Senior Lecturer in Law at the University of Adelaide, Sydney Law Review, 1994, " The New Constitutional Law”, </w:t>
      </w:r>
      <w:hyperlink r:id="rId113" w:history="1">
        <w:r w:rsidRPr="00E845E6">
          <w:rPr>
            <w:rFonts w:ascii="Calibri" w:eastAsia="MS Gothic" w:hAnsi="Calibri" w:cs="Calibri"/>
          </w:rPr>
          <w:t>http://www.austlii.edu.au/au/journals/SydLawRw/1994/18.pdf</w:t>
        </w:r>
      </w:hyperlink>
      <w:r w:rsidRPr="00E845E6">
        <w:rPr>
          <w:rFonts w:ascii="Calibri" w:eastAsia="Cambria" w:hAnsi="Calibri" w:cs="Calibri"/>
          <w:color w:val="000000"/>
        </w:rPr>
        <w:t>, accessed 6-27-2020]</w:t>
      </w:r>
    </w:p>
    <w:p w14:paraId="359BD077" w14:textId="77777777" w:rsidR="00666FE8" w:rsidRPr="00E845E6" w:rsidRDefault="00666FE8" w:rsidP="00666FE8">
      <w:pPr>
        <w:rPr>
          <w:rFonts w:ascii="Calibri" w:eastAsia="Cambria" w:hAnsi="Calibri" w:cs="Calibri"/>
          <w:u w:val="single"/>
        </w:rPr>
      </w:pPr>
      <w:r w:rsidRPr="00E845E6">
        <w:rPr>
          <w:rFonts w:ascii="Calibri" w:eastAsia="Cambria" w:hAnsi="Calibri" w:cs="Calibri"/>
        </w:rPr>
        <w:t xml:space="preserve">We have the good fortune now to have the most creative High Court in our history. And, it follows from this, the one exposed to the widest range of hostile criticism. Fundamentally, </w:t>
      </w:r>
      <w:r w:rsidRPr="00E845E6">
        <w:rPr>
          <w:rFonts w:ascii="Calibri" w:eastAsia="Cambria" w:hAnsi="Calibri" w:cs="Calibri"/>
          <w:highlight w:val="yellow"/>
          <w:u w:val="single"/>
        </w:rPr>
        <w:t>the legitimacy of judicial creativity is questioned</w:t>
      </w:r>
      <w:r w:rsidRPr="00E845E6">
        <w:rPr>
          <w:rFonts w:ascii="Calibri" w:eastAsia="Cambria" w:hAnsi="Calibri" w:cs="Calibri"/>
          <w:highlight w:val="yellow"/>
        </w:rPr>
        <w:t>.</w:t>
      </w:r>
      <w:r w:rsidRPr="00E845E6">
        <w:rPr>
          <w:rFonts w:ascii="Calibri" w:eastAsia="Cambria" w:hAnsi="Calibri" w:cs="Calibri"/>
        </w:rPr>
        <w:t xml:space="preserve"> But from the fact that the High Court is creative it does not follow that its adjudication is illegitimate. Many of the High Court's present critics are committing the equivalent of the old howler (familiar to old-fashioned students of logic): 1 all dogs are mortal, 2 Socrates is mortal, 3 therefore Socrates is a dog. In the current debate this takes the following form: </w:t>
      </w:r>
      <w:r w:rsidRPr="00E845E6">
        <w:rPr>
          <w:rFonts w:ascii="Calibri" w:eastAsia="Cambria" w:hAnsi="Calibri" w:cs="Calibri"/>
          <w:u w:val="single"/>
        </w:rPr>
        <w:t xml:space="preserve">1 </w:t>
      </w:r>
      <w:r w:rsidRPr="00E845E6">
        <w:rPr>
          <w:rFonts w:ascii="Calibri" w:eastAsia="Cambria" w:hAnsi="Calibri" w:cs="Calibri"/>
          <w:highlight w:val="yellow"/>
          <w:u w:val="single"/>
        </w:rPr>
        <w:t>all legislation is creative</w:t>
      </w:r>
      <w:r w:rsidRPr="00E845E6">
        <w:rPr>
          <w:rFonts w:ascii="Calibri" w:eastAsia="Cambria" w:hAnsi="Calibri" w:cs="Calibri"/>
          <w:u w:val="single"/>
        </w:rPr>
        <w:t xml:space="preserve">, 2 </w:t>
      </w:r>
      <w:r w:rsidRPr="00E845E6">
        <w:rPr>
          <w:rFonts w:ascii="Calibri" w:eastAsia="Cambria" w:hAnsi="Calibri" w:cs="Calibri"/>
          <w:highlight w:val="yellow"/>
          <w:u w:val="single"/>
        </w:rPr>
        <w:t>the court is creative,</w:t>
      </w:r>
      <w:r w:rsidRPr="00E845E6">
        <w:rPr>
          <w:rFonts w:ascii="Calibri" w:eastAsia="Cambria" w:hAnsi="Calibri" w:cs="Calibri"/>
          <w:u w:val="single"/>
        </w:rPr>
        <w:t xml:space="preserve"> 3 </w:t>
      </w:r>
      <w:r w:rsidRPr="00E845E6">
        <w:rPr>
          <w:rFonts w:ascii="Calibri" w:eastAsia="Cambria" w:hAnsi="Calibri" w:cs="Calibri"/>
          <w:highlight w:val="yellow"/>
          <w:u w:val="single"/>
        </w:rPr>
        <w:t>therefore, the court legislates</w:t>
      </w:r>
      <w:r w:rsidRPr="00E845E6">
        <w:rPr>
          <w:rFonts w:ascii="Calibri" w:eastAsia="Cambria" w:hAnsi="Calibri" w:cs="Calibri"/>
          <w:u w:val="single"/>
        </w:rPr>
        <w:t xml:space="preserve">. </w:t>
      </w:r>
    </w:p>
    <w:p w14:paraId="3599375A" w14:textId="77777777" w:rsidR="00666FE8" w:rsidRPr="00E845E6" w:rsidRDefault="00666FE8" w:rsidP="00666FE8">
      <w:pPr>
        <w:rPr>
          <w:rFonts w:ascii="Calibri" w:eastAsia="Cambria" w:hAnsi="Calibri" w:cs="Calibri"/>
        </w:rPr>
      </w:pPr>
    </w:p>
    <w:p w14:paraId="51ED5488" w14:textId="77777777" w:rsidR="00666FE8" w:rsidRPr="00E845E6" w:rsidRDefault="00666FE8" w:rsidP="00666FE8">
      <w:pPr>
        <w:rPr>
          <w:rFonts w:ascii="Calibri" w:eastAsia="Cambria" w:hAnsi="Calibri" w:cs="Calibri"/>
        </w:rPr>
      </w:pPr>
    </w:p>
    <w:p w14:paraId="18D0C145" w14:textId="77777777" w:rsidR="00666FE8" w:rsidRPr="00E845E6" w:rsidRDefault="00666FE8" w:rsidP="00666FE8"/>
    <w:p w14:paraId="1B934212" w14:textId="77777777" w:rsidR="00666FE8" w:rsidRDefault="00666FE8" w:rsidP="00666FE8"/>
    <w:p w14:paraId="51EDA5AC" w14:textId="0A5637F8" w:rsidR="00666FE8" w:rsidRDefault="00666FE8" w:rsidP="00666FE8">
      <w:pPr>
        <w:keepNext/>
        <w:keepLines/>
        <w:pageBreakBefore/>
        <w:spacing w:before="200"/>
        <w:jc w:val="center"/>
        <w:outlineLvl w:val="2"/>
        <w:rPr>
          <w:rFonts w:ascii="Calibri" w:eastAsia="MS Gothic" w:hAnsi="Calibri" w:cs="Calibri"/>
          <w:b/>
          <w:sz w:val="32"/>
          <w:szCs w:val="24"/>
          <w:u w:val="single"/>
        </w:rPr>
      </w:pPr>
      <w:r>
        <w:rPr>
          <w:rFonts w:ascii="Calibri" w:eastAsia="MS Gothic" w:hAnsi="Calibri" w:cs="Calibri"/>
          <w:b/>
          <w:sz w:val="32"/>
          <w:szCs w:val="24"/>
          <w:u w:val="single"/>
        </w:rPr>
        <w:t xml:space="preserve">2AC – </w:t>
      </w:r>
      <w:r>
        <w:rPr>
          <w:rFonts w:ascii="Calibri" w:eastAsia="MS Gothic" w:hAnsi="Calibri" w:cs="Calibri"/>
          <w:b/>
          <w:sz w:val="32"/>
          <w:szCs w:val="24"/>
          <w:u w:val="single"/>
        </w:rPr>
        <w:t>Enact = Broad</w:t>
      </w:r>
    </w:p>
    <w:p w14:paraId="24F98C9B" w14:textId="77777777" w:rsidR="00666FE8" w:rsidRPr="00E845E6" w:rsidRDefault="00666FE8" w:rsidP="00666FE8"/>
    <w:p w14:paraId="1493D6FA" w14:textId="77777777" w:rsidR="00666FE8" w:rsidRPr="00E845E6" w:rsidRDefault="00666FE8" w:rsidP="00666FE8">
      <w:pPr>
        <w:keepNext/>
        <w:keepLines/>
        <w:contextualSpacing/>
        <w:outlineLvl w:val="3"/>
        <w:rPr>
          <w:rFonts w:ascii="Calibri" w:eastAsia="MS Gothic" w:hAnsi="Calibri" w:cs="Calibri"/>
          <w:b/>
          <w:iCs/>
          <w:sz w:val="24"/>
        </w:rPr>
      </w:pPr>
      <w:r w:rsidRPr="00E845E6">
        <w:rPr>
          <w:rFonts w:ascii="Calibri" w:eastAsia="MS Gothic" w:hAnsi="Calibri" w:cs="Calibri"/>
          <w:b/>
          <w:iCs/>
          <w:sz w:val="24"/>
        </w:rPr>
        <w:t>Enact means any action from a governing body to pass a policy</w:t>
      </w:r>
    </w:p>
    <w:p w14:paraId="06AADEEF" w14:textId="77777777" w:rsidR="00666FE8" w:rsidRPr="00E845E6" w:rsidRDefault="00666FE8" w:rsidP="00666FE8">
      <w:pPr>
        <w:rPr>
          <w:rFonts w:ascii="Calibri" w:eastAsia="Cambria" w:hAnsi="Calibri" w:cs="Calibri"/>
        </w:rPr>
      </w:pPr>
      <w:r w:rsidRPr="00E845E6">
        <w:rPr>
          <w:rFonts w:ascii="Calibri" w:eastAsia="Cambria" w:hAnsi="Calibri" w:cs="Calibri"/>
          <w:b/>
          <w:bCs/>
        </w:rPr>
        <w:t>Pacheco 14</w:t>
      </w:r>
      <w:r w:rsidRPr="00E845E6">
        <w:rPr>
          <w:rFonts w:ascii="Calibri" w:eastAsia="Cambria" w:hAnsi="Calibri" w:cs="Calibri"/>
        </w:rPr>
        <w:t xml:space="preserve"> [Paul Pacheco, an American politician and a Republican member of the New Mexico House of Representatives representing District 23, "51</w:t>
      </w:r>
      <w:r w:rsidRPr="00E845E6">
        <w:rPr>
          <w:rFonts w:ascii="Calibri" w:eastAsia="Cambria" w:hAnsi="Calibri" w:cs="Calibri"/>
          <w:vertAlign w:val="superscript"/>
        </w:rPr>
        <w:t>st</w:t>
      </w:r>
      <w:r w:rsidRPr="00E845E6">
        <w:rPr>
          <w:rFonts w:ascii="Calibri" w:eastAsia="Cambria" w:hAnsi="Calibri" w:cs="Calibri"/>
        </w:rPr>
        <w:t xml:space="preserve"> Legislature – State of New Mexico – Second Session," HB0221, 2014, https://www.nmlegis.gov/Sessions/14%20Regular/bills/house/HB0211.pdf, accessed 6-25-2020]</w:t>
      </w:r>
    </w:p>
    <w:p w14:paraId="64372D72" w14:textId="77777777" w:rsidR="00666FE8" w:rsidRDefault="00666FE8" w:rsidP="00666FE8">
      <w:pPr>
        <w:rPr>
          <w:rFonts w:ascii="Calibri" w:eastAsia="Cambria" w:hAnsi="Calibri" w:cs="Calibri"/>
        </w:rPr>
      </w:pPr>
      <w:r w:rsidRPr="00E845E6">
        <w:rPr>
          <w:rFonts w:ascii="Calibri" w:eastAsia="Cambria" w:hAnsi="Calibri" w:cs="Calibri"/>
        </w:rPr>
        <w:t>F</w:t>
      </w:r>
      <w:r w:rsidRPr="00E845E6">
        <w:rPr>
          <w:rFonts w:ascii="Calibri" w:eastAsia="Cambria" w:hAnsi="Calibri" w:cs="Calibri"/>
          <w:u w:val="single"/>
        </w:rPr>
        <w:t>. "</w:t>
      </w:r>
      <w:r w:rsidRPr="00E845E6">
        <w:rPr>
          <w:rFonts w:ascii="Calibri" w:eastAsia="Cambria" w:hAnsi="Calibri" w:cs="Calibri"/>
          <w:highlight w:val="yellow"/>
          <w:u w:val="single"/>
        </w:rPr>
        <w:t>enact" means</w:t>
      </w:r>
      <w:r w:rsidRPr="00E845E6">
        <w:rPr>
          <w:rFonts w:ascii="Calibri" w:eastAsia="Cambria" w:hAnsi="Calibri" w:cs="Calibri"/>
          <w:u w:val="single"/>
        </w:rPr>
        <w:t xml:space="preserve"> the </w:t>
      </w:r>
      <w:r w:rsidRPr="00E845E6">
        <w:rPr>
          <w:rFonts w:ascii="Calibri" w:eastAsia="Cambria" w:hAnsi="Calibri" w:cs="Calibri"/>
          <w:highlight w:val="yellow"/>
          <w:u w:val="single"/>
        </w:rPr>
        <w:t>action by</w:t>
      </w:r>
      <w:r w:rsidRPr="00E845E6">
        <w:rPr>
          <w:rFonts w:ascii="Calibri" w:eastAsia="Cambria" w:hAnsi="Calibri" w:cs="Calibri"/>
          <w:b/>
          <w:bCs/>
          <w:highlight w:val="yellow"/>
          <w:u w:val="single"/>
        </w:rPr>
        <w:t xml:space="preserve"> a governing body </w:t>
      </w:r>
      <w:r w:rsidRPr="00E845E6">
        <w:rPr>
          <w:rFonts w:ascii="Calibri" w:eastAsia="Cambria" w:hAnsi="Calibri" w:cs="Calibri"/>
          <w:highlight w:val="yellow"/>
          <w:u w:val="single"/>
        </w:rPr>
        <w:t>to pass a</w:t>
      </w:r>
      <w:r w:rsidRPr="00E845E6">
        <w:rPr>
          <w:rFonts w:ascii="Calibri" w:eastAsia="Cambria" w:hAnsi="Calibri" w:cs="Calibri"/>
          <w:u w:val="single"/>
        </w:rPr>
        <w:t xml:space="preserve"> resolution </w:t>
      </w:r>
      <w:r w:rsidRPr="00E845E6">
        <w:rPr>
          <w:rFonts w:ascii="Calibri" w:eastAsia="Cambria" w:hAnsi="Calibri" w:cs="Calibri"/>
          <w:sz w:val="26"/>
          <w:szCs w:val="26"/>
          <w:u w:val="single"/>
        </w:rPr>
        <w:t xml:space="preserve">or </w:t>
      </w:r>
      <w:r w:rsidRPr="00E845E6">
        <w:rPr>
          <w:rFonts w:ascii="Calibri" w:eastAsia="Cambria" w:hAnsi="Calibri" w:cs="Calibri"/>
        </w:rPr>
        <w:t xml:space="preserve">otherwise </w:t>
      </w:r>
      <w:r w:rsidRPr="00E845E6">
        <w:rPr>
          <w:rFonts w:ascii="Calibri" w:eastAsia="Cambria" w:hAnsi="Calibri" w:cs="Calibri"/>
          <w:u w:val="single"/>
        </w:rPr>
        <w:t xml:space="preserve">legally approve a </w:t>
      </w:r>
      <w:r w:rsidRPr="00E845E6">
        <w:rPr>
          <w:rFonts w:ascii="Calibri" w:eastAsia="Cambria" w:hAnsi="Calibri" w:cs="Calibri"/>
          <w:highlight w:val="yellow"/>
          <w:u w:val="single"/>
        </w:rPr>
        <w:t>policy</w:t>
      </w:r>
      <w:r w:rsidRPr="00E845E6">
        <w:rPr>
          <w:rFonts w:ascii="Calibri" w:eastAsia="Cambria" w:hAnsi="Calibri" w:cs="Calibri"/>
        </w:rPr>
        <w:t xml:space="preserve"> or procedure for a department and, through such action by the governing body, obligates the department; G. "governing body" means a body authorized to enact policies and procedures on behalf of the state, a county or a municipality and includes a city council or city commission of a city, the board of trustees of a town or village, the council of an incorporated county and the board of county commissioners of an H class county</w:t>
      </w:r>
    </w:p>
    <w:p w14:paraId="33D75837" w14:textId="77777777" w:rsidR="00666FE8" w:rsidRDefault="00666FE8" w:rsidP="00666FE8">
      <w:pPr>
        <w:rPr>
          <w:rFonts w:ascii="Calibri" w:eastAsia="Cambria" w:hAnsi="Calibri" w:cs="Calibri"/>
        </w:rPr>
      </w:pPr>
    </w:p>
    <w:p w14:paraId="675FFBBD" w14:textId="77777777" w:rsidR="00666FE8" w:rsidRDefault="00666FE8" w:rsidP="00666FE8">
      <w:pPr>
        <w:rPr>
          <w:rFonts w:ascii="Calibri" w:eastAsia="Cambria" w:hAnsi="Calibri" w:cs="Calibri"/>
        </w:rPr>
      </w:pPr>
    </w:p>
    <w:p w14:paraId="68495F9E" w14:textId="77777777" w:rsidR="00666FE8" w:rsidRPr="00E845E6" w:rsidRDefault="00666FE8" w:rsidP="00666FE8">
      <w:pPr>
        <w:rPr>
          <w:rFonts w:ascii="Calibri" w:eastAsia="Cambria" w:hAnsi="Calibri" w:cs="Calibri"/>
        </w:rPr>
      </w:pPr>
    </w:p>
    <w:p w14:paraId="61E6280F" w14:textId="77777777" w:rsidR="00666FE8" w:rsidRPr="00E845E6" w:rsidRDefault="00666FE8" w:rsidP="00666FE8">
      <w:pPr>
        <w:keepNext/>
        <w:keepLines/>
        <w:contextualSpacing/>
        <w:outlineLvl w:val="3"/>
        <w:rPr>
          <w:rFonts w:ascii="Calibri" w:eastAsia="MS Gothic" w:hAnsi="Calibri" w:cs="Calibri"/>
          <w:b/>
          <w:iCs/>
          <w:sz w:val="24"/>
        </w:rPr>
      </w:pPr>
      <w:r w:rsidRPr="00E845E6">
        <w:rPr>
          <w:rFonts w:ascii="Calibri" w:eastAsia="MS Gothic" w:hAnsi="Calibri" w:cs="Calibri"/>
          <w:b/>
          <w:iCs/>
          <w:sz w:val="24"/>
        </w:rPr>
        <w:t xml:space="preserve">Enact means to establish an authoritative act </w:t>
      </w:r>
    </w:p>
    <w:p w14:paraId="559BA45C" w14:textId="77777777" w:rsidR="00666FE8" w:rsidRPr="00E845E6" w:rsidRDefault="00666FE8" w:rsidP="00666FE8">
      <w:pPr>
        <w:rPr>
          <w:rFonts w:ascii="Calibri" w:eastAsia="Cambria" w:hAnsi="Calibri" w:cs="Calibri"/>
        </w:rPr>
      </w:pPr>
      <w:r w:rsidRPr="00E845E6">
        <w:rPr>
          <w:rFonts w:ascii="Calibri" w:eastAsia="MS Gothic" w:hAnsi="Calibri" w:cs="Calibri"/>
          <w:b/>
          <w:iCs/>
        </w:rPr>
        <w:t>Gibbons 01</w:t>
      </w:r>
      <w:r w:rsidRPr="00E845E6">
        <w:rPr>
          <w:rFonts w:ascii="Calibri" w:eastAsia="Cambria" w:hAnsi="Calibri" w:cs="Calibri"/>
        </w:rPr>
        <w:t xml:space="preserve"> </w:t>
      </w:r>
      <w:r w:rsidRPr="00E845E6">
        <w:rPr>
          <w:rFonts w:ascii="Calibri" w:eastAsia="Cambria" w:hAnsi="Calibri" w:cs="Calibri"/>
          <w:color w:val="000000"/>
        </w:rPr>
        <w:t xml:space="preserve">[Julia Gibbons, </w:t>
      </w:r>
      <w:r w:rsidRPr="00E845E6">
        <w:rPr>
          <w:rFonts w:ascii="Calibri" w:eastAsia="Cambria" w:hAnsi="Calibri" w:cs="Calibri"/>
          <w:color w:val="000000"/>
          <w:shd w:val="clear" w:color="auto" w:fill="FFFFFF"/>
        </w:rPr>
        <w:t>United States District Judge</w:t>
      </w:r>
      <w:r w:rsidRPr="00E845E6">
        <w:rPr>
          <w:rFonts w:ascii="Calibri" w:eastAsia="Cambria" w:hAnsi="Calibri" w:cs="Calibri"/>
          <w:color w:val="000000"/>
        </w:rPr>
        <w:t>, "</w:t>
      </w:r>
      <w:r w:rsidRPr="00E845E6">
        <w:rPr>
          <w:rFonts w:ascii="Calibri" w:eastAsia="Cambria" w:hAnsi="Calibri" w:cs="Calibri"/>
        </w:rPr>
        <w:t>Coleman v. Shoney’s</w:t>
      </w:r>
      <w:r w:rsidRPr="00E845E6">
        <w:rPr>
          <w:rFonts w:ascii="Calibri" w:eastAsia="Cambria" w:hAnsi="Calibri" w:cs="Calibri"/>
          <w:color w:val="000000"/>
        </w:rPr>
        <w:t xml:space="preserve">," Lexis, 3-12-01, </w:t>
      </w:r>
      <w:hyperlink r:id="rId114" w:history="1">
        <w:r w:rsidRPr="00E845E6">
          <w:rPr>
            <w:rFonts w:ascii="Calibri" w:eastAsia="Cambria" w:hAnsi="Calibri" w:cs="Calibri"/>
          </w:rPr>
          <w:t>http://www.allensummers.com/sites/396/uploaded/files/Coleman_v_Shoneys.pdf</w:t>
        </w:r>
      </w:hyperlink>
      <w:r w:rsidRPr="00E845E6">
        <w:rPr>
          <w:rFonts w:ascii="Calibri" w:eastAsia="Cambria" w:hAnsi="Calibri" w:cs="Calibri"/>
          <w:color w:val="000000"/>
        </w:rPr>
        <w:t>, accessed 6-26-2020]</w:t>
      </w:r>
    </w:p>
    <w:p w14:paraId="4EFD4040" w14:textId="77777777" w:rsidR="00666FE8" w:rsidRPr="00E845E6" w:rsidRDefault="00666FE8" w:rsidP="00666FE8">
      <w:pPr>
        <w:rPr>
          <w:rFonts w:ascii="Calibri" w:eastAsia="Cambria" w:hAnsi="Calibri" w:cs="Calibri"/>
          <w:color w:val="000000"/>
        </w:rPr>
      </w:pPr>
      <w:r w:rsidRPr="00E845E6">
        <w:rPr>
          <w:rFonts w:ascii="Calibri" w:eastAsia="Cambria" w:hAnsi="Calibri" w:cs="Calibri"/>
          <w:color w:val="000000"/>
        </w:rPr>
        <w:t xml:space="preserve">Robinson v. Shell Oil Co., 519 U.S. 337, 340, 136 L. Ed. 2d 808, 117 S. Ct. 843 (1997) (quoting United States v. Ron Pair Enters., 489 U.S. 235, 240, 103 L. Ed. 2d 290, 109 S. Ct. 1026 (1989). Dictionary definitions for the word, "arise," pertinent to section 1658 are "to originate from a specified source," and "to come into being." Webster's Third New International Dictionary 117 (1981). </w:t>
      </w:r>
      <w:r w:rsidRPr="00E845E6">
        <w:rPr>
          <w:rFonts w:ascii="Calibri" w:eastAsia="Cambria" w:hAnsi="Calibri" w:cs="Calibri"/>
          <w:color w:val="000000"/>
          <w:u w:val="single"/>
        </w:rPr>
        <w:t>The word, "</w:t>
      </w:r>
      <w:r w:rsidRPr="00E845E6">
        <w:rPr>
          <w:rFonts w:ascii="Calibri" w:eastAsia="Cambria" w:hAnsi="Calibri" w:cs="Calibri"/>
          <w:color w:val="000000"/>
          <w:highlight w:val="yellow"/>
          <w:u w:val="single"/>
        </w:rPr>
        <w:t>enact," means "to establish by legal and authoritative act," or "to perform the last act of legislation</w:t>
      </w:r>
      <w:r w:rsidRPr="00E845E6">
        <w:rPr>
          <w:rFonts w:ascii="Calibri" w:eastAsia="Cambria" w:hAnsi="Calibri" w:cs="Calibri"/>
          <w:color w:val="000000"/>
          <w:u w:val="single"/>
        </w:rPr>
        <w:t xml:space="preserve"> upon [**10] (a bill) that gives the validity of law."</w:t>
      </w:r>
      <w:r w:rsidRPr="00E845E6">
        <w:rPr>
          <w:rFonts w:ascii="Calibri" w:eastAsia="Cambria" w:hAnsi="Calibri" w:cs="Calibri"/>
          <w:color w:val="000000"/>
        </w:rPr>
        <w:t xml:space="preserve"> Id. at 745. Therefore, section 1658 is only applicable, when an action originates from a right established by Congress after 1990.</w:t>
      </w:r>
    </w:p>
    <w:p w14:paraId="6496C77E" w14:textId="77777777" w:rsidR="00666FE8" w:rsidRPr="00E845E6" w:rsidRDefault="00666FE8" w:rsidP="00666FE8">
      <w:pPr>
        <w:rPr>
          <w:rFonts w:ascii="Calibri" w:eastAsia="Cambria" w:hAnsi="Calibri" w:cs="Calibri"/>
        </w:rPr>
      </w:pPr>
    </w:p>
    <w:p w14:paraId="07700A5D" w14:textId="77777777" w:rsidR="00666FE8" w:rsidRPr="00E845E6" w:rsidRDefault="00666FE8" w:rsidP="00666FE8">
      <w:pPr>
        <w:keepNext/>
        <w:keepLines/>
        <w:contextualSpacing/>
        <w:outlineLvl w:val="3"/>
        <w:rPr>
          <w:rFonts w:ascii="Calibri" w:eastAsia="MS Gothic" w:hAnsi="Calibri" w:cs="Calibri"/>
          <w:b/>
          <w:iCs/>
          <w:sz w:val="24"/>
        </w:rPr>
      </w:pPr>
      <w:r w:rsidRPr="00E845E6">
        <w:rPr>
          <w:rFonts w:ascii="Calibri" w:eastAsia="MS Gothic" w:hAnsi="Calibri" w:cs="Calibri"/>
          <w:b/>
          <w:iCs/>
          <w:sz w:val="24"/>
        </w:rPr>
        <w:t xml:space="preserve">Enact means to make into law by an authoritative action </w:t>
      </w:r>
    </w:p>
    <w:p w14:paraId="704A403D" w14:textId="77777777" w:rsidR="00666FE8" w:rsidRPr="00E845E6" w:rsidRDefault="00666FE8" w:rsidP="00666FE8">
      <w:pPr>
        <w:rPr>
          <w:rFonts w:ascii="Calibri" w:eastAsia="Cambria" w:hAnsi="Calibri" w:cs="Calibri"/>
          <w:color w:val="000000"/>
        </w:rPr>
      </w:pPr>
      <w:r w:rsidRPr="00E845E6">
        <w:rPr>
          <w:rFonts w:ascii="Calibri" w:eastAsia="MS Gothic" w:hAnsi="Calibri" w:cs="Calibri"/>
          <w:b/>
          <w:iCs/>
        </w:rPr>
        <w:t>Kennelly 02</w:t>
      </w:r>
      <w:r w:rsidRPr="00E845E6">
        <w:rPr>
          <w:rFonts w:ascii="Calibri" w:eastAsia="Cambria" w:hAnsi="Calibri" w:cs="Calibri"/>
        </w:rPr>
        <w:t xml:space="preserve"> </w:t>
      </w:r>
      <w:r w:rsidRPr="00E845E6">
        <w:rPr>
          <w:rFonts w:ascii="Calibri" w:eastAsia="Cambria" w:hAnsi="Calibri" w:cs="Calibri"/>
          <w:color w:val="000000"/>
        </w:rPr>
        <w:t xml:space="preserve">[Matthew F. Kennelly, </w:t>
      </w:r>
      <w:r w:rsidRPr="00E845E6">
        <w:rPr>
          <w:rFonts w:ascii="Calibri" w:eastAsia="Cambria" w:hAnsi="Calibri" w:cs="Calibri"/>
          <w:color w:val="000000"/>
          <w:shd w:val="clear" w:color="auto" w:fill="FFFFFF"/>
        </w:rPr>
        <w:t>a United States District Judge of the United States District Court for the Northern District of Illinois</w:t>
      </w:r>
      <w:r w:rsidRPr="00E845E6">
        <w:rPr>
          <w:rFonts w:ascii="Calibri" w:eastAsia="Cambria" w:hAnsi="Calibri" w:cs="Calibri"/>
          <w:color w:val="000000"/>
        </w:rPr>
        <w:t>, "Jones v. Donnelly ," United States District Court for the Northern District of Illinois, 4-04-02, http://media.ca7.uscourts.gov/cgi-bin/rssExec.pl?Submit=Display&amp;Path=Y2002/D09-16/C:01-3271:J:_:aut:T:op:N:0:S:0</w:t>
      </w:r>
    </w:p>
    <w:p w14:paraId="6B8F55AD" w14:textId="77777777" w:rsidR="00666FE8" w:rsidRPr="00E845E6" w:rsidRDefault="00666FE8" w:rsidP="00666FE8">
      <w:pPr>
        <w:rPr>
          <w:rFonts w:ascii="Calibri" w:eastAsia="Cambria" w:hAnsi="Calibri" w:cs="Calibri"/>
          <w:color w:val="000000"/>
        </w:rPr>
      </w:pPr>
      <w:r w:rsidRPr="00E845E6">
        <w:rPr>
          <w:rFonts w:ascii="Calibri" w:eastAsia="Cambria" w:hAnsi="Calibri" w:cs="Calibri"/>
          <w:color w:val="000000"/>
        </w:rPr>
        <w:t>, accessed 6-26-2020]</w:t>
      </w:r>
    </w:p>
    <w:p w14:paraId="74D6AEE0" w14:textId="77777777" w:rsidR="00666FE8" w:rsidRPr="00E845E6" w:rsidRDefault="00666FE8" w:rsidP="00666FE8">
      <w:pPr>
        <w:rPr>
          <w:rFonts w:ascii="Calibri" w:eastAsia="Cambria" w:hAnsi="Calibri" w:cs="Calibri"/>
        </w:rPr>
      </w:pPr>
      <w:r w:rsidRPr="00E845E6">
        <w:rPr>
          <w:rFonts w:ascii="Calibri" w:eastAsia="Cambria" w:hAnsi="Calibri" w:cs="Calibri"/>
          <w:u w:val="single"/>
        </w:rPr>
        <w:t>“</w:t>
      </w:r>
      <w:r w:rsidRPr="00E845E6">
        <w:rPr>
          <w:rFonts w:ascii="Calibri" w:eastAsia="Cambria" w:hAnsi="Calibri" w:cs="Calibri"/>
          <w:highlight w:val="yellow"/>
          <w:u w:val="single"/>
        </w:rPr>
        <w:t>Enact” means “to make into law by authoritative act</w:t>
      </w:r>
      <w:r w:rsidRPr="00E845E6">
        <w:rPr>
          <w:rFonts w:ascii="Calibri" w:eastAsia="Cambria" w:hAnsi="Calibri" w:cs="Calibri"/>
        </w:rPr>
        <w:t>,” Black’s Law Dictionary 546 (7th ed. 1999); thus every Act of Congress, whether it reflects a never-before considered subject or amends a previously existing statute, is “enacted.” To the extent there could ever be any doubt about whether the Civil Rights Act of 1991 was “an Act of Congress” or whether it was “enacted,” the language of the law itself should set the record straight.</w:t>
      </w:r>
    </w:p>
    <w:p w14:paraId="6AFFD044" w14:textId="77777777" w:rsidR="00666FE8" w:rsidRPr="00E845E6" w:rsidRDefault="00666FE8" w:rsidP="00666FE8">
      <w:pPr>
        <w:keepNext/>
        <w:keepLines/>
        <w:contextualSpacing/>
        <w:outlineLvl w:val="3"/>
        <w:rPr>
          <w:rFonts w:ascii="Calibri" w:eastAsia="MS Gothic" w:hAnsi="Calibri" w:cs="Calibri"/>
          <w:b/>
          <w:iCs/>
          <w:sz w:val="24"/>
        </w:rPr>
      </w:pPr>
      <w:r w:rsidRPr="00E845E6">
        <w:rPr>
          <w:rFonts w:ascii="Calibri" w:eastAsia="MS Gothic" w:hAnsi="Calibri" w:cs="Calibri"/>
          <w:b/>
          <w:iCs/>
          <w:sz w:val="24"/>
        </w:rPr>
        <w:t>Enact is governmental action to make into a law</w:t>
      </w:r>
    </w:p>
    <w:p w14:paraId="72E5BB82" w14:textId="77777777" w:rsidR="00666FE8" w:rsidRPr="00E845E6" w:rsidRDefault="00666FE8" w:rsidP="00666FE8">
      <w:pPr>
        <w:rPr>
          <w:rFonts w:ascii="Calibri" w:eastAsia="Cambria" w:hAnsi="Calibri" w:cs="Calibri"/>
        </w:rPr>
      </w:pPr>
      <w:r w:rsidRPr="00E845E6">
        <w:rPr>
          <w:rFonts w:ascii="Calibri" w:eastAsia="Cambria" w:hAnsi="Calibri" w:cs="Calibri"/>
          <w:b/>
          <w:bCs/>
          <w:sz w:val="26"/>
          <w:szCs w:val="26"/>
        </w:rPr>
        <w:t>Hunter 20</w:t>
      </w:r>
      <w:r w:rsidRPr="00E845E6">
        <w:rPr>
          <w:rFonts w:ascii="Calibri" w:eastAsia="Cambria" w:hAnsi="Calibri" w:cs="Calibri"/>
        </w:rPr>
        <w:t> </w:t>
      </w:r>
      <w:r w:rsidRPr="00E845E6">
        <w:rPr>
          <w:rFonts w:ascii="Calibri" w:eastAsia="Cambria" w:hAnsi="Calibri" w:cs="Calibri"/>
          <w:color w:val="000000"/>
        </w:rPr>
        <w:t xml:space="preserve">[Mike Hunter, Attorney General of Oklahoma, Office of Attorney State General State of Oklahoma, 2-24-20, "Attorney General Opinion”, </w:t>
      </w:r>
      <w:hyperlink r:id="rId115" w:history="1">
        <w:r w:rsidRPr="00E845E6">
          <w:rPr>
            <w:rFonts w:ascii="Calibri" w:eastAsia="Cambria" w:hAnsi="Calibri" w:cs="Calibri"/>
            <w:color w:val="000000"/>
          </w:rPr>
          <w:t>http://www.oag.ok.gov/Websites/oag/images/AG%20Opinion%202020-1%20(V-15b).pdf</w:t>
        </w:r>
      </w:hyperlink>
      <w:r w:rsidRPr="00E845E6">
        <w:rPr>
          <w:rFonts w:ascii="Calibri" w:eastAsia="Cambria" w:hAnsi="Calibri" w:cs="Calibri"/>
          <w:color w:val="000000"/>
        </w:rPr>
        <w:t>, accessed 6-26-2020]</w:t>
      </w:r>
    </w:p>
    <w:p w14:paraId="72575F56" w14:textId="77777777" w:rsidR="00666FE8" w:rsidRPr="00E845E6" w:rsidRDefault="00666FE8" w:rsidP="00666FE8">
      <w:pPr>
        <w:rPr>
          <w:rFonts w:ascii="Calibri" w:eastAsia="Cambria" w:hAnsi="Calibri" w:cs="Calibri"/>
          <w:u w:val="single"/>
        </w:rPr>
      </w:pPr>
      <w:r w:rsidRPr="00E845E6">
        <w:rPr>
          <w:rFonts w:ascii="Calibri" w:eastAsia="Cambria" w:hAnsi="Calibri" w:cs="Calibri"/>
        </w:rPr>
        <w:t>Under Oklahoma law, “[w]ords used in any statute are to be understood in their ordinary sense, except when a contrary definition plainly appears[.J” 25 O.S.2011, § 1. “</w:t>
      </w:r>
      <w:r w:rsidRPr="00E845E6">
        <w:rPr>
          <w:rFonts w:ascii="Calibri" w:eastAsia="Cambria" w:hAnsi="Calibri" w:cs="Calibri"/>
          <w:highlight w:val="yellow"/>
          <w:u w:val="single"/>
        </w:rPr>
        <w:t>Enact” is</w:t>
      </w:r>
      <w:r w:rsidRPr="00E845E6">
        <w:rPr>
          <w:rFonts w:ascii="Calibri" w:eastAsia="Cambria" w:hAnsi="Calibri" w:cs="Calibri"/>
          <w:u w:val="single"/>
        </w:rPr>
        <w:t xml:space="preserve"> ordinarily understood to mean </w:t>
      </w:r>
      <w:r w:rsidRPr="00E845E6">
        <w:rPr>
          <w:rFonts w:ascii="Calibri" w:eastAsia="Cambria" w:hAnsi="Calibri" w:cs="Calibri"/>
          <w:highlight w:val="yellow"/>
          <w:u w:val="single"/>
        </w:rPr>
        <w:t>to “make into a law; esp: to perform the last act of legislation upon (a bill) that gives the validity of law</w:t>
      </w:r>
      <w:r w:rsidRPr="00E845E6">
        <w:rPr>
          <w:rFonts w:ascii="Calibri" w:eastAsia="Cambria" w:hAnsi="Calibri" w:cs="Calibri"/>
        </w:rPr>
        <w:t xml:space="preserve">,” while “enactment” is simply “the act or action of enacting.” WEBSTER’S THIRD NEW INTERNATIONAL DICTIONARY 745 (3d ed. 2002) (emphasis added).3 </w:t>
      </w:r>
      <w:r w:rsidRPr="00E845E6">
        <w:rPr>
          <w:rFonts w:ascii="Calibri" w:eastAsia="Cambria" w:hAnsi="Calibri" w:cs="Calibri"/>
          <w:highlight w:val="yellow"/>
          <w:u w:val="single"/>
        </w:rPr>
        <w:t>The focus</w:t>
      </w:r>
      <w:r w:rsidRPr="00E845E6">
        <w:rPr>
          <w:rFonts w:ascii="Calibri" w:eastAsia="Cambria" w:hAnsi="Calibri" w:cs="Calibri"/>
          <w:u w:val="single"/>
        </w:rPr>
        <w:t xml:space="preserve"> of this definition </w:t>
      </w:r>
      <w:r w:rsidRPr="00E845E6">
        <w:rPr>
          <w:rFonts w:ascii="Calibri" w:eastAsia="Cambria" w:hAnsi="Calibri" w:cs="Calibri"/>
          <w:highlight w:val="yellow"/>
          <w:u w:val="single"/>
        </w:rPr>
        <w:t>is the governmental action to pass a bill into law</w:t>
      </w:r>
      <w:r w:rsidRPr="00E845E6">
        <w:rPr>
          <w:rFonts w:ascii="Calibri" w:eastAsia="Cambria" w:hAnsi="Calibri" w:cs="Calibri"/>
          <w:u w:val="single"/>
        </w:rPr>
        <w:t>: the date of enactment is generally the date on which the “last act” necessary to pass legislation is taken.</w:t>
      </w:r>
    </w:p>
    <w:p w14:paraId="1CF162DA" w14:textId="77777777" w:rsidR="00666FE8" w:rsidRPr="00E845E6" w:rsidRDefault="00666FE8" w:rsidP="00666FE8">
      <w:pPr>
        <w:keepNext/>
        <w:keepLines/>
        <w:contextualSpacing/>
        <w:outlineLvl w:val="3"/>
        <w:rPr>
          <w:rFonts w:ascii="Calibri" w:eastAsia="MS Gothic" w:hAnsi="Calibri" w:cs="Calibri"/>
          <w:b/>
          <w:iCs/>
          <w:sz w:val="24"/>
        </w:rPr>
      </w:pPr>
      <w:r w:rsidRPr="00E845E6">
        <w:rPr>
          <w:rFonts w:ascii="Calibri" w:eastAsia="MS Gothic" w:hAnsi="Calibri" w:cs="Calibri"/>
          <w:b/>
          <w:iCs/>
          <w:sz w:val="24"/>
        </w:rPr>
        <w:t>Enact means to make a law</w:t>
      </w:r>
    </w:p>
    <w:p w14:paraId="7369FB5E" w14:textId="77777777" w:rsidR="00666FE8" w:rsidRPr="00E845E6" w:rsidRDefault="00666FE8" w:rsidP="00666FE8">
      <w:pPr>
        <w:rPr>
          <w:rFonts w:ascii="Calibri" w:eastAsia="Cambria" w:hAnsi="Calibri" w:cs="Calibri"/>
        </w:rPr>
      </w:pPr>
      <w:r w:rsidRPr="00E845E6">
        <w:rPr>
          <w:rFonts w:ascii="Calibri" w:eastAsia="Cambria" w:hAnsi="Calibri" w:cs="Calibri"/>
          <w:b/>
          <w:bCs/>
          <w:szCs w:val="26"/>
        </w:rPr>
        <w:t>Lexico ND</w:t>
      </w:r>
      <w:r w:rsidRPr="00E845E6">
        <w:rPr>
          <w:rFonts w:ascii="Calibri" w:eastAsia="Cambria" w:hAnsi="Calibri" w:cs="Calibri"/>
          <w:color w:val="000000"/>
        </w:rPr>
        <w:t xml:space="preserve"> [Lexico, English and Spanish Dictionary, Oxford, No Date, “Enact,” </w:t>
      </w:r>
      <w:hyperlink r:id="rId116" w:history="1">
        <w:r w:rsidRPr="00E845E6">
          <w:rPr>
            <w:rFonts w:ascii="Calibri" w:eastAsia="MS Gothic" w:hAnsi="Calibri" w:cs="Calibri"/>
          </w:rPr>
          <w:t>https://www.lexico.com/en/definition/enact</w:t>
        </w:r>
      </w:hyperlink>
      <w:r w:rsidRPr="00E845E6">
        <w:rPr>
          <w:rFonts w:ascii="Calibri" w:eastAsia="Cambria" w:hAnsi="Calibri" w:cs="Calibri"/>
        </w:rPr>
        <w:t>, 6-27-20]</w:t>
      </w:r>
    </w:p>
    <w:p w14:paraId="43DD2B80" w14:textId="77777777" w:rsidR="00666FE8" w:rsidRDefault="00666FE8" w:rsidP="00666FE8">
      <w:pPr>
        <w:rPr>
          <w:rFonts w:ascii="Calibri" w:eastAsia="Cambria" w:hAnsi="Calibri" w:cs="Calibri"/>
          <w:u w:val="single"/>
          <w:shd w:val="clear" w:color="auto" w:fill="FFFFFF"/>
        </w:rPr>
      </w:pPr>
      <w:r w:rsidRPr="00E845E6">
        <w:rPr>
          <w:rFonts w:ascii="Calibri" w:eastAsia="Cambria" w:hAnsi="Calibri" w:cs="Calibri"/>
          <w:color w:val="2A2A2A"/>
          <w:highlight w:val="yellow"/>
          <w:u w:val="single"/>
        </w:rPr>
        <w:t>E</w:t>
      </w:r>
      <w:r w:rsidRPr="00E845E6">
        <w:rPr>
          <w:rFonts w:ascii="Calibri" w:eastAsia="MS Gothic" w:hAnsi="Calibri" w:cs="Calibri"/>
          <w:color w:val="2A2A2A"/>
          <w:highlight w:val="yellow"/>
          <w:u w:val="single"/>
        </w:rPr>
        <w:t>nact</w:t>
      </w:r>
      <w:r w:rsidRPr="00E845E6">
        <w:rPr>
          <w:rFonts w:ascii="Calibri" w:eastAsia="Cambria" w:hAnsi="Calibri" w:cs="Calibri"/>
          <w:color w:val="000000"/>
          <w:u w:val="single"/>
        </w:rPr>
        <w:t xml:space="preserve"> 1. </w:t>
      </w:r>
      <w:r w:rsidRPr="00E845E6">
        <w:rPr>
          <w:rFonts w:ascii="Calibri" w:eastAsia="Cambria" w:hAnsi="Calibri" w:cs="Calibri"/>
          <w:highlight w:val="yellow"/>
          <w:u w:val="single"/>
          <w:shd w:val="clear" w:color="auto" w:fill="FFFFFF"/>
        </w:rPr>
        <w:t>Make</w:t>
      </w:r>
      <w:r w:rsidRPr="00E845E6">
        <w:rPr>
          <w:rFonts w:ascii="Calibri" w:eastAsia="Cambria" w:hAnsi="Calibri" w:cs="Calibri"/>
          <w:u w:val="single"/>
          <w:shd w:val="clear" w:color="auto" w:fill="FFFFFF"/>
        </w:rPr>
        <w:t xml:space="preserve"> (</w:t>
      </w:r>
      <w:r w:rsidRPr="00E845E6">
        <w:rPr>
          <w:rFonts w:ascii="Calibri" w:eastAsia="Cambria" w:hAnsi="Calibri" w:cs="Calibri"/>
          <w:highlight w:val="yellow"/>
          <w:u w:val="single"/>
          <w:shd w:val="clear" w:color="auto" w:fill="FFFFFF"/>
        </w:rPr>
        <w:t>a</w:t>
      </w:r>
      <w:r w:rsidRPr="00E845E6">
        <w:rPr>
          <w:rFonts w:ascii="Calibri" w:eastAsia="Cambria" w:hAnsi="Calibri" w:cs="Calibri"/>
          <w:u w:val="single"/>
          <w:shd w:val="clear" w:color="auto" w:fill="FFFFFF"/>
        </w:rPr>
        <w:t xml:space="preserve"> bill or other proposal) </w:t>
      </w:r>
      <w:r w:rsidRPr="00E845E6">
        <w:rPr>
          <w:rFonts w:ascii="Calibri" w:eastAsia="Cambria" w:hAnsi="Calibri" w:cs="Calibri"/>
          <w:highlight w:val="yellow"/>
          <w:u w:val="single"/>
          <w:shd w:val="clear" w:color="auto" w:fill="FFFFFF"/>
        </w:rPr>
        <w:t>law.</w:t>
      </w:r>
    </w:p>
    <w:p w14:paraId="16DAAC23" w14:textId="77777777" w:rsidR="00666FE8" w:rsidRDefault="00666FE8" w:rsidP="00666FE8">
      <w:pPr>
        <w:spacing w:after="160" w:line="259" w:lineRule="auto"/>
        <w:rPr>
          <w:rFonts w:ascii="Calibri" w:eastAsia="Cambria" w:hAnsi="Calibri" w:cs="Calibri"/>
          <w:highlight w:val="yellow"/>
          <w:u w:val="single"/>
          <w:shd w:val="clear" w:color="auto" w:fill="FFFFFF"/>
        </w:rPr>
      </w:pPr>
      <w:r>
        <w:rPr>
          <w:rFonts w:ascii="Calibri" w:eastAsia="Cambria" w:hAnsi="Calibri" w:cs="Calibri"/>
          <w:highlight w:val="yellow"/>
          <w:u w:val="single"/>
          <w:shd w:val="clear" w:color="auto" w:fill="FFFFFF"/>
        </w:rPr>
        <w:br w:type="page"/>
      </w:r>
    </w:p>
    <w:p w14:paraId="5E0A7E00" w14:textId="77777777" w:rsidR="00666FE8" w:rsidRPr="009B67EC" w:rsidRDefault="00666FE8" w:rsidP="00666FE8">
      <w:pPr>
        <w:keepNext/>
        <w:keepLines/>
        <w:contextualSpacing/>
        <w:outlineLvl w:val="3"/>
        <w:rPr>
          <w:rFonts w:eastAsiaTheme="majorEastAsia" w:cstheme="majorBidi"/>
          <w:b/>
          <w:iCs/>
          <w:sz w:val="24"/>
        </w:rPr>
      </w:pPr>
      <w:r w:rsidRPr="009B67EC">
        <w:rPr>
          <w:rFonts w:eastAsiaTheme="majorEastAsia" w:cstheme="majorBidi"/>
          <w:b/>
          <w:iCs/>
          <w:sz w:val="24"/>
        </w:rPr>
        <w:t>Enact means to make law by authoritative act</w:t>
      </w:r>
    </w:p>
    <w:p w14:paraId="5390A42F" w14:textId="77777777" w:rsidR="00666FE8" w:rsidRPr="009B67EC" w:rsidRDefault="00666FE8" w:rsidP="00666FE8">
      <w:r w:rsidRPr="009B67EC">
        <w:rPr>
          <w:b/>
          <w:bCs/>
        </w:rPr>
        <w:t xml:space="preserve">Black’s Law Dictionary, 9 </w:t>
      </w:r>
      <w:r w:rsidRPr="009B67EC">
        <w:t>‘enact’, p. 606 //DH</w:t>
      </w:r>
    </w:p>
    <w:p w14:paraId="6EF78546" w14:textId="77777777" w:rsidR="00666FE8" w:rsidRPr="009B67EC" w:rsidRDefault="00666FE8" w:rsidP="00666FE8">
      <w:r w:rsidRPr="009B67EC">
        <w:rPr>
          <w:u w:val="single"/>
        </w:rPr>
        <w:t>enact,</w:t>
      </w:r>
      <w:r w:rsidRPr="009B67EC">
        <w:t xml:space="preserve"> vb. (15c) l. </w:t>
      </w:r>
      <w:r w:rsidRPr="009B67EC">
        <w:rPr>
          <w:u w:val="single"/>
        </w:rPr>
        <w:t>To make into law by authoritative act</w:t>
      </w:r>
      <w:r w:rsidRPr="009B67EC">
        <w:t>; to pass &lt;the statute was enacted shortly before the announced deadline&gt;. 2. (Of a statute) to provide &lt;the statute of frauds enacts that no action may be brought on certain types of contracts unless the plaintiff has a signed writing to prove the agreement&gt;. - enactor, n.</w:t>
      </w:r>
    </w:p>
    <w:p w14:paraId="28C0C558" w14:textId="77777777" w:rsidR="00666FE8" w:rsidRPr="00AE3EBC" w:rsidRDefault="00666FE8" w:rsidP="00666FE8"/>
    <w:p w14:paraId="065F7EA3" w14:textId="77777777" w:rsidR="00666FE8" w:rsidRPr="00E845E6" w:rsidRDefault="00666FE8" w:rsidP="00666FE8">
      <w:pPr>
        <w:rPr>
          <w:rFonts w:ascii="Calibri" w:eastAsia="MS Mincho" w:hAnsi="Calibri" w:cs="Calibri"/>
          <w:color w:val="000000"/>
          <w:u w:val="single"/>
        </w:rPr>
      </w:pPr>
    </w:p>
    <w:p w14:paraId="1889F980" w14:textId="77777777" w:rsidR="00666FE8" w:rsidRPr="00E845E6" w:rsidRDefault="00666FE8" w:rsidP="00666FE8">
      <w:pPr>
        <w:rPr>
          <w:rFonts w:ascii="Calibri" w:eastAsia="Cambria" w:hAnsi="Calibri" w:cs="Calibri"/>
        </w:rPr>
      </w:pPr>
    </w:p>
    <w:p w14:paraId="00356584" w14:textId="77777777" w:rsidR="00666FE8" w:rsidRPr="00E845E6" w:rsidRDefault="00666FE8" w:rsidP="00666FE8">
      <w:pPr>
        <w:rPr>
          <w:rFonts w:ascii="Calibri" w:eastAsia="Cambria" w:hAnsi="Calibri" w:cs="Calibri"/>
        </w:rPr>
      </w:pPr>
    </w:p>
    <w:p w14:paraId="1B842D68" w14:textId="77777777" w:rsidR="00666FE8" w:rsidRDefault="00666FE8" w:rsidP="00666FE8"/>
    <w:p w14:paraId="38CEA7F4" w14:textId="77777777" w:rsidR="00666FE8" w:rsidRDefault="00666FE8" w:rsidP="00666FE8">
      <w:pPr>
        <w:keepNext/>
        <w:keepLines/>
        <w:contextualSpacing/>
        <w:outlineLvl w:val="3"/>
        <w:rPr>
          <w:rFonts w:ascii="Calibri" w:eastAsia="Cambria" w:hAnsi="Calibri" w:cs="Calibri"/>
        </w:rPr>
      </w:pPr>
    </w:p>
    <w:p w14:paraId="6B0E1434" w14:textId="77777777" w:rsidR="00666FE8" w:rsidRDefault="00666FE8" w:rsidP="00666FE8"/>
    <w:p w14:paraId="162A038F" w14:textId="77777777" w:rsidR="00666FE8" w:rsidRDefault="00666FE8" w:rsidP="00666FE8"/>
    <w:p w14:paraId="5D15519C" w14:textId="77777777" w:rsidR="007C06D7" w:rsidRDefault="007C06D7" w:rsidP="007C06D7">
      <w:pPr>
        <w:pStyle w:val="Heading3"/>
      </w:pPr>
      <w:r>
        <w:t xml:space="preserve">1AR – C/I – Courts </w:t>
      </w:r>
    </w:p>
    <w:p w14:paraId="15E8A8A3" w14:textId="77777777" w:rsidR="007C06D7" w:rsidRPr="00961B36" w:rsidRDefault="007C06D7" w:rsidP="007C06D7">
      <w:pPr>
        <w:pStyle w:val="Heading4"/>
      </w:pPr>
      <w:r>
        <w:t>“Law” can be Courts or constitutional rules- context is key</w:t>
      </w:r>
    </w:p>
    <w:p w14:paraId="199A3C53" w14:textId="77777777" w:rsidR="007C06D7" w:rsidRPr="00AA4E20" w:rsidRDefault="007C06D7" w:rsidP="007C06D7">
      <w:pPr>
        <w:rPr>
          <w:rStyle w:val="Style13ptBold"/>
        </w:rPr>
      </w:pPr>
      <w:r w:rsidRPr="00AA4E20">
        <w:rPr>
          <w:rStyle w:val="Style13ptBold"/>
        </w:rPr>
        <w:t>ARIZONA COURT OF APPEALS in 2020</w:t>
      </w:r>
    </w:p>
    <w:p w14:paraId="4D08FE17" w14:textId="77777777" w:rsidR="007C06D7" w:rsidRDefault="007C06D7" w:rsidP="007C06D7">
      <w:r>
        <w:t>THE STATE OF THE NETHERLANDS, Plaintiff/Appellee, v MD HELICOPTERS INC., Defendant/Appellant; Appeal from the Superior Court in Maricopa CountyNo. CV2015-095127The Honorable Joshua D. Rogers, Judge The Honorable Margaret Benny, Judge Pro Tempore; https://law.justia.com/cases/arizona/court-of-appeals-division-one-published/2020/1-ca-cv-19-0019.html</w:t>
      </w:r>
    </w:p>
    <w:p w14:paraId="6D088C33" w14:textId="77777777" w:rsidR="007C06D7" w:rsidRDefault="007C06D7" w:rsidP="007C06D7">
      <w:r w:rsidRPr="00961B36">
        <w:t>Our reading of the subsection is also bolstered by the meaning of the term “law” in this context. Our supreme court has stated that</w:t>
      </w:r>
      <w:r>
        <w:t xml:space="preserve">: </w:t>
      </w:r>
      <w:r w:rsidRPr="00961B36">
        <w:rPr>
          <w:rStyle w:val="StyleUnderline"/>
        </w:rPr>
        <w:t>The word “law” in its broadest sense is the body of principles, standards  and  rules  which  the  courts  of  a  particular  state apply  in  the  decision  of  controversies  brought  before  them.</w:t>
      </w:r>
      <w:r>
        <w:t xml:space="preserve"> Or  it  is  sometimes  said  to  be  nothing  more  than  rules promulgated  by  government  as  a  means  to  an  ordered </w:t>
      </w:r>
    </w:p>
    <w:p w14:paraId="7BF7642E" w14:textId="77777777" w:rsidR="007C06D7" w:rsidRDefault="007C06D7" w:rsidP="007C06D7">
      <w:r>
        <w:t>society</w:t>
      </w:r>
      <w:r w:rsidRPr="00961B36">
        <w:rPr>
          <w:rStyle w:val="StyleUnderline"/>
        </w:rPr>
        <w:t>.   Under   these   broad   definitions   the   word “law” includes  constitutions,  statutes,  the  common  law  and  the various rules which the courts from time to time necessarily must   and   do   adopt   to   secure   an   orderly,   definite   and consistent  administration  of  justice.  On  the  other  hand,  the word  is  frequently  used  in  a  restricted  sense  as  meaning  an act of the legislature only</w:t>
      </w:r>
      <w:r>
        <w:t xml:space="preserve">. </w:t>
      </w:r>
      <w:r w:rsidRPr="00961B36">
        <w:rPr>
          <w:rStyle w:val="StyleUnderline"/>
        </w:rPr>
        <w:t>There can be no absolute test laid down as to when the one meaning and when the other is to be attributed to the word. It must all depend upon the context with which it is used and the presumed intent of those who use the word</w:t>
      </w:r>
      <w:r>
        <w:t>, judged by the usual principles of construction. State ex rel. Conway v. Superior Court, 60 Ariz. 69, 75–76 (1942) (citations and quotations  omitted),overruled  in  part  on  other  grounds, Adams  v.  Bolin,  74 Ariz. 269, 275 (1952).</w:t>
      </w:r>
    </w:p>
    <w:p w14:paraId="5CCB2907" w14:textId="77777777" w:rsidR="007C06D7" w:rsidRPr="007C06D7" w:rsidRDefault="007C06D7" w:rsidP="007C06D7"/>
    <w:p w14:paraId="07CFD1A1" w14:textId="036C5A39" w:rsidR="007C06D7" w:rsidRDefault="007C06D7" w:rsidP="007C06D7">
      <w:pPr>
        <w:pStyle w:val="Heading3"/>
      </w:pPr>
      <w:r>
        <w:t xml:space="preserve">2AC – Topic Literacy DA </w:t>
      </w:r>
    </w:p>
    <w:p w14:paraId="4AA9B4E6" w14:textId="77777777" w:rsidR="007C06D7" w:rsidRDefault="007C06D7" w:rsidP="007C06D7">
      <w:pPr>
        <w:pStyle w:val="Heading4"/>
      </w:pPr>
      <w:r>
        <w:t>Technical distinctions are useless- courts make future laws, control the scope of law, and are a key function in the creation of law</w:t>
      </w:r>
    </w:p>
    <w:p w14:paraId="6B8DCA39" w14:textId="77777777" w:rsidR="007C06D7" w:rsidRPr="00B9002C" w:rsidRDefault="007C06D7" w:rsidP="007C06D7">
      <w:pPr>
        <w:rPr>
          <w:rStyle w:val="Style13ptBold"/>
        </w:rPr>
      </w:pPr>
      <w:r w:rsidRPr="00B9002C">
        <w:rPr>
          <w:rStyle w:val="Style13ptBold"/>
        </w:rPr>
        <w:t>Illinois Law Review 1921</w:t>
      </w:r>
    </w:p>
    <w:p w14:paraId="3993D169" w14:textId="77777777" w:rsidR="007C06D7" w:rsidRDefault="007C06D7" w:rsidP="007C06D7">
      <w:r>
        <w:t>VOLUME XV 1920-1921 CHICAGO NORTHWESTERN UNIVERSITY PRESS; COMMENT ON RECENT CASES; https://archive.org/stream/illinoislawrevi01illgoog/illinoislawrevi01illgoog_djvu.txt</w:t>
      </w:r>
    </w:p>
    <w:p w14:paraId="76D587C7" w14:textId="77777777" w:rsidR="007C06D7" w:rsidRDefault="007C06D7" w:rsidP="007C06D7">
      <w:pPr>
        <w:rPr>
          <w:sz w:val="16"/>
        </w:rPr>
      </w:pPr>
      <w:r w:rsidRPr="00B9002C">
        <w:rPr>
          <w:sz w:val="16"/>
        </w:rPr>
        <w:t xml:space="preserve">But </w:t>
      </w:r>
      <w:r w:rsidRPr="00B9002C">
        <w:rPr>
          <w:rStyle w:val="StyleUnderline"/>
        </w:rPr>
        <w:t>what are legislative, judicial, and executive powers?</w:t>
      </w:r>
      <w:r w:rsidRPr="00B9002C">
        <w:rPr>
          <w:sz w:val="16"/>
        </w:rPr>
        <w:t xml:space="preserve"> Hun- dreds of definitions are embalmed in the reported cases, but we need not go far afield to discover that </w:t>
      </w:r>
      <w:r w:rsidRPr="00B9002C">
        <w:rPr>
          <w:rStyle w:val="Emphasis"/>
        </w:rPr>
        <w:t>considerable difficulty is met in</w:t>
      </w:r>
      <w:r>
        <w:rPr>
          <w:rStyle w:val="Emphasis"/>
        </w:rPr>
        <w:t xml:space="preserve"> </w:t>
      </w:r>
      <w:r w:rsidRPr="00B9002C">
        <w:rPr>
          <w:rStyle w:val="Emphasis"/>
        </w:rPr>
        <w:t>applying the usual type of definition</w:t>
      </w:r>
      <w:r w:rsidRPr="00B9002C">
        <w:rPr>
          <w:sz w:val="16"/>
        </w:rPr>
        <w:t xml:space="preserve">, tested by logical standards. For example, </w:t>
      </w:r>
      <w:r w:rsidRPr="00B9002C">
        <w:rPr>
          <w:rStyle w:val="StyleUnderline"/>
        </w:rPr>
        <w:t>let us consider the definition of legislative power</w:t>
      </w:r>
      <w:r w:rsidRPr="00B9002C">
        <w:rPr>
          <w:sz w:val="16"/>
        </w:rPr>
        <w:t xml:space="preserve"> found in People v. Roth (249 111. 532 (535))— "</w:t>
      </w:r>
      <w:r w:rsidRPr="00B9002C">
        <w:rPr>
          <w:rStyle w:val="StyleUnderline"/>
        </w:rPr>
        <w:t xml:space="preserve">Legislative power is the power to </w:t>
      </w:r>
      <w:r w:rsidRPr="00B9002C">
        <w:rPr>
          <w:rStyle w:val="Emphasis"/>
        </w:rPr>
        <w:t>enact</w:t>
      </w:r>
      <w:r w:rsidRPr="00B9002C">
        <w:rPr>
          <w:rStyle w:val="StyleUnderline"/>
        </w:rPr>
        <w:t xml:space="preserve"> laws</w:t>
      </w:r>
      <w:r w:rsidRPr="00B9002C">
        <w:rPr>
          <w:sz w:val="16"/>
        </w:rPr>
        <w:t xml:space="preserve"> or declare what the law shall be. It is the power to enact new rules for the regulation of future conduct, rights, and controversies." </w:t>
      </w:r>
      <w:r w:rsidRPr="00B9002C">
        <w:rPr>
          <w:rStyle w:val="StyleUnderline"/>
        </w:rPr>
        <w:t>The term enact does not here appear to have a technical mean-</w:t>
      </w:r>
      <w:r>
        <w:rPr>
          <w:rStyle w:val="StyleUnderline"/>
        </w:rPr>
        <w:t xml:space="preserve"> </w:t>
      </w:r>
      <w:r w:rsidRPr="00B9002C">
        <w:rPr>
          <w:rStyle w:val="StyleUnderline"/>
        </w:rPr>
        <w:t xml:space="preserve">ing, since it is used, as it would seem, as a </w:t>
      </w:r>
      <w:r>
        <w:rPr>
          <w:rStyle w:val="StyleUnderline"/>
        </w:rPr>
        <w:t>synonym</w:t>
      </w:r>
      <w:r w:rsidRPr="00B9002C">
        <w:rPr>
          <w:rStyle w:val="StyleUnderline"/>
        </w:rPr>
        <w:t xml:space="preserve"> for declare</w:t>
      </w:r>
      <w:r w:rsidRPr="00B9002C">
        <w:rPr>
          <w:sz w:val="16"/>
        </w:rPr>
        <w:t xml:space="preserve">. If the definition had said that legislation is enacted law (technical sense), an entirely different question would be presented, since in that case the test of what is legislation would be determined by the official character of the agency of the sovereign from which the rule proceeds. </w:t>
      </w:r>
      <w:r w:rsidRPr="00B9002C">
        <w:rPr>
          <w:rStyle w:val="StyleUnderline"/>
        </w:rPr>
        <w:t>Two objections may be quickly instanced as the definition</w:t>
      </w:r>
      <w:r>
        <w:rPr>
          <w:rStyle w:val="StyleUnderline"/>
        </w:rPr>
        <w:t xml:space="preserve"> </w:t>
      </w:r>
      <w:r w:rsidRPr="00B9002C">
        <w:rPr>
          <w:rStyle w:val="StyleUnderline"/>
        </w:rPr>
        <w:t>stands. First, what of retrospective laws?^</w:t>
      </w:r>
      <w:r w:rsidRPr="00B9002C">
        <w:rPr>
          <w:sz w:val="16"/>
        </w:rPr>
        <w:t xml:space="preserve"> Even Austin had diffi- culty with this particular category, since if law is the command of a political superior to an inferior, it is illogical to suppose that a command can govern the will of a person concerning his past con- duct. Austin's escape from the dilemma was to regard retro- spective laws as commands not to private persons, but to officers of the state. In the field of penal law, where acts which were law- ful when done became unlawful by ex post facto declaration, this is the only exit. But in the field of remedial law, no such exit is nec- essary. Where the effect of past conduct is changed (constitutional objections apart), as where, for example, a harm done to another is without remedy, and later a remedy is given, the definition may be squared with the legal fact ; for here future conduct is regulated and new rights are created. Thus, there may be specific enforce- ment of that which, on the facts before legislative declaration, could not be enforced, or a remedy of reparation may be given for what theretofore was remediless. </w:t>
      </w:r>
      <w:r w:rsidRPr="00B9002C">
        <w:rPr>
          <w:rStyle w:val="Emphasis"/>
        </w:rPr>
        <w:t>The second objection is that not only do legislatures ''declare</w:t>
      </w:r>
      <w:r>
        <w:rPr>
          <w:rStyle w:val="Emphasis"/>
        </w:rPr>
        <w:t xml:space="preserve"> </w:t>
      </w:r>
      <w:r w:rsidRPr="00B9002C">
        <w:rPr>
          <w:rStyle w:val="Emphasis"/>
        </w:rPr>
        <w:t>what the law shall be," but the courts also do this</w:t>
      </w:r>
      <w:r w:rsidRPr="00B9002C">
        <w:rPr>
          <w:sz w:val="16"/>
        </w:rPr>
        <w:t xml:space="preserve">. </w:t>
      </w:r>
      <w:r w:rsidRPr="00B9002C">
        <w:rPr>
          <w:rStyle w:val="Emphasis"/>
        </w:rPr>
        <w:t>It is a com-</w:t>
      </w:r>
      <w:r>
        <w:rPr>
          <w:rStyle w:val="Emphasis"/>
        </w:rPr>
        <w:t xml:space="preserve"> </w:t>
      </w:r>
      <w:r w:rsidRPr="00B9002C">
        <w:rPr>
          <w:rStyle w:val="Emphasis"/>
        </w:rPr>
        <w:t>monplace to remark that if the courts had not created rules of law</w:t>
      </w:r>
      <w:r>
        <w:rPr>
          <w:rStyle w:val="Emphasis"/>
        </w:rPr>
        <w:t xml:space="preserve"> </w:t>
      </w:r>
      <w:r w:rsidRPr="00B9002C">
        <w:rPr>
          <w:rStyle w:val="Emphasis"/>
        </w:rPr>
        <w:t>we would not today have a Common Law</w:t>
      </w:r>
      <w:r w:rsidRPr="00B9002C">
        <w:rPr>
          <w:sz w:val="16"/>
        </w:rPr>
        <w:t xml:space="preserve">. It is true, of course, that </w:t>
      </w:r>
      <w:r w:rsidRPr="00B9002C">
        <w:rPr>
          <w:rStyle w:val="StyleUnderline"/>
        </w:rPr>
        <w:t>the rules of law declared by courts</w:t>
      </w:r>
      <w:r w:rsidRPr="00B9002C">
        <w:rPr>
          <w:sz w:val="16"/>
        </w:rPr>
        <w:t xml:space="preserve"> do not operate in general only prospectively — ^they </w:t>
      </w:r>
      <w:r w:rsidRPr="00B9002C">
        <w:rPr>
          <w:rStyle w:val="StyleUnderline"/>
        </w:rPr>
        <w:t>extend to past situations of fact equally</w:t>
      </w:r>
      <w:r>
        <w:rPr>
          <w:rStyle w:val="StyleUnderline"/>
        </w:rPr>
        <w:t xml:space="preserve"> </w:t>
      </w:r>
      <w:r w:rsidRPr="00B9002C">
        <w:rPr>
          <w:rStyle w:val="StyleUnderline"/>
        </w:rPr>
        <w:t>with future situations of fact. But this dual operation of precedent</w:t>
      </w:r>
      <w:r>
        <w:rPr>
          <w:rStyle w:val="StyleUnderline"/>
        </w:rPr>
        <w:t xml:space="preserve"> </w:t>
      </w:r>
      <w:r w:rsidRPr="00B9002C">
        <w:rPr>
          <w:rStyle w:val="StyleUnderline"/>
        </w:rPr>
        <w:t>is not one of the essentials, but only an accidental quality</w:t>
      </w:r>
      <w:r w:rsidRPr="00B9002C">
        <w:rPr>
          <w:sz w:val="16"/>
        </w:rPr>
        <w:t xml:space="preserve">, of prece- dent. Precedent could be limited to prospective operation, </w:t>
      </w:r>
      <w:r w:rsidRPr="00B9002C">
        <w:rPr>
          <w:rStyle w:val="Emphasis"/>
        </w:rPr>
        <w:t>and it</w:t>
      </w:r>
      <w:r>
        <w:rPr>
          <w:rStyle w:val="Emphasis"/>
        </w:rPr>
        <w:t xml:space="preserve"> </w:t>
      </w:r>
      <w:r w:rsidRPr="00B9002C">
        <w:rPr>
          <w:rStyle w:val="Emphasis"/>
        </w:rPr>
        <w:t>would still be the declaration of a rule of law.</w:t>
      </w:r>
      <w:r w:rsidRPr="00B9002C">
        <w:rPr>
          <w:sz w:val="16"/>
        </w:rPr>
        <w:t xml:space="preserve"> There might be a vested interest in overruled cases. (See Va. Law Rev., IV, 103, 104, notes.) The retrospective operation of precedent is historically connected with the declaratory theory which prevails in Anglo- America, according to which, precedent does not make law, but only declares what the law is ; or, as otherwise stated, precedent is only evidence of what the law is.' If a case is overruled, in legal theory it never was law.' It amounts to no more than adjudication of a particular controversy. Other concrete, unadjusted and contem- poraneous legal conflicts are unaffected by the overruled case, but will, in general, be governed by the overruling case. The over- ruling case may itself, as sometimes happens, be swept away by another overruling case, and the process might be repeated, theoret- ically, ad infinitum. It thus appears that Anglo-American law, according to the dominant theory, has a certain mysterious, if not a metaphysical, character. We can never reach the thing itself, and we can never attain apodictic certainty of the evidence. </w:t>
      </w:r>
      <w:r w:rsidRPr="00B9002C">
        <w:rPr>
          <w:rStyle w:val="Emphasis"/>
        </w:rPr>
        <w:t>This theory is wholly unsatisfactory</w:t>
      </w:r>
      <w:r w:rsidRPr="00B9002C">
        <w:rPr>
          <w:sz w:val="16"/>
        </w:rPr>
        <w:t>. In this realistic age the whole theory of precedent should be overhauled. A new theory should be constructed which conforms to the facts. The premises of this reconstruction involve: (</w:t>
      </w:r>
      <w:r w:rsidRPr="00B9002C">
        <w:rPr>
          <w:rStyle w:val="Emphasis"/>
        </w:rPr>
        <w:t>1) Official and theoretical recogni-</w:t>
      </w:r>
      <w:r>
        <w:rPr>
          <w:rStyle w:val="Emphasis"/>
        </w:rPr>
        <w:t xml:space="preserve"> </w:t>
      </w:r>
      <w:r w:rsidRPr="00B9002C">
        <w:rPr>
          <w:rStyle w:val="Emphasis"/>
        </w:rPr>
        <w:t>tion of what every person in the world knows, that courts must and</w:t>
      </w:r>
      <w:r>
        <w:rPr>
          <w:rStyle w:val="Emphasis"/>
        </w:rPr>
        <w:t xml:space="preserve"> </w:t>
      </w:r>
      <w:r w:rsidRPr="00B9002C">
        <w:rPr>
          <w:rStyle w:val="Emphasis"/>
        </w:rPr>
        <w:t>do make, alter, and abrogate rules for human conduct within the</w:t>
      </w:r>
      <w:r>
        <w:rPr>
          <w:rStyle w:val="Emphasis"/>
        </w:rPr>
        <w:t xml:space="preserve"> </w:t>
      </w:r>
      <w:r w:rsidRPr="00B9002C">
        <w:rPr>
          <w:rStyle w:val="Emphasis"/>
        </w:rPr>
        <w:t>scope of litigation; (2) recognition for certain purposes of vested</w:t>
      </w:r>
      <w:r>
        <w:rPr>
          <w:rStyle w:val="Emphasis"/>
        </w:rPr>
        <w:t xml:space="preserve"> </w:t>
      </w:r>
      <w:r w:rsidRPr="00B9002C">
        <w:rPr>
          <w:rStyle w:val="Emphasis"/>
        </w:rPr>
        <w:t>interests in judicial declarations of law</w:t>
      </w:r>
      <w:r w:rsidRPr="00B9002C">
        <w:rPr>
          <w:sz w:val="16"/>
        </w:rPr>
        <w:t xml:space="preserve">, and (3) limitations on the obstructive function of stare decisis. </w:t>
      </w:r>
    </w:p>
    <w:p w14:paraId="78C6C6F0" w14:textId="77777777" w:rsidR="007C06D7" w:rsidRPr="00C92872" w:rsidRDefault="007C06D7" w:rsidP="007C06D7"/>
    <w:p w14:paraId="0F7B7752" w14:textId="28CC59D3" w:rsidR="007C06D7" w:rsidRPr="008C5FCC" w:rsidRDefault="007C06D7" w:rsidP="007C06D7">
      <w:pPr>
        <w:pStyle w:val="Heading3"/>
      </w:pPr>
      <w:r>
        <w:t xml:space="preserve">2AC – Overlimiting DA </w:t>
      </w:r>
    </w:p>
    <w:p w14:paraId="0E9D2DC7" w14:textId="77777777" w:rsidR="007C06D7" w:rsidRPr="008C5FCC" w:rsidRDefault="007C06D7" w:rsidP="007C06D7"/>
    <w:p w14:paraId="3EF1EC7B" w14:textId="77777777" w:rsidR="007C06D7" w:rsidRPr="008C5FCC" w:rsidRDefault="007C06D7" w:rsidP="007C06D7">
      <w:pPr>
        <w:pStyle w:val="Heading4"/>
      </w:pPr>
      <w:r>
        <w:t>Neg interp over-limits – Congress only has authority in 3 areas of CJ</w:t>
      </w:r>
    </w:p>
    <w:p w14:paraId="620A0592" w14:textId="77777777" w:rsidR="007C06D7" w:rsidRPr="008C5FCC" w:rsidRDefault="007C06D7" w:rsidP="007C06D7">
      <w:pPr>
        <w:rPr>
          <w:rStyle w:val="Style13ptBold"/>
        </w:rPr>
      </w:pPr>
      <w:r w:rsidRPr="008C5FCC">
        <w:rPr>
          <w:rStyle w:val="Style13ptBold"/>
        </w:rPr>
        <w:t>CRS in 2020</w:t>
      </w:r>
    </w:p>
    <w:p w14:paraId="3584988B" w14:textId="77777777" w:rsidR="007C06D7" w:rsidRDefault="007C06D7" w:rsidP="007C06D7">
      <w:r w:rsidRPr="008C5FCC">
        <w:t xml:space="preserve">Congressional Research Service, What Role Might the Federal Government Play in Law Enforcement Reform? </w:t>
      </w:r>
      <w:hyperlink r:id="rId117" w:history="1">
        <w:r w:rsidRPr="00567001">
          <w:rPr>
            <w:rStyle w:val="Hyperlink"/>
          </w:rPr>
          <w:t>https://fas.org/sgp/crs/misc/IF10572.pdf</w:t>
        </w:r>
      </w:hyperlink>
    </w:p>
    <w:p w14:paraId="3ADCD28E" w14:textId="77777777" w:rsidR="007C06D7" w:rsidRPr="008C5FCC" w:rsidRDefault="007C06D7" w:rsidP="007C06D7">
      <w:pPr>
        <w:rPr>
          <w:sz w:val="16"/>
        </w:rPr>
      </w:pPr>
      <w:r w:rsidRPr="008C5FCC">
        <w:rPr>
          <w:rStyle w:val="Emphasis"/>
        </w:rPr>
        <w:t>Limits of Congressional Authority</w:t>
      </w:r>
      <w:r w:rsidRPr="008C5FCC">
        <w:rPr>
          <w:sz w:val="16"/>
        </w:rPr>
        <w:t xml:space="preserve"> </w:t>
      </w:r>
      <w:r w:rsidRPr="008C5FCC">
        <w:rPr>
          <w:rStyle w:val="Emphasis"/>
        </w:rPr>
        <w:t>The federalized system of government in the United States limits the influence Congress can have over state and local law enforcement policies</w:t>
      </w:r>
      <w:r w:rsidRPr="008C5FCC">
        <w:rPr>
          <w:sz w:val="16"/>
        </w:rPr>
        <w:t xml:space="preserve">. </w:t>
      </w:r>
      <w:r w:rsidRPr="008C5FCC">
        <w:rPr>
          <w:rStyle w:val="StyleUnderline"/>
        </w:rPr>
        <w:t>The U.S. Constitution established a federal government of limited powers. A general police power is not among them. That authority is largely reserved for the states</w:t>
      </w:r>
      <w:r w:rsidRPr="008C5FCC">
        <w:rPr>
          <w:sz w:val="16"/>
        </w:rPr>
        <w:t xml:space="preserve">. The Constitution, however, does vest Congress with legislative powers under the Spending, Commerce, Territorial, and Necessary and Proper Clauses, as well as under the enforcement sections of the Civil War Amendments. Congress has exercised this authority in the past to enact legislation that relates to law enforcement matters. Yet even here, its </w:t>
      </w:r>
      <w:r w:rsidRPr="008C5FCC">
        <w:rPr>
          <w:rStyle w:val="StyleUnderline"/>
        </w:rPr>
        <w:t>authority is not boundless</w:t>
      </w:r>
      <w:r w:rsidRPr="008C5FCC">
        <w:rPr>
          <w:sz w:val="16"/>
        </w:rPr>
        <w:t xml:space="preserve">. Congress may spend for the general welfare and thereby encourage statesto take or refrain from various activities. In doing so, however, the encouraged state action must relate to the purpose for which federal funds are spent. Moreover, state action may be encouraged, not commandeered or compelled. Commandeering and compulsion are also beyond the scope of the Commerce Clause, which otherwise empowers Congress to regulate the flow, instrumentalities, and substantial impacts of interstate and foreign commerce. Congress may enact model legislation for federal enclaves, but its reach there is geographically limited. The Necessary and Proper Clause permits implementing legislation, but only to the extent this legislation reasonably relates to powers that the Constitution elsewhere grants to the federal government. Finally, each of the Civil War Amendments—the Thirteenth, Fourteenth, and Fifteenth Amendments— conveys the power to enforce its provisions by appropriate legislation, but that power is cabined by the terms of the amendment and by judicial interpretation of its breadth. Tools Available to the Federal Government to Promote Law Enforcement Reform </w:t>
      </w:r>
      <w:r w:rsidRPr="008C5FCC">
        <w:rPr>
          <w:rStyle w:val="StyleUnderline"/>
        </w:rPr>
        <w:t>If Congress wants to influence local policing, it can hone at least three items in the federal criminal justice toolkit: policing-related data collection by the U.S. government, federal processes</w:t>
      </w:r>
      <w:r>
        <w:rPr>
          <w:rStyle w:val="StyleUnderline"/>
        </w:rPr>
        <w:t xml:space="preserve"> </w:t>
      </w:r>
      <w:r w:rsidRPr="008C5FCC">
        <w:rPr>
          <w:rStyle w:val="StyleUnderline"/>
        </w:rPr>
        <w:t>to investigate local police misconduct, and the relationship between the Department of Justice (DOJ) and police throughout the United States</w:t>
      </w:r>
      <w:r w:rsidRPr="008C5FCC">
        <w:rPr>
          <w:sz w:val="16"/>
        </w:rPr>
        <w:t xml:space="preserve">. </w:t>
      </w:r>
    </w:p>
    <w:p w14:paraId="007287E5" w14:textId="77777777" w:rsidR="00A44555" w:rsidRDefault="00A44555">
      <w:pPr>
        <w:rPr>
          <w:rFonts w:asciiTheme="minorHAnsi" w:hAnsiTheme="minorHAnsi" w:cstheme="minorBidi"/>
        </w:rPr>
      </w:pPr>
    </w:p>
    <w:p w14:paraId="5D45DA9A" w14:textId="77777777" w:rsidR="00CE5F23" w:rsidRDefault="00CE5F23" w:rsidP="00CE5F23">
      <w:pPr>
        <w:pStyle w:val="Heading2"/>
      </w:pPr>
      <w:r>
        <w:t xml:space="preserve">Legalization </w:t>
      </w:r>
    </w:p>
    <w:p w14:paraId="5BE0349D" w14:textId="77777777" w:rsidR="00CE5F23" w:rsidRDefault="00CE5F23" w:rsidP="00CE5F23">
      <w:pPr>
        <w:pStyle w:val="Heading3"/>
      </w:pPr>
      <w:r>
        <w:t xml:space="preserve">1NC – T Criminal Justice – No Legalization </w:t>
      </w:r>
    </w:p>
    <w:p w14:paraId="434F4FBD" w14:textId="77777777" w:rsidR="00CE5F23" w:rsidRPr="005159EA" w:rsidRDefault="00CE5F23" w:rsidP="00CE5F23"/>
    <w:p w14:paraId="54B2E44B" w14:textId="77777777" w:rsidR="00CE5F23" w:rsidRPr="005159EA" w:rsidRDefault="00CE5F23" w:rsidP="00CE5F23">
      <w:pPr>
        <w:pStyle w:val="Heading4"/>
      </w:pPr>
      <w:r>
        <w:t>Criminal justice is the study of police, criminal courts, correctional institutions – It’s distinct from legalization, which is the area of criminal law</w:t>
      </w:r>
    </w:p>
    <w:p w14:paraId="6DECFAE4" w14:textId="77777777" w:rsidR="00CE5F23" w:rsidRPr="005159EA" w:rsidRDefault="00CE5F23" w:rsidP="00CE5F23">
      <w:pPr>
        <w:rPr>
          <w:rStyle w:val="Style13ptBold"/>
        </w:rPr>
      </w:pPr>
      <w:r w:rsidRPr="005159EA">
        <w:rPr>
          <w:rStyle w:val="Style13ptBold"/>
        </w:rPr>
        <w:t>Bernard no date</w:t>
      </w:r>
    </w:p>
    <w:p w14:paraId="37620161" w14:textId="77777777" w:rsidR="00CE5F23" w:rsidRPr="005159EA" w:rsidRDefault="00CE5F23" w:rsidP="00CE5F23">
      <w:r>
        <w:t>Criminal justice; ACADEMIC DISCIPLINE; Encyclopedia Britannica, https://www.britannica.com/topic/criminal-justice</w:t>
      </w:r>
    </w:p>
    <w:p w14:paraId="45DBA627" w14:textId="77777777" w:rsidR="00CE5F23" w:rsidRPr="005159EA" w:rsidRDefault="00CE5F23" w:rsidP="00CE5F23">
      <w:pPr>
        <w:rPr>
          <w:sz w:val="16"/>
        </w:rPr>
      </w:pPr>
      <w:r w:rsidRPr="005159EA">
        <w:rPr>
          <w:rStyle w:val="StyleUnderline"/>
        </w:rPr>
        <w:t xml:space="preserve">Criminal justice, interdisciplinary academic study of the </w:t>
      </w:r>
      <w:r w:rsidRPr="005159EA">
        <w:rPr>
          <w:rStyle w:val="Emphasis"/>
        </w:rPr>
        <w:t>police, criminal courts, correctional institutions</w:t>
      </w:r>
      <w:r w:rsidRPr="005159EA">
        <w:rPr>
          <w:sz w:val="16"/>
        </w:rPr>
        <w:t xml:space="preserve"> (e.g., prisons), </w:t>
      </w:r>
      <w:r w:rsidRPr="005159EA">
        <w:rPr>
          <w:rStyle w:val="StyleUnderline"/>
        </w:rPr>
        <w:t>and juvenile justice agencies, as well as of the agents who operate within these institutions</w:t>
      </w:r>
      <w:r w:rsidRPr="005159EA">
        <w:rPr>
          <w:sz w:val="16"/>
        </w:rPr>
        <w:t xml:space="preserve">. </w:t>
      </w:r>
      <w:r w:rsidRPr="005159EA">
        <w:rPr>
          <w:rStyle w:val="Emphasis"/>
        </w:rPr>
        <w:t>Criminal justice is distinct from criminal law, which defines the specific behaviours that are prohibited by and punishable under law</w:t>
      </w:r>
      <w:r w:rsidRPr="005159EA">
        <w:rPr>
          <w:sz w:val="16"/>
        </w:rPr>
        <w:t xml:space="preserve">, and from criminology, which is the scientific study of the nonlegal aspects of crime and delinquency, including their causes, correction, and prevention. </w:t>
      </w:r>
      <w:r w:rsidRPr="005159EA">
        <w:rPr>
          <w:rStyle w:val="StyleUnderline"/>
        </w:rPr>
        <w:t>The field of criminal justice emerged in the United States in the second half of the 20th century. As the Supreme Court of the United States gradually expanded the rights of criminal defendants on the basis of the due process clause of the U.S. Constitution, the gap between the actual performance of criminal justice agencies and what was legally required and legitimately expected of them began to grow.</w:t>
      </w:r>
      <w:r w:rsidRPr="005159EA">
        <w:rPr>
          <w:sz w:val="16"/>
        </w:rPr>
        <w:t xml:space="preserve"> In the 1970s, </w:t>
      </w:r>
      <w:r w:rsidRPr="005159EA">
        <w:rPr>
          <w:rStyle w:val="StyleUnderline"/>
        </w:rPr>
        <w:t>as part of a broader effort to improve these agencies, the Law Enforcement Assistance Administration of the U.S. Department of Justice provided grants for college study to thousands of criminal justice personnel</w:t>
      </w:r>
      <w:r w:rsidRPr="005159EA">
        <w:rPr>
          <w:sz w:val="16"/>
        </w:rPr>
        <w:t>, resulting in the creation of numerous criminal justice courses and programs at both the undergraduate and graduate levels. By the end of the 20th century, many colleges and universities offered bachelor’s degrees in criminal justice, and some offered master’s and doctoral degrees.</w:t>
      </w:r>
    </w:p>
    <w:p w14:paraId="1681FDB0" w14:textId="77777777" w:rsidR="00CE5F23" w:rsidRDefault="00CE5F23" w:rsidP="00CE5F23"/>
    <w:p w14:paraId="13EE0269" w14:textId="77777777" w:rsidR="00CE5F23" w:rsidRDefault="00CE5F23" w:rsidP="00CE5F23">
      <w:pPr>
        <w:pStyle w:val="Heading4"/>
      </w:pPr>
      <w:r>
        <w:t xml:space="preserve">Violation – the plan is </w:t>
      </w:r>
      <w:r>
        <w:rPr>
          <w:u w:val="single"/>
        </w:rPr>
        <w:t>criminal law</w:t>
      </w:r>
      <w:r>
        <w:t xml:space="preserve">, it doesn’t directly change the </w:t>
      </w:r>
      <w:r>
        <w:rPr>
          <w:u w:val="single"/>
        </w:rPr>
        <w:t>practices</w:t>
      </w:r>
      <w:r>
        <w:t xml:space="preserve"> of police, courts, or </w:t>
      </w:r>
      <w:r>
        <w:rPr>
          <w:u w:val="single"/>
        </w:rPr>
        <w:t>prisons</w:t>
      </w:r>
      <w:r>
        <w:t xml:space="preserve"> </w:t>
      </w:r>
    </w:p>
    <w:p w14:paraId="2CDF35D6" w14:textId="77777777" w:rsidR="00CE5F23" w:rsidRDefault="00CE5F23" w:rsidP="00CE5F23"/>
    <w:p w14:paraId="0A21155B" w14:textId="77777777" w:rsidR="00CE5F23" w:rsidRPr="00374599" w:rsidRDefault="00CE5F23" w:rsidP="00CE5F23">
      <w:pPr>
        <w:pStyle w:val="Heading4"/>
      </w:pPr>
      <w:r>
        <w:t xml:space="preserve">Vote negative for </w:t>
      </w:r>
      <w:r>
        <w:rPr>
          <w:u w:val="single"/>
        </w:rPr>
        <w:t>predictable limits</w:t>
      </w:r>
      <w:r>
        <w:t xml:space="preserve"> – making </w:t>
      </w:r>
      <w:r>
        <w:rPr>
          <w:u w:val="single"/>
        </w:rPr>
        <w:t>legalization topical</w:t>
      </w:r>
      <w:r>
        <w:t xml:space="preserve"> doubles the size of the rez to include an </w:t>
      </w:r>
      <w:r>
        <w:rPr>
          <w:u w:val="single"/>
        </w:rPr>
        <w:t>entire college topic</w:t>
      </w:r>
      <w:r>
        <w:t xml:space="preserve"> and literally thousands of tiny affirmatives that </w:t>
      </w:r>
      <w:r>
        <w:rPr>
          <w:u w:val="single"/>
        </w:rPr>
        <w:t>bypass</w:t>
      </w:r>
      <w:r>
        <w:t xml:space="preserve"> built in checks on aff flex like the states CP and make being neg impossible. Independently, legalization efforts are </w:t>
      </w:r>
      <w:r>
        <w:rPr>
          <w:u w:val="single"/>
        </w:rPr>
        <w:t>happening now</w:t>
      </w:r>
      <w:r>
        <w:t xml:space="preserve">, which makes generating </w:t>
      </w:r>
      <w:r>
        <w:rPr>
          <w:u w:val="single"/>
        </w:rPr>
        <w:t>link uniqueness</w:t>
      </w:r>
      <w:r>
        <w:t xml:space="preserve"> impossible. </w:t>
      </w:r>
    </w:p>
    <w:p w14:paraId="323D09E5" w14:textId="77777777" w:rsidR="00CE5F23" w:rsidRDefault="00CE5F23" w:rsidP="00CE5F23">
      <w:pPr>
        <w:pStyle w:val="Heading3"/>
      </w:pPr>
      <w:r>
        <w:t xml:space="preserve">2NC – Interp – No Legalization </w:t>
      </w:r>
    </w:p>
    <w:p w14:paraId="6AB154C1" w14:textId="77777777" w:rsidR="00CE5F23" w:rsidRDefault="00CE5F23" w:rsidP="00CE5F23">
      <w:pPr>
        <w:pStyle w:val="Heading4"/>
      </w:pPr>
      <w:r>
        <w:t>Criminal justice = the criminal process from investigation to punishment</w:t>
      </w:r>
    </w:p>
    <w:p w14:paraId="300D63A7" w14:textId="77777777" w:rsidR="00CE5F23" w:rsidRPr="005159EA" w:rsidRDefault="00CE5F23" w:rsidP="00CE5F23">
      <w:pPr>
        <w:rPr>
          <w:rStyle w:val="Style13ptBold"/>
        </w:rPr>
      </w:pPr>
      <w:r w:rsidRPr="005159EA">
        <w:rPr>
          <w:rStyle w:val="Style13ptBold"/>
        </w:rPr>
        <w:t>Law.com no date</w:t>
      </w:r>
    </w:p>
    <w:p w14:paraId="0CB4DAF5" w14:textId="77777777" w:rsidR="00CE5F23" w:rsidRDefault="00CE5F23" w:rsidP="00CE5F23">
      <w:r>
        <w:t>Legal dictionary, https://dictionary.law.com/Default.aspx?selected=405</w:t>
      </w:r>
    </w:p>
    <w:p w14:paraId="1140A1F4" w14:textId="77777777" w:rsidR="00CE5F23" w:rsidRPr="005159EA" w:rsidRDefault="00CE5F23" w:rsidP="00CE5F23">
      <w:r>
        <w:t xml:space="preserve">a generic term for </w:t>
      </w:r>
      <w:r w:rsidRPr="005159EA">
        <w:rPr>
          <w:rStyle w:val="StyleUnderline"/>
        </w:rPr>
        <w:t>the procedure by which criminal conduct is investigated, evidence gathered, arrests made, charges brought, defenses raised, trials conducted, sentences rendered and punishment carried out</w:t>
      </w:r>
      <w:r>
        <w:t>.</w:t>
      </w:r>
    </w:p>
    <w:p w14:paraId="7791C2E9" w14:textId="77777777" w:rsidR="00CE5F23" w:rsidRDefault="00CE5F23" w:rsidP="00CE5F23"/>
    <w:p w14:paraId="3E71AA9F" w14:textId="1B2B6CDA" w:rsidR="00666FE8" w:rsidRDefault="00666FE8" w:rsidP="00666FE8">
      <w:pPr>
        <w:pStyle w:val="Heading2"/>
        <w:rPr>
          <w:rFonts w:eastAsia="Cambria"/>
        </w:rPr>
      </w:pPr>
      <w:r>
        <w:rPr>
          <w:rFonts w:eastAsia="Cambria"/>
        </w:rPr>
        <w:t xml:space="preserve">Forensic Science </w:t>
      </w:r>
    </w:p>
    <w:p w14:paraId="29AB61AA" w14:textId="77777777" w:rsidR="00666FE8" w:rsidRDefault="00666FE8" w:rsidP="00666FE8"/>
    <w:p w14:paraId="4590EF20" w14:textId="77777777" w:rsidR="00666FE8" w:rsidRDefault="00666FE8" w:rsidP="00666FE8">
      <w:pPr>
        <w:pStyle w:val="Heading3"/>
      </w:pPr>
      <w:r>
        <w:t>Only Physical Evidence</w:t>
      </w:r>
    </w:p>
    <w:p w14:paraId="643273E4" w14:textId="77777777" w:rsidR="00666FE8" w:rsidRDefault="00666FE8" w:rsidP="00666FE8"/>
    <w:p w14:paraId="7E94E6CA" w14:textId="77777777" w:rsidR="00666FE8" w:rsidRPr="00B84E0C" w:rsidRDefault="00666FE8" w:rsidP="00666FE8">
      <w:pPr>
        <w:keepNext/>
        <w:keepLines/>
        <w:contextualSpacing/>
        <w:outlineLvl w:val="3"/>
        <w:rPr>
          <w:rFonts w:ascii="Calibri" w:eastAsia="MS Gothic" w:hAnsi="Calibri" w:cs="Calibri"/>
          <w:b/>
          <w:iCs/>
          <w:sz w:val="24"/>
          <w:bdr w:val="none" w:sz="0" w:space="0" w:color="auto" w:frame="1"/>
        </w:rPr>
      </w:pPr>
      <w:r w:rsidRPr="00B84E0C">
        <w:rPr>
          <w:rFonts w:ascii="Calibri" w:eastAsia="MS Gothic" w:hAnsi="Calibri" w:cs="Calibri"/>
          <w:b/>
          <w:iCs/>
          <w:sz w:val="24"/>
          <w:bdr w:val="none" w:sz="0" w:space="0" w:color="auto" w:frame="1"/>
        </w:rPr>
        <w:t>Forensic Science is physical evidence</w:t>
      </w:r>
    </w:p>
    <w:p w14:paraId="3166C1FA" w14:textId="77777777" w:rsidR="00666FE8" w:rsidRPr="00B84E0C" w:rsidRDefault="00666FE8" w:rsidP="00666FE8">
      <w:pPr>
        <w:rPr>
          <w:rFonts w:ascii="Calibri" w:eastAsia="Cambria" w:hAnsi="Calibri" w:cs="Calibri"/>
        </w:rPr>
      </w:pPr>
      <w:r w:rsidRPr="00B84E0C">
        <w:rPr>
          <w:rFonts w:ascii="Calibri" w:eastAsia="Cambria" w:hAnsi="Calibri" w:cs="Calibri"/>
          <w:b/>
          <w:bCs/>
        </w:rPr>
        <w:t xml:space="preserve">Merriam-Webster ND </w:t>
      </w:r>
      <w:r w:rsidRPr="00B84E0C">
        <w:rPr>
          <w:rFonts w:ascii="Calibri" w:eastAsia="Cambria" w:hAnsi="Calibri" w:cs="Calibri"/>
        </w:rPr>
        <w:t>[“Forensic</w:t>
      </w:r>
      <w:r w:rsidRPr="00B84E0C">
        <w:rPr>
          <w:rFonts w:ascii="Calibri" w:eastAsia="Cambria" w:hAnsi="Calibri" w:cs="Calibri"/>
          <w:shd w:val="clear" w:color="auto" w:fill="FFFFFF"/>
        </w:rPr>
        <w:t xml:space="preserve"> science.” </w:t>
      </w:r>
      <w:r w:rsidRPr="00B84E0C">
        <w:rPr>
          <w:rFonts w:ascii="Calibri" w:eastAsia="Cambria" w:hAnsi="Calibri" w:cs="Calibri"/>
          <w:i/>
          <w:iCs/>
          <w:bdr w:val="none" w:sz="0" w:space="0" w:color="auto" w:frame="1"/>
          <w:shd w:val="clear" w:color="auto" w:fill="FFFFFF"/>
        </w:rPr>
        <w:t>Merriam-Webster.com Medical Dictionary</w:t>
      </w:r>
      <w:r w:rsidRPr="00B84E0C">
        <w:rPr>
          <w:rFonts w:ascii="Calibri" w:eastAsia="Cambria" w:hAnsi="Calibri" w:cs="Calibri"/>
          <w:shd w:val="clear" w:color="auto" w:fill="FFFFFF"/>
        </w:rPr>
        <w:t>, Merriam-Webster, https://www.merriam-webster.com/medical/forensic%20science. Accessed 26 Jun. 2020]</w:t>
      </w:r>
    </w:p>
    <w:p w14:paraId="4E2C718E" w14:textId="77777777" w:rsidR="00666FE8" w:rsidRPr="00B84E0C" w:rsidRDefault="00666FE8" w:rsidP="00666FE8">
      <w:pPr>
        <w:rPr>
          <w:rFonts w:ascii="Calibri" w:eastAsia="Cambria" w:hAnsi="Calibri" w:cs="Calibri"/>
          <w:u w:val="single"/>
        </w:rPr>
      </w:pPr>
      <w:r w:rsidRPr="00B84E0C">
        <w:rPr>
          <w:rFonts w:ascii="Calibri" w:eastAsia="Cambria" w:hAnsi="Calibri" w:cs="Calibri"/>
          <w:bdr w:val="none" w:sz="0" w:space="0" w:color="auto" w:frame="1"/>
        </w:rPr>
        <w:t xml:space="preserve">the </w:t>
      </w:r>
      <w:r w:rsidRPr="00B84E0C">
        <w:rPr>
          <w:rFonts w:ascii="Calibri" w:eastAsia="Cambria" w:hAnsi="Calibri" w:cs="Calibri"/>
          <w:highlight w:val="yellow"/>
          <w:u w:val="single"/>
          <w:bdr w:val="none" w:sz="0" w:space="0" w:color="auto" w:frame="1"/>
        </w:rPr>
        <w:t xml:space="preserve">application of </w:t>
      </w:r>
      <w:r w:rsidRPr="00B84E0C">
        <w:rPr>
          <w:rFonts w:ascii="Calibri" w:eastAsia="Cambria" w:hAnsi="Calibri" w:cs="Calibri"/>
          <w:b/>
          <w:bCs/>
          <w:highlight w:val="yellow"/>
          <w:u w:val="single"/>
          <w:bdr w:val="none" w:sz="0" w:space="0" w:color="auto" w:frame="1"/>
        </w:rPr>
        <w:t>scientific principles</w:t>
      </w:r>
      <w:r w:rsidRPr="00B84E0C">
        <w:rPr>
          <w:rFonts w:ascii="Calibri" w:eastAsia="Cambria" w:hAnsi="Calibri" w:cs="Calibri"/>
          <w:bdr w:val="none" w:sz="0" w:space="0" w:color="auto" w:frame="1"/>
        </w:rPr>
        <w:t xml:space="preserve"> and techniques </w:t>
      </w:r>
      <w:r w:rsidRPr="00B84E0C">
        <w:rPr>
          <w:rFonts w:ascii="Calibri" w:eastAsia="Cambria" w:hAnsi="Calibri" w:cs="Calibri"/>
          <w:highlight w:val="yellow"/>
          <w:bdr w:val="none" w:sz="0" w:space="0" w:color="auto" w:frame="1"/>
        </w:rPr>
        <w:t>to</w:t>
      </w:r>
      <w:r w:rsidRPr="00B84E0C">
        <w:rPr>
          <w:rFonts w:ascii="Calibri" w:eastAsia="Cambria" w:hAnsi="Calibri" w:cs="Calibri"/>
          <w:bdr w:val="none" w:sz="0" w:space="0" w:color="auto" w:frame="1"/>
        </w:rPr>
        <w:t xml:space="preserve"> matters of </w:t>
      </w:r>
      <w:r w:rsidRPr="00B84E0C">
        <w:rPr>
          <w:rFonts w:ascii="Calibri" w:eastAsia="Cambria" w:hAnsi="Calibri" w:cs="Calibri"/>
          <w:highlight w:val="yellow"/>
          <w:bdr w:val="none" w:sz="0" w:space="0" w:color="auto" w:frame="1"/>
        </w:rPr>
        <w:t>criminal justice</w:t>
      </w:r>
      <w:r w:rsidRPr="00B84E0C">
        <w:rPr>
          <w:rFonts w:ascii="Calibri" w:eastAsia="Cambria" w:hAnsi="Calibri" w:cs="Calibri"/>
          <w:bdr w:val="none" w:sz="0" w:space="0" w:color="auto" w:frame="1"/>
        </w:rPr>
        <w:t xml:space="preserve"> especially as </w:t>
      </w:r>
      <w:r w:rsidRPr="00B84E0C">
        <w:rPr>
          <w:rFonts w:ascii="Calibri" w:eastAsia="Cambria" w:hAnsi="Calibri" w:cs="Calibri"/>
          <w:highlight w:val="yellow"/>
          <w:u w:val="single"/>
          <w:bdr w:val="none" w:sz="0" w:space="0" w:color="auto" w:frame="1"/>
        </w:rPr>
        <w:t xml:space="preserve">relating to the collection, examination, and analysis of </w:t>
      </w:r>
      <w:r w:rsidRPr="00B84E0C">
        <w:rPr>
          <w:rFonts w:ascii="Calibri" w:eastAsia="Cambria" w:hAnsi="Calibri" w:cs="Calibri"/>
          <w:b/>
          <w:bCs/>
          <w:highlight w:val="yellow"/>
          <w:u w:val="single"/>
          <w:bdr w:val="none" w:sz="0" w:space="0" w:color="auto" w:frame="1"/>
        </w:rPr>
        <w:t>physical evidence</w:t>
      </w:r>
    </w:p>
    <w:p w14:paraId="1A0D3758" w14:textId="77777777" w:rsidR="00666FE8" w:rsidRDefault="00666FE8" w:rsidP="00666FE8"/>
    <w:p w14:paraId="0810EDE2" w14:textId="77777777" w:rsidR="00666FE8" w:rsidRDefault="00666FE8" w:rsidP="00666FE8"/>
    <w:p w14:paraId="0D0493DD" w14:textId="77777777" w:rsidR="00666FE8" w:rsidRDefault="00666FE8" w:rsidP="00666FE8">
      <w:pPr>
        <w:pStyle w:val="Heading3"/>
      </w:pPr>
      <w:r>
        <w:t>Broad</w:t>
      </w:r>
    </w:p>
    <w:p w14:paraId="03A92D9A" w14:textId="77777777" w:rsidR="00666FE8" w:rsidRDefault="00666FE8" w:rsidP="00666FE8"/>
    <w:p w14:paraId="0C4715C9" w14:textId="77777777" w:rsidR="00666FE8" w:rsidRPr="000312D8" w:rsidRDefault="00666FE8" w:rsidP="00666FE8">
      <w:pPr>
        <w:keepNext/>
        <w:keepLines/>
        <w:contextualSpacing/>
        <w:outlineLvl w:val="3"/>
        <w:rPr>
          <w:rFonts w:ascii="Calibri" w:eastAsia="MS Gothic" w:hAnsi="Calibri" w:cs="Calibri"/>
          <w:b/>
          <w:iCs/>
          <w:sz w:val="24"/>
        </w:rPr>
      </w:pPr>
      <w:r w:rsidRPr="000312D8">
        <w:rPr>
          <w:rFonts w:ascii="Calibri" w:eastAsia="MS Gothic" w:hAnsi="Calibri" w:cs="Calibri"/>
          <w:b/>
          <w:iCs/>
          <w:sz w:val="24"/>
        </w:rPr>
        <w:t>Forensic Science is chemistry, biology, and physics</w:t>
      </w:r>
    </w:p>
    <w:p w14:paraId="1E1B7346" w14:textId="77777777" w:rsidR="00666FE8" w:rsidRPr="000312D8" w:rsidRDefault="00666FE8" w:rsidP="00666FE8">
      <w:pPr>
        <w:rPr>
          <w:rFonts w:ascii="Calibri" w:eastAsia="Cambria" w:hAnsi="Calibri" w:cs="Calibri"/>
        </w:rPr>
      </w:pPr>
      <w:r w:rsidRPr="000312D8">
        <w:rPr>
          <w:rFonts w:ascii="Calibri" w:eastAsia="Cambria" w:hAnsi="Calibri" w:cs="Calibri"/>
          <w:b/>
          <w:bCs/>
        </w:rPr>
        <w:t xml:space="preserve">Hess, et al 16 </w:t>
      </w:r>
      <w:r w:rsidRPr="000312D8">
        <w:rPr>
          <w:rFonts w:ascii="Calibri" w:eastAsia="Cambria" w:hAnsi="Calibri" w:cs="Calibri"/>
        </w:rPr>
        <w:t xml:space="preserve">[Dr. Kärin Hess, Ed.D, recognized international leader in developing practical approaches for using cognitive rigor and learning, Christine Hess Orthmann, holds an M.S. in criminal justice writer and researcher for various aspects of criminal justice for over 20 years, and Henry Lim Cho, author and researcher in criminal justice, “Criminal Investigation” book, 01/01/2016] </w:t>
      </w:r>
      <w:r w:rsidRPr="000312D8">
        <w:rPr>
          <w:rFonts w:ascii="Calibri" w:eastAsia="Cambria" w:hAnsi="Calibri" w:cs="Calibri"/>
          <w:sz w:val="16"/>
          <w:szCs w:val="16"/>
        </w:rPr>
        <w:t>id=wh1TCwAAQBAJ&amp;pg=PA133&amp;lpg=PA133&amp;dq=Forensic+science+is+the+application+of+natural+sciences+to+matters+of+the+law.+In+practice,+forensic+science+draws+upon+physics,+chemistry,+biology,+and+other+scientific+principles+and+methods.+Forensic+science+is+concerned+with+the+recognition,+identification,+individualization,+and+evaluation+of+physical+evidence.+Forensic+scientists+present+their+findings+as+expert+witnesses+in+the+court+of+law.&amp;source=bl&amp;ots=GgezVDqv2f&amp;sig=ACfU3U37zE4mEgxPjtduDbCUuqzpTfMxIA&amp;hl=en&amp;sa=X&amp;ved=2ahUKEwj2w6uCoaDqAhXPsZ4KHRlrCJ0Q6AEwAHoECA4QAQ#v=onepage&amp;q=Forensic%20science%20is%20the%20application%20of%20natural%20sciences%20to%20matters%20of%20the%20law.%20In%20practice%2C%20forensic%20science%20draws%20upon%20physics%2C%20chemistry%2C%20biology%2C%20and%20other%20scientific%20principles%20and%20methods.%20Forensic%20science%20is%20concerned%20with%20the%20recognition%2C%20identification%2C%20individualization%2C%20and%20evaluation%20of%20physical%20evidence.%20Forensic%20scientists%20present%20their%20findings%20as%20expert%20witnesses%20in%20the%20court%20of%20law.&amp;f=false</w:t>
      </w:r>
      <w:r w:rsidRPr="000312D8">
        <w:rPr>
          <w:rFonts w:ascii="Calibri" w:eastAsia="Cambria" w:hAnsi="Calibri" w:cs="Calibri"/>
        </w:rPr>
        <w:t>]</w:t>
      </w:r>
    </w:p>
    <w:p w14:paraId="1E220133" w14:textId="77777777" w:rsidR="00666FE8" w:rsidRPr="000312D8" w:rsidRDefault="00666FE8" w:rsidP="00666FE8">
      <w:pPr>
        <w:rPr>
          <w:rFonts w:ascii="Calibri" w:eastAsia="Cambria" w:hAnsi="Calibri" w:cs="Calibri"/>
          <w:color w:val="000000"/>
        </w:rPr>
      </w:pPr>
      <w:r w:rsidRPr="000312D8">
        <w:rPr>
          <w:rFonts w:ascii="Calibri" w:eastAsia="Cambria" w:hAnsi="Calibri" w:cs="Calibri"/>
          <w:color w:val="000000"/>
          <w:highlight w:val="yellow"/>
        </w:rPr>
        <w:t>Forensic science is</w:t>
      </w:r>
      <w:r w:rsidRPr="000312D8">
        <w:rPr>
          <w:rFonts w:ascii="Calibri" w:eastAsia="Cambria" w:hAnsi="Calibri" w:cs="Calibri"/>
          <w:color w:val="000000"/>
        </w:rPr>
        <w:t xml:space="preserve"> the </w:t>
      </w:r>
      <w:r w:rsidRPr="000312D8">
        <w:rPr>
          <w:rFonts w:ascii="Calibri" w:eastAsia="Cambria" w:hAnsi="Calibri" w:cs="Calibri"/>
          <w:color w:val="000000"/>
          <w:highlight w:val="yellow"/>
          <w:u w:val="single"/>
        </w:rPr>
        <w:t xml:space="preserve">application of </w:t>
      </w:r>
      <w:r w:rsidRPr="000312D8">
        <w:rPr>
          <w:rFonts w:ascii="Calibri" w:eastAsia="Cambria" w:hAnsi="Calibri" w:cs="Calibri"/>
          <w:b/>
          <w:bCs/>
          <w:color w:val="000000"/>
          <w:highlight w:val="yellow"/>
          <w:u w:val="single"/>
        </w:rPr>
        <w:t>natural sciences</w:t>
      </w:r>
      <w:r w:rsidRPr="000312D8">
        <w:rPr>
          <w:rFonts w:ascii="Calibri" w:eastAsia="Cambria" w:hAnsi="Calibri" w:cs="Calibri"/>
          <w:b/>
          <w:bCs/>
          <w:color w:val="000000"/>
          <w:u w:val="single"/>
        </w:rPr>
        <w:t xml:space="preserve"> </w:t>
      </w:r>
      <w:r w:rsidRPr="000312D8">
        <w:rPr>
          <w:rFonts w:ascii="Calibri" w:eastAsia="Cambria" w:hAnsi="Calibri" w:cs="Calibri"/>
          <w:color w:val="000000"/>
          <w:u w:val="single"/>
        </w:rPr>
        <w:t xml:space="preserve">to matters of the law. </w:t>
      </w:r>
      <w:r w:rsidRPr="000312D8">
        <w:rPr>
          <w:rFonts w:ascii="Calibri" w:eastAsia="Cambria" w:hAnsi="Calibri" w:cs="Calibri"/>
          <w:color w:val="000000"/>
        </w:rPr>
        <w:t xml:space="preserve">In practice, </w:t>
      </w:r>
      <w:r w:rsidRPr="000312D8">
        <w:rPr>
          <w:rFonts w:ascii="Calibri" w:eastAsia="Cambria" w:hAnsi="Calibri" w:cs="Calibri"/>
          <w:color w:val="000000"/>
          <w:u w:val="single"/>
        </w:rPr>
        <w:t xml:space="preserve">forensic science </w:t>
      </w:r>
      <w:r w:rsidRPr="000312D8">
        <w:rPr>
          <w:rFonts w:ascii="Calibri" w:eastAsia="Cambria" w:hAnsi="Calibri" w:cs="Calibri"/>
          <w:color w:val="000000"/>
          <w:highlight w:val="yellow"/>
          <w:u w:val="single"/>
        </w:rPr>
        <w:t xml:space="preserve">draws upon </w:t>
      </w:r>
      <w:r w:rsidRPr="000312D8">
        <w:rPr>
          <w:rFonts w:ascii="Calibri" w:eastAsia="Cambria" w:hAnsi="Calibri" w:cs="Calibri"/>
          <w:b/>
          <w:bCs/>
          <w:color w:val="000000"/>
          <w:highlight w:val="yellow"/>
          <w:u w:val="single"/>
        </w:rPr>
        <w:t>physics, chemistry, biology,</w:t>
      </w:r>
      <w:r w:rsidRPr="000312D8">
        <w:rPr>
          <w:rFonts w:ascii="Calibri" w:eastAsia="Cambria" w:hAnsi="Calibri" w:cs="Calibri"/>
          <w:color w:val="000000"/>
          <w:highlight w:val="yellow"/>
          <w:u w:val="single"/>
        </w:rPr>
        <w:t xml:space="preserve"> and other scientific principles</w:t>
      </w:r>
      <w:r w:rsidRPr="000312D8">
        <w:rPr>
          <w:rFonts w:ascii="Calibri" w:eastAsia="Cambria" w:hAnsi="Calibri" w:cs="Calibri"/>
          <w:color w:val="000000"/>
          <w:u w:val="single"/>
        </w:rPr>
        <w:t xml:space="preserve"> and methods.</w:t>
      </w:r>
      <w:r w:rsidRPr="000312D8">
        <w:rPr>
          <w:rFonts w:ascii="Calibri" w:eastAsia="Cambria" w:hAnsi="Calibri" w:cs="Calibri"/>
          <w:color w:val="000000"/>
        </w:rPr>
        <w:t xml:space="preserve"> Forensic science is </w:t>
      </w:r>
      <w:r w:rsidRPr="000312D8">
        <w:rPr>
          <w:rFonts w:ascii="Calibri" w:eastAsia="Cambria" w:hAnsi="Calibri" w:cs="Calibri"/>
          <w:color w:val="000000"/>
          <w:highlight w:val="yellow"/>
          <w:u w:val="single"/>
        </w:rPr>
        <w:t>concerned with</w:t>
      </w:r>
      <w:r w:rsidRPr="000312D8">
        <w:rPr>
          <w:rFonts w:ascii="Calibri" w:eastAsia="Cambria" w:hAnsi="Calibri" w:cs="Calibri"/>
          <w:color w:val="000000"/>
          <w:u w:val="single"/>
        </w:rPr>
        <w:t xml:space="preserve"> the </w:t>
      </w:r>
      <w:r w:rsidRPr="000312D8">
        <w:rPr>
          <w:rFonts w:ascii="Calibri" w:eastAsia="Cambria" w:hAnsi="Calibri" w:cs="Calibri"/>
          <w:color w:val="000000"/>
          <w:highlight w:val="yellow"/>
          <w:u w:val="single"/>
        </w:rPr>
        <w:t>recognition</w:t>
      </w:r>
      <w:r w:rsidRPr="000312D8">
        <w:rPr>
          <w:rFonts w:ascii="Calibri" w:eastAsia="Cambria" w:hAnsi="Calibri" w:cs="Calibri"/>
          <w:color w:val="000000"/>
          <w:u w:val="single"/>
        </w:rPr>
        <w:t xml:space="preserve">, </w:t>
      </w:r>
      <w:r w:rsidRPr="000312D8">
        <w:rPr>
          <w:rFonts w:ascii="Calibri" w:eastAsia="Cambria" w:hAnsi="Calibri" w:cs="Calibri"/>
          <w:color w:val="000000"/>
          <w:highlight w:val="yellow"/>
          <w:u w:val="single"/>
        </w:rPr>
        <w:t>identification</w:t>
      </w:r>
      <w:r w:rsidRPr="000312D8">
        <w:rPr>
          <w:rFonts w:ascii="Calibri" w:eastAsia="Cambria" w:hAnsi="Calibri" w:cs="Calibri"/>
          <w:color w:val="000000"/>
          <w:u w:val="single"/>
        </w:rPr>
        <w:t xml:space="preserve">, </w:t>
      </w:r>
      <w:r w:rsidRPr="000312D8">
        <w:rPr>
          <w:rFonts w:ascii="Calibri" w:eastAsia="Cambria" w:hAnsi="Calibri" w:cs="Calibri"/>
          <w:color w:val="000000"/>
          <w:highlight w:val="yellow"/>
          <w:u w:val="single"/>
        </w:rPr>
        <w:t>individualization</w:t>
      </w:r>
      <w:r w:rsidRPr="000312D8">
        <w:rPr>
          <w:rFonts w:ascii="Calibri" w:eastAsia="Cambria" w:hAnsi="Calibri" w:cs="Calibri"/>
          <w:color w:val="000000"/>
          <w:u w:val="single"/>
        </w:rPr>
        <w:t>, and evaluation of physical evidence</w:t>
      </w:r>
      <w:r w:rsidRPr="000312D8">
        <w:rPr>
          <w:rFonts w:ascii="Calibri" w:eastAsia="Cambria" w:hAnsi="Calibri" w:cs="Calibri"/>
          <w:color w:val="000000"/>
        </w:rPr>
        <w:t>. Forensic scientists present their findings as expert witnesses in the court of law.</w:t>
      </w:r>
    </w:p>
    <w:p w14:paraId="1994C0EB" w14:textId="77777777" w:rsidR="00666FE8" w:rsidRDefault="00666FE8" w:rsidP="00666FE8"/>
    <w:p w14:paraId="7AB9C478" w14:textId="77777777" w:rsidR="00666FE8" w:rsidRPr="000312D8" w:rsidRDefault="00666FE8" w:rsidP="00666FE8">
      <w:pPr>
        <w:keepNext/>
        <w:keepLines/>
        <w:contextualSpacing/>
        <w:outlineLvl w:val="3"/>
        <w:rPr>
          <w:rFonts w:ascii="Calibri" w:eastAsia="MS Gothic" w:hAnsi="Calibri" w:cs="Calibri"/>
          <w:b/>
          <w:iCs/>
          <w:sz w:val="24"/>
        </w:rPr>
      </w:pPr>
      <w:r w:rsidRPr="000312D8">
        <w:rPr>
          <w:rFonts w:ascii="Calibri" w:eastAsia="MS Gothic" w:hAnsi="Calibri" w:cs="Calibri"/>
          <w:b/>
          <w:iCs/>
          <w:sz w:val="24"/>
        </w:rPr>
        <w:t>Evidence must be collected at the crime scene</w:t>
      </w:r>
    </w:p>
    <w:p w14:paraId="43B32C46" w14:textId="77777777" w:rsidR="00666FE8" w:rsidRPr="000312D8" w:rsidRDefault="00666FE8" w:rsidP="00666FE8">
      <w:pPr>
        <w:rPr>
          <w:rFonts w:eastAsia="Cambria"/>
          <w:b/>
          <w:bCs/>
        </w:rPr>
      </w:pPr>
      <w:r w:rsidRPr="000312D8">
        <w:rPr>
          <w:rFonts w:eastAsia="Cambria"/>
          <w:b/>
          <w:bCs/>
        </w:rPr>
        <w:t xml:space="preserve">CCI, ND </w:t>
      </w:r>
      <w:r w:rsidRPr="000312D8">
        <w:rPr>
          <w:rFonts w:eastAsia="Cambria"/>
        </w:rPr>
        <w:t>[California Criminalistics Institute, accessed 6-25-20, https://www.all-about-forensic-science.com/definition-of-forensic-science.html]</w:t>
      </w:r>
    </w:p>
    <w:p w14:paraId="4BB65CDC" w14:textId="77777777" w:rsidR="00666FE8" w:rsidRPr="000312D8" w:rsidRDefault="00666FE8" w:rsidP="00666FE8">
      <w:pPr>
        <w:rPr>
          <w:rFonts w:ascii="Calibri" w:eastAsia="Cambria" w:hAnsi="Calibri" w:cs="Calibri"/>
          <w:color w:val="000000"/>
          <w:u w:val="single"/>
        </w:rPr>
      </w:pPr>
      <w:r w:rsidRPr="000312D8">
        <w:rPr>
          <w:rFonts w:ascii="Calibri" w:eastAsia="Cambria" w:hAnsi="Calibri" w:cs="Calibri"/>
          <w:color w:val="000000"/>
          <w:highlight w:val="yellow"/>
          <w:u w:val="single"/>
        </w:rPr>
        <w:t xml:space="preserve">Forensic Science is the </w:t>
      </w:r>
      <w:r w:rsidRPr="000312D8">
        <w:rPr>
          <w:rFonts w:ascii="Calibri" w:eastAsia="Cambria" w:hAnsi="Calibri" w:cs="Calibri"/>
          <w:b/>
          <w:bCs/>
          <w:color w:val="000000"/>
          <w:highlight w:val="yellow"/>
          <w:u w:val="single"/>
        </w:rPr>
        <w:t>application</w:t>
      </w:r>
      <w:r w:rsidRPr="000312D8">
        <w:rPr>
          <w:rFonts w:ascii="Calibri" w:eastAsia="Cambria" w:hAnsi="Calibri" w:cs="Calibri"/>
          <w:color w:val="000000"/>
          <w:highlight w:val="yellow"/>
          <w:u w:val="single"/>
        </w:rPr>
        <w:t xml:space="preserve"> of the </w:t>
      </w:r>
      <w:r w:rsidRPr="000312D8">
        <w:rPr>
          <w:rFonts w:ascii="Calibri" w:eastAsia="Cambria" w:hAnsi="Calibri" w:cs="Calibri"/>
          <w:b/>
          <w:bCs/>
          <w:color w:val="000000"/>
          <w:highlight w:val="yellow"/>
          <w:u w:val="single"/>
        </w:rPr>
        <w:t>methods and techniques</w:t>
      </w:r>
      <w:r w:rsidRPr="000312D8">
        <w:rPr>
          <w:rFonts w:ascii="Calibri" w:eastAsia="Cambria" w:hAnsi="Calibri" w:cs="Calibri"/>
          <w:color w:val="000000"/>
          <w:highlight w:val="yellow"/>
          <w:u w:val="single"/>
        </w:rPr>
        <w:t xml:space="preserve"> of the </w:t>
      </w:r>
      <w:r w:rsidRPr="000312D8">
        <w:rPr>
          <w:rFonts w:ascii="Calibri" w:eastAsia="Cambria" w:hAnsi="Calibri" w:cs="Calibri"/>
          <w:b/>
          <w:bCs/>
          <w:color w:val="000000"/>
          <w:highlight w:val="yellow"/>
          <w:u w:val="single"/>
        </w:rPr>
        <w:t>basic</w:t>
      </w:r>
      <w:r w:rsidRPr="000312D8">
        <w:rPr>
          <w:rFonts w:ascii="Calibri" w:eastAsia="Cambria" w:hAnsi="Calibri" w:cs="Calibri"/>
          <w:color w:val="000000"/>
          <w:highlight w:val="yellow"/>
          <w:u w:val="single"/>
        </w:rPr>
        <w:t xml:space="preserve"> </w:t>
      </w:r>
      <w:r w:rsidRPr="000312D8">
        <w:rPr>
          <w:rFonts w:ascii="Calibri" w:eastAsia="Cambria" w:hAnsi="Calibri" w:cs="Calibri"/>
          <w:b/>
          <w:bCs/>
          <w:color w:val="000000"/>
          <w:highlight w:val="yellow"/>
          <w:u w:val="single"/>
        </w:rPr>
        <w:t>sciences</w:t>
      </w:r>
      <w:r w:rsidRPr="000312D8">
        <w:rPr>
          <w:rFonts w:ascii="Calibri" w:eastAsia="Cambria" w:hAnsi="Calibri" w:cs="Calibri"/>
          <w:color w:val="000000"/>
          <w:highlight w:val="yellow"/>
          <w:u w:val="single"/>
        </w:rPr>
        <w:t xml:space="preserve"> to legal issues</w:t>
      </w:r>
      <w:r w:rsidRPr="000312D8">
        <w:rPr>
          <w:rFonts w:ascii="Calibri" w:eastAsia="Cambria" w:hAnsi="Calibri" w:cs="Calibri"/>
          <w:color w:val="000000"/>
          <w:highlight w:val="yellow"/>
        </w:rPr>
        <w:t>.</w:t>
      </w:r>
      <w:r w:rsidRPr="000312D8">
        <w:rPr>
          <w:rFonts w:ascii="Calibri" w:eastAsia="Cambria" w:hAnsi="Calibri" w:cs="Calibri"/>
          <w:color w:val="000000"/>
        </w:rPr>
        <w:t xml:space="preserve"> As you can imagine Forensic Science is a very broad field of study. Crime Laboratory Scientists, sometimes called Forensic Scientists or, more properly, Criminalists, work with </w:t>
      </w:r>
      <w:r w:rsidRPr="000312D8">
        <w:rPr>
          <w:rFonts w:ascii="Calibri" w:eastAsia="Cambria" w:hAnsi="Calibri" w:cs="Calibri"/>
          <w:color w:val="000000"/>
          <w:highlight w:val="yellow"/>
          <w:u w:val="single"/>
        </w:rPr>
        <w:t xml:space="preserve">physical evidence </w:t>
      </w:r>
      <w:r w:rsidRPr="000312D8">
        <w:rPr>
          <w:rFonts w:ascii="Calibri" w:eastAsia="Cambria" w:hAnsi="Calibri" w:cs="Calibri"/>
          <w:b/>
          <w:bCs/>
          <w:color w:val="000000"/>
          <w:highlight w:val="yellow"/>
          <w:u w:val="single"/>
        </w:rPr>
        <w:t>collected at scenes of crimes.</w:t>
      </w:r>
    </w:p>
    <w:p w14:paraId="2E153F30" w14:textId="77777777" w:rsidR="00666FE8" w:rsidRPr="000312D8" w:rsidRDefault="00666FE8" w:rsidP="00666FE8">
      <w:pPr>
        <w:rPr>
          <w:rFonts w:ascii="Calibri" w:eastAsia="Cambria" w:hAnsi="Calibri" w:cs="Calibri"/>
          <w:color w:val="000000"/>
        </w:rPr>
      </w:pPr>
    </w:p>
    <w:p w14:paraId="0025D10F" w14:textId="77777777" w:rsidR="00666FE8" w:rsidRPr="000312D8" w:rsidRDefault="00666FE8" w:rsidP="00666FE8">
      <w:pPr>
        <w:rPr>
          <w:rFonts w:ascii="Calibri" w:eastAsia="Cambria" w:hAnsi="Calibri" w:cs="Calibri"/>
          <w:color w:val="000000"/>
        </w:rPr>
      </w:pPr>
      <w:r w:rsidRPr="000312D8">
        <w:rPr>
          <w:rFonts w:ascii="Calibri" w:eastAsia="Cambria" w:hAnsi="Calibri" w:cs="Calibri"/>
          <w:color w:val="000000"/>
        </w:rPr>
        <w:t>Definition of Forensic Science 4</w:t>
      </w:r>
    </w:p>
    <w:p w14:paraId="45D1DDE7" w14:textId="77777777" w:rsidR="00666FE8" w:rsidRPr="000312D8" w:rsidRDefault="00666FE8" w:rsidP="00666FE8">
      <w:pPr>
        <w:rPr>
          <w:rFonts w:ascii="Calibri" w:eastAsia="Cambria" w:hAnsi="Calibri" w:cs="Calibri"/>
          <w:color w:val="000000"/>
        </w:rPr>
      </w:pPr>
      <w:r w:rsidRPr="000312D8">
        <w:rPr>
          <w:rFonts w:ascii="Calibri" w:eastAsia="Cambria" w:hAnsi="Calibri" w:cs="Calibri"/>
          <w:color w:val="000000"/>
          <w:highlight w:val="yellow"/>
          <w:u w:val="single"/>
        </w:rPr>
        <w:t>Forensic science is</w:t>
      </w:r>
      <w:r w:rsidRPr="000312D8">
        <w:rPr>
          <w:rFonts w:ascii="Calibri" w:eastAsia="Cambria" w:hAnsi="Calibri" w:cs="Calibri"/>
          <w:color w:val="000000"/>
          <w:u w:val="single"/>
        </w:rPr>
        <w:t xml:space="preserve"> the </w:t>
      </w:r>
      <w:r w:rsidRPr="000312D8">
        <w:rPr>
          <w:rFonts w:ascii="Calibri" w:eastAsia="Cambria" w:hAnsi="Calibri" w:cs="Calibri"/>
          <w:color w:val="000000"/>
          <w:highlight w:val="yellow"/>
          <w:u w:val="single"/>
        </w:rPr>
        <w:t xml:space="preserve">scientific </w:t>
      </w:r>
      <w:r w:rsidRPr="000312D8">
        <w:rPr>
          <w:rFonts w:ascii="Calibri" w:eastAsia="Cambria" w:hAnsi="Calibri" w:cs="Calibri"/>
          <w:b/>
          <w:bCs/>
          <w:color w:val="000000"/>
          <w:highlight w:val="yellow"/>
          <w:u w:val="single"/>
        </w:rPr>
        <w:t>analysis</w:t>
      </w:r>
      <w:r w:rsidRPr="000312D8">
        <w:rPr>
          <w:rFonts w:ascii="Calibri" w:eastAsia="Cambria" w:hAnsi="Calibri" w:cs="Calibri"/>
          <w:color w:val="000000"/>
          <w:u w:val="single"/>
        </w:rPr>
        <w:t xml:space="preserve"> and documentation </w:t>
      </w:r>
      <w:r w:rsidRPr="000312D8">
        <w:rPr>
          <w:rFonts w:ascii="Calibri" w:eastAsia="Cambria" w:hAnsi="Calibri" w:cs="Calibri"/>
          <w:color w:val="000000"/>
          <w:highlight w:val="yellow"/>
          <w:u w:val="single"/>
        </w:rPr>
        <w:t xml:space="preserve">of evidence </w:t>
      </w:r>
      <w:r w:rsidRPr="000312D8">
        <w:rPr>
          <w:rFonts w:ascii="Calibri" w:eastAsia="Cambria" w:hAnsi="Calibri" w:cs="Calibri"/>
          <w:b/>
          <w:bCs/>
          <w:color w:val="000000"/>
          <w:highlight w:val="yellow"/>
          <w:u w:val="single"/>
        </w:rPr>
        <w:t>suitable</w:t>
      </w:r>
      <w:r w:rsidRPr="000312D8">
        <w:rPr>
          <w:rFonts w:ascii="Calibri" w:eastAsia="Cambria" w:hAnsi="Calibri" w:cs="Calibri"/>
          <w:color w:val="000000"/>
          <w:highlight w:val="yellow"/>
          <w:u w:val="single"/>
        </w:rPr>
        <w:t xml:space="preserve"> for legal proceedings</w:t>
      </w:r>
      <w:r w:rsidRPr="000312D8">
        <w:rPr>
          <w:rFonts w:ascii="Calibri" w:eastAsia="Cambria" w:hAnsi="Calibri" w:cs="Calibri"/>
          <w:color w:val="000000"/>
          <w:u w:val="single"/>
        </w:rPr>
        <w:t>.</w:t>
      </w:r>
      <w:r w:rsidRPr="000312D8">
        <w:rPr>
          <w:rFonts w:ascii="Calibri" w:eastAsia="Cambria" w:hAnsi="Calibri" w:cs="Calibri"/>
          <w:color w:val="000000"/>
        </w:rPr>
        <w:t xml:space="preserve"> Many people have heard the term “forensics” used to describe school debate clubs. There is a similarity between these two forms of the word. In academic forensics, political or other issues are debated between two teams using a logical approach, and likewise in forensic science the debate (or comparison) is between the physical evidence and the known or suspected circumstances about an event.</w:t>
      </w:r>
    </w:p>
    <w:p w14:paraId="1F3ABC44" w14:textId="77777777" w:rsidR="00666FE8" w:rsidRPr="000312D8" w:rsidRDefault="00666FE8" w:rsidP="00666FE8">
      <w:pPr>
        <w:rPr>
          <w:rFonts w:ascii="Calibri" w:eastAsia="Cambria" w:hAnsi="Calibri" w:cs="Calibri"/>
          <w:color w:val="000000"/>
        </w:rPr>
      </w:pPr>
      <w:r w:rsidRPr="000312D8">
        <w:rPr>
          <w:rFonts w:ascii="Calibri" w:eastAsia="Cambria" w:hAnsi="Calibri" w:cs="Calibri"/>
          <w:color w:val="000000"/>
          <w:u w:val="single"/>
        </w:rPr>
        <w:t xml:space="preserve">Forensic scientists </w:t>
      </w:r>
      <w:r w:rsidRPr="000312D8">
        <w:rPr>
          <w:rFonts w:ascii="Calibri" w:eastAsia="Cambria" w:hAnsi="Calibri" w:cs="Calibri"/>
          <w:color w:val="000000"/>
          <w:highlight w:val="yellow"/>
          <w:u w:val="single"/>
        </w:rPr>
        <w:t>determine scientific facts</w:t>
      </w:r>
      <w:r w:rsidRPr="000312D8">
        <w:rPr>
          <w:rFonts w:ascii="Calibri" w:eastAsia="Cambria" w:hAnsi="Calibri" w:cs="Calibri"/>
          <w:color w:val="000000"/>
          <w:u w:val="single"/>
        </w:rPr>
        <w:t xml:space="preserve"> from the evidence they evaluate and may testify as expert witnesses</w:t>
      </w:r>
      <w:r w:rsidRPr="000312D8">
        <w:rPr>
          <w:rFonts w:ascii="Calibri" w:eastAsia="Cambria" w:hAnsi="Calibri" w:cs="Calibri"/>
          <w:color w:val="000000"/>
          <w:highlight w:val="yellow"/>
          <w:u w:val="single"/>
        </w:rPr>
        <w:t xml:space="preserve"> in </w:t>
      </w:r>
      <w:r w:rsidRPr="000312D8">
        <w:rPr>
          <w:rFonts w:ascii="Calibri" w:eastAsia="Cambria" w:hAnsi="Calibri" w:cs="Calibri"/>
          <w:b/>
          <w:bCs/>
          <w:color w:val="000000"/>
          <w:highlight w:val="yellow"/>
          <w:u w:val="single"/>
        </w:rPr>
        <w:t>civil or criminal courts or other legal proceedings</w:t>
      </w:r>
      <w:r w:rsidRPr="000312D8">
        <w:rPr>
          <w:rFonts w:ascii="Calibri" w:eastAsia="Cambria" w:hAnsi="Calibri" w:cs="Calibri"/>
          <w:color w:val="000000"/>
        </w:rPr>
        <w:t>. It is the responsibility of the lawyers, judges, and juries to prosecute, defend, and judge the guilt or innocence of an individual accused of wrongdoing. It is the responsibility of the forensic scientist to present the scientific facts in a fair, objective manner based on accepted scientific methods to facilitate the decision.</w:t>
      </w:r>
    </w:p>
    <w:p w14:paraId="2B553A4C" w14:textId="77777777" w:rsidR="00666FE8" w:rsidRPr="000312D8" w:rsidRDefault="00666FE8" w:rsidP="00666FE8">
      <w:pPr>
        <w:rPr>
          <w:rFonts w:ascii="Calibri" w:eastAsia="Cambria" w:hAnsi="Calibri" w:cs="Calibri"/>
          <w:color w:val="000000"/>
        </w:rPr>
      </w:pPr>
      <w:r w:rsidRPr="000312D8">
        <w:rPr>
          <w:rFonts w:ascii="Calibri" w:eastAsia="Cambria" w:hAnsi="Calibri" w:cs="Calibri"/>
          <w:color w:val="000000"/>
        </w:rPr>
        <w:t>(Hamilton County Forensic Center)</w:t>
      </w:r>
    </w:p>
    <w:p w14:paraId="7FAA34EC" w14:textId="77777777" w:rsidR="00666FE8" w:rsidRPr="000312D8" w:rsidRDefault="00666FE8" w:rsidP="00666FE8">
      <w:pPr>
        <w:rPr>
          <w:rFonts w:ascii="Calibri" w:eastAsia="Cambria" w:hAnsi="Calibri" w:cs="Calibri"/>
        </w:rPr>
      </w:pPr>
      <w:hyperlink r:id="rId118" w:history="1">
        <w:r w:rsidRPr="000312D8">
          <w:rPr>
            <w:rFonts w:ascii="Calibri" w:eastAsia="Cambria" w:hAnsi="Calibri" w:cs="Calibri"/>
          </w:rPr>
          <w:t>https://www.all-about-forensic-science.com/definition-of-forensic-science.html</w:t>
        </w:r>
      </w:hyperlink>
    </w:p>
    <w:p w14:paraId="3FBD2E3B" w14:textId="77777777" w:rsidR="00666FE8" w:rsidRDefault="00666FE8" w:rsidP="00666FE8"/>
    <w:p w14:paraId="57A367DF" w14:textId="77777777" w:rsidR="00666FE8" w:rsidRPr="000312D8" w:rsidRDefault="00666FE8" w:rsidP="00666FE8">
      <w:pPr>
        <w:keepNext/>
        <w:keepLines/>
        <w:contextualSpacing/>
        <w:outlineLvl w:val="3"/>
        <w:rPr>
          <w:rFonts w:ascii="Calibri" w:eastAsia="MS Gothic" w:hAnsi="Calibri" w:cs="Calibri"/>
          <w:b/>
          <w:iCs/>
          <w:sz w:val="24"/>
        </w:rPr>
      </w:pPr>
      <w:r w:rsidRPr="000312D8">
        <w:rPr>
          <w:rFonts w:ascii="Calibri" w:eastAsia="MS Gothic" w:hAnsi="Calibri" w:cs="Calibri"/>
          <w:b/>
          <w:iCs/>
          <w:sz w:val="24"/>
        </w:rPr>
        <w:t>Forensic Science is evidence that helps find the people associated to a crime</w:t>
      </w:r>
    </w:p>
    <w:p w14:paraId="32D4B911" w14:textId="77777777" w:rsidR="00666FE8" w:rsidRPr="000312D8" w:rsidRDefault="00666FE8" w:rsidP="00666FE8">
      <w:pPr>
        <w:rPr>
          <w:rFonts w:ascii="Calibri" w:eastAsia="Cambria" w:hAnsi="Calibri" w:cs="Calibri"/>
        </w:rPr>
      </w:pPr>
      <w:r w:rsidRPr="000312D8">
        <w:rPr>
          <w:rFonts w:ascii="Calibri" w:eastAsia="Cambria" w:hAnsi="Calibri" w:cs="Calibri"/>
          <w:b/>
          <w:bCs/>
        </w:rPr>
        <w:t>US Legal ND</w:t>
      </w:r>
      <w:r w:rsidRPr="000312D8">
        <w:rPr>
          <w:rFonts w:ascii="Calibri" w:eastAsia="Cambria" w:hAnsi="Calibri" w:cs="Calibri"/>
        </w:rPr>
        <w:t xml:space="preserve"> [“Forensic Science Law and Legal Definition” </w:t>
      </w:r>
      <w:hyperlink r:id="rId119" w:history="1">
        <w:r w:rsidRPr="000312D8">
          <w:rPr>
            <w:rFonts w:ascii="Calibri" w:eastAsia="Cambria" w:hAnsi="Calibri" w:cs="Calibri"/>
          </w:rPr>
          <w:t>https://definitions.uslegal.com/f/forensic-science/</w:t>
        </w:r>
      </w:hyperlink>
      <w:r w:rsidRPr="000312D8">
        <w:rPr>
          <w:rFonts w:ascii="Calibri" w:eastAsia="Cambria" w:hAnsi="Calibri" w:cs="Calibri"/>
        </w:rPr>
        <w:t>]</w:t>
      </w:r>
    </w:p>
    <w:p w14:paraId="25CC9FF6" w14:textId="77777777" w:rsidR="00666FE8" w:rsidRPr="000312D8" w:rsidRDefault="00666FE8" w:rsidP="00666FE8">
      <w:pPr>
        <w:rPr>
          <w:rFonts w:ascii="Calibri" w:eastAsia="Cambria" w:hAnsi="Calibri" w:cs="Calibri"/>
          <w:sz w:val="16"/>
          <w:szCs w:val="16"/>
        </w:rPr>
      </w:pPr>
      <w:r w:rsidRPr="000312D8">
        <w:rPr>
          <w:rFonts w:ascii="Calibri" w:eastAsia="Cambria" w:hAnsi="Calibri" w:cs="Calibri"/>
          <w:highlight w:val="yellow"/>
          <w:u w:val="single"/>
        </w:rPr>
        <w:t>Forensic science is</w:t>
      </w:r>
      <w:r w:rsidRPr="000312D8">
        <w:rPr>
          <w:rFonts w:ascii="Calibri" w:eastAsia="Cambria" w:hAnsi="Calibri" w:cs="Calibri"/>
          <w:u w:val="single"/>
        </w:rPr>
        <w:t xml:space="preserve"> defined as the application of science to the law</w:t>
      </w:r>
      <w:r w:rsidRPr="000312D8">
        <w:rPr>
          <w:rFonts w:ascii="Calibri" w:eastAsia="Cambria" w:hAnsi="Calibri" w:cs="Calibri"/>
        </w:rPr>
        <w:t xml:space="preserve">. </w:t>
      </w:r>
      <w:r w:rsidRPr="000312D8">
        <w:rPr>
          <w:rFonts w:ascii="Calibri" w:eastAsia="Cambria" w:hAnsi="Calibri" w:cs="Calibri"/>
          <w:sz w:val="16"/>
          <w:szCs w:val="16"/>
        </w:rPr>
        <w:t>In criminal cases, forensic scientists are often involved in the search</w:t>
      </w:r>
      <w:r w:rsidRPr="000312D8">
        <w:rPr>
          <w:rFonts w:ascii="Calibri" w:eastAsia="Cambria" w:hAnsi="Calibri" w:cs="Calibri"/>
        </w:rPr>
        <w:t xml:space="preserve"> </w:t>
      </w:r>
      <w:r w:rsidRPr="000312D8">
        <w:rPr>
          <w:rFonts w:ascii="Calibri" w:eastAsia="Cambria" w:hAnsi="Calibri" w:cs="Calibri"/>
          <w:u w:val="single"/>
        </w:rPr>
        <w:t xml:space="preserve">for </w:t>
      </w:r>
      <w:r w:rsidRPr="000312D8">
        <w:rPr>
          <w:rFonts w:ascii="Calibri" w:eastAsia="Cambria" w:hAnsi="Calibri" w:cs="Calibri"/>
          <w:highlight w:val="yellow"/>
          <w:u w:val="single"/>
        </w:rPr>
        <w:t>an</w:t>
      </w:r>
      <w:r w:rsidRPr="000312D8">
        <w:rPr>
          <w:rFonts w:ascii="Calibri" w:eastAsia="Cambria" w:hAnsi="Calibri" w:cs="Calibri"/>
          <w:u w:val="single"/>
        </w:rPr>
        <w:t xml:space="preserve">d </w:t>
      </w:r>
      <w:r w:rsidRPr="000312D8">
        <w:rPr>
          <w:rFonts w:ascii="Calibri" w:eastAsia="Cambria" w:hAnsi="Calibri" w:cs="Calibri"/>
          <w:b/>
          <w:bCs/>
          <w:highlight w:val="yellow"/>
          <w:u w:val="single"/>
        </w:rPr>
        <w:t>examination of physical traces</w:t>
      </w:r>
      <w:r w:rsidRPr="000312D8">
        <w:rPr>
          <w:rFonts w:ascii="Calibri" w:eastAsia="Cambria" w:hAnsi="Calibri" w:cs="Calibri"/>
          <w:b/>
          <w:bCs/>
          <w:u w:val="single"/>
        </w:rPr>
        <w:t xml:space="preserve"> </w:t>
      </w:r>
      <w:r w:rsidRPr="000312D8">
        <w:rPr>
          <w:rFonts w:ascii="Calibri" w:eastAsia="Cambria" w:hAnsi="Calibri" w:cs="Calibri"/>
          <w:u w:val="single"/>
        </w:rPr>
        <w:t xml:space="preserve">which might be </w:t>
      </w:r>
      <w:r w:rsidRPr="000312D8">
        <w:rPr>
          <w:rFonts w:ascii="Calibri" w:eastAsia="Cambria" w:hAnsi="Calibri" w:cs="Calibri"/>
          <w:highlight w:val="yellow"/>
          <w:u w:val="single"/>
        </w:rPr>
        <w:t>useful for establishing or excluding an association between someone suspected of committing a crime and the scene</w:t>
      </w:r>
      <w:r w:rsidRPr="000312D8">
        <w:rPr>
          <w:rFonts w:ascii="Calibri" w:eastAsia="Cambria" w:hAnsi="Calibri" w:cs="Calibri"/>
          <w:u w:val="single"/>
        </w:rPr>
        <w:t xml:space="preserve"> of the crime or victim. </w:t>
      </w:r>
      <w:r w:rsidRPr="000312D8">
        <w:rPr>
          <w:rFonts w:ascii="Calibri" w:eastAsia="Cambria" w:hAnsi="Calibri" w:cs="Calibri"/>
          <w:sz w:val="16"/>
          <w:szCs w:val="16"/>
        </w:rPr>
        <w:t>Such traces commonly</w:t>
      </w:r>
      <w:r w:rsidRPr="000312D8">
        <w:rPr>
          <w:rFonts w:ascii="Calibri" w:eastAsia="Cambria" w:hAnsi="Calibri" w:cs="Calibri"/>
          <w:u w:val="single"/>
        </w:rPr>
        <w:t xml:space="preserve"> include, among others, blood and other body fluids, hairs, textile fibres from clothing etc, materials used in buildings such as paint and glass, footwear, tool and tire marks, flammable substances used to start fires.</w:t>
      </w:r>
      <w:r w:rsidRPr="000312D8">
        <w:rPr>
          <w:rFonts w:ascii="Calibri" w:eastAsia="Cambria" w:hAnsi="Calibri" w:cs="Calibri"/>
        </w:rPr>
        <w:t xml:space="preserve"> </w:t>
      </w:r>
      <w:r w:rsidRPr="000312D8">
        <w:rPr>
          <w:rFonts w:ascii="Calibri" w:eastAsia="Cambria" w:hAnsi="Calibri" w:cs="Calibri"/>
          <w:sz w:val="16"/>
          <w:szCs w:val="16"/>
        </w:rPr>
        <w:t>Sometimes the scientist will visit the scene itself to advise about likely sequence of events, any indicators as to who the perpetrator might be, and to join in the initial search for evidence. Other forensic scientists analyse suspected drugs of abuse, specimens from people thought to have taken them or to have been driving after drinking too much alcohol, or to have been poisoned. Others specialize in firearms, explosives, or documents whose authenticity is in doubt.</w:t>
      </w:r>
    </w:p>
    <w:p w14:paraId="36217197" w14:textId="77777777" w:rsidR="00666FE8" w:rsidRPr="000312D8" w:rsidRDefault="00666FE8" w:rsidP="00666FE8">
      <w:pPr>
        <w:rPr>
          <w:rFonts w:ascii="Calibri" w:eastAsia="Cambria" w:hAnsi="Calibri" w:cs="Calibri"/>
          <w:sz w:val="16"/>
          <w:szCs w:val="16"/>
        </w:rPr>
      </w:pPr>
      <w:r w:rsidRPr="000312D8">
        <w:rPr>
          <w:rFonts w:ascii="Calibri" w:eastAsia="Cambria" w:hAnsi="Calibri" w:cs="Calibri"/>
          <w:sz w:val="16"/>
          <w:szCs w:val="16"/>
        </w:rPr>
        <w:t>In civil cases forensic scientists conduct similar examinations and analyses but assist in resolving civil disputes, such as the cause of a fire or a road accident for which damages are being claimed. Forensic scientists can appear for either side - prosecution or defense in criminal matters, and plaintiff or defendant in civil ones. They tend to present their findings and opinions in written form either as formal statements of evidence or reports. Sometimes they are required to attend court to give their evidence in person.</w:t>
      </w:r>
    </w:p>
    <w:p w14:paraId="3C0F83CC" w14:textId="77777777" w:rsidR="00666FE8" w:rsidRDefault="00666FE8" w:rsidP="00666FE8">
      <w:pPr>
        <w:rPr>
          <w:rFonts w:eastAsia="Cambria"/>
        </w:rPr>
      </w:pPr>
    </w:p>
    <w:p w14:paraId="3A401010" w14:textId="77777777" w:rsidR="00666FE8" w:rsidRPr="004A0A78" w:rsidRDefault="00666FE8" w:rsidP="00666FE8">
      <w:pPr>
        <w:keepNext/>
        <w:keepLines/>
        <w:contextualSpacing/>
        <w:outlineLvl w:val="3"/>
        <w:rPr>
          <w:rFonts w:eastAsia="MS Gothic"/>
          <w:b/>
          <w:iCs/>
          <w:sz w:val="24"/>
        </w:rPr>
      </w:pPr>
      <w:r w:rsidRPr="004A0A78">
        <w:rPr>
          <w:rFonts w:eastAsia="MS Gothic"/>
          <w:b/>
          <w:iCs/>
          <w:sz w:val="24"/>
        </w:rPr>
        <w:t>FC is science used to solve crime</w:t>
      </w:r>
    </w:p>
    <w:p w14:paraId="46B4FF51" w14:textId="77777777" w:rsidR="00666FE8" w:rsidRPr="004A0A78" w:rsidRDefault="00666FE8" w:rsidP="00666FE8">
      <w:pPr>
        <w:rPr>
          <w:rFonts w:eastAsia="Cambria"/>
          <w:b/>
          <w:bCs/>
        </w:rPr>
      </w:pPr>
      <w:r w:rsidRPr="004A0A78">
        <w:rPr>
          <w:rFonts w:eastAsia="Cambria"/>
          <w:b/>
          <w:bCs/>
        </w:rPr>
        <w:t xml:space="preserve">What is Forensic Science | What is a Forensic Scientist. (n.d.). Retrieved June 29, 2020, from </w:t>
      </w:r>
      <w:hyperlink r:id="rId120" w:history="1">
        <w:r w:rsidRPr="004A0A78">
          <w:rPr>
            <w:rFonts w:eastAsia="Cambria"/>
            <w:b/>
            <w:bCs/>
          </w:rPr>
          <w:t>https://www.crimesceneinvestigatoredu.org/what-is-forensic-science/</w:t>
        </w:r>
      </w:hyperlink>
    </w:p>
    <w:p w14:paraId="28B3A789" w14:textId="77777777" w:rsidR="00666FE8" w:rsidRPr="004A0A78" w:rsidRDefault="00666FE8" w:rsidP="00666FE8">
      <w:pPr>
        <w:rPr>
          <w:rFonts w:eastAsia="Cambria"/>
          <w:sz w:val="16"/>
        </w:rPr>
      </w:pPr>
      <w:r w:rsidRPr="004A0A78">
        <w:rPr>
          <w:rFonts w:eastAsia="Cambria"/>
          <w:u w:val="single"/>
        </w:rPr>
        <w:t xml:space="preserve">The term </w:t>
      </w:r>
      <w:r w:rsidRPr="004A0A78">
        <w:rPr>
          <w:rFonts w:eastAsia="Cambria"/>
          <w:highlight w:val="yellow"/>
          <w:u w:val="single"/>
        </w:rPr>
        <w:t>forensic science</w:t>
      </w:r>
      <w:r w:rsidRPr="004A0A78">
        <w:rPr>
          <w:rFonts w:eastAsia="Cambria"/>
          <w:u w:val="single"/>
        </w:rPr>
        <w:t xml:space="preserve"> </w:t>
      </w:r>
      <w:r w:rsidRPr="004A0A78">
        <w:rPr>
          <w:rFonts w:eastAsia="Cambria"/>
          <w:highlight w:val="yellow"/>
          <w:u w:val="single"/>
        </w:rPr>
        <w:t>involves</w:t>
      </w:r>
      <w:r w:rsidRPr="004A0A78">
        <w:rPr>
          <w:rFonts w:eastAsia="Cambria"/>
          <w:sz w:val="16"/>
        </w:rPr>
        <w:t xml:space="preserve"> forensic (or forensis, in Latin), which means a public discussion or debate. </w:t>
      </w:r>
      <w:r w:rsidRPr="004A0A78">
        <w:rPr>
          <w:rFonts w:eastAsia="Cambria"/>
          <w:u w:val="single"/>
        </w:rPr>
        <w:t xml:space="preserve">In a </w:t>
      </w:r>
      <w:r w:rsidRPr="004A0A78">
        <w:rPr>
          <w:rFonts w:eastAsia="Cambria"/>
          <w:sz w:val="16"/>
        </w:rPr>
        <w:t>more</w:t>
      </w:r>
      <w:r w:rsidRPr="004A0A78">
        <w:rPr>
          <w:rFonts w:eastAsia="Cambria"/>
          <w:u w:val="single"/>
        </w:rPr>
        <w:t xml:space="preserve"> modern context</w:t>
      </w:r>
      <w:r w:rsidRPr="004A0A78">
        <w:rPr>
          <w:rFonts w:eastAsia="Cambria"/>
          <w:sz w:val="16"/>
        </w:rPr>
        <w:t xml:space="preserve">, however, </w:t>
      </w:r>
      <w:r w:rsidRPr="004A0A78">
        <w:rPr>
          <w:rFonts w:eastAsia="Cambria"/>
          <w:u w:val="single"/>
        </w:rPr>
        <w:t xml:space="preserve">forensic applies to </w:t>
      </w:r>
      <w:r w:rsidRPr="004A0A78">
        <w:rPr>
          <w:rFonts w:eastAsia="Cambria"/>
          <w:highlight w:val="yellow"/>
          <w:u w:val="single"/>
        </w:rPr>
        <w:t>courts or the judicial system</w:t>
      </w:r>
      <w:r w:rsidRPr="004A0A78">
        <w:rPr>
          <w:rFonts w:eastAsia="Cambria"/>
          <w:u w:val="single"/>
        </w:rPr>
        <w:t xml:space="preserve">. </w:t>
      </w:r>
      <w:r w:rsidRPr="004A0A78">
        <w:rPr>
          <w:rFonts w:eastAsia="Cambria"/>
          <w:highlight w:val="yellow"/>
          <w:u w:val="single"/>
        </w:rPr>
        <w:t>Combine that with science, and forensic science means applying scientific methods and processes to solving crimes</w:t>
      </w:r>
      <w:r w:rsidRPr="004A0A78">
        <w:rPr>
          <w:rFonts w:eastAsia="Cambria"/>
          <w:sz w:val="16"/>
        </w:rPr>
        <w:t xml:space="preserve">. From the 16th century, when medical practitioners began using forensic science to writings in the late 18th century that revealed the first evidence of modern pathology, to the formation of the first school of forensic science in 1909; the development of forensic science has been used to uncover mysteries, solve crimes, and convict or exonerate suspects of crime for hundreds of years. The extraordinary scientific innovations and advancements in forensic science have allowed it to become a highly developed science that involves a number of disciplines and thousands of forensic scientists specializing in everything from DNA and botany to dentistry and toolmarks. </w:t>
      </w:r>
    </w:p>
    <w:p w14:paraId="0F2EF5D5" w14:textId="77777777" w:rsidR="00666FE8" w:rsidRPr="004A0A78" w:rsidRDefault="00666FE8" w:rsidP="00666FE8">
      <w:pPr>
        <w:keepNext/>
        <w:keepLines/>
        <w:contextualSpacing/>
        <w:outlineLvl w:val="3"/>
        <w:rPr>
          <w:rFonts w:eastAsia="MS Gothic"/>
          <w:b/>
          <w:iCs/>
          <w:sz w:val="24"/>
        </w:rPr>
      </w:pPr>
      <w:r w:rsidRPr="004A0A78">
        <w:rPr>
          <w:rFonts w:eastAsia="MS Gothic"/>
          <w:b/>
          <w:iCs/>
          <w:sz w:val="24"/>
        </w:rPr>
        <w:t xml:space="preserve">Forensic science includes situations where crimes have not been committed </w:t>
      </w:r>
    </w:p>
    <w:p w14:paraId="1799B5A9" w14:textId="77777777" w:rsidR="00666FE8" w:rsidRPr="004A0A78" w:rsidRDefault="00666FE8" w:rsidP="00666FE8">
      <w:pPr>
        <w:rPr>
          <w:rFonts w:eastAsia="Cambria"/>
          <w:b/>
        </w:rPr>
      </w:pPr>
      <w:r w:rsidRPr="004A0A78">
        <w:rPr>
          <w:rFonts w:eastAsia="Cambria"/>
          <w:b/>
        </w:rPr>
        <w:t xml:space="preserve">Siegel ’20--- Jay A. Siegel is in the Forensic and Investigative Sciences Program, Indiana University-Purdue University Indianapolis, Britannica, 6/1/2020, </w:t>
      </w:r>
      <w:hyperlink r:id="rId121" w:history="1">
        <w:r w:rsidRPr="004A0A78">
          <w:rPr>
            <w:rFonts w:eastAsia="Cambria"/>
            <w:b/>
          </w:rPr>
          <w:t>https://www.britannica.com/science/forensic-science</w:t>
        </w:r>
      </w:hyperlink>
      <w:r w:rsidRPr="004A0A78">
        <w:rPr>
          <w:rFonts w:eastAsia="Cambria"/>
          <w:b/>
        </w:rPr>
        <w:t>, accessed 6/28/2020</w:t>
      </w:r>
    </w:p>
    <w:p w14:paraId="7EDAE098" w14:textId="77777777" w:rsidR="00666FE8" w:rsidRPr="004A0A78" w:rsidRDefault="00666FE8" w:rsidP="00666FE8">
      <w:pPr>
        <w:rPr>
          <w:rFonts w:eastAsia="Cambria"/>
        </w:rPr>
      </w:pPr>
      <w:r w:rsidRPr="004A0A78">
        <w:rPr>
          <w:rFonts w:eastAsia="Cambria"/>
        </w:rPr>
        <w:t xml:space="preserve">Forensic science, the application of the methods of the natural and physical sciences to matters of criminal and civil law. </w:t>
      </w:r>
      <w:r w:rsidRPr="004A0A78">
        <w:rPr>
          <w:rFonts w:ascii="Calibri" w:eastAsia="Cambria" w:hAnsi="Calibri"/>
          <w:b/>
          <w:highlight w:val="yellow"/>
          <w:u w:val="single"/>
        </w:rPr>
        <w:t>Forensic science can be involved not only in investigation and prosecution of crimes</w:t>
      </w:r>
      <w:r w:rsidRPr="004A0A78">
        <w:rPr>
          <w:rFonts w:eastAsia="Cambria"/>
        </w:rPr>
        <w:t xml:space="preserve"> such as rape, murder, and drug trafficking but </w:t>
      </w:r>
      <w:r w:rsidRPr="004A0A78">
        <w:rPr>
          <w:rFonts w:ascii="Calibri" w:eastAsia="Cambria" w:hAnsi="Calibri"/>
          <w:b/>
          <w:highlight w:val="yellow"/>
          <w:u w:val="single"/>
        </w:rPr>
        <w:t>also in matters in which a crime has not been committed but in which someone is charged with a civil wrong</w:t>
      </w:r>
      <w:r w:rsidRPr="004A0A78">
        <w:rPr>
          <w:rFonts w:eastAsia="Cambria"/>
        </w:rPr>
        <w:t xml:space="preserve"> (see tort), such as willful pollution of air or water or causing industrial injuries. Almost any science can be a forensic science because almost any science can contribute to solving a crime or evaluating a civil harm. In fact, with few exceptions, forensic sciences are no different in what they study than traditional sciences. The only difference is that forensic scientists apply the methods and techniques of established sciences to legal matters.</w:t>
      </w:r>
    </w:p>
    <w:p w14:paraId="2DE71D02" w14:textId="77777777" w:rsidR="00666FE8" w:rsidRPr="004A0A78" w:rsidRDefault="00666FE8" w:rsidP="00666FE8">
      <w:pPr>
        <w:keepNext/>
        <w:keepLines/>
        <w:contextualSpacing/>
        <w:outlineLvl w:val="3"/>
        <w:rPr>
          <w:rFonts w:eastAsia="MS Gothic"/>
          <w:b/>
          <w:iCs/>
          <w:sz w:val="24"/>
        </w:rPr>
      </w:pPr>
      <w:r w:rsidRPr="004A0A78">
        <w:rPr>
          <w:rFonts w:eastAsia="MS Gothic"/>
          <w:b/>
          <w:iCs/>
          <w:sz w:val="24"/>
        </w:rPr>
        <w:t>Forensic science is science applied to law</w:t>
      </w:r>
    </w:p>
    <w:p w14:paraId="16509DE3" w14:textId="77777777" w:rsidR="00666FE8" w:rsidRPr="004A0A78" w:rsidRDefault="00666FE8" w:rsidP="00666FE8">
      <w:pPr>
        <w:rPr>
          <w:rFonts w:eastAsia="Cambria"/>
          <w:b/>
          <w:bCs/>
        </w:rPr>
      </w:pPr>
      <w:r w:rsidRPr="004A0A78">
        <w:rPr>
          <w:rFonts w:eastAsia="Cambria"/>
          <w:b/>
          <w:bCs/>
        </w:rPr>
        <w:t>https://definitions.uslegal.com/f/forensic-science/#:~:text=Forensic%20Science- ,Forensic%20Science%20Law%20and%20Legal%20Definition,of%20science%20to%20the%20law.&amp;amp;text=F orensic%20scientists%20can%20appear%20for,or%20defendant%20in%20civil%20ones.</w:t>
      </w:r>
    </w:p>
    <w:p w14:paraId="2DC5BDDF" w14:textId="77777777" w:rsidR="00666FE8" w:rsidRPr="004A0A78" w:rsidRDefault="00666FE8" w:rsidP="00666FE8">
      <w:pPr>
        <w:rPr>
          <w:rFonts w:eastAsia="Cambria"/>
        </w:rPr>
      </w:pPr>
      <w:r w:rsidRPr="004A0A78">
        <w:rPr>
          <w:rFonts w:eastAsia="Cambria"/>
          <w:highlight w:val="yellow"/>
          <w:u w:val="single"/>
        </w:rPr>
        <w:t>Forensic science is</w:t>
      </w:r>
      <w:r w:rsidRPr="004A0A78">
        <w:rPr>
          <w:rFonts w:eastAsia="Cambria"/>
          <w:u w:val="single"/>
        </w:rPr>
        <w:t xml:space="preserve"> defined as </w:t>
      </w:r>
      <w:r w:rsidRPr="004A0A78">
        <w:rPr>
          <w:rFonts w:eastAsia="Cambria"/>
          <w:highlight w:val="yellow"/>
          <w:u w:val="single"/>
        </w:rPr>
        <w:t>the application of science to the law</w:t>
      </w:r>
      <w:r w:rsidRPr="004A0A78">
        <w:rPr>
          <w:rFonts w:eastAsia="Cambria"/>
          <w:u w:val="single"/>
        </w:rPr>
        <w:t xml:space="preserve">. In criminal cases, forensic scientists are often involved in the search for and examination of </w:t>
      </w:r>
      <w:r w:rsidRPr="004A0A78">
        <w:rPr>
          <w:rFonts w:eastAsia="Cambria"/>
          <w:highlight w:val="yellow"/>
          <w:u w:val="single"/>
        </w:rPr>
        <w:t>physical traces</w:t>
      </w:r>
      <w:r w:rsidRPr="004A0A78">
        <w:rPr>
          <w:rFonts w:eastAsia="Cambria"/>
          <w:u w:val="single"/>
        </w:rPr>
        <w:t xml:space="preserve"> which might be useful for establishing or excluding an association between someone suspected of committing a crime and the scene of the crime or victim. Such traces </w:t>
      </w:r>
      <w:r w:rsidRPr="004A0A78">
        <w:rPr>
          <w:rFonts w:eastAsia="Cambria"/>
          <w:highlight w:val="yellow"/>
          <w:u w:val="single"/>
        </w:rPr>
        <w:t>commonly include</w:t>
      </w:r>
      <w:r w:rsidRPr="004A0A78">
        <w:rPr>
          <w:rFonts w:eastAsia="Cambria"/>
        </w:rPr>
        <w:t xml:space="preserve">, among others, </w:t>
      </w:r>
      <w:r w:rsidRPr="004A0A78">
        <w:rPr>
          <w:rFonts w:eastAsia="Cambria"/>
          <w:highlight w:val="yellow"/>
          <w:u w:val="single"/>
        </w:rPr>
        <w:t>blood</w:t>
      </w:r>
      <w:r w:rsidRPr="004A0A78">
        <w:rPr>
          <w:rFonts w:eastAsia="Cambria"/>
          <w:u w:val="single"/>
        </w:rPr>
        <w:t xml:space="preserve"> and </w:t>
      </w:r>
      <w:r w:rsidRPr="004A0A78">
        <w:rPr>
          <w:rFonts w:eastAsia="Cambria"/>
          <w:highlight w:val="yellow"/>
          <w:u w:val="single"/>
        </w:rPr>
        <w:t>other body fluids, hairs, textile fibres</w:t>
      </w:r>
      <w:r w:rsidRPr="004A0A78">
        <w:rPr>
          <w:rFonts w:eastAsia="Cambria"/>
          <w:u w:val="single"/>
        </w:rPr>
        <w:t xml:space="preserve"> from clothing etc, </w:t>
      </w:r>
      <w:r w:rsidRPr="004A0A78">
        <w:rPr>
          <w:rFonts w:eastAsia="Cambria"/>
          <w:highlight w:val="yellow"/>
          <w:u w:val="single"/>
        </w:rPr>
        <w:t>materials used in buildings such as paint and glass, footwear, tool and tire marks, flammable substances used to start fires</w:t>
      </w:r>
      <w:r w:rsidRPr="004A0A78">
        <w:rPr>
          <w:rFonts w:eastAsia="Cambria"/>
          <w:u w:val="single"/>
        </w:rPr>
        <w:t>.</w:t>
      </w:r>
      <w:r w:rsidRPr="004A0A78">
        <w:rPr>
          <w:rFonts w:eastAsia="Cambria"/>
        </w:rPr>
        <w:t xml:space="preserve"> Sometimes the scientist will visit the scene itself to advise about likely sequence of events, any indicators as to who the perpetrator might be, and to join in the initial search for evidence. Other forensic scientists analyse suspected drugs of abuse, specimens from people thought to have taken them or to have been driving after drinking too much alcohol, or to have been poisoned. Others specialize in firearms, explosives, or documents whose authenticity is in doubt. In civil cases forensic scientists conduct similar examinations and analyses but assist in resolving civil disputes, such as the cause of a fire or a road accident for which damages are being claimed. </w:t>
      </w:r>
      <w:r w:rsidRPr="004A0A78">
        <w:rPr>
          <w:rFonts w:eastAsia="Cambria"/>
          <w:highlight w:val="yellow"/>
          <w:u w:val="single"/>
        </w:rPr>
        <w:t>Forensic scientists can appear for either side</w:t>
      </w:r>
      <w:r w:rsidRPr="004A0A78">
        <w:rPr>
          <w:rFonts w:eastAsia="Cambria"/>
          <w:u w:val="single"/>
        </w:rPr>
        <w:t xml:space="preserve"> - prosecution or defense in criminal matters, and plaintiff or defendant in civil ones</w:t>
      </w:r>
      <w:r w:rsidRPr="004A0A78">
        <w:rPr>
          <w:rFonts w:eastAsia="Cambria"/>
        </w:rPr>
        <w:t>. They tend to present their findings and opinions in written form either as formal statements of evidence or reports. Sometimes they are required to attend court to give their evidence in person.</w:t>
      </w:r>
    </w:p>
    <w:p w14:paraId="1611D487" w14:textId="77777777" w:rsidR="00666FE8" w:rsidRPr="004A0A78" w:rsidRDefault="00666FE8" w:rsidP="00666FE8">
      <w:pPr>
        <w:keepNext/>
        <w:keepLines/>
        <w:contextualSpacing/>
        <w:outlineLvl w:val="3"/>
        <w:rPr>
          <w:rFonts w:eastAsia="MS Gothic"/>
          <w:b/>
          <w:iCs/>
        </w:rPr>
      </w:pPr>
      <w:r w:rsidRPr="004A0A78">
        <w:rPr>
          <w:rFonts w:eastAsia="MS Gothic"/>
          <w:b/>
          <w:iCs/>
          <w:sz w:val="24"/>
        </w:rPr>
        <w:t>Forensic Sciences definition</w:t>
      </w:r>
    </w:p>
    <w:p w14:paraId="45130194" w14:textId="77777777" w:rsidR="00666FE8" w:rsidRPr="004A0A78" w:rsidRDefault="00666FE8" w:rsidP="00666FE8">
      <w:pPr>
        <w:rPr>
          <w:rFonts w:eastAsia="Cambria"/>
          <w:b/>
          <w:bCs/>
        </w:rPr>
      </w:pPr>
      <w:r w:rsidRPr="004A0A78">
        <w:rPr>
          <w:rFonts w:eastAsia="Cambria"/>
          <w:u w:val="single"/>
        </w:rPr>
        <w:t>NIJ, ND</w:t>
      </w:r>
      <w:r w:rsidRPr="004A0A78">
        <w:rPr>
          <w:rFonts w:eastAsia="Cambria"/>
          <w:b/>
          <w:bCs/>
        </w:rPr>
        <w:t> (National Institute of Justice, No Date, accessed on 6-29-2020, National Institute of Justice, "Forensic Sciences", </w:t>
      </w:r>
      <w:hyperlink r:id="rId122" w:tgtFrame="_blank" w:history="1">
        <w:r w:rsidRPr="004A0A78">
          <w:rPr>
            <w:rFonts w:eastAsia="Cambria"/>
            <w:b/>
            <w:bCs/>
          </w:rPr>
          <w:t>https://nij.ojp.gov/topics/forensics</w:t>
        </w:r>
      </w:hyperlink>
      <w:r w:rsidRPr="004A0A78">
        <w:rPr>
          <w:rFonts w:eastAsia="Cambria"/>
          <w:b/>
          <w:bCs/>
        </w:rPr>
        <w:t>)</w:t>
      </w:r>
    </w:p>
    <w:p w14:paraId="05306FFF" w14:textId="77777777" w:rsidR="00666FE8" w:rsidRPr="004A0A78" w:rsidRDefault="00666FE8" w:rsidP="00666FE8">
      <w:pPr>
        <w:shd w:val="clear" w:color="auto" w:fill="FFFFFF"/>
        <w:spacing w:line="235" w:lineRule="atLeast"/>
        <w:rPr>
          <w:rFonts w:eastAsia="Cambria"/>
          <w:color w:val="222222"/>
          <w:sz w:val="16"/>
          <w:szCs w:val="16"/>
        </w:rPr>
      </w:pPr>
      <w:r w:rsidRPr="004A0A78">
        <w:rPr>
          <w:rFonts w:eastAsia="Cambria"/>
          <w:b/>
          <w:bCs/>
          <w:color w:val="222222"/>
          <w:u w:val="single"/>
          <w:shd w:val="clear" w:color="auto" w:fill="FFFF00"/>
        </w:rPr>
        <w:t>Forensic science is the application of sciences such as physics, chemistry, biology, computer science and engineering to matters of law</w:t>
      </w:r>
      <w:r w:rsidRPr="004A0A78">
        <w:rPr>
          <w:rFonts w:eastAsia="Cambria"/>
          <w:color w:val="222222"/>
          <w:sz w:val="16"/>
          <w:szCs w:val="16"/>
        </w:rPr>
        <w:t>. </w:t>
      </w:r>
      <w:r w:rsidRPr="004A0A78">
        <w:rPr>
          <w:rFonts w:eastAsia="Cambria"/>
          <w:color w:val="222222"/>
          <w:u w:val="single"/>
        </w:rPr>
        <w:t>NIJ’s forensic science research and development program focuses on basic and applied scientific </w:t>
      </w:r>
      <w:r w:rsidRPr="004A0A78">
        <w:rPr>
          <w:rFonts w:eastAsia="Cambria"/>
          <w:color w:val="222222"/>
          <w:sz w:val="16"/>
          <w:szCs w:val="16"/>
        </w:rPr>
        <w:t>research </w:t>
      </w:r>
      <w:r w:rsidRPr="004A0A78">
        <w:rPr>
          <w:rFonts w:eastAsia="Cambria"/>
          <w:color w:val="222222"/>
          <w:u w:val="single"/>
        </w:rPr>
        <w:t>with the intent to:</w:t>
      </w:r>
      <w:r w:rsidRPr="004A0A78">
        <w:rPr>
          <w:rFonts w:eastAsia="Cambria"/>
          <w:color w:val="222222"/>
        </w:rPr>
        <w:t> </w:t>
      </w:r>
      <w:r w:rsidRPr="004A0A78">
        <w:rPr>
          <w:rFonts w:eastAsia="Cambria"/>
          <w:color w:val="222222"/>
          <w:u w:val="single"/>
        </w:rPr>
        <w:t>Direct the findings of basic scientific research in broader scientific fields applicable to forensic science. Apply forensic science research to the development of highly discriminating, accurate, reliable, cost-effective, rapid methods for the identification, analysis and interpretation of physical evidence. Expand the scientific basis of forensic methods. Produce useful materials, devices, systems or methods that have the potential for forensic application. Increase the body of knowledge to guide and inform forensic science policy and practice. </w:t>
      </w:r>
      <w:r w:rsidRPr="004A0A78">
        <w:rPr>
          <w:rFonts w:eastAsia="Cambria"/>
          <w:color w:val="222222"/>
          <w:sz w:val="16"/>
          <w:szCs w:val="16"/>
        </w:rPr>
        <w:t>Just Science interviews Dr. Jonathan McGrath, Senior Policy Analyst in the Office of Investigative and Forensic Sciences at the National Institute of Justice, about the recently published NIJ Needs Assessment of Forensic Laboratories and Medical Examiner, Coroner Offices Report to Congress. NIJ's Forensic Science Technology Center of Excellence presents Just Science, a podcast for forensic science professionals.</w:t>
      </w:r>
    </w:p>
    <w:p w14:paraId="2E454C53" w14:textId="77777777" w:rsidR="00666FE8" w:rsidRPr="004A0A78" w:rsidRDefault="00666FE8" w:rsidP="00666FE8">
      <w:pPr>
        <w:shd w:val="clear" w:color="auto" w:fill="FFFFFF"/>
        <w:rPr>
          <w:rFonts w:eastAsia="Cambria"/>
          <w:color w:val="222222"/>
        </w:rPr>
      </w:pPr>
      <w:r w:rsidRPr="004A0A78">
        <w:rPr>
          <w:rFonts w:eastAsia="Cambria"/>
          <w:b/>
          <w:bCs/>
          <w:color w:val="222222"/>
          <w:sz w:val="26"/>
          <w:szCs w:val="26"/>
        </w:rPr>
        <w:t>Forensic Science definition</w:t>
      </w:r>
    </w:p>
    <w:p w14:paraId="338DD8F4" w14:textId="77777777" w:rsidR="00666FE8" w:rsidRPr="004A0A78" w:rsidRDefault="00666FE8" w:rsidP="00666FE8">
      <w:pPr>
        <w:shd w:val="clear" w:color="auto" w:fill="FFFFFF"/>
        <w:spacing w:before="15" w:after="180"/>
        <w:rPr>
          <w:rFonts w:eastAsia="Cambria"/>
          <w:b/>
          <w:bCs/>
        </w:rPr>
      </w:pPr>
      <w:r w:rsidRPr="004A0A78">
        <w:rPr>
          <w:rFonts w:eastAsia="Cambria"/>
          <w:u w:val="single"/>
        </w:rPr>
        <w:t>richard press, 20 </w:t>
      </w:r>
      <w:r w:rsidRPr="004A0A78">
        <w:rPr>
          <w:rFonts w:eastAsia="Cambria"/>
          <w:b/>
          <w:bCs/>
        </w:rPr>
        <w:t>(richard press, 6-17-2020, accessed on 6-29-2020, NIST, "Forensic Science", </w:t>
      </w:r>
      <w:hyperlink r:id="rId123" w:tgtFrame="_blank" w:history="1">
        <w:r w:rsidRPr="004A0A78">
          <w:rPr>
            <w:rFonts w:eastAsia="Cambria"/>
            <w:b/>
            <w:bCs/>
          </w:rPr>
          <w:t>https://www.nist.gov/topics/forensic-science</w:t>
        </w:r>
      </w:hyperlink>
      <w:r w:rsidRPr="004A0A78">
        <w:rPr>
          <w:rFonts w:eastAsia="Cambria"/>
          <w:b/>
          <w:bCs/>
        </w:rPr>
        <w:t>)</w:t>
      </w:r>
    </w:p>
    <w:p w14:paraId="63C8E972" w14:textId="77777777" w:rsidR="00666FE8" w:rsidRPr="004A0A78" w:rsidRDefault="00666FE8" w:rsidP="00666FE8">
      <w:pPr>
        <w:shd w:val="clear" w:color="auto" w:fill="FFFFFF"/>
        <w:spacing w:line="235" w:lineRule="atLeast"/>
        <w:rPr>
          <w:rFonts w:eastAsia="Cambria"/>
          <w:color w:val="222222"/>
        </w:rPr>
      </w:pPr>
      <w:r w:rsidRPr="004A0A78">
        <w:rPr>
          <w:rFonts w:eastAsia="Cambria"/>
          <w:color w:val="222222"/>
          <w:sz w:val="16"/>
          <w:szCs w:val="16"/>
        </w:rPr>
        <w:t>Bringing together experts from the forensic, research, legal and law enforcement communities to strengthen forensic science and create a safer, more just society. </w:t>
      </w:r>
      <w:r w:rsidRPr="004A0A78">
        <w:rPr>
          <w:rFonts w:eastAsia="Cambria"/>
          <w:color w:val="222222"/>
          <w:highlight w:val="yellow"/>
          <w:u w:val="single"/>
        </w:rPr>
        <w:t>Forensic science is the use of scientific methods or expertise to investigate crimes or examine evidence that might be presented in a court of law. Forensic science comprises a diverse array of disciplines, from fingerprint and DNA analysis to anthropology and wildlife forensics</w:t>
      </w:r>
      <w:r w:rsidRPr="004A0A78">
        <w:rPr>
          <w:rFonts w:eastAsia="Cambria"/>
          <w:color w:val="222222"/>
          <w:sz w:val="16"/>
          <w:szCs w:val="16"/>
        </w:rPr>
        <w:t>. Though they represent varied disciplines, all forensic scientists face a common set of challenges. How do you ensure that forensic methods produce reliable results? How do you communicate findings to a jury or other nonexperts in a way that is accurate and understandable? How do you keep up with new technology without falling behind on casework? Meeting these and other challenges is critical to ensuring that forensic science remains a powerful force in support of justice and public safety. NIST is working to strengthen forensic practice through research and improved standards. Our efforts involve three key components: We conduct scientific research in several forensic disciplines, including DNA, ballistics, fingerprint analysis, trace evidence, and digital, among others. We provide physical reference standards and data that help forensic laboratories validate their analytical methods and ensure accurate test results. We also support CSAFE, a NIST Center of Excellence in Forensic Science, which is working to develop new statistical methods for use in evidence examination We co-chaired, with the Department of Justice, the National Commission on Forensic Science, which formulated recommendations for the U.S. Attorney General on matters such as accreditation requirements for forensic science service providers. We administer the Organization of Scientific Area Committees for Forensic Science (OSAC), which is facilitating the development of science-based standards and guidelines for a broad array of forensic disciplines.</w:t>
      </w:r>
    </w:p>
    <w:p w14:paraId="2DB0AE54" w14:textId="77777777" w:rsidR="00666FE8" w:rsidRPr="004A0A78" w:rsidRDefault="00666FE8" w:rsidP="00666FE8">
      <w:pPr>
        <w:shd w:val="clear" w:color="auto" w:fill="FFFFFF"/>
        <w:rPr>
          <w:rFonts w:eastAsia="Cambria"/>
          <w:color w:val="222222"/>
        </w:rPr>
      </w:pPr>
      <w:r w:rsidRPr="004A0A78">
        <w:rPr>
          <w:rFonts w:eastAsia="Cambria"/>
          <w:b/>
          <w:bCs/>
          <w:color w:val="222222"/>
          <w:sz w:val="26"/>
          <w:szCs w:val="26"/>
        </w:rPr>
        <w:t>Forensic Science includes ________</w:t>
      </w:r>
    </w:p>
    <w:p w14:paraId="6E1CA647" w14:textId="77777777" w:rsidR="00666FE8" w:rsidRPr="004A0A78" w:rsidRDefault="00666FE8" w:rsidP="00666FE8">
      <w:pPr>
        <w:shd w:val="clear" w:color="auto" w:fill="FFFFFF"/>
        <w:spacing w:before="15" w:after="180"/>
        <w:rPr>
          <w:rFonts w:eastAsia="Cambria"/>
          <w:b/>
          <w:bCs/>
        </w:rPr>
      </w:pPr>
      <w:r w:rsidRPr="004A0A78">
        <w:rPr>
          <w:rFonts w:eastAsia="Cambria"/>
          <w:u w:val="single"/>
        </w:rPr>
        <w:t>SJSU, 20</w:t>
      </w:r>
      <w:r w:rsidRPr="004A0A78">
        <w:rPr>
          <w:rFonts w:eastAsia="Cambria"/>
          <w:color w:val="222222"/>
        </w:rPr>
        <w:t> </w:t>
      </w:r>
      <w:r w:rsidRPr="004A0A78">
        <w:rPr>
          <w:rFonts w:eastAsia="Cambria"/>
          <w:b/>
          <w:bCs/>
        </w:rPr>
        <w:t>(San Jose State University, Department of Justice Studies, 6-5-2020, accessed on 6-29-2020, Sjsu, "Forensic Science | Department of Justice Studies | San Jose State University", </w:t>
      </w:r>
      <w:hyperlink r:id="rId124" w:tgtFrame="_blank" w:history="1">
        <w:r w:rsidRPr="004A0A78">
          <w:rPr>
            <w:rFonts w:eastAsia="Cambria"/>
            <w:b/>
            <w:bCs/>
          </w:rPr>
          <w:t>https://www.sjsu.edu/justicestudies/degrees/forensic_science/index.html</w:t>
        </w:r>
      </w:hyperlink>
      <w:r w:rsidRPr="004A0A78">
        <w:rPr>
          <w:rFonts w:eastAsia="Cambria"/>
          <w:b/>
          <w:bCs/>
        </w:rPr>
        <w:t>)</w:t>
      </w:r>
    </w:p>
    <w:p w14:paraId="5C23E2DC" w14:textId="77777777" w:rsidR="00666FE8" w:rsidRPr="004A0A78" w:rsidRDefault="00666FE8" w:rsidP="00666FE8">
      <w:pPr>
        <w:shd w:val="clear" w:color="auto" w:fill="FFFFFF"/>
        <w:spacing w:before="15" w:after="180" w:line="300" w:lineRule="atLeast"/>
        <w:rPr>
          <w:rFonts w:eastAsia="Cambria"/>
          <w:color w:val="222222"/>
        </w:rPr>
      </w:pPr>
      <w:r w:rsidRPr="004A0A78">
        <w:rPr>
          <w:rFonts w:eastAsia="Cambria"/>
          <w:color w:val="222222"/>
          <w:highlight w:val="yellow"/>
          <w:u w:val="single"/>
        </w:rPr>
        <w:t>Forensic science</w:t>
      </w:r>
      <w:r w:rsidRPr="004A0A78">
        <w:rPr>
          <w:rFonts w:eastAsia="Cambria"/>
          <w:color w:val="222222"/>
          <w:sz w:val="16"/>
          <w:szCs w:val="16"/>
        </w:rPr>
        <w:t> (also called “criminalistics”) </w:t>
      </w:r>
      <w:r w:rsidRPr="004A0A78">
        <w:rPr>
          <w:rFonts w:eastAsia="Cambria"/>
          <w:color w:val="222222"/>
          <w:highlight w:val="yellow"/>
          <w:u w:val="single"/>
        </w:rPr>
        <w:t>is</w:t>
      </w:r>
      <w:r w:rsidRPr="004A0A78">
        <w:rPr>
          <w:rFonts w:eastAsia="Cambria"/>
          <w:color w:val="222222"/>
          <w:u w:val="single"/>
        </w:rPr>
        <w:t xml:space="preserve"> defined as </w:t>
      </w:r>
      <w:r w:rsidRPr="004A0A78">
        <w:rPr>
          <w:rFonts w:eastAsia="Cambria"/>
          <w:color w:val="222222"/>
          <w:highlight w:val="yellow"/>
          <w:u w:val="single"/>
        </w:rPr>
        <w:t>the application of physical sciences to legal matters or legal questions</w:t>
      </w:r>
      <w:r w:rsidRPr="004A0A78">
        <w:rPr>
          <w:rFonts w:eastAsia="Cambria"/>
          <w:color w:val="222222"/>
          <w:sz w:val="16"/>
          <w:szCs w:val="16"/>
        </w:rPr>
        <w:t>. Forensic science </w:t>
      </w:r>
      <w:r w:rsidRPr="004A0A78">
        <w:rPr>
          <w:rFonts w:eastAsia="Cambria"/>
          <w:b/>
          <w:bCs/>
          <w:color w:val="222222"/>
          <w:highlight w:val="yellow"/>
          <w:u w:val="single"/>
        </w:rPr>
        <w:t>includes many sub-disciplines</w:t>
      </w:r>
      <w:r w:rsidRPr="004A0A78">
        <w:rPr>
          <w:rFonts w:eastAsia="Cambria"/>
          <w:b/>
          <w:bCs/>
          <w:color w:val="222222"/>
          <w:u w:val="single"/>
        </w:rPr>
        <w:t xml:space="preserve"> such as anthropology, biology, botany, chemistry, entomology, engineering, genetics, latent fingerprints, information technology, medicine/pathology, psychology, odontology, serology, toxicology, and others</w:t>
      </w:r>
      <w:r w:rsidRPr="004A0A78">
        <w:rPr>
          <w:rFonts w:eastAsia="Cambria"/>
          <w:color w:val="222222"/>
          <w:u w:val="single"/>
        </w:rPr>
        <w:t>.</w:t>
      </w:r>
      <w:r w:rsidRPr="004A0A78">
        <w:rPr>
          <w:rFonts w:eastAsia="Cambria"/>
          <w:color w:val="222222"/>
          <w:sz w:val="16"/>
          <w:szCs w:val="16"/>
        </w:rPr>
        <w:t> All of these are considered specializations within forensic science. </w:t>
      </w:r>
      <w:r w:rsidRPr="004A0A78">
        <w:rPr>
          <w:rFonts w:eastAsia="Cambria"/>
          <w:color w:val="222222"/>
          <w:u w:val="single"/>
        </w:rPr>
        <w:t>The job of a forensic scientist is to analyze physical evidence</w:t>
      </w:r>
      <w:r w:rsidRPr="004A0A78">
        <w:rPr>
          <w:rFonts w:eastAsia="Cambria"/>
          <w:color w:val="222222"/>
          <w:sz w:val="16"/>
          <w:szCs w:val="16"/>
        </w:rPr>
        <w:t>, using various laboratory instruments and techniques, </w:t>
      </w:r>
      <w:r w:rsidRPr="004A0A78">
        <w:rPr>
          <w:rFonts w:eastAsia="Cambria"/>
          <w:color w:val="222222"/>
          <w:u w:val="single"/>
        </w:rPr>
        <w:t>for use in criminal cases</w:t>
      </w:r>
      <w:r w:rsidRPr="004A0A78">
        <w:rPr>
          <w:rFonts w:eastAsia="Cambria"/>
          <w:color w:val="222222"/>
          <w:sz w:val="16"/>
          <w:szCs w:val="16"/>
        </w:rPr>
        <w:t>. </w:t>
      </w:r>
      <w:r w:rsidRPr="004A0A78">
        <w:rPr>
          <w:rFonts w:eastAsia="Cambria"/>
          <w:color w:val="222222"/>
          <w:highlight w:val="yellow"/>
          <w:u w:val="single"/>
        </w:rPr>
        <w:t>A </w:t>
      </w:r>
      <w:r w:rsidRPr="004A0A78">
        <w:rPr>
          <w:rFonts w:eastAsia="Cambria"/>
          <w:b/>
          <w:bCs/>
          <w:color w:val="222222"/>
          <w:highlight w:val="yellow"/>
          <w:u w:val="single"/>
        </w:rPr>
        <w:t>forensic scientist also interprets test results, writes reports, and testifies in court, typically as an expert witness</w:t>
      </w:r>
      <w:r w:rsidRPr="004A0A78">
        <w:rPr>
          <w:rFonts w:eastAsia="Cambria"/>
          <w:b/>
          <w:bCs/>
          <w:color w:val="222222"/>
          <w:sz w:val="16"/>
          <w:szCs w:val="16"/>
        </w:rPr>
        <w:t>.</w:t>
      </w:r>
    </w:p>
    <w:p w14:paraId="67C2EF81" w14:textId="77777777" w:rsidR="00666FE8" w:rsidRPr="004A0A78" w:rsidRDefault="00666FE8" w:rsidP="00666FE8">
      <w:pPr>
        <w:keepNext/>
        <w:keepLines/>
        <w:contextualSpacing/>
        <w:outlineLvl w:val="3"/>
        <w:rPr>
          <w:rFonts w:eastAsia="MS Gothic"/>
          <w:b/>
          <w:iCs/>
        </w:rPr>
      </w:pPr>
      <w:r w:rsidRPr="004A0A78">
        <w:rPr>
          <w:rFonts w:eastAsia="MS Gothic"/>
          <w:b/>
          <w:iCs/>
          <w:sz w:val="24"/>
        </w:rPr>
        <w:t>Forensic Science includes ________</w:t>
      </w:r>
    </w:p>
    <w:p w14:paraId="3C6B230C" w14:textId="77777777" w:rsidR="00666FE8" w:rsidRPr="004A0A78" w:rsidRDefault="00666FE8" w:rsidP="00666FE8">
      <w:pPr>
        <w:rPr>
          <w:rFonts w:eastAsia="Cambria"/>
          <w:b/>
          <w:bCs/>
        </w:rPr>
      </w:pPr>
      <w:r w:rsidRPr="004A0A78">
        <w:rPr>
          <w:rFonts w:eastAsia="Cambria"/>
          <w:u w:val="single"/>
        </w:rPr>
        <w:t>Tagliaro, 6</w:t>
      </w:r>
      <w:r w:rsidRPr="004A0A78">
        <w:rPr>
          <w:rFonts w:eastAsia="Cambria"/>
          <w:b/>
          <w:bCs/>
        </w:rPr>
        <w:t> (Franco Tagliaro, Department of Public Medicineand Health, Section of ForensicMedicine, University of Verona,Verona, Italy, 2006, accessed on 6-29-2020, Wiley Online Library, "Recent advances in the applications of CE to forensic sciences (2001–2004)", </w:t>
      </w:r>
      <w:hyperlink r:id="rId125" w:tgtFrame="_blank" w:history="1">
        <w:r w:rsidRPr="004A0A78">
          <w:rPr>
            <w:rFonts w:eastAsia="Cambria"/>
            <w:b/>
            <w:bCs/>
          </w:rPr>
          <w:t>https://onlinelibrary.wiley.com/doi/pdf/10.1002/elps.200500697</w:t>
        </w:r>
      </w:hyperlink>
      <w:r w:rsidRPr="004A0A78">
        <w:rPr>
          <w:rFonts w:eastAsia="Cambria"/>
          <w:b/>
          <w:bCs/>
        </w:rPr>
        <w:t>)</w:t>
      </w:r>
    </w:p>
    <w:p w14:paraId="752C4E82" w14:textId="77777777" w:rsidR="00666FE8" w:rsidRPr="004A0A78" w:rsidRDefault="00666FE8" w:rsidP="00666FE8">
      <w:pPr>
        <w:shd w:val="clear" w:color="auto" w:fill="FFFFFF"/>
        <w:rPr>
          <w:rFonts w:eastAsia="Cambria"/>
          <w:color w:val="222222"/>
        </w:rPr>
      </w:pPr>
      <w:r w:rsidRPr="004A0A78">
        <w:rPr>
          <w:rFonts w:eastAsia="Cambria"/>
          <w:color w:val="222222"/>
          <w:sz w:val="16"/>
          <w:szCs w:val="16"/>
        </w:rPr>
        <w:t>Forensic science is a rapidly expanding research field, as is witnessed by the steady increase of the references of the section “Forensic Science” of the biennial application review series published by Analytical Chemistry, which in 2005 has collected as many as 789 citations [1]. </w:t>
      </w:r>
      <w:r w:rsidRPr="004A0A78">
        <w:rPr>
          <w:rFonts w:eastAsia="Cambria"/>
          <w:b/>
          <w:bCs/>
          <w:color w:val="222222"/>
          <w:highlight w:val="yellow"/>
          <w:u w:val="single"/>
        </w:rPr>
        <w:t>Forensic science includes all the applications of science which can be used to support at any level the enforcement of the law</w:t>
      </w:r>
      <w:r w:rsidRPr="004A0A78">
        <w:rPr>
          <w:rFonts w:eastAsia="Cambria"/>
          <w:color w:val="222222"/>
          <w:sz w:val="16"/>
          <w:szCs w:val="16"/>
          <w:highlight w:val="yellow"/>
        </w:rPr>
        <w:t>.</w:t>
      </w:r>
      <w:r w:rsidRPr="004A0A78">
        <w:rPr>
          <w:rFonts w:eastAsia="Cambria"/>
          <w:color w:val="222222"/>
          <w:sz w:val="16"/>
          <w:szCs w:val="16"/>
        </w:rPr>
        <w:t xml:space="preserve"> Moreover, in many countries </w:t>
      </w:r>
      <w:r w:rsidRPr="004A0A78">
        <w:rPr>
          <w:rFonts w:eastAsia="Cambria"/>
          <w:color w:val="222222"/>
          <w:highlight w:val="yellow"/>
          <w:u w:val="single"/>
        </w:rPr>
        <w:t>the term forensic science also includes the scientific knowledge on the basis of which new laws and rules are drafted</w:t>
      </w:r>
      <w:r w:rsidRPr="004A0A78">
        <w:rPr>
          <w:rFonts w:eastAsia="Cambria"/>
          <w:color w:val="222222"/>
          <w:sz w:val="16"/>
          <w:szCs w:val="16"/>
        </w:rPr>
        <w:t>. Just limiting the attention to </w:t>
      </w:r>
      <w:r w:rsidRPr="004A0A78">
        <w:rPr>
          <w:rFonts w:eastAsia="Cambria"/>
          <w:color w:val="222222"/>
          <w:u w:val="single"/>
        </w:rPr>
        <w:t>the analytical aspects of forensic sciences</w:t>
      </w:r>
      <w:r w:rsidRPr="004A0A78">
        <w:rPr>
          <w:rFonts w:eastAsia="Cambria"/>
          <w:color w:val="222222"/>
          <w:sz w:val="16"/>
          <w:szCs w:val="16"/>
        </w:rPr>
        <w:t>, an extremely wide application area is thus identified, </w:t>
      </w:r>
      <w:r w:rsidRPr="004A0A78">
        <w:rPr>
          <w:rFonts w:eastAsia="Cambria"/>
          <w:b/>
          <w:bCs/>
          <w:color w:val="222222"/>
          <w:u w:val="single"/>
        </w:rPr>
        <w:t>includ</w:t>
      </w:r>
      <w:r w:rsidRPr="004A0A78">
        <w:rPr>
          <w:rFonts w:eastAsia="Cambria"/>
          <w:color w:val="222222"/>
          <w:sz w:val="16"/>
          <w:szCs w:val="16"/>
        </w:rPr>
        <w:t>ing </w:t>
      </w:r>
      <w:r w:rsidRPr="004A0A78">
        <w:rPr>
          <w:rFonts w:eastAsia="Cambria"/>
          <w:b/>
          <w:bCs/>
          <w:color w:val="222222"/>
          <w:u w:val="single"/>
        </w:rPr>
        <w:t>forensic toxicology, personal identification, identification of gunshot and postblast residues, investigation of the causes of fatal intoxications, fire and arson investigation, analysis of fibers and hairs, analysis of inks and paints,</w:t>
      </w:r>
      <w:r w:rsidRPr="004A0A78">
        <w:rPr>
          <w:rFonts w:eastAsia="Cambria"/>
          <w:color w:val="222222"/>
          <w:u w:val="single"/>
        </w:rPr>
        <w:t> etc.</w:t>
      </w:r>
    </w:p>
    <w:p w14:paraId="3FCCD88C" w14:textId="77777777" w:rsidR="00666FE8" w:rsidRPr="004A0A78" w:rsidRDefault="00666FE8" w:rsidP="00666FE8">
      <w:pPr>
        <w:keepNext/>
        <w:keepLines/>
        <w:contextualSpacing/>
        <w:outlineLvl w:val="3"/>
        <w:rPr>
          <w:rFonts w:eastAsia="MS Gothic"/>
          <w:b/>
          <w:iCs/>
          <w:sz w:val="24"/>
        </w:rPr>
      </w:pPr>
      <w:r w:rsidRPr="004A0A78">
        <w:rPr>
          <w:rFonts w:eastAsia="MS Gothic"/>
          <w:b/>
          <w:iCs/>
          <w:sz w:val="24"/>
        </w:rPr>
        <w:t>Forensic Science is using DNA, Fingerprints, firearms, etc. for the purpose of helping the investigations</w:t>
      </w:r>
    </w:p>
    <w:p w14:paraId="309C4E7F" w14:textId="77777777" w:rsidR="00666FE8" w:rsidRPr="004A0A78" w:rsidRDefault="00666FE8" w:rsidP="00666FE8">
      <w:pPr>
        <w:rPr>
          <w:rFonts w:eastAsia="Cambria"/>
        </w:rPr>
      </w:pPr>
      <w:r w:rsidRPr="004A0A78">
        <w:rPr>
          <w:rFonts w:eastAsia="Cambria"/>
          <w:b/>
          <w:u w:val="single"/>
        </w:rPr>
        <w:t>DOJ ’19</w:t>
      </w:r>
      <w:r w:rsidRPr="004A0A78">
        <w:rPr>
          <w:rFonts w:eastAsia="Cambria"/>
          <w:bCs/>
        </w:rPr>
        <w:t xml:space="preserve">--- The United States Department of Justice, December 20, 2019,  </w:t>
      </w:r>
      <w:hyperlink r:id="rId126" w:history="1">
        <w:r w:rsidRPr="004A0A78">
          <w:rPr>
            <w:rFonts w:eastAsia="Cambria"/>
            <w:bCs/>
          </w:rPr>
          <w:t>https://www.justice.gov/olp/forensic-science accessed 6/29/2020</w:t>
        </w:r>
      </w:hyperlink>
    </w:p>
    <w:p w14:paraId="777C3D98" w14:textId="77777777" w:rsidR="00666FE8" w:rsidRPr="004A0A78" w:rsidRDefault="00666FE8" w:rsidP="00666FE8">
      <w:pPr>
        <w:rPr>
          <w:rFonts w:ascii="Calibri" w:eastAsia="Cambria" w:hAnsi="Calibri"/>
          <w:szCs w:val="24"/>
        </w:rPr>
      </w:pPr>
      <w:r w:rsidRPr="004A0A78">
        <w:rPr>
          <w:rFonts w:ascii="Calibri" w:eastAsia="Cambria" w:hAnsi="Calibri"/>
          <w:b/>
          <w:szCs w:val="24"/>
          <w:u w:val="single"/>
        </w:rPr>
        <w:t xml:space="preserve">Forensic science is a critical element of the criminal justice system.  </w:t>
      </w:r>
      <w:r w:rsidRPr="004A0A78">
        <w:rPr>
          <w:rFonts w:ascii="Calibri" w:eastAsia="Cambria" w:hAnsi="Calibri"/>
          <w:b/>
          <w:szCs w:val="24"/>
          <w:highlight w:val="yellow"/>
          <w:u w:val="single"/>
        </w:rPr>
        <w:t>Forensic scientists examine and analyze evidence from crime scenes and elsewhere to develop objective findings that can assist in the investigation and prosecution of perpetrators of crime or absolve an innocent person from suspicion</w:t>
      </w:r>
      <w:r w:rsidRPr="004A0A78">
        <w:rPr>
          <w:rFonts w:ascii="Calibri" w:eastAsia="Cambria" w:hAnsi="Calibri"/>
          <w:szCs w:val="24"/>
        </w:rPr>
        <w:t xml:space="preserve">. Common </w:t>
      </w:r>
      <w:r w:rsidRPr="004A0A78">
        <w:rPr>
          <w:rFonts w:ascii="Calibri" w:eastAsia="Cambria" w:hAnsi="Calibri"/>
          <w:b/>
          <w:szCs w:val="24"/>
          <w:u w:val="single"/>
        </w:rPr>
        <w:t xml:space="preserve">forensic science laboratory disciplines </w:t>
      </w:r>
      <w:r w:rsidRPr="004A0A78">
        <w:rPr>
          <w:rFonts w:ascii="Calibri" w:eastAsia="Cambria" w:hAnsi="Calibri"/>
          <w:b/>
          <w:szCs w:val="24"/>
          <w:highlight w:val="yellow"/>
          <w:u w:val="single"/>
        </w:rPr>
        <w:t>include</w:t>
      </w:r>
      <w:r w:rsidRPr="004A0A78">
        <w:rPr>
          <w:rFonts w:ascii="Calibri" w:eastAsia="Cambria" w:hAnsi="Calibri"/>
          <w:b/>
          <w:szCs w:val="24"/>
          <w:u w:val="single"/>
        </w:rPr>
        <w:t xml:space="preserve"> forensic molecular biology (</w:t>
      </w:r>
      <w:r w:rsidRPr="004A0A78">
        <w:rPr>
          <w:rFonts w:ascii="Calibri" w:eastAsia="Cambria" w:hAnsi="Calibri"/>
          <w:b/>
          <w:szCs w:val="24"/>
          <w:highlight w:val="yellow"/>
          <w:u w:val="single"/>
        </w:rPr>
        <w:t>DNA</w:t>
      </w:r>
      <w:r w:rsidRPr="004A0A78">
        <w:rPr>
          <w:rFonts w:ascii="Calibri" w:eastAsia="Cambria" w:hAnsi="Calibri"/>
          <w:b/>
          <w:szCs w:val="24"/>
          <w:u w:val="single"/>
        </w:rPr>
        <w:t xml:space="preserve">), </w:t>
      </w:r>
      <w:r w:rsidRPr="004A0A78">
        <w:rPr>
          <w:rFonts w:ascii="Calibri" w:eastAsia="Cambria" w:hAnsi="Calibri"/>
          <w:b/>
          <w:szCs w:val="24"/>
          <w:highlight w:val="yellow"/>
          <w:u w:val="single"/>
        </w:rPr>
        <w:t>forensic chemistry, trace evidence examination</w:t>
      </w:r>
      <w:r w:rsidRPr="004A0A78">
        <w:rPr>
          <w:rFonts w:ascii="Calibri" w:eastAsia="Cambria" w:hAnsi="Calibri"/>
          <w:b/>
          <w:szCs w:val="24"/>
          <w:u w:val="single"/>
        </w:rPr>
        <w:t xml:space="preserve"> (hairs and fibers, paints and polymers, glass, soil, etc.), latent </w:t>
      </w:r>
      <w:r w:rsidRPr="004A0A78">
        <w:rPr>
          <w:rFonts w:ascii="Calibri" w:eastAsia="Cambria" w:hAnsi="Calibri"/>
          <w:b/>
          <w:szCs w:val="24"/>
          <w:highlight w:val="yellow"/>
          <w:u w:val="single"/>
        </w:rPr>
        <w:t>fingerprint examination</w:t>
      </w:r>
      <w:r w:rsidRPr="004A0A78">
        <w:rPr>
          <w:rFonts w:ascii="Calibri" w:eastAsia="Cambria" w:hAnsi="Calibri"/>
          <w:b/>
          <w:szCs w:val="24"/>
          <w:u w:val="single"/>
        </w:rPr>
        <w:t xml:space="preserve">, </w:t>
      </w:r>
      <w:r w:rsidRPr="004A0A78">
        <w:rPr>
          <w:rFonts w:ascii="Calibri" w:eastAsia="Cambria" w:hAnsi="Calibri"/>
          <w:b/>
          <w:szCs w:val="24"/>
          <w:highlight w:val="yellow"/>
          <w:u w:val="single"/>
        </w:rPr>
        <w:t>firearms</w:t>
      </w:r>
      <w:r w:rsidRPr="004A0A78">
        <w:rPr>
          <w:rFonts w:ascii="Calibri" w:eastAsia="Cambria" w:hAnsi="Calibri"/>
          <w:b/>
          <w:szCs w:val="24"/>
          <w:u w:val="single"/>
        </w:rPr>
        <w:t xml:space="preserve"> and </w:t>
      </w:r>
      <w:r w:rsidRPr="004A0A78">
        <w:rPr>
          <w:rFonts w:ascii="Calibri" w:eastAsia="Cambria" w:hAnsi="Calibri"/>
          <w:b/>
          <w:szCs w:val="24"/>
          <w:highlight w:val="yellow"/>
          <w:u w:val="single"/>
        </w:rPr>
        <w:t>toolmarks examination, handwriting analysis, fire and explosives examinations, forensic toxicology, and digital evidence</w:t>
      </w:r>
      <w:r w:rsidRPr="004A0A78">
        <w:rPr>
          <w:rFonts w:ascii="Calibri" w:eastAsia="Cambria" w:hAnsi="Calibri"/>
          <w:szCs w:val="24"/>
        </w:rPr>
        <w:t xml:space="preserve">.  Some </w:t>
      </w:r>
      <w:r w:rsidRPr="004A0A78">
        <w:rPr>
          <w:rFonts w:ascii="Calibri" w:eastAsia="Cambria" w:hAnsi="Calibri"/>
          <w:b/>
          <w:szCs w:val="24"/>
          <w:u w:val="single"/>
        </w:rPr>
        <w:t>forensic disciplines practiced outside forensic laboratories include forensic pathology, forensic nursing, forensic psychiatry, forensic entomology, and forensic engineering.</w:t>
      </w:r>
      <w:r w:rsidRPr="004A0A78">
        <w:rPr>
          <w:rFonts w:ascii="Calibri" w:eastAsia="Cambria" w:hAnsi="Calibri"/>
          <w:szCs w:val="24"/>
        </w:rPr>
        <w:t xml:space="preserve">  </w:t>
      </w:r>
      <w:r w:rsidRPr="004A0A78">
        <w:rPr>
          <w:rFonts w:ascii="Calibri" w:eastAsia="Cambria" w:hAnsi="Calibri"/>
          <w:sz w:val="4"/>
          <w:szCs w:val="4"/>
        </w:rPr>
        <w:t>Practitioners of these disciplines are most often found in medical examiner or coroner offices, in universities, or in private practices.  The Department of Justice maintains forensic laboratories at the Bureau of Alcohol, Tobacco, Firearms, and Explosives, the Drug Enforcement Administration, and the Federal Bureau of Investigation.  The Department, through the National Institute of Justice, is a sponsor of cutting-edge research.  Its labs serve as a model for government forensic agencies at the federal, state and local levels.  The Department strives to set the global standard for excellence in forensic science and to advance the practice and use of forensic science by the broader community. This website contains information of value to the forensic science community, as well as stakeholders engaged in the criminal justice system with interests in forensic science.</w:t>
      </w:r>
      <w:bookmarkStart w:id="2" w:name="priorities"/>
      <w:bookmarkEnd w:id="2"/>
      <w:r w:rsidRPr="004A0A78">
        <w:rPr>
          <w:rFonts w:ascii="Calibri" w:eastAsia="Cambria" w:hAnsi="Calibri"/>
          <w:sz w:val="4"/>
          <w:szCs w:val="4"/>
        </w:rPr>
        <w:t xml:space="preserve"> PRIORITIES Facilitating coordination and collaboration on forensic science within the Department, across the federal government, and with state, local, and tribal entities. Increasing the capacity of forensic service providers so that evidence can be processed quickly and investigations can be concluded without delay. Improving the reliability of forensic analysis to enable examiners to report results with increased specificity and certainty.</w:t>
      </w:r>
      <w:bookmarkStart w:id="3" w:name="pubs"/>
      <w:bookmarkEnd w:id="3"/>
      <w:r w:rsidRPr="004A0A78">
        <w:rPr>
          <w:rFonts w:ascii="Calibri" w:eastAsia="Cambria" w:hAnsi="Calibri"/>
          <w:sz w:val="4"/>
          <w:szCs w:val="4"/>
        </w:rPr>
        <w:t xml:space="preserve"> RECENT PUBLICATIONS </w:t>
      </w:r>
      <w:hyperlink r:id="rId127" w:tgtFrame="_blank" w:history="1">
        <w:r w:rsidRPr="004A0A78">
          <w:rPr>
            <w:rFonts w:ascii="Calibri" w:eastAsia="Cambria" w:hAnsi="Calibri"/>
            <w:sz w:val="4"/>
            <w:szCs w:val="4"/>
          </w:rPr>
          <w:t>Interim Policy on Forensic Genetic Genealogical DNA Analysis and Searching</w:t>
        </w:r>
      </w:hyperlink>
      <w:r w:rsidRPr="004A0A78">
        <w:rPr>
          <w:rFonts w:ascii="Calibri" w:eastAsia="Cambria" w:hAnsi="Calibri"/>
          <w:sz w:val="4"/>
          <w:szCs w:val="4"/>
        </w:rPr>
        <w:t xml:space="preserve"> </w:t>
      </w:r>
      <w:hyperlink r:id="rId128" w:tgtFrame="_blank" w:history="1">
        <w:r w:rsidRPr="004A0A78">
          <w:rPr>
            <w:rFonts w:ascii="Calibri" w:eastAsia="Cambria" w:hAnsi="Calibri"/>
            <w:sz w:val="4"/>
            <w:szCs w:val="4"/>
          </w:rPr>
          <w:t>DOJ’s Needs Assessment of Forensic Laboratories and Medical Examiner/Coroner Offices: Report to Congress, 2019</w:t>
        </w:r>
      </w:hyperlink>
      <w:bookmarkStart w:id="4" w:name="ultr"/>
      <w:bookmarkEnd w:id="4"/>
      <w:r w:rsidRPr="004A0A78">
        <w:rPr>
          <w:rFonts w:ascii="Calibri" w:eastAsia="Cambria" w:hAnsi="Calibri"/>
          <w:sz w:val="4"/>
          <w:szCs w:val="4"/>
        </w:rPr>
        <w:t xml:space="preserve"> UNIFORM LANGUAGE FOR TESTIMONY AND REPORTS (ULTRS) The Department is in the process of developing guidance documents governing the testimony and reports of its forensic experts.  These documents, known as “Uniform Language for Testimony and Reports,” or ULTR documents, are designed to provide guidance on the submission of scientific statements by the Department’s forensic examiners when drafting reports or testifying. For more information and to access approved ULTR documents, please visit the </w:t>
      </w:r>
      <w:hyperlink r:id="rId129" w:history="1">
        <w:r w:rsidRPr="004A0A78">
          <w:rPr>
            <w:rFonts w:ascii="Calibri" w:eastAsia="Cambria" w:hAnsi="Calibri"/>
            <w:sz w:val="4"/>
            <w:szCs w:val="4"/>
          </w:rPr>
          <w:t>Uniform Language for Testimony and Reports Page </w:t>
        </w:r>
      </w:hyperlink>
      <w:bookmarkStart w:id="5" w:name="testimony"/>
      <w:bookmarkEnd w:id="5"/>
      <w:r w:rsidRPr="004A0A78">
        <w:rPr>
          <w:rFonts w:ascii="Calibri" w:eastAsia="Cambria" w:hAnsi="Calibri"/>
          <w:sz w:val="4"/>
          <w:szCs w:val="4"/>
        </w:rPr>
        <w:t xml:space="preserve">TESTIMONY MONITORING Testimony monitoring is a quality assurance mechanism to ensure testimony is consistent with mandatory laboratory policies and procedures, properly qualified and appropriately communicated, and in conformity with any applicable ULTR </w:t>
      </w:r>
      <w:hyperlink r:id="rId130" w:history="1">
        <w:r w:rsidRPr="004A0A78">
          <w:rPr>
            <w:rFonts w:ascii="Calibri" w:eastAsia="Cambria" w:hAnsi="Calibri"/>
            <w:sz w:val="4"/>
            <w:szCs w:val="4"/>
          </w:rPr>
          <w:t>Testimony Monitoring Policy</w:t>
        </w:r>
      </w:hyperlink>
      <w:bookmarkStart w:id="6" w:name="posting"/>
      <w:bookmarkEnd w:id="6"/>
      <w:r w:rsidRPr="004A0A78">
        <w:rPr>
          <w:rFonts w:ascii="Calibri" w:eastAsia="Cambria" w:hAnsi="Calibri"/>
          <w:sz w:val="4"/>
          <w:szCs w:val="4"/>
        </w:rPr>
        <w:t xml:space="preserve"> QUALITY MANAGEMENT SYSTEM DOCUMENTS The Department posts quality management system documents online to promote the scientific value of transparency and enhance knowledge of Department forensic policies and practices by the stakeholders.  These documents include quality assurance measures, laboratory policies, and standard operating procedures for testing and analysis, and summaries of internal validation studies for forensic methods and techniques that are currently used by Department labs. </w:t>
      </w:r>
      <w:hyperlink r:id="rId131" w:history="1">
        <w:r w:rsidRPr="004A0A78">
          <w:rPr>
            <w:rFonts w:ascii="Calibri" w:eastAsia="Cambria" w:hAnsi="Calibri"/>
            <w:sz w:val="4"/>
            <w:szCs w:val="4"/>
          </w:rPr>
          <w:t>FBI Quality Management System Documents</w:t>
        </w:r>
      </w:hyperlink>
      <w:r w:rsidRPr="004A0A78">
        <w:rPr>
          <w:rFonts w:ascii="Calibri" w:eastAsia="Cambria" w:hAnsi="Calibri"/>
          <w:sz w:val="4"/>
          <w:szCs w:val="4"/>
        </w:rPr>
        <w:t xml:space="preserve"> </w:t>
      </w:r>
      <w:hyperlink r:id="rId132" w:history="1">
        <w:r w:rsidRPr="004A0A78">
          <w:rPr>
            <w:rFonts w:ascii="Calibri" w:eastAsia="Cambria" w:hAnsi="Calibri"/>
            <w:sz w:val="4"/>
            <w:szCs w:val="4"/>
          </w:rPr>
          <w:t>DEA Quality Management System Documents</w:t>
        </w:r>
      </w:hyperlink>
      <w:r w:rsidRPr="004A0A78">
        <w:rPr>
          <w:rFonts w:ascii="Calibri" w:eastAsia="Cambria" w:hAnsi="Calibri"/>
          <w:sz w:val="4"/>
          <w:szCs w:val="4"/>
        </w:rPr>
        <w:t xml:space="preserve"> </w:t>
      </w:r>
      <w:hyperlink r:id="rId133" w:history="1">
        <w:r w:rsidRPr="004A0A78">
          <w:rPr>
            <w:rFonts w:ascii="Calibri" w:eastAsia="Cambria" w:hAnsi="Calibri"/>
            <w:sz w:val="4"/>
            <w:szCs w:val="4"/>
          </w:rPr>
          <w:t>ATF Quality Management System Documents</w:t>
        </w:r>
      </w:hyperlink>
      <w:bookmarkStart w:id="7" w:name="supplemental"/>
      <w:bookmarkEnd w:id="7"/>
      <w:r w:rsidRPr="004A0A78">
        <w:rPr>
          <w:rFonts w:ascii="Calibri" w:eastAsia="Cambria" w:hAnsi="Calibri"/>
          <w:sz w:val="4"/>
          <w:szCs w:val="4"/>
        </w:rPr>
        <w:t xml:space="preserve"> SUPPLEMENTAL GUIDANCE ON CRIMINAL DISCOVERY In January 2017, the Department issued Supplemental Guidance for Prosecutors Regarding Criminal Discovery Involving Forensic Evidence.  The Supplemental Guidance provided new Department-wide guidance on criminal discovery in cases with forensic evidence.   The guidance has been incorporated into the U.S. Attorneys Manual (USAM) at section 9-5.003 and assists prosecutors in meeting their discovery obligations regarding forensic evidence and experts so that defendants have a fair opportunity to understand the evidence that could be used against them. </w:t>
      </w:r>
      <w:hyperlink r:id="rId134" w:history="1">
        <w:r w:rsidRPr="004A0A78">
          <w:rPr>
            <w:rFonts w:ascii="Calibri" w:eastAsia="Cambria" w:hAnsi="Calibri"/>
            <w:sz w:val="4"/>
            <w:szCs w:val="4"/>
          </w:rPr>
          <w:t>USAM § 9-5.003</w:t>
        </w:r>
      </w:hyperlink>
      <w:bookmarkStart w:id="8" w:name="needs"/>
      <w:bookmarkEnd w:id="8"/>
      <w:r w:rsidRPr="004A0A78">
        <w:rPr>
          <w:rFonts w:ascii="Calibri" w:eastAsia="Cambria" w:hAnsi="Calibri"/>
          <w:sz w:val="4"/>
          <w:szCs w:val="4"/>
        </w:rPr>
        <w:t xml:space="preserve"> NEEDS ASSESSMENT </w:t>
      </w:r>
      <w:hyperlink r:id="rId135" w:tgtFrame="_blank" w:history="1">
        <w:r w:rsidRPr="004A0A78">
          <w:rPr>
            <w:rFonts w:ascii="Calibri" w:eastAsia="Cambria" w:hAnsi="Calibri"/>
            <w:sz w:val="4"/>
            <w:szCs w:val="4"/>
          </w:rPr>
          <w:t>Needs Assessment of Forensic Laboratories and Medical Examiner/Coroner Offices: Report to Congress, 2019</w:t>
        </w:r>
      </w:hyperlink>
      <w:r w:rsidRPr="004A0A78">
        <w:rPr>
          <w:rFonts w:ascii="Calibri" w:eastAsia="Cambria" w:hAnsi="Calibri"/>
          <w:sz w:val="4"/>
          <w:szCs w:val="4"/>
        </w:rPr>
        <w:t xml:space="preserve"> The Department conducted a needs assessment of forensic laboratories in coordination with the National Institute of Justice that examines the workload, backlog, personnel, and equipment needs of public crime laboratories and medical examiner and coroner offices. This assessment also provides an overview of academic forensic science resources and needs.  The Department operationalized the needs assessment by holding a series of listening sessions with stakeholders from fall 2017 to early 2018 and conducting special topic listening sessions to address topics including violent crime, the opioid epidemic, digital and multimedia forensics, and system-based approaches to efficiency and capacity.  In addition to the listening sessions, the Department reviewed data collected through various instruments and ongoing research projects.  The Department submitted the needs assessment report to Congress in December 2019 with key findings that identified challenges associated with the needs as well as promising practices to address the needs. This needs assessment report fulfills the mandate of Section 16 of the Justice for All Reauthorization Act of 2016.  </w:t>
      </w:r>
      <w:hyperlink r:id="rId136" w:history="1">
        <w:r w:rsidRPr="004A0A78">
          <w:rPr>
            <w:rFonts w:ascii="Calibri" w:eastAsia="Cambria" w:hAnsi="Calibri"/>
            <w:sz w:val="4"/>
            <w:szCs w:val="4"/>
          </w:rPr>
          <w:t>Section 16 of the Justice for All Reauthorization Act of 2016</w:t>
        </w:r>
      </w:hyperlink>
      <w:bookmarkStart w:id="9" w:name="forensic"/>
      <w:bookmarkEnd w:id="9"/>
      <w:r w:rsidRPr="004A0A78">
        <w:rPr>
          <w:rFonts w:ascii="Calibri" w:eastAsia="Cambria" w:hAnsi="Calibri"/>
          <w:sz w:val="4"/>
          <w:szCs w:val="4"/>
        </w:rPr>
        <w:t xml:space="preserve"> FORENSIC LABORATORY NEEDS TECHNICAL WORKING GROUP The Department has created a working group made up of state and local forensic science practitioners and a small number of researchers that will advance coordination and collaboration. The National Institute of Justice (NIJ), in partnership with the Forensic Technology Center of Excellence at RTI International, has formed the Forensic Laboratory Needs – Technology Working Group (FLN-TWG). The FLN-TWG will support NIJ’s mission to improve knowledge and understanding of the forensic technology needs of federal, state, local, and tribal forensic practitioners and crime laboratories.  In forming the FLN-TWG, the Department relied on feedback from forensic science stakeholders to develop a means to ensure state, local, and tribal forensic needs would be considered during Department decision-making. </w:t>
      </w:r>
      <w:hyperlink r:id="rId137" w:history="1">
        <w:r w:rsidRPr="004A0A78">
          <w:rPr>
            <w:rFonts w:ascii="Calibri" w:eastAsia="Cambria" w:hAnsi="Calibri"/>
            <w:sz w:val="4"/>
            <w:szCs w:val="4"/>
          </w:rPr>
          <w:t>FLN-TWG Information</w:t>
        </w:r>
      </w:hyperlink>
      <w:bookmarkStart w:id="10" w:name="scientific"/>
      <w:bookmarkEnd w:id="10"/>
      <w:r w:rsidRPr="004A0A78">
        <w:rPr>
          <w:rFonts w:ascii="Calibri" w:eastAsia="Cambria" w:hAnsi="Calibri"/>
          <w:sz w:val="4"/>
          <w:szCs w:val="4"/>
        </w:rPr>
        <w:t xml:space="preserve"> SCIENTIFIC AND RESEARCH INTEGRITY POLICY AND CODE OF PROFESSIONAL RESPONSIBILITY Department personnel – including officials, attorneys, law enforcement agents and employees engaged in scientific disciplines rely upon and present evidence founded in fact and veracity.  This is particularly critical in the forensic science arena, where the credibility of the evidence often depends upon the integrity of the handlers, examiners, experts, and presenters of that evidence.  These documents outline the Department’s policy on scientific research and integrity and its code of professional responsibility for the practice of forensic science. </w:t>
      </w:r>
      <w:hyperlink r:id="rId138" w:history="1">
        <w:r w:rsidRPr="004A0A78">
          <w:rPr>
            <w:rFonts w:ascii="Calibri" w:eastAsia="Cambria" w:hAnsi="Calibri"/>
            <w:sz w:val="4"/>
            <w:szCs w:val="4"/>
          </w:rPr>
          <w:t>Scientific Research and Integrity Policy</w:t>
        </w:r>
      </w:hyperlink>
      <w:r w:rsidRPr="004A0A78">
        <w:rPr>
          <w:rFonts w:ascii="Calibri" w:eastAsia="Cambria" w:hAnsi="Calibri"/>
          <w:sz w:val="4"/>
          <w:szCs w:val="4"/>
        </w:rPr>
        <w:t xml:space="preserve"> </w:t>
      </w:r>
      <w:hyperlink r:id="rId139" w:history="1">
        <w:r w:rsidRPr="004A0A78">
          <w:rPr>
            <w:rFonts w:ascii="Calibri" w:eastAsia="Cambria" w:hAnsi="Calibri"/>
            <w:sz w:val="4"/>
            <w:szCs w:val="4"/>
          </w:rPr>
          <w:t>Code of Professional Responsibility for the Practice of Forensic Science</w:t>
        </w:r>
      </w:hyperlink>
    </w:p>
    <w:p w14:paraId="7453D9CA" w14:textId="77777777" w:rsidR="00666FE8" w:rsidRPr="004A0A78" w:rsidRDefault="00666FE8" w:rsidP="00666FE8">
      <w:pPr>
        <w:keepNext/>
        <w:keepLines/>
        <w:contextualSpacing/>
        <w:outlineLvl w:val="3"/>
        <w:rPr>
          <w:rFonts w:eastAsia="MS Gothic"/>
          <w:b/>
          <w:iCs/>
          <w:sz w:val="24"/>
        </w:rPr>
      </w:pPr>
      <w:r w:rsidRPr="004A0A78">
        <w:rPr>
          <w:rFonts w:eastAsia="MS Gothic"/>
          <w:b/>
          <w:iCs/>
          <w:sz w:val="24"/>
        </w:rPr>
        <w:t>Forensic science is the application of science to the legal system</w:t>
      </w:r>
    </w:p>
    <w:p w14:paraId="4FD71809" w14:textId="77777777" w:rsidR="00666FE8" w:rsidRPr="004A0A78" w:rsidRDefault="00666FE8" w:rsidP="00666FE8">
      <w:pPr>
        <w:rPr>
          <w:rFonts w:eastAsia="Times New Roman"/>
          <w:sz w:val="24"/>
        </w:rPr>
      </w:pPr>
      <w:r w:rsidRPr="004A0A78">
        <w:rPr>
          <w:rFonts w:eastAsia="Times New Roman"/>
          <w:u w:val="single"/>
        </w:rPr>
        <w:t>Palmiotto 12</w:t>
      </w:r>
      <w:r w:rsidRPr="004A0A78">
        <w:rPr>
          <w:rFonts w:eastAsia="Times New Roman"/>
          <w:b/>
          <w:bCs/>
        </w:rPr>
        <w:t xml:space="preserve">[Michael Palmiottopa retired professor of Criminal Justice in the School of Criminal Justice., "Criminal Investigation Fourth Edition,” CRC Press, 6-25-12, </w:t>
      </w:r>
      <w:hyperlink r:id="rId140" w:history="1">
        <w:r w:rsidRPr="004A0A78">
          <w:rPr>
            <w:rFonts w:eastAsia="MS Gothic"/>
            <w:b/>
            <w:bCs/>
          </w:rPr>
          <w:t>https://books.google.com/books?id=rgJ-DwAAQBAJ&amp;dq=%22Forensic+science+means%22+legal+definition&amp;source=gbs_navlinks_s</w:t>
        </w:r>
      </w:hyperlink>
      <w:r w:rsidRPr="004A0A78">
        <w:rPr>
          <w:rFonts w:eastAsia="Times New Roman"/>
          <w:b/>
          <w:bCs/>
        </w:rPr>
        <w:t>, accessed 6-29-2020]</w:t>
      </w:r>
    </w:p>
    <w:p w14:paraId="09C202A4" w14:textId="77777777" w:rsidR="00666FE8" w:rsidRPr="004A0A78" w:rsidRDefault="00666FE8" w:rsidP="00666FE8">
      <w:pPr>
        <w:rPr>
          <w:rFonts w:ascii="Calibri" w:eastAsia="Times New Roman" w:hAnsi="Calibri" w:cs="Calibri"/>
          <w:color w:val="000000"/>
          <w:sz w:val="24"/>
        </w:rPr>
      </w:pPr>
      <w:r w:rsidRPr="004A0A78">
        <w:rPr>
          <w:rFonts w:ascii="Calibri" w:eastAsia="Times New Roman" w:hAnsi="Calibri" w:cs="Calibri"/>
          <w:color w:val="000000"/>
          <w:sz w:val="24"/>
        </w:rPr>
        <w:t xml:space="preserve">The word </w:t>
      </w:r>
      <w:r w:rsidRPr="004A0A78">
        <w:rPr>
          <w:rFonts w:ascii="Calibri" w:eastAsia="Times New Roman" w:hAnsi="Calibri" w:cs="Calibri"/>
          <w:color w:val="000000"/>
          <w:sz w:val="24"/>
          <w:u w:val="single"/>
        </w:rPr>
        <w:t>forensic comes from the Latin word forensic, which means “forum,”</w:t>
      </w:r>
      <w:r w:rsidRPr="004A0A78">
        <w:rPr>
          <w:rFonts w:ascii="Calibri" w:eastAsia="Times New Roman" w:hAnsi="Calibri" w:cs="Calibri"/>
          <w:color w:val="000000"/>
          <w:sz w:val="24"/>
        </w:rPr>
        <w:t xml:space="preserve"> the dwelling where trials were conducted in Rome. Currently, </w:t>
      </w:r>
      <w:r w:rsidRPr="004A0A78">
        <w:rPr>
          <w:rFonts w:ascii="Calibri" w:eastAsia="Times New Roman" w:hAnsi="Calibri" w:cs="Calibri"/>
          <w:color w:val="000000"/>
          <w:sz w:val="24"/>
          <w:u w:val="single"/>
        </w:rPr>
        <w:t>the use of forensic denotes a relationship between one’s professional field, for example medicine, chemistry, anthropology, linguistics and psychology with the adversarial legal system (Goldstein, 2003).</w:t>
      </w:r>
      <w:r w:rsidRPr="004A0A78">
        <w:rPr>
          <w:rFonts w:ascii="Calibri" w:eastAsia="Times New Roman" w:hAnsi="Calibri" w:cs="Calibri"/>
          <w:color w:val="000000"/>
          <w:sz w:val="24"/>
        </w:rPr>
        <w:t xml:space="preserve"> To put it plainly, forensic generally denotes matters that pertain to the legal system. The American Heritage Dictionary defines forensic as“pertaining to or employed in legal proceedings or argumentation,” and the term forensics, which is plural, is defined as “the study of forma debate: argumentation” (American Heritage Dictionary, 1973, p. 514). Currently, the term </w:t>
      </w:r>
      <w:r w:rsidRPr="004A0A78">
        <w:rPr>
          <w:rFonts w:ascii="Calibri" w:eastAsia="Times New Roman" w:hAnsi="Calibri" w:cs="Calibri"/>
          <w:color w:val="000000"/>
          <w:sz w:val="24"/>
          <w:u w:val="single"/>
          <w:shd w:val="clear" w:color="auto" w:fill="FFFF00"/>
        </w:rPr>
        <w:t>forensic science means the application of scientific knowledge to the legal system</w:t>
      </w:r>
      <w:r w:rsidRPr="004A0A78">
        <w:rPr>
          <w:rFonts w:ascii="Calibri" w:eastAsia="Times New Roman" w:hAnsi="Calibri" w:cs="Calibri"/>
          <w:color w:val="000000"/>
          <w:sz w:val="24"/>
          <w:u w:val="single"/>
        </w:rPr>
        <w:t>. Practically all social and natural sciences have application to the legal system</w:t>
      </w:r>
      <w:r w:rsidRPr="004A0A78">
        <w:rPr>
          <w:rFonts w:ascii="Calibri" w:eastAsia="Times New Roman" w:hAnsi="Calibri" w:cs="Calibri"/>
          <w:color w:val="000000"/>
          <w:sz w:val="24"/>
        </w:rPr>
        <w:t>. To discuss every single social and natural science in this book would require volumes. Most of the fields in forensic science require special education and training for those working in a specialized forensic science field to be recognized as an expert witness by the court.</w:t>
      </w:r>
    </w:p>
    <w:p w14:paraId="72EBFA3C" w14:textId="77777777" w:rsidR="00666FE8" w:rsidRPr="004A0A78" w:rsidRDefault="00666FE8" w:rsidP="00666FE8">
      <w:pPr>
        <w:keepNext/>
        <w:keepLines/>
        <w:contextualSpacing/>
        <w:outlineLvl w:val="3"/>
        <w:rPr>
          <w:rFonts w:eastAsia="MS Gothic"/>
          <w:b/>
          <w:iCs/>
          <w:sz w:val="24"/>
        </w:rPr>
      </w:pPr>
      <w:r w:rsidRPr="004A0A78">
        <w:rPr>
          <w:rFonts w:eastAsia="MS Gothic"/>
          <w:b/>
          <w:iCs/>
          <w:sz w:val="24"/>
        </w:rPr>
        <w:t>Forensic science is the field of study performed on evidence to determine criminal action</w:t>
      </w:r>
    </w:p>
    <w:p w14:paraId="61EBB386" w14:textId="77777777" w:rsidR="00666FE8" w:rsidRPr="004A0A78" w:rsidRDefault="00666FE8" w:rsidP="00666FE8">
      <w:pPr>
        <w:rPr>
          <w:rFonts w:eastAsia="Times New Roman"/>
          <w:b/>
          <w:bCs/>
        </w:rPr>
      </w:pPr>
      <w:r w:rsidRPr="004A0A78">
        <w:rPr>
          <w:rFonts w:eastAsia="Times New Roman"/>
          <w:u w:val="single"/>
        </w:rPr>
        <w:t xml:space="preserve">Senate ND </w:t>
      </w:r>
      <w:r w:rsidRPr="004A0A78">
        <w:rPr>
          <w:rFonts w:eastAsia="Times New Roman"/>
          <w:b/>
          <w:bCs/>
        </w:rPr>
        <w:t>[Senate, "Substitute For Senate Bill No. 277," No publication, No Date</w:t>
      </w:r>
    </w:p>
    <w:p w14:paraId="2A5312E4" w14:textId="77777777" w:rsidR="00666FE8" w:rsidRPr="004A0A78" w:rsidRDefault="00666FE8" w:rsidP="00666FE8">
      <w:pPr>
        <w:rPr>
          <w:rFonts w:eastAsia="Times New Roman"/>
          <w:b/>
          <w:bCs/>
        </w:rPr>
      </w:pPr>
      <w:hyperlink r:id="rId141" w:history="1">
        <w:r w:rsidRPr="004A0A78">
          <w:rPr>
            <w:rFonts w:eastAsia="MS Gothic"/>
            <w:b/>
            <w:bCs/>
          </w:rPr>
          <w:t>https://www.legislature.mi.gov/(S(ci3ez5kshlz53gakf4i3obo3))/documents/2019-2020/billcurrentversion/Senate/PDF/2019-SCVBS-0277-0B736.pdf</w:t>
        </w:r>
      </w:hyperlink>
      <w:r w:rsidRPr="004A0A78">
        <w:rPr>
          <w:rFonts w:eastAsia="Times New Roman"/>
          <w:b/>
          <w:bCs/>
        </w:rPr>
        <w:t>, accessed 6-29-2020]</w:t>
      </w:r>
    </w:p>
    <w:p w14:paraId="50088E4B" w14:textId="77777777" w:rsidR="00666FE8" w:rsidRPr="004A0A78" w:rsidRDefault="00666FE8" w:rsidP="00666FE8">
      <w:pPr>
        <w:rPr>
          <w:rFonts w:eastAsia="Times New Roman"/>
          <w:sz w:val="24"/>
        </w:rPr>
      </w:pPr>
      <w:r w:rsidRPr="004A0A78">
        <w:rPr>
          <w:rFonts w:ascii="Calibri" w:eastAsia="Times New Roman" w:hAnsi="Calibri" w:cs="Calibri"/>
          <w:color w:val="000000"/>
          <w:sz w:val="24"/>
        </w:rPr>
        <w:t xml:space="preserve">(i) </w:t>
      </w:r>
      <w:r w:rsidRPr="004A0A78">
        <w:rPr>
          <w:rFonts w:ascii="Calibri" w:eastAsia="Times New Roman" w:hAnsi="Calibri" w:cs="Calibri"/>
          <w:color w:val="000000"/>
          <w:sz w:val="24"/>
          <w:shd w:val="clear" w:color="auto" w:fill="FFFF00"/>
        </w:rPr>
        <w:t>"</w:t>
      </w:r>
      <w:r w:rsidRPr="004A0A78">
        <w:rPr>
          <w:rFonts w:ascii="Calibri" w:eastAsia="Times New Roman" w:hAnsi="Calibri" w:cs="Calibri"/>
          <w:color w:val="000000"/>
          <w:sz w:val="24"/>
          <w:u w:val="single"/>
          <w:shd w:val="clear" w:color="auto" w:fill="FFFF00"/>
        </w:rPr>
        <w:t>Forensic science" means the field of study of medical, 29 chemical, toxicological, ballistic, or other expert examinations</w:t>
      </w:r>
      <w:r w:rsidRPr="004A0A78">
        <w:rPr>
          <w:rFonts w:ascii="Calibri" w:eastAsia="Times New Roman" w:hAnsi="Calibri" w:cs="Calibri"/>
          <w:color w:val="000000"/>
          <w:sz w:val="24"/>
          <w:u w:val="single"/>
        </w:rPr>
        <w:t xml:space="preserve"> or tests </w:t>
      </w:r>
      <w:r w:rsidRPr="004A0A78">
        <w:rPr>
          <w:rFonts w:ascii="Calibri" w:eastAsia="Times New Roman" w:hAnsi="Calibri" w:cs="Calibri"/>
          <w:color w:val="000000"/>
          <w:sz w:val="24"/>
          <w:u w:val="single"/>
          <w:shd w:val="clear" w:color="auto" w:fill="FFFF00"/>
        </w:rPr>
        <w:t>performed on physical evidence, including DNA evidence</w:t>
      </w:r>
      <w:r w:rsidRPr="004A0A78">
        <w:rPr>
          <w:rFonts w:ascii="Calibri" w:eastAsia="Times New Roman" w:hAnsi="Calibri" w:cs="Calibri"/>
          <w:color w:val="000000"/>
          <w:sz w:val="24"/>
          <w:u w:val="single"/>
        </w:rPr>
        <w:t xml:space="preserve">, </w:t>
      </w:r>
      <w:r w:rsidRPr="004A0A78">
        <w:rPr>
          <w:rFonts w:ascii="Calibri" w:eastAsia="Times New Roman" w:hAnsi="Calibri" w:cs="Calibri"/>
          <w:color w:val="000000"/>
          <w:sz w:val="24"/>
          <w:u w:val="single"/>
          <w:shd w:val="clear" w:color="auto" w:fill="FFFF00"/>
        </w:rPr>
        <w:t>for</w:t>
      </w:r>
      <w:r w:rsidRPr="004A0A78">
        <w:rPr>
          <w:rFonts w:ascii="Calibri" w:eastAsia="Times New Roman" w:hAnsi="Calibri" w:cs="Calibri"/>
          <w:color w:val="000000"/>
          <w:sz w:val="24"/>
          <w:u w:val="single"/>
        </w:rPr>
        <w:t xml:space="preserve"> 2 the purpose of </w:t>
      </w:r>
      <w:r w:rsidRPr="004A0A78">
        <w:rPr>
          <w:rFonts w:ascii="Calibri" w:eastAsia="Times New Roman" w:hAnsi="Calibri" w:cs="Calibri"/>
          <w:color w:val="000000"/>
          <w:sz w:val="24"/>
          <w:u w:val="single"/>
          <w:shd w:val="clear" w:color="auto" w:fill="FFFF00"/>
        </w:rPr>
        <w:t>determining the connection of the evidence to a</w:t>
      </w:r>
      <w:r w:rsidRPr="004A0A78">
        <w:rPr>
          <w:rFonts w:ascii="Calibri" w:eastAsia="Times New Roman" w:hAnsi="Calibri" w:cs="Calibri"/>
          <w:color w:val="000000"/>
          <w:sz w:val="24"/>
          <w:u w:val="single"/>
        </w:rPr>
        <w:t xml:space="preserve"> 3 </w:t>
      </w:r>
      <w:r w:rsidRPr="004A0A78">
        <w:rPr>
          <w:rFonts w:ascii="Calibri" w:eastAsia="Times New Roman" w:hAnsi="Calibri" w:cs="Calibri"/>
          <w:color w:val="000000"/>
          <w:sz w:val="24"/>
          <w:u w:val="single"/>
          <w:shd w:val="clear" w:color="auto" w:fill="FFFF00"/>
        </w:rPr>
        <w:t>criminal action</w:t>
      </w:r>
      <w:r w:rsidRPr="004A0A78">
        <w:rPr>
          <w:rFonts w:ascii="Calibri" w:eastAsia="Times New Roman" w:hAnsi="Calibri" w:cs="Calibri"/>
          <w:color w:val="000000"/>
          <w:sz w:val="24"/>
        </w:rPr>
        <w:t>, except that forensic science does not include the 4 study of the portion of an autopsy conducted by a medical examiner 5 or other forensic pathologist who is a licensed physician.</w:t>
      </w:r>
    </w:p>
    <w:p w14:paraId="7347A870" w14:textId="77777777" w:rsidR="00666FE8" w:rsidRPr="004A0A78" w:rsidRDefault="00666FE8" w:rsidP="00666FE8">
      <w:pPr>
        <w:keepNext/>
        <w:keepLines/>
        <w:contextualSpacing/>
        <w:outlineLvl w:val="3"/>
        <w:rPr>
          <w:rFonts w:eastAsia="MS Gothic"/>
          <w:b/>
          <w:iCs/>
          <w:sz w:val="24"/>
        </w:rPr>
      </w:pPr>
      <w:r w:rsidRPr="004A0A78">
        <w:rPr>
          <w:rFonts w:eastAsia="MS Gothic"/>
          <w:b/>
          <w:iCs/>
          <w:sz w:val="24"/>
        </w:rPr>
        <w:t>Forensic science is the application of science to analysis and evaluation of evidence for legal proceedings</w:t>
      </w:r>
    </w:p>
    <w:p w14:paraId="1F15BEAF" w14:textId="77777777" w:rsidR="00666FE8" w:rsidRPr="004A0A78" w:rsidRDefault="00666FE8" w:rsidP="00666FE8">
      <w:pPr>
        <w:rPr>
          <w:rFonts w:eastAsia="Times New Roman"/>
          <w:sz w:val="24"/>
        </w:rPr>
      </w:pPr>
      <w:r w:rsidRPr="004A0A78">
        <w:rPr>
          <w:rFonts w:eastAsia="Times New Roman"/>
          <w:u w:val="single"/>
        </w:rPr>
        <w:t>Rockefeller 12</w:t>
      </w:r>
      <w:r w:rsidRPr="004A0A78">
        <w:rPr>
          <w:rFonts w:ascii="Calibri" w:eastAsia="Times New Roman" w:hAnsi="Calibri" w:cs="Calibri"/>
          <w:color w:val="000000"/>
          <w:sz w:val="24"/>
        </w:rPr>
        <w:t xml:space="preserve"> </w:t>
      </w:r>
      <w:r w:rsidRPr="004A0A78">
        <w:rPr>
          <w:rFonts w:eastAsia="Times New Roman"/>
          <w:b/>
          <w:bCs/>
        </w:rPr>
        <w:t>[Jay Rockefeller, Former U.S Senator from West Virginia, " S.3378 - Forensic Science and Standards Act of 2012," Congress, 7-12-12, https://www.congress.gov/bill/112th-congress/senate-bill/3378/text, accessed 6-29-2020]</w:t>
      </w:r>
    </w:p>
    <w:p w14:paraId="20410BEE" w14:textId="77777777" w:rsidR="00666FE8" w:rsidRPr="004A0A78" w:rsidRDefault="00666FE8" w:rsidP="00666FE8">
      <w:pPr>
        <w:rPr>
          <w:rFonts w:eastAsia="Times New Roman"/>
          <w:sz w:val="24"/>
        </w:rPr>
      </w:pPr>
      <w:r w:rsidRPr="004A0A78">
        <w:rPr>
          <w:rFonts w:ascii="Calibri" w:eastAsia="Times New Roman" w:hAnsi="Calibri" w:cs="Calibri"/>
          <w:color w:val="333333"/>
          <w:sz w:val="24"/>
          <w:shd w:val="clear" w:color="auto" w:fill="FFFFFF"/>
        </w:rPr>
        <w:t>(A) </w:t>
      </w:r>
      <w:r w:rsidRPr="004A0A78">
        <w:rPr>
          <w:rFonts w:ascii="Calibri" w:eastAsia="Times New Roman" w:hAnsi="Calibri" w:cs="Calibri"/>
          <w:color w:val="333333"/>
          <w:sz w:val="26"/>
          <w:szCs w:val="26"/>
          <w:shd w:val="clear" w:color="auto" w:fill="FFFFFF"/>
        </w:rPr>
        <w:t>I</w:t>
      </w:r>
      <w:r w:rsidRPr="004A0A78">
        <w:rPr>
          <w:rFonts w:ascii="Calibri" w:eastAsia="Times New Roman" w:hAnsi="Calibri" w:cs="Calibri"/>
          <w:color w:val="333333"/>
          <w:sz w:val="24"/>
          <w:shd w:val="clear" w:color="auto" w:fill="FFFFFF"/>
        </w:rPr>
        <w:t xml:space="preserve">N GENERAL.—The term </w:t>
      </w:r>
      <w:r w:rsidRPr="004A0A78">
        <w:rPr>
          <w:rFonts w:ascii="Calibri" w:eastAsia="Times New Roman" w:hAnsi="Calibri" w:cs="Calibri"/>
          <w:color w:val="333333"/>
          <w:sz w:val="24"/>
          <w:u w:val="single"/>
          <w:shd w:val="clear" w:color="auto" w:fill="FFFFFF"/>
        </w:rPr>
        <w:t>“</w:t>
      </w:r>
      <w:r w:rsidRPr="004A0A78">
        <w:rPr>
          <w:rFonts w:ascii="Calibri" w:eastAsia="Times New Roman" w:hAnsi="Calibri" w:cs="Calibri"/>
          <w:color w:val="333333"/>
          <w:sz w:val="24"/>
          <w:u w:val="single"/>
          <w:shd w:val="clear" w:color="auto" w:fill="FFFF00"/>
        </w:rPr>
        <w:t>forensic science” means the</w:t>
      </w:r>
      <w:r w:rsidRPr="004A0A78">
        <w:rPr>
          <w:rFonts w:ascii="Calibri" w:eastAsia="Times New Roman" w:hAnsi="Calibri" w:cs="Calibri"/>
          <w:color w:val="333333"/>
          <w:sz w:val="24"/>
          <w:u w:val="single"/>
          <w:shd w:val="clear" w:color="auto" w:fill="FFFFFF"/>
        </w:rPr>
        <w:t xml:space="preserve"> basic and </w:t>
      </w:r>
      <w:r w:rsidRPr="004A0A78">
        <w:rPr>
          <w:rFonts w:ascii="Calibri" w:eastAsia="Times New Roman" w:hAnsi="Calibri" w:cs="Calibri"/>
          <w:color w:val="333333"/>
          <w:sz w:val="24"/>
          <w:u w:val="single"/>
          <w:shd w:val="clear" w:color="auto" w:fill="FFFF00"/>
        </w:rPr>
        <w:t>applied scientific research applicable to the collection, evaluation, and analysis of physical evidence</w:t>
      </w:r>
      <w:r w:rsidRPr="004A0A78">
        <w:rPr>
          <w:rFonts w:ascii="Calibri" w:eastAsia="Times New Roman" w:hAnsi="Calibri" w:cs="Calibri"/>
          <w:color w:val="333333"/>
          <w:sz w:val="24"/>
          <w:u w:val="single"/>
          <w:shd w:val="clear" w:color="auto" w:fill="FFFFFF"/>
        </w:rPr>
        <w:t xml:space="preserve">, including digital evidence, </w:t>
      </w:r>
      <w:r w:rsidRPr="004A0A78">
        <w:rPr>
          <w:rFonts w:ascii="Calibri" w:eastAsia="Times New Roman" w:hAnsi="Calibri" w:cs="Calibri"/>
          <w:color w:val="333333"/>
          <w:sz w:val="24"/>
          <w:u w:val="single"/>
          <w:shd w:val="clear" w:color="auto" w:fill="FFFF00"/>
        </w:rPr>
        <w:t>for use in investigations and legal proceedings</w:t>
      </w:r>
      <w:r w:rsidRPr="004A0A78">
        <w:rPr>
          <w:rFonts w:ascii="Calibri" w:eastAsia="Times New Roman" w:hAnsi="Calibri" w:cs="Calibri"/>
          <w:color w:val="333333"/>
          <w:sz w:val="24"/>
          <w:u w:val="single"/>
          <w:shd w:val="clear" w:color="auto" w:fill="FFFFFF"/>
        </w:rPr>
        <w:t>, including all tests, methods, measurements, and procedures.</w:t>
      </w:r>
    </w:p>
    <w:p w14:paraId="7A736074" w14:textId="77777777" w:rsidR="00666FE8" w:rsidRPr="004A0A78" w:rsidRDefault="00666FE8" w:rsidP="00666FE8">
      <w:pPr>
        <w:spacing w:after="240"/>
        <w:rPr>
          <w:rFonts w:eastAsia="Cambria"/>
        </w:rPr>
      </w:pPr>
    </w:p>
    <w:p w14:paraId="37484EC8" w14:textId="77777777" w:rsidR="00666FE8" w:rsidRPr="004A0A78" w:rsidRDefault="00666FE8" w:rsidP="00666FE8">
      <w:pPr>
        <w:keepNext/>
        <w:keepLines/>
        <w:contextualSpacing/>
        <w:outlineLvl w:val="3"/>
        <w:rPr>
          <w:rFonts w:eastAsia="MS Gothic"/>
          <w:b/>
          <w:iCs/>
          <w:sz w:val="24"/>
        </w:rPr>
      </w:pPr>
      <w:r w:rsidRPr="004A0A78">
        <w:rPr>
          <w:rFonts w:eastAsia="MS Gothic"/>
          <w:b/>
          <w:iCs/>
          <w:sz w:val="24"/>
        </w:rPr>
        <w:t>Forensic Science is evidence that assists an investigation </w:t>
      </w:r>
    </w:p>
    <w:p w14:paraId="6C03263F" w14:textId="77777777" w:rsidR="00666FE8" w:rsidRPr="004A0A78" w:rsidRDefault="00666FE8" w:rsidP="00666FE8">
      <w:pPr>
        <w:spacing w:after="160"/>
        <w:rPr>
          <w:rFonts w:eastAsia="Times New Roman"/>
          <w:sz w:val="24"/>
        </w:rPr>
      </w:pPr>
      <w:r w:rsidRPr="004A0A78">
        <w:rPr>
          <w:rFonts w:eastAsia="Times New Roman"/>
          <w:u w:val="single"/>
        </w:rPr>
        <w:t>DOJ, 19</w:t>
      </w:r>
      <w:r w:rsidRPr="004A0A78">
        <w:rPr>
          <w:rFonts w:ascii="Calibri" w:eastAsia="Times New Roman" w:hAnsi="Calibri" w:cs="Calibri"/>
          <w:b/>
          <w:bCs/>
          <w:color w:val="000000"/>
          <w:sz w:val="26"/>
          <w:szCs w:val="26"/>
        </w:rPr>
        <w:t xml:space="preserve"> </w:t>
      </w:r>
      <w:r w:rsidRPr="004A0A78">
        <w:rPr>
          <w:rFonts w:eastAsia="Times New Roman"/>
          <w:b/>
          <w:bCs/>
        </w:rPr>
        <w:t xml:space="preserve">[United States department of Justice, 12-20-19, accessed on 6-29-20, “Forensic Science,” </w:t>
      </w:r>
      <w:hyperlink r:id="rId142" w:history="1">
        <w:r w:rsidRPr="004A0A78">
          <w:rPr>
            <w:rFonts w:eastAsia="MS Gothic"/>
            <w:b/>
            <w:bCs/>
          </w:rPr>
          <w:t>https://www.justice.gov/olp/forensic-science</w:t>
        </w:r>
      </w:hyperlink>
      <w:r w:rsidRPr="004A0A78">
        <w:rPr>
          <w:rFonts w:eastAsia="Times New Roman"/>
          <w:b/>
          <w:bCs/>
        </w:rPr>
        <w:t>]</w:t>
      </w:r>
    </w:p>
    <w:p w14:paraId="4FDF25B0" w14:textId="77777777" w:rsidR="00666FE8" w:rsidRPr="004A0A78" w:rsidRDefault="00666FE8" w:rsidP="00666FE8">
      <w:pPr>
        <w:spacing w:after="160"/>
        <w:rPr>
          <w:rFonts w:eastAsia="Times New Roman"/>
          <w:sz w:val="24"/>
        </w:rPr>
      </w:pPr>
      <w:r w:rsidRPr="004A0A78">
        <w:rPr>
          <w:rFonts w:ascii="Calibri" w:eastAsia="Times New Roman" w:hAnsi="Calibri" w:cs="Calibri"/>
          <w:color w:val="171E24"/>
          <w:sz w:val="16"/>
          <w:szCs w:val="16"/>
        </w:rPr>
        <w:t xml:space="preserve">Forensic science is a critical element of the criminal justice system.  </w:t>
      </w:r>
      <w:r w:rsidRPr="004A0A78">
        <w:rPr>
          <w:rFonts w:ascii="Calibri" w:eastAsia="Times New Roman" w:hAnsi="Calibri" w:cs="Calibri"/>
          <w:color w:val="171E24"/>
          <w:u w:val="single"/>
        </w:rPr>
        <w:t xml:space="preserve">Forensic scientists examine and analyze </w:t>
      </w:r>
      <w:r w:rsidRPr="004A0A78">
        <w:rPr>
          <w:rFonts w:ascii="Calibri" w:eastAsia="Times New Roman" w:hAnsi="Calibri" w:cs="Calibri"/>
          <w:b/>
          <w:bCs/>
          <w:color w:val="171E24"/>
          <w:u w:val="single"/>
          <w:shd w:val="clear" w:color="auto" w:fill="FFFF00"/>
        </w:rPr>
        <w:t>evidence</w:t>
      </w:r>
      <w:r w:rsidRPr="004A0A78">
        <w:rPr>
          <w:rFonts w:ascii="Calibri" w:eastAsia="Times New Roman" w:hAnsi="Calibri" w:cs="Calibri"/>
          <w:color w:val="171E24"/>
          <w:u w:val="single"/>
          <w:shd w:val="clear" w:color="auto" w:fill="FFFF00"/>
        </w:rPr>
        <w:t xml:space="preserve"> from crime scenes</w:t>
      </w:r>
      <w:r w:rsidRPr="004A0A78">
        <w:rPr>
          <w:rFonts w:ascii="Calibri" w:eastAsia="Times New Roman" w:hAnsi="Calibri" w:cs="Calibri"/>
          <w:color w:val="171E24"/>
          <w:u w:val="single"/>
        </w:rPr>
        <w:t xml:space="preserve"> and elsewhere </w:t>
      </w:r>
      <w:r w:rsidRPr="004A0A78">
        <w:rPr>
          <w:rFonts w:ascii="Calibri" w:eastAsia="Times New Roman" w:hAnsi="Calibri" w:cs="Calibri"/>
          <w:color w:val="171E24"/>
          <w:u w:val="single"/>
          <w:shd w:val="clear" w:color="auto" w:fill="FFFF00"/>
        </w:rPr>
        <w:t xml:space="preserve">to develop </w:t>
      </w:r>
      <w:r w:rsidRPr="004A0A78">
        <w:rPr>
          <w:rFonts w:ascii="Calibri" w:eastAsia="Times New Roman" w:hAnsi="Calibri" w:cs="Calibri"/>
          <w:b/>
          <w:bCs/>
          <w:color w:val="171E24"/>
          <w:u w:val="single"/>
          <w:shd w:val="clear" w:color="auto" w:fill="FFFF00"/>
        </w:rPr>
        <w:t>objective findings</w:t>
      </w:r>
      <w:r w:rsidRPr="004A0A78">
        <w:rPr>
          <w:rFonts w:ascii="Calibri" w:eastAsia="Times New Roman" w:hAnsi="Calibri" w:cs="Calibri"/>
          <w:color w:val="171E24"/>
          <w:u w:val="single"/>
          <w:shd w:val="clear" w:color="auto" w:fill="FFFF00"/>
        </w:rPr>
        <w:t xml:space="preserve"> that</w:t>
      </w:r>
      <w:r w:rsidRPr="004A0A78">
        <w:rPr>
          <w:rFonts w:ascii="Calibri" w:eastAsia="Times New Roman" w:hAnsi="Calibri" w:cs="Calibri"/>
          <w:color w:val="171E24"/>
          <w:u w:val="single"/>
        </w:rPr>
        <w:t xml:space="preserve"> can </w:t>
      </w:r>
      <w:r w:rsidRPr="004A0A78">
        <w:rPr>
          <w:rFonts w:ascii="Calibri" w:eastAsia="Times New Roman" w:hAnsi="Calibri" w:cs="Calibri"/>
          <w:color w:val="171E24"/>
          <w:u w:val="single"/>
          <w:shd w:val="clear" w:color="auto" w:fill="FFFF00"/>
        </w:rPr>
        <w:t>assist</w:t>
      </w:r>
      <w:r w:rsidRPr="004A0A78">
        <w:rPr>
          <w:rFonts w:ascii="Calibri" w:eastAsia="Times New Roman" w:hAnsi="Calibri" w:cs="Calibri"/>
          <w:color w:val="171E24"/>
          <w:u w:val="single"/>
        </w:rPr>
        <w:t xml:space="preserve"> in </w:t>
      </w:r>
      <w:r w:rsidRPr="004A0A78">
        <w:rPr>
          <w:rFonts w:ascii="Calibri" w:eastAsia="Times New Roman" w:hAnsi="Calibri" w:cs="Calibri"/>
          <w:color w:val="171E24"/>
          <w:u w:val="single"/>
          <w:shd w:val="clear" w:color="auto" w:fill="FFFF00"/>
        </w:rPr>
        <w:t xml:space="preserve">the </w:t>
      </w:r>
      <w:r w:rsidRPr="004A0A78">
        <w:rPr>
          <w:rFonts w:ascii="Calibri" w:eastAsia="Times New Roman" w:hAnsi="Calibri" w:cs="Calibri"/>
          <w:b/>
          <w:bCs/>
          <w:color w:val="171E24"/>
          <w:u w:val="single"/>
          <w:shd w:val="clear" w:color="auto" w:fill="FFFF00"/>
        </w:rPr>
        <w:t>investigation</w:t>
      </w:r>
      <w:r w:rsidRPr="004A0A78">
        <w:rPr>
          <w:rFonts w:ascii="Calibri" w:eastAsia="Times New Roman" w:hAnsi="Calibri" w:cs="Calibri"/>
          <w:b/>
          <w:bCs/>
          <w:color w:val="171E24"/>
          <w:u w:val="single"/>
        </w:rPr>
        <w:t xml:space="preserve"> and prosecution</w:t>
      </w:r>
      <w:r w:rsidRPr="004A0A78">
        <w:rPr>
          <w:rFonts w:ascii="Calibri" w:eastAsia="Times New Roman" w:hAnsi="Calibri" w:cs="Calibri"/>
          <w:color w:val="171E24"/>
          <w:u w:val="single"/>
        </w:rPr>
        <w:t xml:space="preserve"> of perpetrators </w:t>
      </w:r>
      <w:r w:rsidRPr="004A0A78">
        <w:rPr>
          <w:rFonts w:ascii="Calibri" w:eastAsia="Times New Roman" w:hAnsi="Calibri" w:cs="Calibri"/>
          <w:color w:val="171E24"/>
          <w:sz w:val="16"/>
          <w:szCs w:val="16"/>
        </w:rPr>
        <w:t>of crime or absolve an innocent person from suspicion. </w:t>
      </w:r>
    </w:p>
    <w:p w14:paraId="3EB5B2DF" w14:textId="77777777" w:rsidR="00666FE8" w:rsidRPr="004A0A78" w:rsidRDefault="00666FE8" w:rsidP="00666FE8">
      <w:pPr>
        <w:rPr>
          <w:rFonts w:eastAsia="Cambria"/>
        </w:rPr>
      </w:pPr>
    </w:p>
    <w:p w14:paraId="5B9BD7FF" w14:textId="77777777" w:rsidR="00666FE8" w:rsidRPr="004A0A78" w:rsidRDefault="00666FE8" w:rsidP="00666FE8">
      <w:pPr>
        <w:keepNext/>
        <w:keepLines/>
        <w:contextualSpacing/>
        <w:outlineLvl w:val="3"/>
        <w:rPr>
          <w:rFonts w:eastAsia="MS Gothic"/>
          <w:b/>
          <w:iCs/>
          <w:sz w:val="24"/>
        </w:rPr>
      </w:pPr>
      <w:r w:rsidRPr="004A0A78">
        <w:rPr>
          <w:rFonts w:eastAsia="MS Gothic"/>
          <w:b/>
          <w:iCs/>
          <w:sz w:val="24"/>
        </w:rPr>
        <w:t>Forensic Science can include many things</w:t>
      </w:r>
    </w:p>
    <w:p w14:paraId="04BA3A51" w14:textId="77777777" w:rsidR="00666FE8" w:rsidRPr="004A0A78" w:rsidRDefault="00666FE8" w:rsidP="00666FE8">
      <w:pPr>
        <w:spacing w:after="160"/>
        <w:rPr>
          <w:rFonts w:eastAsia="Times New Roman"/>
          <w:sz w:val="24"/>
        </w:rPr>
      </w:pPr>
      <w:r w:rsidRPr="004A0A78">
        <w:rPr>
          <w:rFonts w:eastAsia="Times New Roman"/>
          <w:u w:val="single"/>
        </w:rPr>
        <w:t xml:space="preserve">DOJ, 19 </w:t>
      </w:r>
      <w:r w:rsidRPr="004A0A78">
        <w:rPr>
          <w:rFonts w:eastAsia="Times New Roman"/>
          <w:b/>
          <w:bCs/>
        </w:rPr>
        <w:t xml:space="preserve">[United States department of Justice, 12-20-19, accessed on 6-29-20, “Forensic Science,” </w:t>
      </w:r>
      <w:hyperlink r:id="rId143" w:history="1">
        <w:r w:rsidRPr="004A0A78">
          <w:rPr>
            <w:rFonts w:eastAsia="MS Gothic"/>
            <w:b/>
            <w:bCs/>
          </w:rPr>
          <w:t>https://www.justice.gov/olp/forensic-science</w:t>
        </w:r>
      </w:hyperlink>
      <w:r w:rsidRPr="004A0A78">
        <w:rPr>
          <w:rFonts w:eastAsia="Times New Roman"/>
          <w:b/>
          <w:bCs/>
        </w:rPr>
        <w:t>]</w:t>
      </w:r>
    </w:p>
    <w:p w14:paraId="775BDF62" w14:textId="77777777" w:rsidR="00666FE8" w:rsidRPr="004A0A78" w:rsidRDefault="00666FE8" w:rsidP="00666FE8">
      <w:pPr>
        <w:spacing w:after="160"/>
        <w:rPr>
          <w:rFonts w:eastAsia="Times New Roman"/>
          <w:sz w:val="24"/>
        </w:rPr>
      </w:pPr>
      <w:r w:rsidRPr="004A0A78">
        <w:rPr>
          <w:rFonts w:ascii="Calibri" w:eastAsia="Times New Roman" w:hAnsi="Calibri" w:cs="Calibri"/>
          <w:color w:val="171E24"/>
          <w:sz w:val="16"/>
          <w:szCs w:val="16"/>
        </w:rPr>
        <w:t xml:space="preserve">Common </w:t>
      </w:r>
      <w:r w:rsidRPr="004A0A78">
        <w:rPr>
          <w:rFonts w:ascii="Calibri" w:eastAsia="Times New Roman" w:hAnsi="Calibri" w:cs="Calibri"/>
          <w:color w:val="171E24"/>
          <w:u w:val="single"/>
        </w:rPr>
        <w:t xml:space="preserve">forensic science laboratory </w:t>
      </w:r>
      <w:r w:rsidRPr="004A0A78">
        <w:rPr>
          <w:rFonts w:ascii="Calibri" w:eastAsia="Times New Roman" w:hAnsi="Calibri" w:cs="Calibri"/>
          <w:color w:val="171E24"/>
          <w:u w:val="single"/>
          <w:shd w:val="clear" w:color="auto" w:fill="FFFF00"/>
        </w:rPr>
        <w:t>disciplines include</w:t>
      </w:r>
      <w:r w:rsidRPr="004A0A78">
        <w:rPr>
          <w:rFonts w:ascii="Calibri" w:eastAsia="Times New Roman" w:hAnsi="Calibri" w:cs="Calibri"/>
          <w:color w:val="171E24"/>
          <w:sz w:val="16"/>
          <w:szCs w:val="16"/>
        </w:rPr>
        <w:t xml:space="preserve"> forensic molecular biology (</w:t>
      </w:r>
      <w:r w:rsidRPr="004A0A78">
        <w:rPr>
          <w:rFonts w:ascii="Calibri" w:eastAsia="Times New Roman" w:hAnsi="Calibri" w:cs="Calibri"/>
          <w:b/>
          <w:bCs/>
          <w:color w:val="171E24"/>
          <w:u w:val="single"/>
          <w:shd w:val="clear" w:color="auto" w:fill="FFFF00"/>
        </w:rPr>
        <w:t>DNA), forensic chemistry, trace evidence examination</w:t>
      </w:r>
      <w:r w:rsidRPr="004A0A78">
        <w:rPr>
          <w:rFonts w:ascii="Calibri" w:eastAsia="Times New Roman" w:hAnsi="Calibri" w:cs="Calibri"/>
          <w:color w:val="171E24"/>
          <w:u w:val="single"/>
        </w:rPr>
        <w:t xml:space="preserve"> </w:t>
      </w:r>
      <w:r w:rsidRPr="004A0A78">
        <w:rPr>
          <w:rFonts w:ascii="Calibri" w:eastAsia="Times New Roman" w:hAnsi="Calibri" w:cs="Calibri"/>
          <w:color w:val="171E24"/>
          <w:sz w:val="16"/>
          <w:szCs w:val="16"/>
        </w:rPr>
        <w:t xml:space="preserve">(hairs and fibers, paints and polymers, glass, soil, etc.), </w:t>
      </w:r>
      <w:r w:rsidRPr="004A0A78">
        <w:rPr>
          <w:rFonts w:ascii="Calibri" w:eastAsia="Times New Roman" w:hAnsi="Calibri" w:cs="Calibri"/>
          <w:b/>
          <w:bCs/>
          <w:color w:val="171E24"/>
          <w:u w:val="single"/>
          <w:shd w:val="clear" w:color="auto" w:fill="FFFF00"/>
        </w:rPr>
        <w:t>latent fingerprint examination, firearms and toolmarks examination, handwriting analysis, fire and explosives examinations, forensic toxicology, and digital evidence</w:t>
      </w:r>
      <w:r w:rsidRPr="004A0A78">
        <w:rPr>
          <w:rFonts w:ascii="Calibri" w:eastAsia="Times New Roman" w:hAnsi="Calibri" w:cs="Calibri"/>
          <w:color w:val="171E24"/>
          <w:u w:val="single"/>
          <w:shd w:val="clear" w:color="auto" w:fill="FFFF00"/>
        </w:rPr>
        <w:t>.</w:t>
      </w:r>
      <w:r w:rsidRPr="004A0A78">
        <w:rPr>
          <w:rFonts w:ascii="Calibri" w:eastAsia="Times New Roman" w:hAnsi="Calibri" w:cs="Calibri"/>
          <w:color w:val="171E24"/>
          <w:sz w:val="16"/>
          <w:szCs w:val="16"/>
        </w:rPr>
        <w:t>  Some forensic disciplines practiced outside forensic laboratories include forensic pathology, forensic nursing, forensic psychiatry, forensic entomology, and forensic engineering.  Practitioners of these disciplines are most often found in medical examiner or coroner offices, in universities, or in private practices. </w:t>
      </w:r>
    </w:p>
    <w:p w14:paraId="1A95A804" w14:textId="77777777" w:rsidR="00666FE8" w:rsidRPr="004A0A78" w:rsidRDefault="00666FE8" w:rsidP="00666FE8">
      <w:pPr>
        <w:rPr>
          <w:rFonts w:eastAsia="Cambria"/>
        </w:rPr>
      </w:pPr>
    </w:p>
    <w:p w14:paraId="7A5B6D34" w14:textId="77777777" w:rsidR="00666FE8" w:rsidRPr="004A0A78" w:rsidRDefault="00666FE8" w:rsidP="00666FE8">
      <w:pPr>
        <w:rPr>
          <w:rFonts w:eastAsia="Cambria"/>
        </w:rPr>
      </w:pPr>
    </w:p>
    <w:p w14:paraId="2079563C" w14:textId="77777777" w:rsidR="00666FE8" w:rsidRPr="004A0A78" w:rsidRDefault="00666FE8" w:rsidP="00666FE8">
      <w:pPr>
        <w:rPr>
          <w:rFonts w:eastAsia="Cambria"/>
        </w:rPr>
      </w:pPr>
    </w:p>
    <w:p w14:paraId="69EDF677" w14:textId="77777777" w:rsidR="00666FE8" w:rsidRPr="000312D8" w:rsidRDefault="00666FE8" w:rsidP="00666FE8">
      <w:pPr>
        <w:rPr>
          <w:rFonts w:eastAsia="Cambria"/>
        </w:rPr>
      </w:pPr>
    </w:p>
    <w:p w14:paraId="463C603A" w14:textId="77777777" w:rsidR="00666FE8" w:rsidRDefault="00666FE8" w:rsidP="00666FE8"/>
    <w:p w14:paraId="15445A5A" w14:textId="77777777" w:rsidR="00666FE8" w:rsidRDefault="00666FE8" w:rsidP="00666FE8"/>
    <w:p w14:paraId="298818FB" w14:textId="77777777" w:rsidR="00666FE8" w:rsidRDefault="00666FE8" w:rsidP="00666FE8"/>
    <w:p w14:paraId="65331D56" w14:textId="77777777" w:rsidR="00666FE8" w:rsidRDefault="00666FE8" w:rsidP="00666FE8"/>
    <w:sectPr w:rsidR="00666F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auto"/>
    <w:pitch w:val="variable"/>
    <w:sig w:usb0="00000003" w:usb1="00000000" w:usb2="00000000" w:usb3="00000000" w:csb0="00000001" w:csb1="00000000"/>
  </w:font>
  <w:font w:name="Times New Roman (Headings CS)">
    <w:altName w:val="Times New Roman"/>
    <w:charset w:val="00"/>
    <w:family w:val="roman"/>
    <w:pitch w:val="default"/>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6703CC"/>
    <w:multiLevelType w:val="hybridMultilevel"/>
    <w:tmpl w:val="24C03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852A0C"/>
    <w:multiLevelType w:val="hybridMultilevel"/>
    <w:tmpl w:val="1966BB42"/>
    <w:lvl w:ilvl="0" w:tplc="D6064986">
      <w:start w:val="9"/>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220F3F"/>
    <w:multiLevelType w:val="hybridMultilevel"/>
    <w:tmpl w:val="1A243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FB2156"/>
    <w:multiLevelType w:val="hybridMultilevel"/>
    <w:tmpl w:val="BBFE7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FE075B"/>
    <w:rsid w:val="000139A3"/>
    <w:rsid w:val="00033E30"/>
    <w:rsid w:val="00100833"/>
    <w:rsid w:val="00104529"/>
    <w:rsid w:val="00105942"/>
    <w:rsid w:val="00107396"/>
    <w:rsid w:val="00126E2A"/>
    <w:rsid w:val="00144A4C"/>
    <w:rsid w:val="00176AB0"/>
    <w:rsid w:val="00177B7D"/>
    <w:rsid w:val="0018322D"/>
    <w:rsid w:val="00191A13"/>
    <w:rsid w:val="001B5776"/>
    <w:rsid w:val="001E527A"/>
    <w:rsid w:val="001F78CE"/>
    <w:rsid w:val="002466BE"/>
    <w:rsid w:val="00251FC7"/>
    <w:rsid w:val="002836B7"/>
    <w:rsid w:val="002855A7"/>
    <w:rsid w:val="00287303"/>
    <w:rsid w:val="002B146A"/>
    <w:rsid w:val="002B5E17"/>
    <w:rsid w:val="002C71C3"/>
    <w:rsid w:val="002F219D"/>
    <w:rsid w:val="003065E6"/>
    <w:rsid w:val="00315690"/>
    <w:rsid w:val="00316B75"/>
    <w:rsid w:val="00325646"/>
    <w:rsid w:val="003460F2"/>
    <w:rsid w:val="003624B4"/>
    <w:rsid w:val="00374599"/>
    <w:rsid w:val="0038158C"/>
    <w:rsid w:val="003902BA"/>
    <w:rsid w:val="003A09E2"/>
    <w:rsid w:val="00407037"/>
    <w:rsid w:val="004605D6"/>
    <w:rsid w:val="00481688"/>
    <w:rsid w:val="004A6DAA"/>
    <w:rsid w:val="004C60E8"/>
    <w:rsid w:val="004E3579"/>
    <w:rsid w:val="004E728B"/>
    <w:rsid w:val="004F39E0"/>
    <w:rsid w:val="005019BB"/>
    <w:rsid w:val="00501DBA"/>
    <w:rsid w:val="00502DBE"/>
    <w:rsid w:val="00537BD5"/>
    <w:rsid w:val="00546C92"/>
    <w:rsid w:val="0057268A"/>
    <w:rsid w:val="005D2912"/>
    <w:rsid w:val="00605E87"/>
    <w:rsid w:val="006065BD"/>
    <w:rsid w:val="006138EA"/>
    <w:rsid w:val="00645FA9"/>
    <w:rsid w:val="00647866"/>
    <w:rsid w:val="00665003"/>
    <w:rsid w:val="00666FE8"/>
    <w:rsid w:val="006A2AD0"/>
    <w:rsid w:val="006C2375"/>
    <w:rsid w:val="006D4ECC"/>
    <w:rsid w:val="00715518"/>
    <w:rsid w:val="00722258"/>
    <w:rsid w:val="0072293C"/>
    <w:rsid w:val="007243E5"/>
    <w:rsid w:val="00766EA0"/>
    <w:rsid w:val="007A2226"/>
    <w:rsid w:val="007A26A7"/>
    <w:rsid w:val="007C06D7"/>
    <w:rsid w:val="007F5B66"/>
    <w:rsid w:val="00802982"/>
    <w:rsid w:val="00823A1C"/>
    <w:rsid w:val="00845B9D"/>
    <w:rsid w:val="00860984"/>
    <w:rsid w:val="008927D9"/>
    <w:rsid w:val="008B3ECB"/>
    <w:rsid w:val="008B4E85"/>
    <w:rsid w:val="008C1B2E"/>
    <w:rsid w:val="008D2E83"/>
    <w:rsid w:val="008F5772"/>
    <w:rsid w:val="0091627E"/>
    <w:rsid w:val="0097032B"/>
    <w:rsid w:val="009D2EAD"/>
    <w:rsid w:val="009D54B2"/>
    <w:rsid w:val="009E1922"/>
    <w:rsid w:val="009F7ED2"/>
    <w:rsid w:val="00A44555"/>
    <w:rsid w:val="00A7414E"/>
    <w:rsid w:val="00A84DC7"/>
    <w:rsid w:val="00A93661"/>
    <w:rsid w:val="00A95652"/>
    <w:rsid w:val="00AC0AB8"/>
    <w:rsid w:val="00B33C6D"/>
    <w:rsid w:val="00B4508F"/>
    <w:rsid w:val="00B55AD5"/>
    <w:rsid w:val="00B8057C"/>
    <w:rsid w:val="00BC2E88"/>
    <w:rsid w:val="00BD6238"/>
    <w:rsid w:val="00BF593B"/>
    <w:rsid w:val="00BF773A"/>
    <w:rsid w:val="00BF7E81"/>
    <w:rsid w:val="00C04625"/>
    <w:rsid w:val="00C13773"/>
    <w:rsid w:val="00C17CC8"/>
    <w:rsid w:val="00C83417"/>
    <w:rsid w:val="00C9604F"/>
    <w:rsid w:val="00CA19AA"/>
    <w:rsid w:val="00CC5298"/>
    <w:rsid w:val="00CC7733"/>
    <w:rsid w:val="00CD736E"/>
    <w:rsid w:val="00CD798D"/>
    <w:rsid w:val="00CE161E"/>
    <w:rsid w:val="00CE5F23"/>
    <w:rsid w:val="00CF59A8"/>
    <w:rsid w:val="00D325A9"/>
    <w:rsid w:val="00D36A8A"/>
    <w:rsid w:val="00D43630"/>
    <w:rsid w:val="00D54C5D"/>
    <w:rsid w:val="00D61409"/>
    <w:rsid w:val="00D6691E"/>
    <w:rsid w:val="00D71170"/>
    <w:rsid w:val="00DA1C92"/>
    <w:rsid w:val="00DA25D4"/>
    <w:rsid w:val="00DA6538"/>
    <w:rsid w:val="00DB4A15"/>
    <w:rsid w:val="00E15E75"/>
    <w:rsid w:val="00E5262C"/>
    <w:rsid w:val="00E65D1F"/>
    <w:rsid w:val="00EC7DC4"/>
    <w:rsid w:val="00ED30CF"/>
    <w:rsid w:val="00F176EF"/>
    <w:rsid w:val="00F45E10"/>
    <w:rsid w:val="00F57196"/>
    <w:rsid w:val="00F6364A"/>
    <w:rsid w:val="00F9113A"/>
    <w:rsid w:val="00FE075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D8CA0"/>
  <w15:chartTrackingRefBased/>
  <w15:docId w15:val="{F040A096-CAAC-4C8D-86A7-F89D18B46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666FE8"/>
    <w:pPr>
      <w:spacing w:after="0" w:line="240" w:lineRule="auto"/>
    </w:pPr>
    <w:rPr>
      <w:rFonts w:ascii="Arial" w:hAnsi="Arial" w:cs="Arial"/>
    </w:rPr>
  </w:style>
  <w:style w:type="paragraph" w:styleId="Heading1">
    <w:name w:val="heading 1"/>
    <w:aliases w:val="Pocket"/>
    <w:basedOn w:val="Normal"/>
    <w:next w:val="Normal"/>
    <w:link w:val="Heading1Char"/>
    <w:qFormat/>
    <w:rsid w:val="00666FE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66FE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unhideWhenUsed/>
    <w:qFormat/>
    <w:rsid w:val="00666FE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TAG,Ch,no read,No Spacing211,No Spacing12,No Spacing2111,No Spacing4,No Spacing11111,No Spacing5,No Spacing21,Tags,tags,No Spacing1111,ta,t,T,Ta"/>
    <w:basedOn w:val="Normal"/>
    <w:next w:val="Normal"/>
    <w:link w:val="Heading4Char"/>
    <w:uiPriority w:val="3"/>
    <w:unhideWhenUsed/>
    <w:qFormat/>
    <w:rsid w:val="00666FE8"/>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666F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6FE8"/>
  </w:style>
  <w:style w:type="character" w:customStyle="1" w:styleId="Heading1Char">
    <w:name w:val="Heading 1 Char"/>
    <w:aliases w:val="Pocket Char"/>
    <w:basedOn w:val="DefaultParagraphFont"/>
    <w:link w:val="Heading1"/>
    <w:rsid w:val="00666FE8"/>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666FE8"/>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666FE8"/>
    <w:rPr>
      <w:rFonts w:ascii="Arial" w:eastAsiaTheme="majorEastAsia" w:hAnsi="Arial"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TAG Char,Ch Char,no read Char,No Spacing211 Char,No Spacing12 Char,No Spacing2111 Char,ta Char"/>
    <w:basedOn w:val="DefaultParagraphFont"/>
    <w:link w:val="Heading4"/>
    <w:uiPriority w:val="3"/>
    <w:rsid w:val="00666FE8"/>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7"/>
    <w:qFormat/>
    <w:rsid w:val="00666FE8"/>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66FE8"/>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cite,9.5 pt,9.5 p"/>
    <w:basedOn w:val="DefaultParagraphFont"/>
    <w:uiPriority w:val="6"/>
    <w:qFormat/>
    <w:rsid w:val="00666FE8"/>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Char Char Char Char Char Char Char Char1,TAG "/>
    <w:basedOn w:val="DefaultParagraphFont"/>
    <w:uiPriority w:val="99"/>
    <w:unhideWhenUsed/>
    <w:rsid w:val="00666FE8"/>
    <w:rPr>
      <w:color w:val="auto"/>
      <w:u w:val="none"/>
    </w:rPr>
  </w:style>
  <w:style w:type="character" w:styleId="FollowedHyperlink">
    <w:name w:val="FollowedHyperlink"/>
    <w:basedOn w:val="DefaultParagraphFont"/>
    <w:uiPriority w:val="99"/>
    <w:semiHidden/>
    <w:unhideWhenUsed/>
    <w:rsid w:val="00666FE8"/>
    <w:rPr>
      <w:color w:val="auto"/>
      <w:u w:val="none"/>
    </w:rPr>
  </w:style>
  <w:style w:type="paragraph" w:styleId="ListParagraph">
    <w:name w:val="List Paragraph"/>
    <w:basedOn w:val="Normal"/>
    <w:uiPriority w:val="99"/>
    <w:unhideWhenUsed/>
    <w:qFormat/>
    <w:rsid w:val="00FE075B"/>
    <w:pPr>
      <w:ind w:left="720"/>
      <w:contextualSpacing/>
    </w:pPr>
  </w:style>
  <w:style w:type="paragraph" w:customStyle="1" w:styleId="textbold">
    <w:name w:val="text bold"/>
    <w:basedOn w:val="Normal"/>
    <w:link w:val="Emphasis"/>
    <w:uiPriority w:val="7"/>
    <w:qFormat/>
    <w:rsid w:val="008927D9"/>
    <w:pPr>
      <w:ind w:left="720"/>
      <w:jc w:val="both"/>
    </w:pPr>
    <w:rPr>
      <w:b/>
      <w:iCs/>
      <w:u w:val="single"/>
      <w:bdr w:val="single" w:sz="8" w:space="0" w:color="auto"/>
    </w:rPr>
  </w:style>
  <w:style w:type="paragraph" w:customStyle="1" w:styleId="Emphasis1">
    <w:name w:val="Emphasis1"/>
    <w:basedOn w:val="Normal"/>
    <w:autoRedefine/>
    <w:uiPriority w:val="7"/>
    <w:qFormat/>
    <w:rsid w:val="002466B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5004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as.org/sgp/crs/misc/IF10572.pdf" TargetMode="External"/><Relationship Id="rId21" Type="http://schemas.openxmlformats.org/officeDocument/2006/relationships/hyperlink" Target="https://www.macmillandictionary.com/us/dictionary/american/deserving" TargetMode="External"/><Relationship Id="rId42" Type="http://schemas.openxmlformats.org/officeDocument/2006/relationships/hyperlink" Target="https://www.law.columbia.edu/faculty/daniel-richman" TargetMode="External"/><Relationship Id="rId63" Type="http://schemas.openxmlformats.org/officeDocument/2006/relationships/hyperlink" Target="https://dictionary.cambridge.org/us/dictionary/english/force" TargetMode="External"/><Relationship Id="rId84" Type="http://schemas.openxmlformats.org/officeDocument/2006/relationships/hyperlink" Target="https://www.vox.com/policy-and-politics/2020/6/12/21283813/george-floyd-blm-abolish-the-police-8cantwait-minneapolis" TargetMode="External"/><Relationship Id="rId138" Type="http://schemas.openxmlformats.org/officeDocument/2006/relationships/hyperlink" Target="https://www.justice.gov/sites/default/files/open/legacy/2013/07/29/doj-scientific-integrity-policy.pdf" TargetMode="External"/><Relationship Id="rId107" Type="http://schemas.openxmlformats.org/officeDocument/2006/relationships/hyperlink" Target="https://repository.law.umich.edu/cgi/viewcontent.cgi?article=1004&amp;context=mjrl" TargetMode="External"/><Relationship Id="rId11" Type="http://schemas.openxmlformats.org/officeDocument/2006/relationships/hyperlink" Target="https://www.congress.gov/bill/114th-congress/house-bill/3713" TargetMode="External"/><Relationship Id="rId32" Type="http://schemas.openxmlformats.org/officeDocument/2006/relationships/hyperlink" Target="https://www.macmillandictionary.com/us/dictionary/american/court_1" TargetMode="External"/><Relationship Id="rId53" Type="http://schemas.openxmlformats.org/officeDocument/2006/relationships/hyperlink" Target="https://dictionary.cambridge.org/us/dictionary/english/policing" TargetMode="External"/><Relationship Id="rId74" Type="http://schemas.openxmlformats.org/officeDocument/2006/relationships/hyperlink" Target="https://www.corwin.com/sites/default/files/upm-binaries/19049_01_Rowe_Ch_01.pdf" TargetMode="External"/><Relationship Id="rId128" Type="http://schemas.openxmlformats.org/officeDocument/2006/relationships/hyperlink" Target="https://www.justice.gov/olp/page/file/1228306/download" TargetMode="External"/><Relationship Id="rId5" Type="http://schemas.openxmlformats.org/officeDocument/2006/relationships/webSettings" Target="webSettings.xml"/><Relationship Id="rId90" Type="http://schemas.openxmlformats.org/officeDocument/2006/relationships/hyperlink" Target="https://www.jstor.org/publisher/socjusgloopt" TargetMode="External"/><Relationship Id="rId95" Type="http://schemas.openxmlformats.org/officeDocument/2006/relationships/hyperlink" Target="https://www.jstor.org/stable/pdf/24871298.pdf?ab_segments=0%252Fbasic_SYC-5187%252Ftest&amp;refreqid=excelsior%3Ad7845f4ca0e76c71307235c58c13912b" TargetMode="External"/><Relationship Id="rId22" Type="http://schemas.openxmlformats.org/officeDocument/2006/relationships/hyperlink" Target="https://www.macmillandictionary.com/us/dictionary/american/harsh_1" TargetMode="External"/><Relationship Id="rId27" Type="http://schemas.openxmlformats.org/officeDocument/2006/relationships/hyperlink" Target="https://www.macmillandictionary.com/us/dictionary/american/automatically" TargetMode="External"/><Relationship Id="rId43" Type="http://schemas.openxmlformats.org/officeDocument/2006/relationships/hyperlink" Target="https://scholarship.law.columbia.edu/faculty_scholarship/1959/" TargetMode="External"/><Relationship Id="rId48" Type="http://schemas.openxmlformats.org/officeDocument/2006/relationships/hyperlink" Target="https://definitions.uslegal.com/s/sentencing-guidelines/" TargetMode="External"/><Relationship Id="rId64" Type="http://schemas.openxmlformats.org/officeDocument/2006/relationships/hyperlink" Target="https://dictionary.cambridge.org/us/dictionary/english/control" TargetMode="External"/><Relationship Id="rId69" Type="http://schemas.openxmlformats.org/officeDocument/2006/relationships/hyperlink" Target="https://dictionary.cambridge.org/us/dictionary/english/dangerous" TargetMode="External"/><Relationship Id="rId113" Type="http://schemas.openxmlformats.org/officeDocument/2006/relationships/hyperlink" Target="http://www.austlii.edu.au/au/journals/SydLawRw/1994/18.pdf" TargetMode="External"/><Relationship Id="rId118" Type="http://schemas.openxmlformats.org/officeDocument/2006/relationships/hyperlink" Target="https://www.all-about-forensic-science.com/definition-of-forensic-science.html" TargetMode="External"/><Relationship Id="rId134" Type="http://schemas.openxmlformats.org/officeDocument/2006/relationships/hyperlink" Target="https://www.justice.gov/usam/usam-9-5000-issues-related-trials-and-other-court-proceedings" TargetMode="External"/><Relationship Id="rId139" Type="http://schemas.openxmlformats.org/officeDocument/2006/relationships/hyperlink" Target="https://www.justice.gov/sites/default/files/code_of_professional_responsibility_for-the_practice_of_forensic_science_08242016.pdf" TargetMode="External"/><Relationship Id="rId80" Type="http://schemas.openxmlformats.org/officeDocument/2006/relationships/hyperlink" Target="https://www.merriam-webster.com/dictionary/transitive" TargetMode="External"/><Relationship Id="rId85" Type="http://schemas.openxmlformats.org/officeDocument/2006/relationships/hyperlink" Target="https://www.mpd150.com/report/present/" TargetMode="External"/><Relationship Id="rId12" Type="http://schemas.openxmlformats.org/officeDocument/2006/relationships/hyperlink" Target="https://www.macmillandictionary.com/us/dictionary/american/sentencing" TargetMode="External"/><Relationship Id="rId17" Type="http://schemas.openxmlformats.org/officeDocument/2006/relationships/hyperlink" Target="https://www.macmillandictionary.com/us/dictionary/american/law" TargetMode="External"/><Relationship Id="rId33" Type="http://schemas.openxmlformats.org/officeDocument/2006/relationships/hyperlink" Target="https://www.macmillandictionary.com/us/dictionary/american/law" TargetMode="External"/><Relationship Id="rId38" Type="http://schemas.openxmlformats.org/officeDocument/2006/relationships/hyperlink" Target="https://www.macmillandictionary.com/us/dictionary/american/guilty" TargetMode="External"/><Relationship Id="rId59" Type="http://schemas.openxmlformats.org/officeDocument/2006/relationships/hyperlink" Target="https://dictionary.cambridge.org/us/dictionary/english/event" TargetMode="External"/><Relationship Id="rId103" Type="http://schemas.openxmlformats.org/officeDocument/2006/relationships/hyperlink" Target="https://obamawhitehouse.archives.gov/1600/legislative-branch" TargetMode="External"/><Relationship Id="rId108" Type="http://schemas.openxmlformats.org/officeDocument/2006/relationships/hyperlink" Target="http://www.jstor.com/stable/26655781" TargetMode="External"/><Relationship Id="rId124" Type="http://schemas.openxmlformats.org/officeDocument/2006/relationships/hyperlink" Target="https://www.sjsu.edu/justicestudies/degrees/forensic_science/index.html" TargetMode="External"/><Relationship Id="rId129" Type="http://schemas.openxmlformats.org/officeDocument/2006/relationships/hyperlink" Target="https://www.justice.gov/olp/uniform-language-testimony-and-reports" TargetMode="External"/><Relationship Id="rId54" Type="http://schemas.openxmlformats.org/officeDocument/2006/relationships/hyperlink" Target="https://dictionary.cambridge.org/us/dictionary/english/police" TargetMode="External"/><Relationship Id="rId70" Type="http://schemas.openxmlformats.org/officeDocument/2006/relationships/hyperlink" Target="https://dictionary.cambridge.org/us/dictionary/english/activity" TargetMode="External"/><Relationship Id="rId75" Type="http://schemas.openxmlformats.org/officeDocument/2006/relationships/hyperlink" Target="https://www.corwin.com/sites/default/files/upm-binaries/19049_01_Rowe_Ch_01.pdf" TargetMode="External"/><Relationship Id="rId91" Type="http://schemas.openxmlformats.org/officeDocument/2006/relationships/hyperlink" Target="https://www.jstor.org/stable/pdf/24871298.pdf?ab_segments=0%252Fbasic_SYC-5187%252Ftest&amp;refreqid=excelsior%3Ad7845f4ca0e76c71307235c58c13912b" TargetMode="External"/><Relationship Id="rId96" Type="http://schemas.openxmlformats.org/officeDocument/2006/relationships/hyperlink" Target="https://courts.ms.gov/images/OPINIONS/CO22755.PDF" TargetMode="External"/><Relationship Id="rId140" Type="http://schemas.openxmlformats.org/officeDocument/2006/relationships/hyperlink" Target="https://books.google.com/books?id=rgJ-DwAAQBAJ&amp;dq=%22Forensic+science+means%22+legal+definition&amp;source=gbs_navlinks_s"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epubs.scu.edu.au/research_pubs/156/" TargetMode="External"/><Relationship Id="rId23" Type="http://schemas.openxmlformats.org/officeDocument/2006/relationships/hyperlink" Target="https://www.macmillandictionary.com/us/dictionary/american/racial" TargetMode="External"/><Relationship Id="rId28" Type="http://schemas.openxmlformats.org/officeDocument/2006/relationships/hyperlink" Target="https://www.macmillandictionary.com/us/dictionary/american/apply" TargetMode="External"/><Relationship Id="rId49" Type="http://schemas.openxmlformats.org/officeDocument/2006/relationships/hyperlink" Target="https://www.americanbar.org/groups/criminal_justice/publications/criminal_justice_section_archive/crimjust_standards_sentencing_blk/" TargetMode="External"/><Relationship Id="rId114" Type="http://schemas.openxmlformats.org/officeDocument/2006/relationships/hyperlink" Target="http://www.allensummers.com/sites/396/uploaded/files/Coleman_v_Shoneys.pdf" TargetMode="External"/><Relationship Id="rId119" Type="http://schemas.openxmlformats.org/officeDocument/2006/relationships/hyperlink" Target="https://definitions.uslegal.com/f/forensic-science/" TargetMode="External"/><Relationship Id="rId44" Type="http://schemas.openxmlformats.org/officeDocument/2006/relationships/hyperlink" Target="https://www.law.columbia.edu/faculty/richard-sullivan" TargetMode="External"/><Relationship Id="rId60" Type="http://schemas.openxmlformats.org/officeDocument/2006/relationships/hyperlink" Target="https://dictionary.cambridge.org/us/dictionary/english/area" TargetMode="External"/><Relationship Id="rId65" Type="http://schemas.openxmlformats.org/officeDocument/2006/relationships/hyperlink" Target="https://dictionary.cambridge.org/us/dictionary/english/possibly" TargetMode="External"/><Relationship Id="rId81" Type="http://schemas.openxmlformats.org/officeDocument/2006/relationships/hyperlink" Target="https://www.merriam-webster.com/dictionary/intransitive" TargetMode="External"/><Relationship Id="rId86" Type="http://schemas.openxmlformats.org/officeDocument/2006/relationships/hyperlink" Target="https://www.vox.com/2020/6/5/21280402/8-cant-wait-explained-policing-reforms" TargetMode="External"/><Relationship Id="rId130" Type="http://schemas.openxmlformats.org/officeDocument/2006/relationships/hyperlink" Target="https://www.justice.gov/opa/press-release/file/1036791/download" TargetMode="External"/><Relationship Id="rId135" Type="http://schemas.openxmlformats.org/officeDocument/2006/relationships/hyperlink" Target="https://www.justice.gov/olp/page/file/1228306/download" TargetMode="External"/><Relationship Id="rId13" Type="http://schemas.openxmlformats.org/officeDocument/2006/relationships/hyperlink" Target="https://www.macmillandictionary.com/us/dictionary/american/punishing" TargetMode="External"/><Relationship Id="rId18" Type="http://schemas.openxmlformats.org/officeDocument/2006/relationships/hyperlink" Target="https://www.macmillandictionary.com/us/dictionary/american/homophobia" TargetMode="External"/><Relationship Id="rId39" Type="http://schemas.openxmlformats.org/officeDocument/2006/relationships/hyperlink" Target="https://www.macmillandictionary.com/us/dictionary/american/await" TargetMode="External"/><Relationship Id="rId109" Type="http://schemas.openxmlformats.org/officeDocument/2006/relationships/hyperlink" Target="https://lsg.floridabar.org/dasset/cmdocs/cm225.nsf/c5aca7f8c251a58d85257236004a107f/20189a51c7db51e885257f3900545656/$FILE/Agenda%20-%20June%202016.002.pdf/Agenda%20-%20June%202016.pdf" TargetMode="External"/><Relationship Id="rId34" Type="http://schemas.openxmlformats.org/officeDocument/2006/relationships/hyperlink" Target="https://www.macmillandictionary.com/us/dictionary/american/told" TargetMode="External"/><Relationship Id="rId50" Type="http://schemas.openxmlformats.org/officeDocument/2006/relationships/hyperlink" Target="https://www.corwin.com/sites/default/files/upm-binaries/19049_01_Rowe_Ch_01.pdf" TargetMode="External"/><Relationship Id="rId55" Type="http://schemas.openxmlformats.org/officeDocument/2006/relationships/hyperlink" Target="https://dictionary.cambridge.org/us/help/codes.html" TargetMode="External"/><Relationship Id="rId76" Type="http://schemas.openxmlformats.org/officeDocument/2006/relationships/hyperlink" Target="https://dl.acm.org/doi/pdf/10.1145/3351095.3372869" TargetMode="External"/><Relationship Id="rId97" Type="http://schemas.openxmlformats.org/officeDocument/2006/relationships/hyperlink" Target="https://www.stjohns.edu/sites/default/files/uploads/simonsm-sense-sentencing.pdf" TargetMode="External"/><Relationship Id="rId104" Type="http://schemas.openxmlformats.org/officeDocument/2006/relationships/hyperlink" Target="https://www.cdc.gov/pcd/issues/2007/jul/06_0082.htm" TargetMode="External"/><Relationship Id="rId120" Type="http://schemas.openxmlformats.org/officeDocument/2006/relationships/hyperlink" Target="https://www.crimesceneinvestigatoredu.org/what-is-forensic-science/" TargetMode="External"/><Relationship Id="rId125" Type="http://schemas.openxmlformats.org/officeDocument/2006/relationships/hyperlink" Target="https://onlinelibrary.wiley.com/doi/pdf/10.1002/elps.200500697" TargetMode="External"/><Relationship Id="rId141" Type="http://schemas.openxmlformats.org/officeDocument/2006/relationships/hyperlink" Target="https://www.legislature.mi.gov/(S(ci3ez5kshlz53gakf4i3obo3))/documents/2019-2020/billcurrentversion/Senate/PDF/2019-SCVBS-0277-0B736.pdf" TargetMode="External"/><Relationship Id="rId7" Type="http://schemas.openxmlformats.org/officeDocument/2006/relationships/hyperlink" Target="https://dash.harvard.edu/bitstream/handle/1/33746041/2017-07_responsivecommunities_2.pdf" TargetMode="External"/><Relationship Id="rId71" Type="http://schemas.openxmlformats.org/officeDocument/2006/relationships/hyperlink" Target="https://www.corwin.com/sites/default/files/upm-binaries/19049_01_Rowe_Ch_01.pdf" TargetMode="External"/><Relationship Id="rId92" Type="http://schemas.openxmlformats.org/officeDocument/2006/relationships/hyperlink" Target="https://www.jstor.org/publisher/socjusgloopt" TargetMode="External"/><Relationship Id="rId2" Type="http://schemas.openxmlformats.org/officeDocument/2006/relationships/numbering" Target="numbering.xml"/><Relationship Id="rId29" Type="http://schemas.openxmlformats.org/officeDocument/2006/relationships/hyperlink" Target="https://www.macmillandictionary.com/us/dictionary/american/offender" TargetMode="External"/><Relationship Id="rId24" Type="http://schemas.openxmlformats.org/officeDocument/2006/relationships/hyperlink" Target="https://www.macmillandictionary.com/us/dictionary/american/attack_1" TargetMode="External"/><Relationship Id="rId40" Type="http://schemas.openxmlformats.org/officeDocument/2006/relationships/hyperlink" Target="https://criminal.findlaw.com/criminal-procedure/sentencing.html" TargetMode="External"/><Relationship Id="rId45" Type="http://schemas.openxmlformats.org/officeDocument/2006/relationships/hyperlink" Target="https://legal-dictionary.thefreedictionary.com/Sentencing" TargetMode="External"/><Relationship Id="rId66" Type="http://schemas.openxmlformats.org/officeDocument/2006/relationships/hyperlink" Target="https://dictionary.cambridge.org/us/dictionary/english/dangerous" TargetMode="External"/><Relationship Id="rId87" Type="http://schemas.openxmlformats.org/officeDocument/2006/relationships/hyperlink" Target="https://www.vox.com/2016/7/7/12116288/minnesota-police-shooting-philando-castile-falcon-heights-video" TargetMode="External"/><Relationship Id="rId110" Type="http://schemas.openxmlformats.org/officeDocument/2006/relationships/hyperlink" Target="https://republicans-judiciary.house.gov/wp-content/uploads/2011/10/Otis-10122011.pdf" TargetMode="External"/><Relationship Id="rId115" Type="http://schemas.openxmlformats.org/officeDocument/2006/relationships/hyperlink" Target="http://www.oag.ok.gov/Websites/oag/images/AG%20Opinion%202020-1%20(V-15b).pdf" TargetMode="External"/><Relationship Id="rId131" Type="http://schemas.openxmlformats.org/officeDocument/2006/relationships/hyperlink" Target="http://fbilabqsd.com/" TargetMode="External"/><Relationship Id="rId136" Type="http://schemas.openxmlformats.org/officeDocument/2006/relationships/hyperlink" Target="https://www.congress.gov/114/plaws/publ324/PLAW-114publ324.pdf" TargetMode="External"/><Relationship Id="rId61" Type="http://schemas.openxmlformats.org/officeDocument/2006/relationships/hyperlink" Target="https://dictionary.cambridge.org/us/dictionary/english/member" TargetMode="External"/><Relationship Id="rId82" Type="http://schemas.openxmlformats.org/officeDocument/2006/relationships/hyperlink" Target="https://www.merriam-webster.com/dictionary/transitive" TargetMode="External"/><Relationship Id="rId19" Type="http://schemas.openxmlformats.org/officeDocument/2006/relationships/hyperlink" Target="https://www.macmillandictionary.com/us/dictionary/american/violence" TargetMode="External"/><Relationship Id="rId14" Type="http://schemas.openxmlformats.org/officeDocument/2006/relationships/hyperlink" Target="https://www.macmillandictionary.com/us/dictionary/american/people_1" TargetMode="External"/><Relationship Id="rId30" Type="http://schemas.openxmlformats.org/officeDocument/2006/relationships/hyperlink" Target="https://www.macmillandictionary.com/us/dictionary/american/occasion_1" TargetMode="External"/><Relationship Id="rId35" Type="http://schemas.openxmlformats.org/officeDocument/2006/relationships/hyperlink" Target="https://www.macmillandictionary.com/us/dictionary/american/punishment" TargetMode="External"/><Relationship Id="rId56" Type="http://schemas.openxmlformats.org/officeDocument/2006/relationships/hyperlink" Target="https://dictionary.cambridge.org/us/dictionary/english/control" TargetMode="External"/><Relationship Id="rId77" Type="http://schemas.openxmlformats.org/officeDocument/2006/relationships/hyperlink" Target="http://rightoncrime.com/2016/07/right-on-crime-statement-on-law-enforcement-and-gop-embrace-of-conservative-criminal-justice-reform/" TargetMode="External"/><Relationship Id="rId100" Type="http://schemas.openxmlformats.org/officeDocument/2006/relationships/hyperlink" Target="https://constitutioncenter.org/interactive-constitution/interpretation/article-iii/clauses/45" TargetMode="External"/><Relationship Id="rId105" Type="http://schemas.openxmlformats.org/officeDocument/2006/relationships/hyperlink" Target="https://alamedamgr.files.wordpress.com/2019/09/thornton-v.-california-unemployment-ins.-appeals-bd._-2.pdf" TargetMode="External"/><Relationship Id="rId126" Type="http://schemas.openxmlformats.org/officeDocument/2006/relationships/hyperlink" Target="https://www.justice.gov/olp/forensic-science%20accessed%206/29/2020" TargetMode="External"/><Relationship Id="rId8" Type="http://schemas.openxmlformats.org/officeDocument/2006/relationships/hyperlink" Target="https://www.law.cornell.edu/wex/sentencing" TargetMode="External"/><Relationship Id="rId51" Type="http://schemas.openxmlformats.org/officeDocument/2006/relationships/hyperlink" Target="https://www.thebalancecareers.com/law-enforcement-vs-policing-974604" TargetMode="External"/><Relationship Id="rId72" Type="http://schemas.openxmlformats.org/officeDocument/2006/relationships/hyperlink" Target="https://www.corwin.com/sites/default/files/upm-binaries/19049_01_Rowe_Ch_01.pdf" TargetMode="External"/><Relationship Id="rId93" Type="http://schemas.openxmlformats.org/officeDocument/2006/relationships/hyperlink" Target="https://www.jstor.org/stable/pdf/24871298.pdf?ab_segments=0%252Fbasic_SYC-5187%252Ftest&amp;refreqid=excelsior%3Ad7845f4ca0e76c71307235c58c13912b" TargetMode="External"/><Relationship Id="rId98" Type="http://schemas.openxmlformats.org/officeDocument/2006/relationships/hyperlink" Target="https://scholar.google.com/scholar_case?case=11853896925646326770&amp;q=%22court+enacts%22&amp;hl=en&amp;as_sdt=2006" TargetMode="External"/><Relationship Id="rId121" Type="http://schemas.openxmlformats.org/officeDocument/2006/relationships/hyperlink" Target="https://www.britannica.com/science/forensic-science" TargetMode="External"/><Relationship Id="rId142" Type="http://schemas.openxmlformats.org/officeDocument/2006/relationships/hyperlink" Target="https://www.justice.gov/olp/forensic-science" TargetMode="External"/><Relationship Id="rId3" Type="http://schemas.openxmlformats.org/officeDocument/2006/relationships/styles" Target="styles.xml"/><Relationship Id="rId25" Type="http://schemas.openxmlformats.org/officeDocument/2006/relationships/hyperlink" Target="https://www.macmillandictionary.com/us/dictionary/american/new" TargetMode="External"/><Relationship Id="rId46" Type="http://schemas.openxmlformats.org/officeDocument/2006/relationships/hyperlink" Target="https://law.jrank.org/pages/10153/Sentencing.html" TargetMode="External"/><Relationship Id="rId67" Type="http://schemas.openxmlformats.org/officeDocument/2006/relationships/hyperlink" Target="https://dictionary.cambridge.org/us/dictionary/english/substance" TargetMode="External"/><Relationship Id="rId116" Type="http://schemas.openxmlformats.org/officeDocument/2006/relationships/hyperlink" Target="https://www.lexico.com/en/definition/enact" TargetMode="External"/><Relationship Id="rId137" Type="http://schemas.openxmlformats.org/officeDocument/2006/relationships/hyperlink" Target="https://www.nij.gov/topics/forensics/lab-operations/Pages/forensic-laboratory-needs-technology-working-group.aspx" TargetMode="External"/><Relationship Id="rId20" Type="http://schemas.openxmlformats.org/officeDocument/2006/relationships/hyperlink" Target="https://www.macmillandictionary.com/us/dictionary/american/bit_1" TargetMode="External"/><Relationship Id="rId41" Type="http://schemas.openxmlformats.org/officeDocument/2006/relationships/hyperlink" Target="https://www.law.columbia.edu/news/archive/sentencing" TargetMode="External"/><Relationship Id="rId62" Type="http://schemas.openxmlformats.org/officeDocument/2006/relationships/hyperlink" Target="https://dictionary.cambridge.org/us/dictionary/english/similar" TargetMode="External"/><Relationship Id="rId83" Type="http://schemas.openxmlformats.org/officeDocument/2006/relationships/hyperlink" Target="https://www.merriam-webster.com/dictionary/intransitive" TargetMode="External"/><Relationship Id="rId88" Type="http://schemas.openxmlformats.org/officeDocument/2006/relationships/hyperlink" Target="https://www.vox.com/2016/3/31/11337442/jamar-clark-minneapolis-police-shooting-video" TargetMode="External"/><Relationship Id="rId111" Type="http://schemas.openxmlformats.org/officeDocument/2006/relationships/hyperlink" Target="https://www.otago.ac.nz/law/research/journals/otago036272.pdf" TargetMode="External"/><Relationship Id="rId132" Type="http://schemas.openxmlformats.org/officeDocument/2006/relationships/hyperlink" Target="https://www.dea.gov/quality-system-documents-0" TargetMode="External"/><Relationship Id="rId15" Type="http://schemas.openxmlformats.org/officeDocument/2006/relationships/hyperlink" Target="https://www.macmillandictionary.com/us/dictionary/american/guilty" TargetMode="External"/><Relationship Id="rId36" Type="http://schemas.openxmlformats.org/officeDocument/2006/relationships/hyperlink" Target="https://www.macmillandictionary.com/us/dictionary/american/wife" TargetMode="External"/><Relationship Id="rId57" Type="http://schemas.openxmlformats.org/officeDocument/2006/relationships/hyperlink" Target="https://dictionary.cambridge.org/us/dictionary/english/guard" TargetMode="External"/><Relationship Id="rId106" Type="http://schemas.openxmlformats.org/officeDocument/2006/relationships/hyperlink" Target="https://www.justice.gov/osg/brief/riley-v-kennedy-amicus-merits" TargetMode="External"/><Relationship Id="rId127" Type="http://schemas.openxmlformats.org/officeDocument/2006/relationships/hyperlink" Target="https://www.justice.gov/olp/page/file/1204386/download" TargetMode="External"/><Relationship Id="rId10" Type="http://schemas.openxmlformats.org/officeDocument/2006/relationships/hyperlink" Target="https://scholarship.law.marquette.edu/cgi/viewcontent.cgi?article=1136&amp;context=mulr" TargetMode="External"/><Relationship Id="rId31" Type="http://schemas.openxmlformats.org/officeDocument/2006/relationships/hyperlink" Target="https://www.macmillandictionary.com/us/dictionary/american/guilty" TargetMode="External"/><Relationship Id="rId52" Type="http://schemas.openxmlformats.org/officeDocument/2006/relationships/hyperlink" Target="https://www.ncjrs.gov/pdffiles1/nij/111460.pdf" TargetMode="External"/><Relationship Id="rId73" Type="http://schemas.openxmlformats.org/officeDocument/2006/relationships/hyperlink" Target="https://www.corwin.com/sites/default/files/upm-binaries/19049_01_Rowe_Ch_01.pdf" TargetMode="External"/><Relationship Id="rId78" Type="http://schemas.openxmlformats.org/officeDocument/2006/relationships/hyperlink" Target="https://statesofincarceration.org/story/prison-reformprison-abolition" TargetMode="External"/><Relationship Id="rId94" Type="http://schemas.openxmlformats.org/officeDocument/2006/relationships/hyperlink" Target="https://www.jstor.org/publisher/socjusgloopt" TargetMode="External"/><Relationship Id="rId99" Type="http://schemas.openxmlformats.org/officeDocument/2006/relationships/hyperlink" Target="https://digitalcommons.law.yale.edu/cgi/viewcontent.cgi?article=6657&amp;context=ylj" TargetMode="External"/><Relationship Id="rId101" Type="http://schemas.openxmlformats.org/officeDocument/2006/relationships/hyperlink" Target="https://fas.org/sgp/crs/misc/R44967.pdf" TargetMode="External"/><Relationship Id="rId122" Type="http://schemas.openxmlformats.org/officeDocument/2006/relationships/hyperlink" Target="https://nij.ojp.gov/topics/forensics" TargetMode="External"/><Relationship Id="rId143" Type="http://schemas.openxmlformats.org/officeDocument/2006/relationships/hyperlink" Target="https://www.justice.gov/olp/forensic-science" TargetMode="External"/><Relationship Id="rId4" Type="http://schemas.openxmlformats.org/officeDocument/2006/relationships/settings" Target="settings.xml"/><Relationship Id="rId9" Type="http://schemas.openxmlformats.org/officeDocument/2006/relationships/hyperlink" Target="https://www.law.cornell.edu/wex/death_penalty" TargetMode="External"/><Relationship Id="rId26" Type="http://schemas.openxmlformats.org/officeDocument/2006/relationships/hyperlink" Target="https://www.macmillandictionary.com/us/dictionary/american/guidelines" TargetMode="External"/><Relationship Id="rId47" Type="http://schemas.openxmlformats.org/officeDocument/2006/relationships/hyperlink" Target="https://legal-dictionary.thefreedictionary.com/Sentencing" TargetMode="External"/><Relationship Id="rId68" Type="http://schemas.openxmlformats.org/officeDocument/2006/relationships/hyperlink" Target="https://dictionary.cambridge.org/us/dictionary/english/dealt" TargetMode="External"/><Relationship Id="rId89" Type="http://schemas.openxmlformats.org/officeDocument/2006/relationships/hyperlink" Target="https://www.jstor.org/stable/pdf/3053483.pdf?ab_segments=0%252Fbasic_SYC-5187%252Ftest&amp;refreqid=excelsior%3A1b2bdde893737ba1879528066c719db4" TargetMode="External"/><Relationship Id="rId112" Type="http://schemas.openxmlformats.org/officeDocument/2006/relationships/hyperlink" Target="https://surface.syr.edu/cgi/viewcontent.cgi?article=1741&amp;context=etd" TargetMode="External"/><Relationship Id="rId133" Type="http://schemas.openxmlformats.org/officeDocument/2006/relationships/hyperlink" Target="https://www.atf.gov/laboratories" TargetMode="External"/><Relationship Id="rId16" Type="http://schemas.openxmlformats.org/officeDocument/2006/relationships/hyperlink" Target="https://www.macmillandictionary.com/us/dictionary/american/court_1" TargetMode="External"/><Relationship Id="rId37" Type="http://schemas.openxmlformats.org/officeDocument/2006/relationships/hyperlink" Target="https://www.macmillandictionary.com/us/dictionary/american/plead" TargetMode="External"/><Relationship Id="rId58" Type="http://schemas.openxmlformats.org/officeDocument/2006/relationships/hyperlink" Target="https://dictionary.cambridge.org/us/dictionary/english/public" TargetMode="External"/><Relationship Id="rId79" Type="http://schemas.openxmlformats.org/officeDocument/2006/relationships/hyperlink" Target="https://www.salernolawoffices.com/blog/2020/05/what-does-criminal-justice-reform-mean-in-massachusetts/" TargetMode="External"/><Relationship Id="rId102" Type="http://schemas.openxmlformats.org/officeDocument/2006/relationships/hyperlink" Target="https://nche.hslda.org/courtreport/V20N1/V20N101.asp" TargetMode="External"/><Relationship Id="rId123" Type="http://schemas.openxmlformats.org/officeDocument/2006/relationships/hyperlink" Target="https://www.nist.gov/topics/forensic-science" TargetMode="External"/><Relationship Id="rId14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n%20Flemi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2C901F-A32E-436F-BB0E-F2531C9E0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241</TotalTime>
  <Pages>1</Pages>
  <Words>46554</Words>
  <Characters>265360</Characters>
  <Application>Microsoft Office Word</Application>
  <DocSecurity>0</DocSecurity>
  <Lines>2211</Lines>
  <Paragraphs>622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Fleming</dc:creator>
  <cp:keywords>5.1.1</cp:keywords>
  <dc:description/>
  <cp:lastModifiedBy>Nathan Fleming</cp:lastModifiedBy>
  <cp:revision>31</cp:revision>
  <dcterms:created xsi:type="dcterms:W3CDTF">2020-06-14T20:41:00Z</dcterms:created>
  <dcterms:modified xsi:type="dcterms:W3CDTF">2020-07-01T06:51:00Z</dcterms:modified>
</cp:coreProperties>
</file>