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CCD48A" w14:textId="3C6ED4AA" w:rsidR="00A95652" w:rsidRDefault="00675616" w:rsidP="00675616">
      <w:pPr>
        <w:pStyle w:val="Heading1"/>
      </w:pPr>
      <w:r>
        <w:t>T Supplement – FFPSVV – Wave 1</w:t>
      </w:r>
    </w:p>
    <w:p w14:paraId="52A71FC5" w14:textId="4EC0121C" w:rsidR="0021437E" w:rsidRDefault="0021437E" w:rsidP="00675616">
      <w:pPr>
        <w:pStyle w:val="Heading1"/>
      </w:pPr>
      <w:r>
        <w:lastRenderedPageBreak/>
        <w:t>Enact</w:t>
      </w:r>
    </w:p>
    <w:p w14:paraId="398396C3" w14:textId="46F72FE2" w:rsidR="0021437E" w:rsidRDefault="0021437E" w:rsidP="0021437E">
      <w:pPr>
        <w:pStyle w:val="Heading3"/>
      </w:pPr>
      <w:r>
        <w:lastRenderedPageBreak/>
        <w:t>Not Immediate</w:t>
      </w:r>
    </w:p>
    <w:p w14:paraId="3650BF9C" w14:textId="77777777" w:rsidR="0021437E" w:rsidRDefault="0021437E" w:rsidP="0021437E">
      <w:pPr>
        <w:pStyle w:val="Heading4"/>
      </w:pPr>
      <w:r>
        <w:t xml:space="preserve">Enact </w:t>
      </w:r>
      <w:proofErr w:type="gramStart"/>
      <w:r>
        <w:t>doesn’t</w:t>
      </w:r>
      <w:proofErr w:type="gramEnd"/>
      <w:r>
        <w:t xml:space="preserve"> have to be immediate</w:t>
      </w:r>
    </w:p>
    <w:p w14:paraId="52D383BC" w14:textId="77777777" w:rsidR="0021437E" w:rsidRPr="00B14F69" w:rsidRDefault="0021437E" w:rsidP="0021437E">
      <w:pPr>
        <w:rPr>
          <w:rStyle w:val="Style13ptBold"/>
        </w:rPr>
      </w:pPr>
      <w:r>
        <w:rPr>
          <w:rStyle w:val="Style13ptBold"/>
        </w:rPr>
        <w:t xml:space="preserve">Congressional Record house 1905 </w:t>
      </w:r>
      <w:hyperlink r:id="rId9" w:history="1">
        <w:r w:rsidRPr="00ED5924">
          <w:t>https://www.govinfo.gov/content/pkg/GPO-CRECB-1905-pt2-v39/pdf/GPO-CRECB-1905-pt2-v39-13-2.pdf</w:t>
        </w:r>
      </w:hyperlink>
      <w:r>
        <w:t xml:space="preserve"> </w:t>
      </w:r>
    </w:p>
    <w:p w14:paraId="1771A8C1" w14:textId="77777777" w:rsidR="0021437E" w:rsidRDefault="0021437E" w:rsidP="0021437E">
      <w:r>
        <w:t xml:space="preserve">The action of the Commission is a legislative action. Some railroad attorneys have taken the position that it is an </w:t>
      </w:r>
      <w:proofErr w:type="gramStart"/>
      <w:r>
        <w:t>unheard of</w:t>
      </w:r>
      <w:proofErr w:type="gramEnd"/>
      <w:r>
        <w:t xml:space="preserve"> undertaking to deprive them of their property without first having the right to a judicial review. That you first hang a man and then try him afterwards. I do not think that is a fair statement. </w:t>
      </w:r>
      <w:r w:rsidRPr="00B14F69">
        <w:rPr>
          <w:u w:val="single"/>
        </w:rPr>
        <w:t>The legislature may and usually does make its enactments immediately effective</w:t>
      </w:r>
      <w:r>
        <w:t xml:space="preserve">, and </w:t>
      </w:r>
      <w:r w:rsidRPr="00B14F69">
        <w:rPr>
          <w:u w:val="single"/>
        </w:rPr>
        <w:t>it is the exception where it permits a suspension pending a review of the legality of its action</w:t>
      </w:r>
      <w:r>
        <w:t xml:space="preserve">. The question of the wisdom of giving immediate effect to the Commission's act is another thing. </w:t>
      </w:r>
      <w:r w:rsidRPr="00B14F69">
        <w:rPr>
          <w:u w:val="single"/>
        </w:rPr>
        <w:t>Congress has got the right to say that their act shall take effect at such and such a time</w:t>
      </w:r>
      <w:r>
        <w:t xml:space="preserve">. Do not forget the action of your Commission is a legislative action. </w:t>
      </w:r>
      <w:proofErr w:type="gramStart"/>
      <w:r>
        <w:t>Therefore</w:t>
      </w:r>
      <w:proofErr w:type="gramEnd"/>
      <w:r>
        <w:t xml:space="preserve"> there is no constitutional reason, there is nothing radical in method, though there may be some- thing very radical -in action, in connection with the Commission's order fixing a rate, being enforced pending review.</w:t>
      </w:r>
    </w:p>
    <w:p w14:paraId="13F4CA92" w14:textId="77777777" w:rsidR="0021437E" w:rsidRPr="0021437E" w:rsidRDefault="0021437E" w:rsidP="0021437E"/>
    <w:p w14:paraId="5EE0351E" w14:textId="56DEDD71" w:rsidR="0021437E" w:rsidRDefault="0021437E" w:rsidP="0021437E">
      <w:pPr>
        <w:pStyle w:val="Heading3"/>
      </w:pPr>
      <w:r>
        <w:lastRenderedPageBreak/>
        <w:t>Includes Courts</w:t>
      </w:r>
    </w:p>
    <w:p w14:paraId="35EC7A89" w14:textId="77777777" w:rsidR="0021437E" w:rsidRDefault="0021437E" w:rsidP="0021437E">
      <w:pPr>
        <w:pStyle w:val="Heading4"/>
      </w:pPr>
      <w:r>
        <w:t>Courts can enact</w:t>
      </w:r>
    </w:p>
    <w:p w14:paraId="4C2598EF" w14:textId="77777777" w:rsidR="0021437E" w:rsidRPr="00BC3510" w:rsidRDefault="0021437E" w:rsidP="0021437E">
      <w:r w:rsidRPr="00831714">
        <w:t xml:space="preserve">Adam </w:t>
      </w:r>
      <w:r w:rsidRPr="00831714">
        <w:rPr>
          <w:b/>
          <w:bCs/>
        </w:rPr>
        <w:t>Wright, 13</w:t>
      </w:r>
      <w:r w:rsidRPr="00831714">
        <w:t xml:space="preserve"> - University of Michigan Law School, J.D. candidate, May 2014. Adam Wright is the Executive Notes Editor for the Michigan Journal of Race &amp; Law, Volume 19 (“Federal Constraints on States’ Ability to License an Undocumented Immigrant to Practice Law” 19 MICH. J. RACE &amp; L. 177 (2013). </w:t>
      </w:r>
      <w:hyperlink r:id="rId10" w:history="1">
        <w:r>
          <w:t>https://repository.law.umich.edu/cgi/viewcontent.cgi?article=1004&amp;context=mjrl</w:t>
        </w:r>
      </w:hyperlink>
      <w:r w:rsidRPr="00831714">
        <w:t>//DH</w:t>
      </w:r>
    </w:p>
    <w:p w14:paraId="5968E762" w14:textId="77777777" w:rsidR="0021437E" w:rsidRDefault="0021437E" w:rsidP="0021437E">
      <w:r>
        <w:t xml:space="preserve">In its opening brief, the Committee briefly addresses the possibility that even if § 1621 were applicable, </w:t>
      </w:r>
      <w:r w:rsidRPr="00B14F69">
        <w:rPr>
          <w:u w:val="single"/>
        </w:rPr>
        <w:t>the</w:t>
      </w:r>
      <w:r>
        <w:t xml:space="preserve"> </w:t>
      </w:r>
      <w:r w:rsidRPr="00B14F69">
        <w:rPr>
          <w:u w:val="single"/>
        </w:rPr>
        <w:t>state supreme court could enact</w:t>
      </w:r>
      <w:r>
        <w:t xml:space="preserve"> </w:t>
      </w:r>
      <w:r w:rsidRPr="00B14F69">
        <w:rPr>
          <w:u w:val="single"/>
        </w:rPr>
        <w:t>a court rule</w:t>
      </w:r>
      <w:r>
        <w:t xml:space="preserve"> allowing for the eligibility of undocumented immigrants for admission to the State Bar.47 This would invoke the savings clause— § 1621(d)—</w:t>
      </w:r>
      <w:r w:rsidRPr="00B14F69">
        <w:rPr>
          <w:u w:val="single"/>
        </w:rPr>
        <w:t>and permit undocumented immigrants to become eligible for admission to the bar through an enactment of state law.</w:t>
      </w:r>
      <w:r>
        <w:t xml:space="preserve">48 In its reply brief, the Committee further argues that because </w:t>
      </w:r>
      <w:r w:rsidRPr="00B14F69">
        <w:rPr>
          <w:u w:val="single"/>
        </w:rPr>
        <w:t>the state supreme court has the inherent power of regulating the legal profession, it serves in a quasi-legislative capacity when exercising that power</w:t>
      </w:r>
      <w:r>
        <w:t xml:space="preserve">.49 In this way, the Committee suggests, </w:t>
      </w:r>
      <w:r w:rsidRPr="00B14F69">
        <w:rPr>
          <w:u w:val="single"/>
        </w:rPr>
        <w:t>the California Supreme Court may enact a state law</w:t>
      </w:r>
      <w:r>
        <w:t xml:space="preserve"> providing for the admission of undocumented immigrants to the state bar.</w:t>
      </w:r>
    </w:p>
    <w:p w14:paraId="28817D49" w14:textId="77777777" w:rsidR="0021437E" w:rsidRPr="007F6336" w:rsidRDefault="0021437E" w:rsidP="0021437E">
      <w:pPr>
        <w:rPr>
          <w:sz w:val="10"/>
          <w:szCs w:val="10"/>
        </w:rPr>
      </w:pPr>
      <w:r w:rsidRPr="007F6336">
        <w:rPr>
          <w:sz w:val="10"/>
          <w:szCs w:val="10"/>
        </w:rPr>
        <w:t xml:space="preserve">C. Summary of Arguments </w:t>
      </w:r>
      <w:proofErr w:type="gramStart"/>
      <w:r w:rsidRPr="007F6336">
        <w:rPr>
          <w:sz w:val="10"/>
          <w:szCs w:val="10"/>
        </w:rPr>
        <w:t>The</w:t>
      </w:r>
      <w:proofErr w:type="gramEnd"/>
      <w:r w:rsidRPr="007F6336">
        <w:rPr>
          <w:sz w:val="10"/>
          <w:szCs w:val="10"/>
        </w:rPr>
        <w:t xml:space="preserve"> DOJ’s principal argument is that a law license is granted by a state supreme court through use of appropriated funds; thus, undocumented immigrants are rendered ineligible for bar admission by § 1621. The Committee argues that § 1621 is not implicated because a law license is funded only through applicant fees and a state supreme court order granting admission does not amount to a use of “appropriated funds.” Although these arguments are specific to the California case, they will apply broadly as bar admission procedures are similar throughout the country.50</w:t>
      </w:r>
    </w:p>
    <w:p w14:paraId="0AB01577" w14:textId="77777777" w:rsidR="0021437E" w:rsidRPr="007F6336" w:rsidRDefault="0021437E" w:rsidP="0021437E">
      <w:pPr>
        <w:rPr>
          <w:sz w:val="10"/>
          <w:szCs w:val="10"/>
        </w:rPr>
      </w:pPr>
      <w:r w:rsidRPr="007F6336">
        <w:rPr>
          <w:sz w:val="10"/>
          <w:szCs w:val="10"/>
        </w:rPr>
        <w:t>II. A LAW LICENSE IS A “PUBLIC BENEFIT” UNDER § 1621 The most obvious reading of § 1621 seems to include law licenses within its broad proscription of undocumented immigrants’ eligibility for public benefits. Part A argues that courts are likely to determine that a law license is provided by state-appropriated funds. Part B briefly notes that even if a court concludes that a law license is not a public benefit, advocates still face another problem, albeit one they are more likely to overcome: a court could determine that state Boards of Bar Examiners function as state agencies in providing law licenses and thus § 1621 would prohibit states from providing law licenses to undocumented immigrants. A. A Law License is Provided by State-Appropriated Funds On October 2, 2012, the Florida Supreme Court heard oral arguments regarding whether an undocumented immigrant could be admitted to the Florida State Bar.51 When considering whether a state supreme court order issuing a law license constitutes a use of appropriated state funds, one justice remarked, “I think we’re using appropriated fund [sic] as we sit here this morning, wouldn’t you agree?”52 Of course, this justice’s initial reaction will not be determinative of the legal question, but his response is likely indicative of the presumption from which judges will approach their analysis. The simplicity of the logic is enticingly persuasive: state appropriations fund the court; the court uses those funds to issue the final order granting a law license; therefore, appropriated state funds are utilized to provide a law license.53</w:t>
      </w:r>
    </w:p>
    <w:p w14:paraId="203435B2" w14:textId="77777777" w:rsidR="0021437E" w:rsidRPr="007F6336" w:rsidRDefault="0021437E" w:rsidP="0021437E">
      <w:pPr>
        <w:rPr>
          <w:sz w:val="10"/>
          <w:szCs w:val="10"/>
        </w:rPr>
      </w:pPr>
      <w:r w:rsidRPr="007F6336">
        <w:rPr>
          <w:sz w:val="10"/>
          <w:szCs w:val="10"/>
        </w:rPr>
        <w:t>The Committee makes three arguments to refute this interpretation.54 First, it argues for a narrow construction of the word “appropriated.”55 Second, it asserts that bar applicant fees are the sole source of funding for law licenses, and thus appropriated funds are not utilized in providing licenses.56 Third, the Committee points to absurd consequences that would result if bar licenses were considered public benefits.57 I argue that each of these is ultimately unpersuasive. 1. The Committee’s Narrow Interpretation of “Appropriated” is Unwarranted The Committee relies on a dictionary definition of “appropriated” that requires funds to be set aside for a particular use—here, the granting of a law license.58 The conclusion of this argument, therefore, is that because no appropriated state funds are specifically earmarked for the issuance of law licenses, appropriated state funds are not used to provide law licenses.59 This argument, however, fails to point to anything in the language or legislative history of § 1621 that explains why such a particular level of specificity would be required. It is not evident why funds set aside by a state legislature specifically for use by a state supreme court should not be considered an “appropriation” within the meaning of the statute. The legislature presumably knew when setting aside these funds that a certain amount of them would be used to provide law licenses. The Committee presents no evidence that suggests Congress intended to use the word “appropriated” as a legal term of art with such a circumscribed meaning. Under Federal Appropriations Law, funds that Congress sets aside for an agency may be used, under certain circumstances, for expenditures not specifically authorized in an appropriations act.60 Spending agencies are afforded discretion in deciding “how to carry out the objects of the appropriation.”61 However, using appropriated funds in a discretionary manner not specifically designated by the legislature does not “un-appropriate” those funds.</w:t>
      </w:r>
    </w:p>
    <w:p w14:paraId="0DFCC1BD" w14:textId="77777777" w:rsidR="0021437E" w:rsidRPr="007F6336" w:rsidRDefault="0021437E" w:rsidP="0021437E">
      <w:pPr>
        <w:rPr>
          <w:sz w:val="10"/>
          <w:szCs w:val="10"/>
        </w:rPr>
      </w:pPr>
      <w:r w:rsidRPr="007F6336">
        <w:rPr>
          <w:sz w:val="10"/>
          <w:szCs w:val="10"/>
        </w:rPr>
        <w:t>Therefore, to fall within the ambit of § 1621’s prohibitions, it is not necessary that a state legislature appropriate funds expressly for the purpose of providing bar licenses. The language of the statute makes no requirement that appropriations attain a certain level of specificity of purpose.62 Additionally, it is inconsequential that the majority of the bar admission process is carried out by the Committee because it is not the Committee, but rather the court, that ultimately provides bar licenses to applicants.63 Even though the amount of appropriated funds used by state supreme courts to issue law licenses may be minimal, appropriated funds are nevertheless put to use to provide the license. “Prohibitions on the use of appropriated funds for a particular purpose prohibit the use of any appropriated funds for that purpose.”64 Section 1621 does not distinguish between different amounts of appropriated funds utilized. It is a clear proscription of using appropriated funds, whether one dollar or one billion dollars, to provide public benefits to undocumented immigrants. 2. Bar Applicant Fees Do Not Provide Law Licenses The Committee also argues that because applicant fees alone fund the state bar’s functions of administering the state bar exam and certifying applicants for licensure, no appropriated funds are used to provide the license.65 The Committee recognizes that the state supreme court issues the final order granting the license, but says that this “does not change the fact that the license is not provided by appropriated state funds.”66 The Committee cites Campos v. Anderson to support the proposition that government involvement does not convert private funds into public benefits, but fails to note important distinctions between Campos and the case at hand.67 In Campos, the court determined whether child support enforcement services provided by the District Attorney’s (D.A.) Office constituted “aid” to needy persons under a public social services statute. The court held that these services did not amount to “aid” because “[a]</w:t>
      </w:r>
      <w:proofErr w:type="spellStart"/>
      <w:r w:rsidRPr="007F6336">
        <w:rPr>
          <w:sz w:val="10"/>
          <w:szCs w:val="10"/>
        </w:rPr>
        <w:t>ny</w:t>
      </w:r>
      <w:proofErr w:type="spellEnd"/>
      <w:r w:rsidRPr="007F6336">
        <w:rPr>
          <w:sz w:val="10"/>
          <w:szCs w:val="10"/>
        </w:rPr>
        <w:t xml:space="preserve"> payments recovered by [the D.A. Office] are not provided by the [office] but by the errant parent.” The Committee’s reliance on Campos is unpersuasive; focusing on the plain meaning of the word “provide” distinguishes Campos from the issue at hand. In Campos, that Court was correct to note that the “errant parent,” not the D.A. Office, provides the child support payments recovered by the Office. The payment originates with the parent. Similarly, a law license originates with the state supreme court’s order issuing the license, and therefore a state supreme court is more analogous to the parent than the D.A. Office. Thus, a court plays a much more direct role in providing a law license than the D.A. Office played in providing the child support payment. A court functions as more than a conduit; its role is more than a mere formality, as the Sergio Garcia case plainly shows: if the California Supreme Court just passed along a license provided by the Committee, Mr. Garcia would already be a member of the California bar.68 The Committee also fails to appreciate the fact that funding for the bar admission process can come from multiple sources—here, bar applicant fees and appropriated funds utilized by the state supreme court. Bar applicant fees are undeniably used in the bar admission process, and the Committee is right to argue that the process of granting law licenses does not convert those funds into public benefits. But this misses the point. Although non-appropriated state funds may finance </w:t>
      </w:r>
      <w:proofErr w:type="gramStart"/>
      <w:r w:rsidRPr="007F6336">
        <w:rPr>
          <w:sz w:val="10"/>
          <w:szCs w:val="10"/>
        </w:rPr>
        <w:t>the majority of</w:t>
      </w:r>
      <w:proofErr w:type="gramEnd"/>
      <w:r w:rsidRPr="007F6336">
        <w:rPr>
          <w:sz w:val="10"/>
          <w:szCs w:val="10"/>
        </w:rPr>
        <w:t xml:space="preserve"> the licensing process, it is the state supreme court, operating through appropriated state funds, that ultimately provides bar licenses. 3. The Committee’s Warnings of Absurd Practical Consequences are Unfounded The Committee next warns of the practical consequences that would follow if the use of the state supreme court’s time were considered a use of appropriated funds under the statute.69 Taken to its extreme, the Committee cautions, counting such action as a use of state-appropriated funds would mean that a court could not adjudicate a private contract matter in which an undocumented immigrant was the beneficiary.70 However, this argument is unpersuasive. This argument sets up a false analogy by equating a court’s action in enforcing the terms of a private contract with issuing the final order to grant a law license. In the former, a court is not using appropriated funds to provide a contract; it is this providing that § 1621 expressly prohibits.71 Enforcing the terms of a contract is distinct from providing a contract. A private contract is provided by the parties who exchange promises, and the contract exists before a court ever becomes involved.72 Conversely, the court plays a direct role in providing a law license. Unlike a contract, the law license does not exist without the court’s involvement. Therefore, under § 1621 a court could enforce the terms of a contract to which an undocumented individual is a party even if it cannot provide a law license to the same person. Other cases that demonstrate the importance of the word “provide” in the statute support the conclusion that the absurd consequences that the Committee points to are unlikely to follow. For example, in City Plan Development, Inc. v. Office of Labor Commissioner, the Nevada Supreme Court held that while a public works contract between the county and an employer may have amounted to a “public benefit,” payment of the prevailing wage under that contract by the employer to undocumented public works employees did not amount to a “public benefit.”73 The court enforced the contract and reasoned that the employer “is simply not the entity ‘providing’ the public benefit contract . . . .”74 The court in that case thus rightly focused their analysis on the word “providing.” The Committee cites City Plan as authority for the proposition that the issuance of a court order cannot constitute a use of appropriated state funds.75 If this were the case, the Committee implies, the court in City Plan could not have enforced the contract between an employer and undocumented public works employees since § 1621 prohibits providing contracts to undocumented immigrants.76 In a strained reading of the opinion, the Committee attributes this reasoning to the court. The City Plan court, however, had no reason to visit the question of whether use of its time amounted to use of appropriated funds because the court did not provide the contract. As the court noted, the prevailing wage clause was part of the contract provided by the two contracting parties: the employer and employees.77 Whether the court used appropriated funds to enforce the contract was immaterial. To be sure, the court in City Plan was using appropriated funds when it heard the case and made its decision, but the decisive factor is that the use of those appropriated funds played no role in providing the contract between the employer and employees. It is entirely consistent for a court, under § 1621, to be permitted to enforce a contract in favor of an undocumented immigrant while being prohibited to provide a law license to the same person. B. A Law License Might be Provided by a State Agency Even if advocates can successfully convince a court that appropriated funds are not used to provide bar licenses, they still risk running into the “state agency” prohibition of § 1621, which renders undocumented immigrants ineligible to receive professional licenses provided by state agencies.78 In some contexts, courts have found that state bar associations, as administrative arms of state supreme courts, function as state agencies.79 The Committee’s argument may counter this problem by emphasizing that bar licenses are provided by applicant fees utilized by the Committee of Bar Examiners, an arm of the State Bar. However, this is unlikely to pose an insurmountable challenge to advocates, as even the DOJ concedes that “absent contextual indications to the contrary, statutory references to a federal ‘agency’ are generally interpreted to exclude the federal courts.”80 The same interpretation can be applied to state agencies and courts, and thus, while possible, it is unlikely that a court providing a bar license would be considered a state agency under § 1621’s proscriptions. III. A STATE SUPREME COURT CAN INVOKE THE SAVINGS CLAUSE OF § 1621 TO RENDER UNDOCUMENTED IMMIGRANTS ELIGIBLE FOR BAR ADMISSION Section 1621(d), the savings clause, provides: A State may provide that an alien who is not lawfully present in the United States is eligible for any State or local public benefit for which such alien would otherwise be ineligible under subsection (a) of this section only through the enactment of a State law . . . which affirmatively provides for such eligibility.81</w:t>
      </w:r>
    </w:p>
    <w:p w14:paraId="34A11B7F" w14:textId="77777777" w:rsidR="0021437E" w:rsidRDefault="0021437E" w:rsidP="0021437E">
      <w:r>
        <w:lastRenderedPageBreak/>
        <w:t xml:space="preserve">Absent an enactment of state law to the contrary, federal law leaves undocumented immigrants ineligible for bar licenses, as argued above. </w:t>
      </w:r>
      <w:r w:rsidRPr="00B14F69">
        <w:rPr>
          <w:u w:val="single"/>
        </w:rPr>
        <w:t>The</w:t>
      </w:r>
      <w:r>
        <w:t xml:space="preserve"> typical </w:t>
      </w:r>
      <w:r w:rsidRPr="00B14F69">
        <w:rPr>
          <w:u w:val="single"/>
        </w:rPr>
        <w:t>understanding</w:t>
      </w:r>
      <w:r>
        <w:t xml:space="preserve"> is </w:t>
      </w:r>
      <w:r w:rsidRPr="00B14F69">
        <w:rPr>
          <w:u w:val="single"/>
        </w:rPr>
        <w:t>that only a legislative enactment of state law</w:t>
      </w:r>
      <w:r>
        <w:t xml:space="preserve"> </w:t>
      </w:r>
      <w:r w:rsidRPr="00B14F69">
        <w:rPr>
          <w:u w:val="single"/>
        </w:rPr>
        <w:t>triggers the savings clause</w:t>
      </w:r>
      <w:r>
        <w:t xml:space="preserve">, meaning that only a state legislature may permit the granting of public benefits to undocumented immigrants. This understanding </w:t>
      </w:r>
      <w:r w:rsidRPr="00B14F69">
        <w:rPr>
          <w:u w:val="single"/>
        </w:rPr>
        <w:t>unnecessarily circumscribes the statute</w:t>
      </w:r>
      <w:r>
        <w:t xml:space="preserve">.82 </w:t>
      </w:r>
      <w:r w:rsidRPr="00493AD5">
        <w:rPr>
          <w:u w:val="single"/>
        </w:rPr>
        <w:t>A court rule</w:t>
      </w:r>
      <w:r>
        <w:t xml:space="preserve"> allowing for eligibility for admission to a state bar </w:t>
      </w:r>
      <w:r w:rsidRPr="00493AD5">
        <w:rPr>
          <w:u w:val="single"/>
        </w:rPr>
        <w:t>should suffice as “an enactment of state law”</w:t>
      </w:r>
      <w:r>
        <w:t xml:space="preserve"> under § 1621(d), and advocates have failed to fully explore this as a viable option for Mr. Garcia and similarly situated individuals.83 Indeed, this may be the only practical option available to gain admission under federal law.84</w:t>
      </w:r>
    </w:p>
    <w:p w14:paraId="23A89494" w14:textId="77777777" w:rsidR="0021437E" w:rsidRDefault="0021437E" w:rsidP="0021437E">
      <w:r>
        <w:t xml:space="preserve">First, I note that this interpretation is fully consistent with the text of the statute. Second, I argue that it was Congress’s intent to leave states with some autonomy to provide public benefits for undocumented immigrants. To carry out that intent, </w:t>
      </w:r>
      <w:r w:rsidRPr="00493AD5">
        <w:rPr>
          <w:u w:val="single"/>
        </w:rPr>
        <w:t>a judicial enactment should be treated as a legislative enactment</w:t>
      </w:r>
      <w:r>
        <w:t xml:space="preserve"> in the context of bar membership. I then argue that </w:t>
      </w:r>
      <w:r w:rsidRPr="00493AD5">
        <w:rPr>
          <w:u w:val="single"/>
        </w:rPr>
        <w:t>contrary legislative history does not justify</w:t>
      </w:r>
      <w:r>
        <w:t xml:space="preserve"> reading </w:t>
      </w:r>
      <w:r w:rsidRPr="00493AD5">
        <w:rPr>
          <w:u w:val="single"/>
        </w:rPr>
        <w:t>a limitation</w:t>
      </w:r>
      <w:r>
        <w:t xml:space="preserve"> on state autonomy into the savings clause. Lastly, I address courts’ tendency to interpret the savings clause broadly. I argue that these points, taken together, establish that a state supreme court may provide eligibility for undocumented immigrants under § 1621’s savings clause.</w:t>
      </w:r>
    </w:p>
    <w:p w14:paraId="2940F61F" w14:textId="77777777" w:rsidR="0021437E" w:rsidRDefault="0021437E" w:rsidP="0021437E">
      <w:pPr>
        <w:pStyle w:val="Heading4"/>
      </w:pPr>
      <w:r>
        <w:t>Courts can enact</w:t>
      </w:r>
    </w:p>
    <w:p w14:paraId="3C2ED60F" w14:textId="77777777" w:rsidR="0021437E" w:rsidRPr="00BC3510" w:rsidRDefault="0021437E" w:rsidP="0021437E">
      <w:r w:rsidRPr="00831714">
        <w:t xml:space="preserve">Adam </w:t>
      </w:r>
      <w:r w:rsidRPr="00831714">
        <w:rPr>
          <w:b/>
          <w:bCs/>
        </w:rPr>
        <w:t>Wright, 13</w:t>
      </w:r>
      <w:r w:rsidRPr="00831714">
        <w:t xml:space="preserve"> - University of Michigan Law School, J.D. candidate, May 2014. Adam Wright is the Executive Notes Editor for the Michigan Journal of Race &amp; Law, Volume 19 (“Federal Constraints on States’ Ability to License an Undocumented Immigrant to Practice Law” 19 MICH. J. RACE &amp; L. 177 (2013). </w:t>
      </w:r>
      <w:hyperlink r:id="rId11" w:history="1">
        <w:r>
          <w:t>https://repository.law.umich.edu/cgi/viewcontent.cgi?article=1004&amp;context=mjrl</w:t>
        </w:r>
      </w:hyperlink>
      <w:r w:rsidRPr="00831714">
        <w:t>//DH</w:t>
      </w:r>
    </w:p>
    <w:p w14:paraId="6BD6CC45" w14:textId="77777777" w:rsidR="0021437E" w:rsidRDefault="0021437E" w:rsidP="0021437E">
      <w:r>
        <w:t xml:space="preserve">Congress carefully crafted § 1621 to honor state sovereignty, and in keeping with this intent, a judicial enactment should be treated like a legislative enactment in the realm of bar admissions. A strict requirement that the savings clause be triggered only by a legislative enactment would fail to grant states adequate autonomy to regulate bar admission. State legislatures do not traditionally play a role in setting bar admission rules.108 As the </w:t>
      </w:r>
      <w:r w:rsidRPr="00493AD5">
        <w:rPr>
          <w:u w:val="single"/>
        </w:rPr>
        <w:t>California Committee of Bar Examiners noted</w:t>
      </w:r>
      <w:r>
        <w:t>, “[</w:t>
      </w:r>
      <w:r w:rsidRPr="00493AD5">
        <w:rPr>
          <w:u w:val="single"/>
        </w:rPr>
        <w:t xml:space="preserve">T]he Supreme Court is the authority </w:t>
      </w:r>
      <w:r w:rsidRPr="00493AD5">
        <w:t>within the State</w:t>
      </w:r>
      <w:r w:rsidRPr="00493AD5">
        <w:rPr>
          <w:u w:val="single"/>
        </w:rPr>
        <w:t xml:space="preserve"> responsible for enacting laws </w:t>
      </w:r>
      <w:r w:rsidRPr="00493AD5">
        <w:t>in this area.”</w:t>
      </w:r>
      <w:r>
        <w:t>109 In order for the savings clause to preserve state autonomy in regulating bar admission in the way it does for the other prohibited benefits, a judicial enactment must be sufficient to allow for bar eligibility of undocumented immigrants.</w:t>
      </w:r>
    </w:p>
    <w:p w14:paraId="2A677691" w14:textId="77777777" w:rsidR="0021437E" w:rsidRPr="007F6336" w:rsidRDefault="0021437E" w:rsidP="0021437E">
      <w:pPr>
        <w:rPr>
          <w:sz w:val="16"/>
          <w:szCs w:val="16"/>
        </w:rPr>
      </w:pPr>
      <w:r w:rsidRPr="007F6336">
        <w:rPr>
          <w:sz w:val="16"/>
          <w:szCs w:val="16"/>
        </w:rPr>
        <w:t>The interpretive presumption that the U.S. Supreme Court adopted in Gregory v. Ashcroft is protective of federalism interests and serves to bolster the argument that a court rule is sufficient to trigger the savings clause.110 Justice O’Connor, writing for the majority, states, “‘[I]t is incumbent upon the federal courts to be certain of Congress’ intent before finding that federal law overrides’ [the usual constitutional balance of federal and state powers].”111 Giving “state-displacing weight [to] federal law” must not be based on “mere congressional ambiguity.”112 Rather, Congress must give a “plain statement” indicating its intention to override state law.113 To understand what a “plain statement” looks like, it is helpful to examine the Americans with Disabilities Act (“ADA”).114 The ADA applies to, among other groups, “public entities,” which are defined to include “any State or local government” and “any department, agency, special purpose district or other instrumentality of a State or States or local government.”115 There has been no dispute that the definition of “public entities” amounts to a clear statement from Congress that the ADA was intended to reach state court action.116 Therefore, courts hold that the ADA requirements properly apply to the traditional state judicial function of setting fitness requirements for the bar.117 No equivalent clear statement is present in § 1621’s saving clause. It is axiomatic to say that traditional state-federal balancing requires states to have the freedom to set their own bar admission regulations.118 The Second Circuit has stated that federal courts are “particularly chary of intrusion into the relationship between the state and those who seek license to practice in its courts.”119 Within states, it is the judiciary that exercises the power to regulate bar admission.120 Section 1621(d) indicates no express intent to require unprecedented state legislative involvement in bar admission by demanding legislative enactments to override the statute’s prohibitions. Because Congress provided no clear statement to the contrary, the savings clause should not be construed to require an interference with a basic tenet of state sovereignty—state courts should retain their traditional power of setting bar admission standards. C. A Conference Committee Report on the Statute is Not Conclusive</w:t>
      </w:r>
    </w:p>
    <w:p w14:paraId="5E3C6A1F" w14:textId="77777777" w:rsidR="0021437E" w:rsidRDefault="0021437E" w:rsidP="0021437E">
      <w:r w:rsidRPr="00493AD5">
        <w:rPr>
          <w:u w:val="single"/>
        </w:rPr>
        <w:lastRenderedPageBreak/>
        <w:t>Opponents</w:t>
      </w:r>
      <w:r>
        <w:t xml:space="preserve"> of admission are likely to </w:t>
      </w:r>
      <w:r w:rsidRPr="00493AD5">
        <w:rPr>
          <w:u w:val="single"/>
        </w:rPr>
        <w:t>point to legislative history</w:t>
      </w:r>
      <w:r>
        <w:t xml:space="preserve"> to argue that judicial enactments are insufficient to provide bar eligibility for undocumented immigrants. In particular, a conference committee report on § 1621 states, “Only the affirmative enactment of a law by a State legislature and signed by the Governor after the date of enactment of this Act, that references this provision, will meet the requirements of this section.”121 However, the California Supreme Court has stated that this committee report “cannot change plain statutory language [of § 1621(d)].”122 In Martinez, the court held that to trigger the savings clause, a law did not have to explicitly reference § 1621(d), despite the fact that the conference committee report explicitly stated that a reference to the provision is required.123 </w:t>
      </w:r>
      <w:r w:rsidRPr="00493AD5">
        <w:rPr>
          <w:u w:val="single"/>
        </w:rPr>
        <w:t>The</w:t>
      </w:r>
      <w:r>
        <w:t xml:space="preserve"> committee </w:t>
      </w:r>
      <w:r w:rsidRPr="00493AD5">
        <w:rPr>
          <w:u w:val="single"/>
        </w:rPr>
        <w:t>report cannot trump the plain language of the savings clause, which leaves open the possibility that a judicial enactment</w:t>
      </w:r>
      <w:r>
        <w:t xml:space="preserve"> could provide bar admission eligibility to undocumented immigrants.</w:t>
      </w:r>
    </w:p>
    <w:p w14:paraId="2A7E59A9" w14:textId="4C428395" w:rsidR="0021437E" w:rsidRDefault="0021437E" w:rsidP="0021437E">
      <w:pPr>
        <w:pStyle w:val="Heading3"/>
      </w:pPr>
      <w:r>
        <w:lastRenderedPageBreak/>
        <w:t>Excludes the President</w:t>
      </w:r>
    </w:p>
    <w:p w14:paraId="48C402E3" w14:textId="77777777" w:rsidR="0021437E" w:rsidRDefault="0021437E" w:rsidP="0021437E">
      <w:pPr>
        <w:pStyle w:val="Heading4"/>
        <w:rPr>
          <w:bCs/>
          <w:szCs w:val="26"/>
        </w:rPr>
      </w:pPr>
      <w:r>
        <w:rPr>
          <w:bCs/>
          <w:szCs w:val="26"/>
        </w:rPr>
        <w:t>Excludes the President</w:t>
      </w:r>
    </w:p>
    <w:p w14:paraId="22AF88F2" w14:textId="77777777" w:rsidR="0021437E" w:rsidRPr="008704B5" w:rsidRDefault="0021437E" w:rsidP="0021437E">
      <w:pPr>
        <w:rPr>
          <w:b/>
          <w:bCs/>
          <w:sz w:val="26"/>
        </w:rPr>
      </w:pPr>
      <w:r>
        <w:rPr>
          <w:rStyle w:val="Style13ptBold"/>
        </w:rPr>
        <w:t xml:space="preserve">Supreme Court Reporter 1915- </w:t>
      </w:r>
      <w:r>
        <w:t xml:space="preserve">Supreme Court Reporter: U.S. Reports. Cases Argued and Determined in the Supreme Court of the United States, October term 1914; December 1914-August 1915; Volume 35, West publishing Company, 1915 </w:t>
      </w:r>
    </w:p>
    <w:p w14:paraId="43257485" w14:textId="77777777" w:rsidR="0021437E" w:rsidRPr="008704B5" w:rsidRDefault="0021437E" w:rsidP="0021437E">
      <w:pPr>
        <w:pStyle w:val="cardbody"/>
        <w:spacing w:before="15" w:beforeAutospacing="0" w:after="180" w:afterAutospacing="0" w:line="300" w:lineRule="atLeast"/>
        <w:rPr>
          <w:rFonts w:ascii="Calibri" w:hAnsi="Calibri" w:cs="Calibri"/>
          <w:sz w:val="22"/>
          <w:szCs w:val="22"/>
          <w:u w:val="single"/>
        </w:rPr>
      </w:pPr>
      <w:r>
        <w:rPr>
          <w:rFonts w:ascii="Calibri" w:hAnsi="Calibri" w:cs="Calibri"/>
          <w:sz w:val="22"/>
          <w:szCs w:val="22"/>
        </w:rPr>
        <w:t xml:space="preserve">‘The </w:t>
      </w:r>
      <w:r w:rsidRPr="008704B5">
        <w:rPr>
          <w:rFonts w:ascii="Calibri" w:hAnsi="Calibri" w:cs="Calibri"/>
          <w:sz w:val="22"/>
          <w:szCs w:val="22"/>
          <w:u w:val="single"/>
        </w:rPr>
        <w:t>constitutional authority of the President of the United States</w:t>
      </w:r>
      <w:r>
        <w:rPr>
          <w:rFonts w:ascii="Calibri" w:hAnsi="Calibri" w:cs="Calibri"/>
          <w:sz w:val="22"/>
          <w:szCs w:val="22"/>
        </w:rPr>
        <w:t xml:space="preserve"> (art. 2, §§ 1, 3) </w:t>
      </w:r>
      <w:r w:rsidRPr="008704B5">
        <w:rPr>
          <w:rFonts w:ascii="Calibri" w:hAnsi="Calibri" w:cs="Calibri"/>
          <w:sz w:val="22"/>
          <w:szCs w:val="22"/>
          <w:u w:val="single"/>
        </w:rPr>
        <w:t xml:space="preserve">Includes the executive power of the nation and the duty to see that the laws are faithfully executed. </w:t>
      </w:r>
      <w:r>
        <w:rPr>
          <w:rFonts w:ascii="Calibri" w:hAnsi="Calibri" w:cs="Calibri"/>
          <w:sz w:val="22"/>
          <w:szCs w:val="22"/>
        </w:rPr>
        <w:t xml:space="preserve">“The President ‘shall take care that the laws be faithfully executed” Under this clause his duty is not limited to the enforcement of acts of Congress according to their express terms. It includes ‘the rights and obligations growing out of the Constitution itself, our inter- national relations, and all the protection implied by the nature of the government under the Constitution. " Cooley, Const. Law, p. 121; Re </w:t>
      </w:r>
      <w:proofErr w:type="spellStart"/>
      <w:r>
        <w:rPr>
          <w:rFonts w:ascii="Calibri" w:hAnsi="Calibri" w:cs="Calibri"/>
          <w:sz w:val="22"/>
          <w:szCs w:val="22"/>
        </w:rPr>
        <w:t>Neagle</w:t>
      </w:r>
      <w:proofErr w:type="spellEnd"/>
      <w:r>
        <w:rPr>
          <w:rFonts w:ascii="Calibri" w:hAnsi="Calibri" w:cs="Calibri"/>
          <w:sz w:val="22"/>
          <w:szCs w:val="22"/>
        </w:rPr>
        <w:t xml:space="preserve">, 135 U. 8. 1, 34 L. ed. 55, 10 Sup. Ct. Rep. 058. </w:t>
      </w:r>
      <w:r w:rsidRPr="008704B5">
        <w:rPr>
          <w:rFonts w:ascii="Calibri" w:hAnsi="Calibri" w:cs="Calibri"/>
          <w:b/>
          <w:bCs/>
          <w:sz w:val="22"/>
          <w:szCs w:val="22"/>
          <w:u w:val="single"/>
        </w:rPr>
        <w:t>The Constitution does not confer upon him any power to enact laws</w:t>
      </w:r>
      <w:r>
        <w:rPr>
          <w:rFonts w:ascii="Calibri" w:hAnsi="Calibri" w:cs="Calibri"/>
          <w:sz w:val="22"/>
          <w:szCs w:val="22"/>
        </w:rPr>
        <w:t xml:space="preserve"> or to suspend or repeal such </w:t>
      </w:r>
      <w:r w:rsidRPr="008704B5">
        <w:rPr>
          <w:rFonts w:ascii="Calibri" w:hAnsi="Calibri" w:cs="Calibri"/>
          <w:sz w:val="22"/>
          <w:szCs w:val="22"/>
          <w:u w:val="single"/>
        </w:rPr>
        <w:t>as the Congress enacts</w:t>
      </w:r>
      <w:r>
        <w:rPr>
          <w:rFonts w:ascii="Calibri" w:hAnsi="Calibri" w:cs="Calibri"/>
          <w:sz w:val="22"/>
          <w:szCs w:val="22"/>
        </w:rPr>
        <w:t>, Kendall v. United States, 12 Pet. 524, 613, 9 L. ed. 1181, 1216, ‘</w:t>
      </w:r>
      <w:r w:rsidRPr="008704B5">
        <w:rPr>
          <w:rFonts w:ascii="Calibri" w:hAnsi="Calibri" w:cs="Calibri"/>
          <w:sz w:val="22"/>
          <w:szCs w:val="22"/>
          <w:u w:val="single"/>
        </w:rPr>
        <w:t>The President's powers are defined by the Constitution of the United States, and the government does not contend that he has ‘any general authority in the disposition of the public and which the Constitution has ‘committed to Congress</w:t>
      </w:r>
      <w:r>
        <w:rPr>
          <w:rFonts w:ascii="Calibri" w:hAnsi="Calibri" w:cs="Calibri"/>
          <w:sz w:val="22"/>
          <w:szCs w:val="22"/>
        </w:rPr>
        <w:t xml:space="preserve">, </w:t>
      </w:r>
      <w:r w:rsidRPr="008704B5">
        <w:rPr>
          <w:rFonts w:ascii="Calibri" w:hAnsi="Calibri" w:cs="Calibri"/>
          <w:sz w:val="22"/>
          <w:szCs w:val="22"/>
          <w:u w:val="single"/>
        </w:rPr>
        <w:t xml:space="preserve">and freely concedes the general proposition as to the lack of authority in the President to deal with the laws otherwise than to see that they are faithfully executed. </w:t>
      </w:r>
    </w:p>
    <w:p w14:paraId="0EF3EC89" w14:textId="77777777" w:rsidR="0021437E" w:rsidRPr="00493AD5" w:rsidRDefault="0021437E" w:rsidP="0021437E"/>
    <w:p w14:paraId="2EBEC724" w14:textId="77777777" w:rsidR="0021437E" w:rsidRPr="0021437E" w:rsidRDefault="0021437E" w:rsidP="0021437E"/>
    <w:p w14:paraId="522C24B3" w14:textId="3EC5EB8F" w:rsidR="0021437E" w:rsidRDefault="0021437E" w:rsidP="0021437E">
      <w:pPr>
        <w:pStyle w:val="Heading3"/>
      </w:pPr>
      <w:r>
        <w:lastRenderedPageBreak/>
        <w:t>Only Congress</w:t>
      </w:r>
    </w:p>
    <w:p w14:paraId="49B55900" w14:textId="77777777" w:rsidR="0021437E" w:rsidRDefault="0021437E" w:rsidP="0021437E">
      <w:pPr>
        <w:pStyle w:val="Heading4"/>
      </w:pPr>
      <w:r>
        <w:t>Enact is Congress only</w:t>
      </w:r>
    </w:p>
    <w:p w14:paraId="4D24253F" w14:textId="77777777" w:rsidR="0021437E" w:rsidRPr="00B14F69" w:rsidRDefault="0021437E" w:rsidP="0021437E">
      <w:pPr>
        <w:rPr>
          <w:b/>
          <w:bCs/>
          <w:sz w:val="26"/>
        </w:rPr>
      </w:pPr>
      <w:r>
        <w:rPr>
          <w:rStyle w:val="Style13ptBold"/>
        </w:rPr>
        <w:t xml:space="preserve">Congressional Record house 1905 </w:t>
      </w:r>
      <w:hyperlink r:id="rId12" w:history="1">
        <w:r w:rsidRPr="00ED5924">
          <w:t>https://www.govinfo.gov/content/pkg/GPO-CRECB-1905-pt2-v39/pdf/GPO-CRECB-1905-pt2-v39-13-2.pdf</w:t>
        </w:r>
      </w:hyperlink>
      <w:r>
        <w:t xml:space="preserve"> </w:t>
      </w:r>
    </w:p>
    <w:p w14:paraId="7EB5D054" w14:textId="77777777" w:rsidR="0021437E" w:rsidRDefault="0021437E" w:rsidP="0021437E">
      <w:r>
        <w:t xml:space="preserve">Now, my criticism of the form of that section lies in the !all- </w:t>
      </w:r>
      <w:proofErr w:type="spellStart"/>
      <w:r>
        <w:t>ure</w:t>
      </w:r>
      <w:proofErr w:type="spellEnd"/>
      <w:r>
        <w:t xml:space="preserve"> to use the words " to enact and declare " in place of " to declare and order," because </w:t>
      </w:r>
      <w:r w:rsidRPr="00B14F69">
        <w:rPr>
          <w:u w:val="single"/>
        </w:rPr>
        <w:t>I think it important</w:t>
      </w:r>
      <w:r>
        <w:t xml:space="preserve">, if the act is to be rightly construed, </w:t>
      </w:r>
      <w:r w:rsidRPr="00B14F69">
        <w:rPr>
          <w:u w:val="single"/>
        </w:rPr>
        <w:t>to make it clear</w:t>
      </w:r>
      <w:r>
        <w:t xml:space="preserve"> that </w:t>
      </w:r>
      <w:r w:rsidRPr="00B14F69">
        <w:rPr>
          <w:u w:val="single"/>
        </w:rPr>
        <w:t>we are conferring legislative powers</w:t>
      </w:r>
      <w:r>
        <w:t xml:space="preserve">, and </w:t>
      </w:r>
      <w:r w:rsidRPr="00B14F69">
        <w:rPr>
          <w:u w:val="single"/>
        </w:rPr>
        <w:t>the word "enact" would clearly, carry that idea</w:t>
      </w:r>
      <w:r>
        <w:t>. I think the words</w:t>
      </w:r>
      <w:proofErr w:type="gramStart"/>
      <w:r>
        <w:t xml:space="preserve"> ..</w:t>
      </w:r>
      <w:proofErr w:type="gramEnd"/>
      <w:r>
        <w:t xml:space="preserve"> in the future" carries the idea also, but the change suggested would leave </w:t>
      </w:r>
      <w:r w:rsidRPr="00B14F69">
        <w:rPr>
          <w:u w:val="single"/>
        </w:rPr>
        <w:t>no room for doubt.</w:t>
      </w:r>
      <w:r>
        <w:t xml:space="preserve"> In line with this suggestion would be the change of the phrase " order of the Commission" to "enactment of the Commission." Then, in the last two lines, the words " justness or reasonable- ness " should be stricken out. Then you would remove all doubt as to the courts' ability to nullify the Commission's power to fix rates. It would give drastic power, but the President's recommendation calls for that, though he may not have so fully intended it You will have then left no doubt of the intent of Congress, and the wisdom of your action can be fairly tested in the bitter school of experience. </w:t>
      </w:r>
      <w:r w:rsidRPr="00B14F69">
        <w:rPr>
          <w:u w:val="single"/>
        </w:rPr>
        <w:t>These suggestions</w:t>
      </w:r>
      <w:r>
        <w:t xml:space="preserve"> are, as I say, to </w:t>
      </w:r>
      <w:r w:rsidRPr="00B14F69">
        <w:rPr>
          <w:u w:val="single"/>
        </w:rPr>
        <w:t xml:space="preserve">make </w:t>
      </w:r>
      <w:r w:rsidRPr="00B14F69">
        <w:t>your</w:t>
      </w:r>
      <w:r w:rsidRPr="00B14F69">
        <w:rPr>
          <w:u w:val="single"/>
        </w:rPr>
        <w:t xml:space="preserve"> legislation clean cut</w:t>
      </w:r>
      <w:r>
        <w:t xml:space="preserve">. I want the power you give to be plainly shown, and if you are going to confer the power that section means to confer, say it, so no construction of the act can make futile your effort. For myself, while I would strengthen the section as to clearness of power given, I would limit the power equally plainly by providing that no rate fixed by a railroad should be raised by the Commission and no enactment of the Commission should prevent the lowering of a rate in the future. These latter provisions would prevent the Commission leveling rates, while at the same time giving it power to prevent unreasonable rates. It ties the hands of the Commission, it is true, but in that </w:t>
      </w:r>
      <w:proofErr w:type="gramStart"/>
      <w:r>
        <w:t>particular I</w:t>
      </w:r>
      <w:proofErr w:type="gramEnd"/>
      <w:r>
        <w:t xml:space="preserve"> am quite con- </w:t>
      </w:r>
      <w:proofErr w:type="spellStart"/>
      <w:r>
        <w:t>vinced</w:t>
      </w:r>
      <w:proofErr w:type="spellEnd"/>
      <w:r>
        <w:t xml:space="preserve"> they should be tied.</w:t>
      </w:r>
    </w:p>
    <w:p w14:paraId="3E72B4B5" w14:textId="77777777" w:rsidR="0021437E" w:rsidRDefault="0021437E" w:rsidP="0021437E">
      <w:pPr>
        <w:pStyle w:val="Heading4"/>
      </w:pPr>
      <w:r>
        <w:t>Only Congress has the power to enact legislation</w:t>
      </w:r>
    </w:p>
    <w:p w14:paraId="518B4E02" w14:textId="77777777" w:rsidR="0021437E" w:rsidRDefault="0021437E" w:rsidP="0021437E">
      <w:pPr>
        <w:pStyle w:val="NormalWeb"/>
        <w:spacing w:before="15" w:beforeAutospacing="0" w:after="180" w:afterAutospacing="0"/>
      </w:pPr>
      <w:r w:rsidRPr="00493AD5">
        <w:rPr>
          <w:rStyle w:val="Style13ptBold"/>
        </w:rPr>
        <w:t>The White House, ND</w:t>
      </w:r>
      <w:r>
        <w:rPr>
          <w:rFonts w:ascii="Calibri" w:hAnsi="Calibri" w:cs="Calibri"/>
          <w:sz w:val="22"/>
          <w:szCs w:val="22"/>
        </w:rPr>
        <w:t> (The White House, No Date, accessed on 6-25-2020, The White House, "The Legislative Branch | The White House", https://www.whitehouse.gov/about-the-white-house/the-legislative-branch/)</w:t>
      </w:r>
    </w:p>
    <w:p w14:paraId="683C7CCA" w14:textId="77777777" w:rsidR="0021437E" w:rsidRDefault="0021437E" w:rsidP="0021437E">
      <w:r>
        <w:t xml:space="preserve">Established by Article I of the Constitution, the </w:t>
      </w:r>
      <w:r w:rsidRPr="00493AD5">
        <w:t>Legislative</w:t>
      </w:r>
      <w:r>
        <w:t xml:space="preserve"> Branch consists of the House of Representatives and the Senate, which together form the United States Congress. </w:t>
      </w:r>
      <w:r w:rsidRPr="00493AD5">
        <w:rPr>
          <w:b/>
          <w:bCs/>
          <w:u w:val="single"/>
        </w:rPr>
        <w:t>The Constitution grants Congress the sole authority to enact legislation</w:t>
      </w:r>
      <w:r>
        <w:t xml:space="preserve"> and declare war, the right to confirm or reject many Presidential appointments, and substantial investigative powers.</w:t>
      </w:r>
    </w:p>
    <w:p w14:paraId="738C37F5" w14:textId="77777777" w:rsidR="0021437E" w:rsidRPr="00FA68DF" w:rsidRDefault="0021437E" w:rsidP="0021437E">
      <w:pPr>
        <w:rPr>
          <w:sz w:val="14"/>
          <w:szCs w:val="14"/>
        </w:rPr>
      </w:pPr>
      <w:r w:rsidRPr="00FA68DF">
        <w:rPr>
          <w:sz w:val="14"/>
          <w:szCs w:val="14"/>
        </w:rPr>
        <w:t>The House of Representatives is made up of 435 elected members, divided among the 50 states in proportion to their total population. In addition, there are 6 non-voting members, representing the District of Columbia, the Commonwealth of Puerto Rico, and four other territories of the United States. The presiding officer of the chamber is the Speaker of the House, elected by the Representatives. He or she is third in the line of succession to the Presidency.</w:t>
      </w:r>
    </w:p>
    <w:p w14:paraId="654BA564" w14:textId="77777777" w:rsidR="0021437E" w:rsidRPr="00FA68DF" w:rsidRDefault="0021437E" w:rsidP="0021437E">
      <w:pPr>
        <w:rPr>
          <w:sz w:val="14"/>
          <w:szCs w:val="14"/>
        </w:rPr>
      </w:pPr>
      <w:r w:rsidRPr="00FA68DF">
        <w:rPr>
          <w:sz w:val="14"/>
          <w:szCs w:val="14"/>
        </w:rPr>
        <w:t>Members of the House are elected every two years and must be 25 years of age, a U.S. citizen for at least seven years, and a resident of the state (but not necessarily the district) they represent.</w:t>
      </w:r>
    </w:p>
    <w:p w14:paraId="2214E30B" w14:textId="77777777" w:rsidR="0021437E" w:rsidRPr="00FA68DF" w:rsidRDefault="0021437E" w:rsidP="0021437E">
      <w:pPr>
        <w:rPr>
          <w:sz w:val="14"/>
          <w:szCs w:val="14"/>
        </w:rPr>
      </w:pPr>
      <w:r w:rsidRPr="00FA68DF">
        <w:rPr>
          <w:sz w:val="14"/>
          <w:szCs w:val="14"/>
        </w:rPr>
        <w:t>The House has several powers assigned exclusively to it, including the power to initiate revenue bills, impeach federal officials, and elect the President in the case of an electoral college tie.</w:t>
      </w:r>
    </w:p>
    <w:p w14:paraId="1656DE30" w14:textId="77777777" w:rsidR="0021437E" w:rsidRPr="00FA68DF" w:rsidRDefault="0021437E" w:rsidP="0021437E">
      <w:pPr>
        <w:rPr>
          <w:sz w:val="14"/>
          <w:szCs w:val="14"/>
        </w:rPr>
      </w:pPr>
      <w:r w:rsidRPr="00FA68DF">
        <w:rPr>
          <w:sz w:val="14"/>
          <w:szCs w:val="14"/>
        </w:rPr>
        <w:t>The Senate is composed of 100 Senators, 2 for each state. Until the ratification of the 17th Amendment in 1913, Senators were chosen by state legislatures, not by popular vote. Since then, they have been elected to six-year terms by the people of each state. Senator’s terms are staggered so that about one-third of the Senate is up for reelection every two years. Senators must be 30 years of age, U.S. citizens for at least nine years, and residents of the state they represent.</w:t>
      </w:r>
    </w:p>
    <w:p w14:paraId="1D968BF7" w14:textId="77777777" w:rsidR="0021437E" w:rsidRPr="00FA68DF" w:rsidRDefault="0021437E" w:rsidP="0021437E">
      <w:pPr>
        <w:rPr>
          <w:sz w:val="14"/>
          <w:szCs w:val="14"/>
        </w:rPr>
      </w:pPr>
      <w:r w:rsidRPr="00FA68DF">
        <w:rPr>
          <w:sz w:val="14"/>
          <w:szCs w:val="14"/>
        </w:rPr>
        <w:t>The Vice President of the United States serves as President of the Senate and may cast the decisive vote in the event of a tie in the Senate.</w:t>
      </w:r>
    </w:p>
    <w:p w14:paraId="338442DF" w14:textId="77777777" w:rsidR="0021437E" w:rsidRPr="00FA68DF" w:rsidRDefault="0021437E" w:rsidP="0021437E">
      <w:pPr>
        <w:rPr>
          <w:sz w:val="14"/>
          <w:szCs w:val="14"/>
        </w:rPr>
      </w:pPr>
      <w:r w:rsidRPr="00FA68DF">
        <w:rPr>
          <w:sz w:val="14"/>
          <w:szCs w:val="14"/>
        </w:rPr>
        <w:lastRenderedPageBreak/>
        <w:t xml:space="preserve">The Senate has the sole power to confirm those of the President’s appointments that require consent, and to ratify treaties. There are, however, two exceptions to this rule: </w:t>
      </w:r>
      <w:proofErr w:type="gramStart"/>
      <w:r w:rsidRPr="00FA68DF">
        <w:rPr>
          <w:sz w:val="14"/>
          <w:szCs w:val="14"/>
        </w:rPr>
        <w:t>the</w:t>
      </w:r>
      <w:proofErr w:type="gramEnd"/>
      <w:r w:rsidRPr="00FA68DF">
        <w:rPr>
          <w:sz w:val="14"/>
          <w:szCs w:val="14"/>
        </w:rPr>
        <w:t xml:space="preserve"> House must also approve appointments to the Vice Presidency and any treaty that involves foreign trade. The Senate also tries impeachment cases for federal officials referred to it by the House.</w:t>
      </w:r>
    </w:p>
    <w:p w14:paraId="74062B11" w14:textId="77777777" w:rsidR="0021437E" w:rsidRPr="00FA68DF" w:rsidRDefault="0021437E" w:rsidP="0021437E">
      <w:pPr>
        <w:rPr>
          <w:sz w:val="14"/>
          <w:szCs w:val="14"/>
        </w:rPr>
      </w:pPr>
      <w:proofErr w:type="gramStart"/>
      <w:r w:rsidRPr="00FA68DF">
        <w:rPr>
          <w:sz w:val="14"/>
          <w:szCs w:val="14"/>
        </w:rPr>
        <w:t>In order to</w:t>
      </w:r>
      <w:proofErr w:type="gramEnd"/>
      <w:r w:rsidRPr="00FA68DF">
        <w:rPr>
          <w:sz w:val="14"/>
          <w:szCs w:val="14"/>
        </w:rPr>
        <w:t xml:space="preserve"> pass legislation and send it to the President for his signature, both the House and the Senate must pass the same bill by majority vote. If the President vetoes a bill, they may override his veto by passing the bill again in each chamber with at least two-thirds of each body voting in favor.</w:t>
      </w:r>
    </w:p>
    <w:p w14:paraId="2BAF2503" w14:textId="77777777" w:rsidR="0021437E" w:rsidRPr="00FA68DF" w:rsidRDefault="0021437E" w:rsidP="0021437E">
      <w:pPr>
        <w:rPr>
          <w:sz w:val="14"/>
          <w:szCs w:val="14"/>
        </w:rPr>
      </w:pPr>
      <w:r w:rsidRPr="00FA68DF">
        <w:rPr>
          <w:sz w:val="14"/>
          <w:szCs w:val="14"/>
        </w:rPr>
        <w:t>The Legislative Process</w:t>
      </w:r>
    </w:p>
    <w:p w14:paraId="792BA50D" w14:textId="77777777" w:rsidR="0021437E" w:rsidRPr="00FA68DF" w:rsidRDefault="0021437E" w:rsidP="0021437E">
      <w:pPr>
        <w:rPr>
          <w:sz w:val="14"/>
          <w:szCs w:val="14"/>
        </w:rPr>
      </w:pPr>
      <w:r w:rsidRPr="00FA68DF">
        <w:rPr>
          <w:sz w:val="14"/>
          <w:szCs w:val="14"/>
        </w:rPr>
        <w:t>The first step in the legislative process is the introduction of a bill to Congress. Anyone can write it, but only members of Congress can introduce legislation. Some important bills are traditionally introduced at the request of the President, such as the annual federal budget. During the legislative process, however, the initial bill can undergo drastic changes.</w:t>
      </w:r>
    </w:p>
    <w:p w14:paraId="1A67D012" w14:textId="77777777" w:rsidR="0021437E" w:rsidRPr="00FA68DF" w:rsidRDefault="0021437E" w:rsidP="0021437E">
      <w:pPr>
        <w:rPr>
          <w:sz w:val="14"/>
          <w:szCs w:val="14"/>
        </w:rPr>
      </w:pPr>
      <w:r w:rsidRPr="00FA68DF">
        <w:rPr>
          <w:sz w:val="14"/>
          <w:szCs w:val="14"/>
        </w:rPr>
        <w:t xml:space="preserve">After being introduced, a bill is referred to the appropriate committee for review. There are 17 Senate committees, with 70 subcommittees, and 23 House committees, with 104 subcommittees. The committees are not set in </w:t>
      </w:r>
      <w:proofErr w:type="gramStart"/>
      <w:r w:rsidRPr="00FA68DF">
        <w:rPr>
          <w:sz w:val="14"/>
          <w:szCs w:val="14"/>
        </w:rPr>
        <w:t>stone, but</w:t>
      </w:r>
      <w:proofErr w:type="gramEnd"/>
      <w:r w:rsidRPr="00FA68DF">
        <w:rPr>
          <w:sz w:val="14"/>
          <w:szCs w:val="14"/>
        </w:rPr>
        <w:t xml:space="preserve"> change in number and form with each new Congress as required for the efficient consideration of legislation. Each committee oversees a specific policy area, and the subcommittees take on more specialized policy areas. For example, the House Committee on Ways and Means includes subcommittees on Social Security and Trade.</w:t>
      </w:r>
    </w:p>
    <w:p w14:paraId="1BA60F31" w14:textId="77777777" w:rsidR="0021437E" w:rsidRPr="00FA68DF" w:rsidRDefault="0021437E" w:rsidP="0021437E">
      <w:pPr>
        <w:rPr>
          <w:sz w:val="14"/>
          <w:szCs w:val="14"/>
        </w:rPr>
      </w:pPr>
      <w:r w:rsidRPr="00FA68DF">
        <w:rPr>
          <w:sz w:val="14"/>
          <w:szCs w:val="14"/>
        </w:rPr>
        <w:t xml:space="preserve">A bill is first considered in a subcommittee, where it may be accepted, amended, or rejected entirely. If the members of the subcommittee agree to move a bill forward, it is reported to the full committee, where the process is </w:t>
      </w:r>
      <w:proofErr w:type="gramStart"/>
      <w:r w:rsidRPr="00FA68DF">
        <w:rPr>
          <w:sz w:val="14"/>
          <w:szCs w:val="14"/>
        </w:rPr>
        <w:t>repeated again</w:t>
      </w:r>
      <w:proofErr w:type="gramEnd"/>
      <w:r w:rsidRPr="00FA68DF">
        <w:rPr>
          <w:sz w:val="14"/>
          <w:szCs w:val="14"/>
        </w:rPr>
        <w:t xml:space="preserve">. Throughout this stage of the process, the </w:t>
      </w:r>
      <w:proofErr w:type="gramStart"/>
      <w:r w:rsidRPr="00FA68DF">
        <w:rPr>
          <w:sz w:val="14"/>
          <w:szCs w:val="14"/>
        </w:rPr>
        <w:t>committees</w:t>
      </w:r>
      <w:proofErr w:type="gramEnd"/>
      <w:r w:rsidRPr="00FA68DF">
        <w:rPr>
          <w:sz w:val="14"/>
          <w:szCs w:val="14"/>
        </w:rPr>
        <w:t xml:space="preserve"> and subcommittees call hearings to investigate the merits and flaws of the bill. They invite experts, advocates, and opponents to appear before the committee and provide </w:t>
      </w:r>
      <w:proofErr w:type="gramStart"/>
      <w:r w:rsidRPr="00FA68DF">
        <w:rPr>
          <w:sz w:val="14"/>
          <w:szCs w:val="14"/>
        </w:rPr>
        <w:t>testimony, and</w:t>
      </w:r>
      <w:proofErr w:type="gramEnd"/>
      <w:r w:rsidRPr="00FA68DF">
        <w:rPr>
          <w:sz w:val="14"/>
          <w:szCs w:val="14"/>
        </w:rPr>
        <w:t xml:space="preserve"> can compel people to appear using subpoena power if necessary.</w:t>
      </w:r>
    </w:p>
    <w:p w14:paraId="4CA19DAC" w14:textId="77777777" w:rsidR="0021437E" w:rsidRPr="00FA68DF" w:rsidRDefault="0021437E" w:rsidP="0021437E">
      <w:pPr>
        <w:rPr>
          <w:sz w:val="14"/>
          <w:szCs w:val="14"/>
        </w:rPr>
      </w:pPr>
      <w:r w:rsidRPr="00FA68DF">
        <w:rPr>
          <w:sz w:val="14"/>
          <w:szCs w:val="14"/>
        </w:rPr>
        <w:t>If the full committee votes to approve the bill, it is reported to the floor of the House or Senate, and the majority party leadership decides when to place the bill on the calendar for consideration. If a bill is particularly pressing, it may be considered right away. Others may wait for months or never be scheduled at all.</w:t>
      </w:r>
    </w:p>
    <w:p w14:paraId="6F2AA546" w14:textId="77777777" w:rsidR="0021437E" w:rsidRPr="00FA68DF" w:rsidRDefault="0021437E" w:rsidP="0021437E">
      <w:pPr>
        <w:rPr>
          <w:sz w:val="14"/>
          <w:szCs w:val="14"/>
        </w:rPr>
      </w:pPr>
      <w:r w:rsidRPr="00FA68DF">
        <w:rPr>
          <w:sz w:val="14"/>
          <w:szCs w:val="14"/>
        </w:rPr>
        <w:t>When the bill comes up for consideration, the House has a very structured debate process. Each member who wishes to speak only has a few minutes, and the number and kind of amendments are usually limited. In the Senate, debate on most bills is unlimited — Senators may speak to issues other than the bill under consideration during their speeches, and any amendment can be introduced. Senators can use this to filibuster bills under consideration, a procedure by which a Senator delays a vote on a bill — and by extension its passage — by refusing to stand down. A supermajority of 60 Senators can break a filibuster by invoking cloture, or the cession of debate on the bill, and forcing a vote. Once debate is over, the votes of a simple majority passes the bill.</w:t>
      </w:r>
    </w:p>
    <w:p w14:paraId="52136DCF" w14:textId="77777777" w:rsidR="0021437E" w:rsidRPr="00FA68DF" w:rsidRDefault="0021437E" w:rsidP="0021437E">
      <w:pPr>
        <w:rPr>
          <w:sz w:val="14"/>
          <w:szCs w:val="14"/>
        </w:rPr>
      </w:pPr>
      <w:r w:rsidRPr="00FA68DF">
        <w:rPr>
          <w:sz w:val="14"/>
          <w:szCs w:val="14"/>
        </w:rPr>
        <w:t>A bill must pass both houses of Congress before it goes to the President for consideration. Though the Constitution requires that the two bills have the exact same wording, this rarely happens in practice. To bring the bills into alignment, a Conference Committee is convened, consisting of members from both chambers. The members of the committee produce a conference report, intended as the final version of the bill. Each chamber then votes again to approve the conference report. Depending on where the bill originated, the final text is then enrolled by either the Clerk of the House or the Secretary of the Senate, and presented to the Speaker of the House and the President of the Senate for their signatures. The bill is then sent to the President.</w:t>
      </w:r>
    </w:p>
    <w:p w14:paraId="4E686FF2" w14:textId="77777777" w:rsidR="0021437E" w:rsidRPr="00FA68DF" w:rsidRDefault="0021437E" w:rsidP="0021437E">
      <w:pPr>
        <w:rPr>
          <w:sz w:val="14"/>
          <w:szCs w:val="14"/>
        </w:rPr>
      </w:pPr>
      <w:r w:rsidRPr="00FA68DF">
        <w:rPr>
          <w:sz w:val="14"/>
          <w:szCs w:val="14"/>
        </w:rPr>
        <w:t>When receiving a bill from Congress, the President has several options. If the President agrees substantially with the bill, he or she may sign it into law, and the bill is then printed in the Statutes at Large. If the President believes the law to be bad policy, he may veto it and send it back to Congress. Congress may override the veto with a two-thirds vote of each chamber, at which point the bill becomes law and is printed.</w:t>
      </w:r>
    </w:p>
    <w:p w14:paraId="179B7746" w14:textId="77777777" w:rsidR="0021437E" w:rsidRDefault="0021437E" w:rsidP="0021437E">
      <w:r w:rsidRPr="00FA68DF">
        <w:rPr>
          <w:sz w:val="14"/>
          <w:szCs w:val="14"/>
        </w:rPr>
        <w:t xml:space="preserve">There are two other options that the President may exercise. If Congress is in session and the President takes no action within 10 days, the bill becomes law. If Congress adjourns before 10 days are up and the President takes no action, then the bill </w:t>
      </w:r>
      <w:proofErr w:type="gramStart"/>
      <w:r w:rsidRPr="00FA68DF">
        <w:rPr>
          <w:sz w:val="14"/>
          <w:szCs w:val="14"/>
        </w:rPr>
        <w:t>dies</w:t>
      </w:r>
      <w:proofErr w:type="gramEnd"/>
      <w:r w:rsidRPr="00FA68DF">
        <w:rPr>
          <w:sz w:val="14"/>
          <w:szCs w:val="14"/>
        </w:rPr>
        <w:t xml:space="preserve"> and Congress may not vote to override. This is called a pocket veto, and if Congress still wants to pass the legislation, they must begin the entire process anew.</w:t>
      </w:r>
    </w:p>
    <w:p w14:paraId="423B8289" w14:textId="77777777" w:rsidR="0021437E" w:rsidRPr="00FA68DF" w:rsidRDefault="0021437E" w:rsidP="0021437E">
      <w:pPr>
        <w:rPr>
          <w:sz w:val="14"/>
          <w:szCs w:val="14"/>
        </w:rPr>
      </w:pPr>
      <w:r w:rsidRPr="00FA68DF">
        <w:rPr>
          <w:sz w:val="14"/>
          <w:szCs w:val="14"/>
        </w:rPr>
        <w:t>Powers of Congress</w:t>
      </w:r>
    </w:p>
    <w:p w14:paraId="000B8DE7" w14:textId="77777777" w:rsidR="0021437E" w:rsidRDefault="0021437E" w:rsidP="0021437E">
      <w:r>
        <w:t xml:space="preserve">Congress, as one of the three coequal branches of government, is ascribed significant powers by the Constitution. </w:t>
      </w:r>
      <w:r w:rsidRPr="00493AD5">
        <w:rPr>
          <w:u w:val="single"/>
        </w:rPr>
        <w:t>All legislative power in the government is vested in Congress, meaning that it is the only part of the government that can make new laws or change existing laws.</w:t>
      </w:r>
      <w:r>
        <w:t xml:space="preserve"> </w:t>
      </w:r>
      <w:r w:rsidRPr="00493AD5">
        <w:rPr>
          <w:u w:val="single"/>
        </w:rPr>
        <w:t>Executive Branch agencies</w:t>
      </w:r>
      <w:r>
        <w:t xml:space="preserve"> issue regulations with the full force of law, but these </w:t>
      </w:r>
      <w:r w:rsidRPr="00493AD5">
        <w:rPr>
          <w:u w:val="single"/>
        </w:rPr>
        <w:t>are only under the authority of laws enacted by Congress</w:t>
      </w:r>
      <w:r>
        <w:t>. The President may veto bills Congress passes, but Congress may also override a veto by a two-thirds vote in both the Senate and the House of Representatives.</w:t>
      </w:r>
    </w:p>
    <w:p w14:paraId="564F7902" w14:textId="77777777" w:rsidR="0021437E" w:rsidRDefault="0021437E" w:rsidP="0021437E">
      <w:r>
        <w:t xml:space="preserve">Article I of the Constitution enumerates the powers of Congress and the specific areas in which it may legislate. </w:t>
      </w:r>
      <w:r w:rsidRPr="00493AD5">
        <w:rPr>
          <w:u w:val="single"/>
        </w:rPr>
        <w:t>Congress is also empowered to enact laws deemed “necessary and proper” for the execution of the powers given to any part of the government under the Constitution</w:t>
      </w:r>
      <w:r>
        <w:t>.</w:t>
      </w:r>
    </w:p>
    <w:p w14:paraId="41E2345E" w14:textId="77777777" w:rsidR="0021437E" w:rsidRDefault="0021437E" w:rsidP="0021437E"/>
    <w:p w14:paraId="49EA91BC" w14:textId="77777777" w:rsidR="0021437E" w:rsidRPr="0021437E" w:rsidRDefault="0021437E" w:rsidP="0021437E"/>
    <w:p w14:paraId="2605A88A" w14:textId="361805E6" w:rsidR="00675616" w:rsidRDefault="00675616" w:rsidP="00675616">
      <w:pPr>
        <w:pStyle w:val="Heading1"/>
      </w:pPr>
      <w:r>
        <w:lastRenderedPageBreak/>
        <w:t xml:space="preserve">Criminal Justice </w:t>
      </w:r>
    </w:p>
    <w:p w14:paraId="24CA14EA" w14:textId="38DDEACE" w:rsidR="00660F18" w:rsidRDefault="00282BF7" w:rsidP="00282BF7">
      <w:pPr>
        <w:pStyle w:val="Heading3"/>
      </w:pPr>
      <w:r>
        <w:lastRenderedPageBreak/>
        <w:t>Includes Qualified Immunity</w:t>
      </w:r>
    </w:p>
    <w:p w14:paraId="512AD67D" w14:textId="77777777" w:rsidR="00282BF7" w:rsidRDefault="00282BF7" w:rsidP="00282BF7">
      <w:pPr>
        <w:pStyle w:val="Heading4"/>
        <w:spacing w:before="0"/>
        <w:rPr>
          <w:rFonts w:ascii="Times New Roman" w:hAnsi="Times New Roman" w:cs="Times New Roman"/>
        </w:rPr>
      </w:pPr>
      <w:r>
        <w:rPr>
          <w:szCs w:val="26"/>
        </w:rPr>
        <w:t>Qualified immunity is criminal justice reform</w:t>
      </w:r>
    </w:p>
    <w:p w14:paraId="737369E1" w14:textId="77777777" w:rsidR="00282BF7" w:rsidRDefault="00282BF7" w:rsidP="00282BF7">
      <w:pPr>
        <w:pStyle w:val="NormalWeb"/>
        <w:spacing w:before="15" w:beforeAutospacing="0" w:after="180" w:afterAutospacing="0"/>
      </w:pPr>
      <w:proofErr w:type="spellStart"/>
      <w:r>
        <w:rPr>
          <w:rFonts w:ascii="Georgia" w:hAnsi="Georgia"/>
          <w:b/>
          <w:bCs/>
          <w:sz w:val="26"/>
          <w:szCs w:val="26"/>
        </w:rPr>
        <w:t>Millhiser</w:t>
      </w:r>
      <w:proofErr w:type="spellEnd"/>
      <w:r>
        <w:rPr>
          <w:rFonts w:ascii="Georgia" w:hAnsi="Georgia"/>
          <w:b/>
          <w:bCs/>
          <w:sz w:val="26"/>
          <w:szCs w:val="26"/>
        </w:rPr>
        <w:t>, 6-9</w:t>
      </w:r>
      <w:r w:rsidRPr="00984127">
        <w:rPr>
          <w:lang w:eastAsia="en-US"/>
        </w:rPr>
        <w:t xml:space="preserve"> (Ian </w:t>
      </w:r>
      <w:proofErr w:type="spellStart"/>
      <w:r w:rsidRPr="00984127">
        <w:rPr>
          <w:lang w:eastAsia="en-US"/>
        </w:rPr>
        <w:t>Millhiser</w:t>
      </w:r>
      <w:proofErr w:type="spellEnd"/>
      <w:r w:rsidRPr="00984127">
        <w:rPr>
          <w:lang w:eastAsia="en-US"/>
        </w:rPr>
        <w:t xml:space="preserve">, Ian </w:t>
      </w:r>
      <w:proofErr w:type="spellStart"/>
      <w:r w:rsidRPr="00984127">
        <w:rPr>
          <w:lang w:eastAsia="en-US"/>
        </w:rPr>
        <w:t>Millhiser</w:t>
      </w:r>
      <w:proofErr w:type="spellEnd"/>
      <w:r w:rsidRPr="00984127">
        <w:rPr>
          <w:lang w:eastAsia="en-US"/>
        </w:rPr>
        <w:t xml:space="preserve"> is a senior correspondent at Vox, where he focuses on the Supreme Court, the Constitution, and the decline of liberal democracy in the United States. Before joining Vox, Ian was a columnist at ThinkProgress. Among other things, he clerked for Judge Eric L. Clay of the United States Court of Appeals for the Sixth Circuit and served as a Teach </w:t>
      </w:r>
      <w:proofErr w:type="gramStart"/>
      <w:r w:rsidRPr="00984127">
        <w:rPr>
          <w:lang w:eastAsia="en-US"/>
        </w:rPr>
        <w:t>For</w:t>
      </w:r>
      <w:proofErr w:type="gramEnd"/>
      <w:r w:rsidRPr="00984127">
        <w:rPr>
          <w:lang w:eastAsia="en-US"/>
        </w:rPr>
        <w:t xml:space="preserve"> America corps member in the Mississippi Delta. He received a B.A. in philosophy from Kenyon College and a J.D., magna cum laude, from Duke University, where he served as senior note editor on the Duke Law Journal and was elected to the Order of the Coif. He is the author of Injustices: The Supreme Court's History of Comforting the Comfortable and Afflicting the Afflicted. His reporting is partially supported by a grant from the New Venture Fund., 6-9-2020, accessed on 6-30-2020, Vox, "Qualified immunity fix: 3 ways to ensure bad cops aren’t above the law", </w:t>
      </w:r>
      <w:hyperlink r:id="rId13" w:history="1">
        <w:r w:rsidRPr="00A10681">
          <w:rPr>
            <w:rFonts w:ascii="Georgia" w:hAnsi="Georgia"/>
            <w:sz w:val="22"/>
            <w:szCs w:val="22"/>
          </w:rPr>
          <w:t>https://www.vox.com/2020/6/9/21284270/qualified-immunity-rogue-cops-justin-amash-8-cant-wait-supreme-court-justice-in-policing</w:t>
        </w:r>
      </w:hyperlink>
      <w:r w:rsidRPr="00984127">
        <w:rPr>
          <w:lang w:eastAsia="en-US"/>
        </w:rPr>
        <w:t>) – ICW-AZL</w:t>
      </w:r>
    </w:p>
    <w:p w14:paraId="2DB1BFDF"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Amid a national outcry over police brutality, qualified immunity, a once-obscure doctrine protecting government officials from being sued in federal court, is having a moment of infamy. </w:t>
      </w:r>
    </w:p>
    <w:p w14:paraId="171A8D7B"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u w:val="single"/>
        </w:rPr>
        <w:t>Qualified immunity is supposed to shield public officials from suits involving novel legal claims</w:t>
      </w:r>
      <w:r>
        <w:rPr>
          <w:rFonts w:ascii="Georgia" w:hAnsi="Georgia"/>
          <w:sz w:val="22"/>
          <w:szCs w:val="22"/>
        </w:rPr>
        <w:t xml:space="preserve">. But it can also protect police officers faced with rather shocking allegations of misconduct. </w:t>
      </w:r>
    </w:p>
    <w:p w14:paraId="70B25563"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There are now two separate proposals in Congress and a raft of court cases hoping to alter or abolish qualified immunity. Though the full implications of these efforts to limit the doctrine vary, all of them would leave police with much less legal protection when officers violate the Constitution. </w:t>
      </w:r>
    </w:p>
    <w:p w14:paraId="0482AF87"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u w:val="single"/>
        </w:rPr>
        <w:t>After two weeks of protests</w:t>
      </w:r>
      <w:r>
        <w:rPr>
          <w:rFonts w:ascii="Georgia" w:hAnsi="Georgia"/>
          <w:sz w:val="22"/>
          <w:szCs w:val="22"/>
        </w:rPr>
        <w:t xml:space="preserve"> catalyzed by the death of George Floyd during an encounter with Minneapolis police officers, one of whom has been charged with his murder and three of whom have been charged as accomplices to murder, House </w:t>
      </w:r>
      <w:r>
        <w:rPr>
          <w:rFonts w:ascii="Georgia" w:hAnsi="Georgia"/>
          <w:sz w:val="22"/>
          <w:szCs w:val="22"/>
          <w:u w:val="single"/>
        </w:rPr>
        <w:t xml:space="preserve">Democrats united around a proposal to end qualified immunity for police officers. On Monday, House Speaker Nancy Pelosi (D-CA) and several other top Democrats unveiled a detailed </w:t>
      </w:r>
      <w:r>
        <w:rPr>
          <w:rFonts w:ascii="Georgia" w:hAnsi="Georgia"/>
          <w:b/>
          <w:bCs/>
          <w:sz w:val="22"/>
          <w:szCs w:val="22"/>
          <w:u w:val="single"/>
        </w:rPr>
        <w:t xml:space="preserve">criminal justice reform bill called the “Justice in Policing Act.” </w:t>
      </w:r>
    </w:p>
    <w:p w14:paraId="24948B90" w14:textId="77777777" w:rsidR="00282BF7" w:rsidRDefault="00282BF7" w:rsidP="00282BF7">
      <w:pPr>
        <w:pStyle w:val="cardbody"/>
        <w:spacing w:before="15" w:beforeAutospacing="0" w:after="180" w:afterAutospacing="0" w:line="300" w:lineRule="atLeast"/>
        <w:rPr>
          <w:rFonts w:ascii="Georgia" w:hAnsi="Georgia"/>
          <w:b/>
          <w:bCs/>
          <w:sz w:val="22"/>
          <w:szCs w:val="22"/>
          <w:u w:val="single"/>
        </w:rPr>
      </w:pPr>
      <w:r>
        <w:rPr>
          <w:rFonts w:ascii="Georgia" w:hAnsi="Georgia"/>
          <w:sz w:val="22"/>
          <w:szCs w:val="22"/>
        </w:rPr>
        <w:t xml:space="preserve">Among other things, </w:t>
      </w:r>
      <w:r>
        <w:rPr>
          <w:rFonts w:ascii="Georgia" w:hAnsi="Georgia"/>
          <w:b/>
          <w:bCs/>
          <w:sz w:val="22"/>
          <w:szCs w:val="22"/>
          <w:u w:val="single"/>
        </w:rPr>
        <w:t xml:space="preserve">this bill would prevent state and local law enforcement and correctional officers from raising a qualified immunity defense in civil rights suits. </w:t>
      </w:r>
    </w:p>
    <w:p w14:paraId="71BACBA8" w14:textId="77777777" w:rsidR="00282BF7" w:rsidRDefault="00282BF7" w:rsidP="00282BF7">
      <w:pPr>
        <w:pStyle w:val="Heading4"/>
        <w:spacing w:before="0"/>
        <w:rPr>
          <w:rFonts w:ascii="Times New Roman" w:hAnsi="Times New Roman" w:cs="Times New Roman"/>
        </w:rPr>
      </w:pPr>
      <w:r>
        <w:rPr>
          <w:szCs w:val="26"/>
        </w:rPr>
        <w:t xml:space="preserve">Qualified immunity is CJR </w:t>
      </w:r>
    </w:p>
    <w:p w14:paraId="2623DCA6" w14:textId="77777777" w:rsidR="00282BF7" w:rsidRDefault="00282BF7" w:rsidP="00282BF7">
      <w:pPr>
        <w:pStyle w:val="NormalWeb"/>
        <w:spacing w:before="15" w:beforeAutospacing="0" w:after="180" w:afterAutospacing="0"/>
      </w:pPr>
      <w:proofErr w:type="spellStart"/>
      <w:r>
        <w:rPr>
          <w:rFonts w:ascii="Georgia" w:hAnsi="Georgia"/>
          <w:b/>
          <w:bCs/>
          <w:sz w:val="26"/>
          <w:szCs w:val="26"/>
        </w:rPr>
        <w:t>Ciaramella</w:t>
      </w:r>
      <w:proofErr w:type="spellEnd"/>
      <w:r>
        <w:rPr>
          <w:rFonts w:ascii="Georgia" w:hAnsi="Georgia"/>
          <w:b/>
          <w:bCs/>
          <w:sz w:val="26"/>
          <w:szCs w:val="26"/>
        </w:rPr>
        <w:t>, 6-25</w:t>
      </w:r>
      <w:r w:rsidRPr="00984127">
        <w:rPr>
          <w:lang w:eastAsia="en-US"/>
        </w:rPr>
        <w:t> (</w:t>
      </w:r>
      <w:proofErr w:type="spellStart"/>
      <w:r w:rsidRPr="00984127">
        <w:rPr>
          <w:lang w:eastAsia="en-US"/>
        </w:rPr>
        <w:t>C.j.</w:t>
      </w:r>
      <w:proofErr w:type="spellEnd"/>
      <w:r w:rsidRPr="00984127">
        <w:rPr>
          <w:lang w:eastAsia="en-US"/>
        </w:rPr>
        <w:t xml:space="preserve"> </w:t>
      </w:r>
      <w:proofErr w:type="spellStart"/>
      <w:r w:rsidRPr="00984127">
        <w:rPr>
          <w:lang w:eastAsia="en-US"/>
        </w:rPr>
        <w:t>Ciaramella</w:t>
      </w:r>
      <w:proofErr w:type="spellEnd"/>
      <w:r w:rsidRPr="00984127">
        <w:rPr>
          <w:lang w:eastAsia="en-US"/>
        </w:rPr>
        <w:t xml:space="preserve">, C.J. </w:t>
      </w:r>
      <w:proofErr w:type="spellStart"/>
      <w:r w:rsidRPr="00984127">
        <w:rPr>
          <w:lang w:eastAsia="en-US"/>
        </w:rPr>
        <w:t>Ciaramella</w:t>
      </w:r>
      <w:proofErr w:type="spellEnd"/>
      <w:r w:rsidRPr="00984127">
        <w:rPr>
          <w:lang w:eastAsia="en-US"/>
        </w:rPr>
        <w:t xml:space="preserve"> is a reporter at </w:t>
      </w:r>
      <w:proofErr w:type="spellStart"/>
      <w:r w:rsidRPr="00984127">
        <w:rPr>
          <w:lang w:eastAsia="en-US"/>
        </w:rPr>
        <w:t>Reason.He</w:t>
      </w:r>
      <w:proofErr w:type="spellEnd"/>
      <w:r w:rsidRPr="00984127">
        <w:rPr>
          <w:lang w:eastAsia="en-US"/>
        </w:rPr>
        <w:t xml:space="preserve"> was previously a politics editor at BuzzFeed, and a reporter for the Washington Free Beacon. His writing has also appeared in Vanity Fair, Vice, The Weekly Standard, High Times, Salon, The Federalist, Pacific Standard, The Washington Post, The Daily Beast, the San Diego Union-Tribune, and Street Sense., 6-25-2020, accessed on 6-30-2020, Reason, "House Passes Policing Reform Package, Including Provision That Would End Qualified Immunity", </w:t>
      </w:r>
      <w:hyperlink r:id="rId14" w:history="1">
        <w:r w:rsidRPr="00A10681">
          <w:rPr>
            <w:rFonts w:ascii="Georgia" w:hAnsi="Georgia"/>
            <w:sz w:val="22"/>
            <w:szCs w:val="22"/>
          </w:rPr>
          <w:t>https://reason.com/2020/06/25/house-passes-policing-reform-package-including-provision-that-would-end-qualified-immunity/</w:t>
        </w:r>
      </w:hyperlink>
      <w:r w:rsidRPr="00984127">
        <w:rPr>
          <w:lang w:eastAsia="en-US"/>
        </w:rPr>
        <w:t>) ICW-AZL</w:t>
      </w:r>
    </w:p>
    <w:p w14:paraId="48D4A671" w14:textId="77777777" w:rsidR="00282BF7" w:rsidRPr="003E71BC" w:rsidRDefault="00282BF7" w:rsidP="00282BF7">
      <w:pPr>
        <w:pStyle w:val="cardbody"/>
        <w:spacing w:before="15" w:beforeAutospacing="0" w:after="180" w:afterAutospacing="0" w:line="300" w:lineRule="atLeast"/>
        <w:rPr>
          <w:rFonts w:ascii="Georgia" w:hAnsi="Georgia"/>
          <w:sz w:val="16"/>
          <w:szCs w:val="22"/>
        </w:rPr>
      </w:pPr>
      <w:r>
        <w:rPr>
          <w:rFonts w:ascii="Georgia" w:hAnsi="Georgia"/>
          <w:sz w:val="22"/>
          <w:szCs w:val="22"/>
          <w:u w:val="single"/>
        </w:rPr>
        <w:lastRenderedPageBreak/>
        <w:t xml:space="preserve">The Democrat-led House of Representatives passed a package of </w:t>
      </w:r>
      <w:r>
        <w:rPr>
          <w:rFonts w:ascii="Georgia" w:hAnsi="Georgia"/>
          <w:b/>
          <w:bCs/>
          <w:sz w:val="22"/>
          <w:szCs w:val="22"/>
          <w:u w:val="single"/>
        </w:rPr>
        <w:t>criminal justice legislation</w:t>
      </w:r>
      <w:r>
        <w:rPr>
          <w:rFonts w:ascii="Georgia" w:hAnsi="Georgia"/>
          <w:sz w:val="22"/>
          <w:szCs w:val="22"/>
          <w:u w:val="single"/>
        </w:rPr>
        <w:t xml:space="preserve"> Thursday night,</w:t>
      </w:r>
      <w:r w:rsidRPr="003E71BC">
        <w:rPr>
          <w:rFonts w:ascii="Georgia" w:hAnsi="Georgia"/>
          <w:sz w:val="16"/>
          <w:szCs w:val="22"/>
        </w:rPr>
        <w:t xml:space="preserve"> largely along party lines, to address nationwide protests and demands for policing reforms following the killing of George Floyd by a Minneapolis police officer last month. </w:t>
      </w:r>
    </w:p>
    <w:p w14:paraId="21022A99" w14:textId="77777777" w:rsidR="00282BF7" w:rsidRPr="003E71BC" w:rsidRDefault="00282BF7" w:rsidP="00282BF7">
      <w:pPr>
        <w:pStyle w:val="cardbody"/>
        <w:spacing w:before="15" w:beforeAutospacing="0" w:after="180" w:afterAutospacing="0" w:line="300" w:lineRule="atLeast"/>
        <w:rPr>
          <w:rFonts w:ascii="Georgia" w:hAnsi="Georgia"/>
          <w:sz w:val="16"/>
          <w:szCs w:val="22"/>
        </w:rPr>
      </w:pPr>
      <w:r w:rsidRPr="003E71BC">
        <w:rPr>
          <w:rFonts w:ascii="Georgia" w:hAnsi="Georgia"/>
          <w:sz w:val="16"/>
          <w:szCs w:val="22"/>
        </w:rPr>
        <w:t xml:space="preserve">By a 236-181 vote, with only three Republicans voting in favor of it, the House passed the George Floyd Justice in Policing Act. </w:t>
      </w:r>
      <w:r>
        <w:rPr>
          <w:rFonts w:ascii="Georgia" w:hAnsi="Georgia"/>
          <w:b/>
          <w:bCs/>
          <w:sz w:val="22"/>
          <w:szCs w:val="22"/>
          <w:u w:val="single"/>
        </w:rPr>
        <w:t>The legislation would end qualified immunity</w:t>
      </w:r>
      <w:r w:rsidRPr="003E71BC">
        <w:rPr>
          <w:rFonts w:ascii="Georgia" w:hAnsi="Georgia"/>
          <w:sz w:val="16"/>
          <w:szCs w:val="22"/>
        </w:rPr>
        <w:t xml:space="preserve">—a legal doctrine that shields cops from liability in civil rights lawsuits—establish a national registry for police misconduct, ban police chokeholds and no-knock raids in some circumstances, and limit the transfer of military equipment to state and local police departments. It would also require federal law enforcement officers to wear body cameras and to have dashboard cameras installed in their vehicles. </w:t>
      </w:r>
    </w:p>
    <w:p w14:paraId="6B28F87C" w14:textId="77777777" w:rsidR="00282BF7" w:rsidRPr="003E71BC" w:rsidRDefault="00282BF7" w:rsidP="00282BF7">
      <w:pPr>
        <w:pStyle w:val="cardbody"/>
        <w:spacing w:before="15" w:beforeAutospacing="0" w:after="180" w:afterAutospacing="0" w:line="300" w:lineRule="atLeast"/>
        <w:rPr>
          <w:rFonts w:ascii="Georgia" w:hAnsi="Georgia"/>
          <w:sz w:val="16"/>
          <w:szCs w:val="22"/>
        </w:rPr>
      </w:pPr>
      <w:r>
        <w:rPr>
          <w:rFonts w:ascii="Georgia" w:hAnsi="Georgia"/>
          <w:b/>
          <w:bCs/>
          <w:sz w:val="22"/>
          <w:szCs w:val="22"/>
          <w:u w:val="single"/>
        </w:rPr>
        <w:t>Ending qualified immunity has long been on criminal justice reform advocates and libertarians' wish lists</w:t>
      </w:r>
      <w:r>
        <w:rPr>
          <w:rFonts w:ascii="Georgia" w:hAnsi="Georgia"/>
          <w:sz w:val="22"/>
          <w:szCs w:val="22"/>
          <w:u w:val="single"/>
        </w:rPr>
        <w:t xml:space="preserve">. </w:t>
      </w:r>
    </w:p>
    <w:p w14:paraId="1DD1A323" w14:textId="77777777" w:rsidR="00282BF7" w:rsidRPr="003E71BC" w:rsidRDefault="00282BF7" w:rsidP="00282BF7">
      <w:pPr>
        <w:pStyle w:val="cardbody"/>
        <w:spacing w:before="15" w:beforeAutospacing="0" w:after="180" w:afterAutospacing="0" w:line="300" w:lineRule="atLeast"/>
        <w:rPr>
          <w:rFonts w:ascii="Georgia" w:hAnsi="Georgia"/>
          <w:sz w:val="16"/>
          <w:szCs w:val="22"/>
        </w:rPr>
      </w:pPr>
      <w:r w:rsidRPr="003E71BC">
        <w:rPr>
          <w:rFonts w:ascii="Georgia" w:hAnsi="Georgia"/>
          <w:sz w:val="16"/>
          <w:szCs w:val="22"/>
        </w:rPr>
        <w:t>"</w:t>
      </w:r>
      <w:r>
        <w:rPr>
          <w:rFonts w:ascii="Georgia" w:hAnsi="Georgia"/>
          <w:sz w:val="22"/>
          <w:szCs w:val="22"/>
          <w:u w:val="single"/>
        </w:rPr>
        <w:t>Qualified immunity is a failure as a matter of policy, as a matter of law, and as a matter of basic morality</w:t>
      </w:r>
      <w:r w:rsidRPr="003E71BC">
        <w:rPr>
          <w:rFonts w:ascii="Georgia" w:hAnsi="Georgia"/>
          <w:sz w:val="16"/>
          <w:szCs w:val="22"/>
        </w:rPr>
        <w:t>," said Robert McNamara, a senior attorney at the Institute for Justice, a libertarian-leaning public interest law firm. "</w:t>
      </w:r>
      <w:r>
        <w:rPr>
          <w:rFonts w:ascii="Georgia" w:hAnsi="Georgia"/>
          <w:sz w:val="22"/>
          <w:szCs w:val="22"/>
          <w:u w:val="single"/>
        </w:rPr>
        <w:t>For too long, qualified immunity has denied victims a remedy for violations of their constitutional rights. It's encouraging to see Congress is finally taking steps to fix this pernicious mistake by the Supreme Court</w:t>
      </w:r>
      <w:r w:rsidRPr="003E71BC">
        <w:rPr>
          <w:rFonts w:ascii="Georgia" w:hAnsi="Georgia"/>
          <w:sz w:val="16"/>
          <w:szCs w:val="22"/>
        </w:rPr>
        <w:t xml:space="preserve">." </w:t>
      </w:r>
    </w:p>
    <w:p w14:paraId="0E6C3362" w14:textId="77777777" w:rsidR="00282BF7" w:rsidRPr="003E71BC" w:rsidRDefault="00282BF7" w:rsidP="00282BF7">
      <w:pPr>
        <w:pStyle w:val="cardbody"/>
        <w:spacing w:before="15" w:beforeAutospacing="0" w:after="180" w:afterAutospacing="0" w:line="300" w:lineRule="atLeast"/>
        <w:rPr>
          <w:rFonts w:ascii="Georgia" w:hAnsi="Georgia"/>
          <w:sz w:val="16"/>
          <w:szCs w:val="22"/>
        </w:rPr>
      </w:pPr>
      <w:r w:rsidRPr="003E71BC">
        <w:rPr>
          <w:rFonts w:ascii="Georgia" w:hAnsi="Georgia"/>
          <w:sz w:val="16"/>
          <w:szCs w:val="22"/>
        </w:rPr>
        <w:t>Although civil liberties groups say the bill is far from perfect—they criticized provisions that would increase federal funding for state and local law enforcement—</w:t>
      </w:r>
      <w:proofErr w:type="spellStart"/>
      <w:r w:rsidRPr="003E71BC">
        <w:rPr>
          <w:rFonts w:ascii="Georgia" w:hAnsi="Georgia"/>
          <w:sz w:val="16"/>
          <w:szCs w:val="22"/>
        </w:rPr>
        <w:t>Kanya</w:t>
      </w:r>
      <w:proofErr w:type="spellEnd"/>
      <w:r w:rsidRPr="003E71BC">
        <w:rPr>
          <w:rFonts w:ascii="Georgia" w:hAnsi="Georgia"/>
          <w:sz w:val="16"/>
          <w:szCs w:val="22"/>
        </w:rPr>
        <w:t xml:space="preserve"> Bennett, senior legislative counsel at the American Civil Liberties Union (ACLU), said in a press release that tonight's vote is still "</w:t>
      </w:r>
      <w:r>
        <w:rPr>
          <w:rFonts w:ascii="Georgia" w:hAnsi="Georgia"/>
          <w:sz w:val="22"/>
          <w:szCs w:val="22"/>
          <w:u w:val="single"/>
        </w:rPr>
        <w:t>the most significant action that Congress has taken on police reform</w:t>
      </w:r>
      <w:r w:rsidRPr="003E71BC">
        <w:rPr>
          <w:rFonts w:ascii="Georgia" w:hAnsi="Georgia"/>
          <w:sz w:val="16"/>
          <w:szCs w:val="22"/>
        </w:rPr>
        <w:t xml:space="preserve"> in the six years that have transpired </w:t>
      </w:r>
      <w:r>
        <w:rPr>
          <w:rFonts w:ascii="Georgia" w:hAnsi="Georgia"/>
          <w:sz w:val="22"/>
          <w:szCs w:val="22"/>
          <w:u w:val="single"/>
        </w:rPr>
        <w:t>between</w:t>
      </w:r>
      <w:r w:rsidRPr="003E71BC">
        <w:rPr>
          <w:rFonts w:ascii="Georgia" w:hAnsi="Georgia"/>
          <w:sz w:val="16"/>
          <w:szCs w:val="22"/>
        </w:rPr>
        <w:t xml:space="preserve"> the deaths of Michael Brown in </w:t>
      </w:r>
      <w:r>
        <w:rPr>
          <w:rFonts w:ascii="Georgia" w:hAnsi="Georgia"/>
          <w:sz w:val="22"/>
          <w:szCs w:val="22"/>
          <w:u w:val="single"/>
        </w:rPr>
        <w:t>Ferguson and George Floyd</w:t>
      </w:r>
      <w:r w:rsidRPr="003E71BC">
        <w:rPr>
          <w:rFonts w:ascii="Georgia" w:hAnsi="Georgia"/>
          <w:sz w:val="16"/>
          <w:szCs w:val="22"/>
        </w:rPr>
        <w:t xml:space="preserve"> in Minneapolis." </w:t>
      </w:r>
    </w:p>
    <w:p w14:paraId="67FBFCE2" w14:textId="77777777" w:rsidR="00282BF7" w:rsidRPr="003E71BC" w:rsidRDefault="00282BF7" w:rsidP="00282BF7">
      <w:pPr>
        <w:pStyle w:val="cardbody"/>
        <w:spacing w:before="15" w:beforeAutospacing="0" w:after="180" w:afterAutospacing="0" w:line="300" w:lineRule="atLeast"/>
        <w:rPr>
          <w:rFonts w:ascii="Georgia" w:hAnsi="Georgia"/>
          <w:sz w:val="16"/>
          <w:szCs w:val="22"/>
        </w:rPr>
      </w:pPr>
      <w:r w:rsidRPr="003E71BC">
        <w:rPr>
          <w:rFonts w:ascii="Georgia" w:hAnsi="Georgia"/>
          <w:sz w:val="16"/>
          <w:szCs w:val="22"/>
        </w:rPr>
        <w:t xml:space="preserve">"Given this significant and historic moment we are in, though, Congress can and must do more," she continued. "We can't band-aid police with more federal dollars or take away just some of the military weapons. Congress must divest entirely from an institution that has brutalized Black people for centuries." </w:t>
      </w:r>
    </w:p>
    <w:p w14:paraId="4921527A" w14:textId="77777777" w:rsidR="00282BF7" w:rsidRPr="003E71BC" w:rsidRDefault="00282BF7" w:rsidP="00282BF7">
      <w:pPr>
        <w:pStyle w:val="cardbody"/>
        <w:spacing w:before="15" w:beforeAutospacing="0" w:after="180" w:afterAutospacing="0" w:line="300" w:lineRule="atLeast"/>
        <w:rPr>
          <w:rFonts w:ascii="Georgia" w:hAnsi="Georgia"/>
          <w:sz w:val="16"/>
          <w:szCs w:val="22"/>
        </w:rPr>
      </w:pPr>
      <w:r w:rsidRPr="003E71BC">
        <w:rPr>
          <w:rFonts w:ascii="Georgia" w:hAnsi="Georgia"/>
          <w:sz w:val="16"/>
          <w:szCs w:val="22"/>
        </w:rPr>
        <w:t>However, the fate of any</w:t>
      </w:r>
      <w:r>
        <w:rPr>
          <w:rFonts w:ascii="Georgia" w:hAnsi="Georgia"/>
          <w:sz w:val="22"/>
          <w:szCs w:val="22"/>
          <w:u w:val="single"/>
        </w:rPr>
        <w:t xml:space="preserve"> comprehensive policing reform</w:t>
      </w:r>
      <w:r w:rsidRPr="003E71BC">
        <w:rPr>
          <w:rFonts w:ascii="Georgia" w:hAnsi="Georgia"/>
          <w:sz w:val="16"/>
          <w:szCs w:val="22"/>
        </w:rPr>
        <w:t xml:space="preserve">, at least at the federal level, seems doomed, at least for the moment. The White House and congressional Republicans have made it clear that ending qualified immunity is off the table. </w:t>
      </w:r>
    </w:p>
    <w:p w14:paraId="1E65ED23" w14:textId="77777777" w:rsidR="00282BF7" w:rsidRPr="003E71BC" w:rsidRDefault="00282BF7" w:rsidP="00282BF7">
      <w:pPr>
        <w:pStyle w:val="cardbody"/>
        <w:spacing w:before="15" w:beforeAutospacing="0" w:after="180" w:afterAutospacing="0" w:line="300" w:lineRule="atLeast"/>
        <w:rPr>
          <w:rFonts w:ascii="Georgia" w:hAnsi="Georgia"/>
          <w:sz w:val="16"/>
          <w:szCs w:val="22"/>
        </w:rPr>
      </w:pPr>
      <w:r w:rsidRPr="003E71BC">
        <w:rPr>
          <w:rFonts w:ascii="Georgia" w:hAnsi="Georgia"/>
          <w:sz w:val="16"/>
          <w:szCs w:val="22"/>
        </w:rPr>
        <w:t xml:space="preserve">Meanwhile in the Senate, Democrats have blocked Republican's more modest policing reform bill, the Just and Unifying Solutions to Invigorate Communities Everywhere (JUSTICE) Act, introduced by Sen. Tim Scott (R–S.C.). </w:t>
      </w:r>
    </w:p>
    <w:p w14:paraId="474710E3" w14:textId="77777777" w:rsidR="00282BF7" w:rsidRPr="003E71BC" w:rsidRDefault="00282BF7" w:rsidP="00282BF7">
      <w:pPr>
        <w:pStyle w:val="cardbody"/>
        <w:spacing w:before="15" w:beforeAutospacing="0" w:after="180" w:afterAutospacing="0" w:line="300" w:lineRule="atLeast"/>
        <w:rPr>
          <w:rFonts w:ascii="Georgia" w:hAnsi="Georgia"/>
          <w:sz w:val="16"/>
          <w:szCs w:val="22"/>
        </w:rPr>
      </w:pPr>
      <w:r w:rsidRPr="003E71BC">
        <w:rPr>
          <w:rFonts w:ascii="Georgia" w:hAnsi="Georgia"/>
          <w:sz w:val="16"/>
          <w:szCs w:val="22"/>
        </w:rPr>
        <w:t xml:space="preserve">The JUSTICE Act would, among other things, increase the penalties for filing a false police report and incentivize departments to create systems to share disciplinary records with each other to stop problem officers from being rehired. Another section, the Breonna Taylor Notification Act—named after a Louisville woman who was killed in a botched no-knock raid in March—would require states to collect and report data on the use of no-knock raids. </w:t>
      </w:r>
    </w:p>
    <w:p w14:paraId="0C5F9EA6" w14:textId="77777777" w:rsidR="00282BF7" w:rsidRPr="003E71BC" w:rsidRDefault="00282BF7" w:rsidP="00282BF7">
      <w:pPr>
        <w:pStyle w:val="cardbody"/>
        <w:spacing w:before="15" w:beforeAutospacing="0" w:after="180" w:afterAutospacing="0" w:line="300" w:lineRule="atLeast"/>
        <w:rPr>
          <w:rFonts w:ascii="Georgia" w:hAnsi="Georgia"/>
          <w:sz w:val="16"/>
          <w:szCs w:val="22"/>
        </w:rPr>
      </w:pPr>
      <w:r w:rsidRPr="003E71BC">
        <w:rPr>
          <w:rFonts w:ascii="Georgia" w:hAnsi="Georgia"/>
          <w:sz w:val="16"/>
          <w:szCs w:val="22"/>
        </w:rPr>
        <w:t xml:space="preserve">Democrats and civil liberties groups like the ACLU say Scott's legislation </w:t>
      </w:r>
      <w:proofErr w:type="gramStart"/>
      <w:r w:rsidRPr="003E71BC">
        <w:rPr>
          <w:rFonts w:ascii="Georgia" w:hAnsi="Georgia"/>
          <w:sz w:val="16"/>
          <w:szCs w:val="22"/>
        </w:rPr>
        <w:t>doesn't</w:t>
      </w:r>
      <w:proofErr w:type="gramEnd"/>
      <w:r w:rsidRPr="003E71BC">
        <w:rPr>
          <w:rFonts w:ascii="Georgia" w:hAnsi="Georgia"/>
          <w:sz w:val="16"/>
          <w:szCs w:val="22"/>
        </w:rPr>
        <w:t xml:space="preserve"> go nearly far enough in addressing systemic problems in American policing. Republicans, however, say their bill balances the need to address problematic policing while still supporting police overall. </w:t>
      </w:r>
    </w:p>
    <w:p w14:paraId="4B55F309" w14:textId="77777777" w:rsidR="00282BF7" w:rsidRPr="003E71BC" w:rsidRDefault="00282BF7" w:rsidP="00282BF7">
      <w:pPr>
        <w:pStyle w:val="cardbody"/>
        <w:spacing w:before="15" w:beforeAutospacing="0" w:after="180" w:afterAutospacing="0" w:line="300" w:lineRule="atLeast"/>
        <w:rPr>
          <w:rFonts w:ascii="Georgia" w:hAnsi="Georgia"/>
          <w:sz w:val="16"/>
          <w:szCs w:val="22"/>
        </w:rPr>
      </w:pPr>
      <w:r w:rsidRPr="003E71BC">
        <w:rPr>
          <w:rFonts w:ascii="Georgia" w:hAnsi="Georgia"/>
          <w:sz w:val="16"/>
          <w:szCs w:val="22"/>
        </w:rPr>
        <w:t xml:space="preserve">"The American people know you do not really want progress on an issue if you block the Senate from taking it up," Senate majority leader Mitch McConnell (R–Ky.) said in a floor speech Thursday night. "They know that most police officers are brave and honorable and that most protesters are peaceful. And they know our country needs both." </w:t>
      </w:r>
    </w:p>
    <w:p w14:paraId="3B598AF8" w14:textId="77777777" w:rsidR="00282BF7" w:rsidRPr="003E71BC" w:rsidRDefault="00282BF7" w:rsidP="00282BF7">
      <w:pPr>
        <w:pStyle w:val="cardbody"/>
        <w:spacing w:before="15" w:beforeAutospacing="0" w:after="180" w:afterAutospacing="0" w:line="300" w:lineRule="atLeast"/>
        <w:rPr>
          <w:rFonts w:ascii="Georgia" w:hAnsi="Georgia"/>
          <w:sz w:val="16"/>
          <w:szCs w:val="22"/>
        </w:rPr>
      </w:pPr>
      <w:r w:rsidRPr="003E71BC">
        <w:rPr>
          <w:rFonts w:ascii="Georgia" w:hAnsi="Georgia"/>
          <w:sz w:val="16"/>
          <w:szCs w:val="22"/>
        </w:rPr>
        <w:lastRenderedPageBreak/>
        <w:t xml:space="preserve">For the moment, both parties are at an impasse. In a press release after tonight's vote, Rep. Doug Collins (R-Ga.), a member of the House Judiciary Committee, said Democrats' legislation is "just another thinly veiled Democrat attempt to look like they are getting something done when we all know this bill will never become law." </w:t>
      </w:r>
    </w:p>
    <w:p w14:paraId="753518BE" w14:textId="77777777" w:rsidR="00282BF7" w:rsidRDefault="00282BF7" w:rsidP="00282BF7">
      <w:pPr>
        <w:pStyle w:val="Heading4"/>
        <w:spacing w:before="0"/>
        <w:rPr>
          <w:rFonts w:ascii="Times New Roman" w:hAnsi="Times New Roman" w:cs="Times New Roman"/>
        </w:rPr>
      </w:pPr>
      <w:r>
        <w:rPr>
          <w:szCs w:val="26"/>
        </w:rPr>
        <w:t>Qualified immunity is a central issue to criminal justice reform advocates</w:t>
      </w:r>
    </w:p>
    <w:p w14:paraId="11032A43" w14:textId="77777777" w:rsidR="00282BF7" w:rsidRDefault="00282BF7" w:rsidP="00282BF7">
      <w:pPr>
        <w:pStyle w:val="NormalWeb"/>
        <w:spacing w:before="15" w:beforeAutospacing="0" w:after="180" w:afterAutospacing="0"/>
      </w:pPr>
      <w:proofErr w:type="spellStart"/>
      <w:r>
        <w:rPr>
          <w:rFonts w:ascii="Georgia" w:hAnsi="Georgia"/>
          <w:b/>
          <w:bCs/>
          <w:sz w:val="26"/>
          <w:szCs w:val="26"/>
        </w:rPr>
        <w:t>Polumbo</w:t>
      </w:r>
      <w:proofErr w:type="spellEnd"/>
      <w:r>
        <w:rPr>
          <w:rFonts w:ascii="Georgia" w:hAnsi="Georgia"/>
          <w:b/>
          <w:bCs/>
          <w:sz w:val="26"/>
          <w:szCs w:val="26"/>
        </w:rPr>
        <w:t>, 6-8</w:t>
      </w:r>
      <w:r w:rsidRPr="00984127">
        <w:rPr>
          <w:lang w:eastAsia="en-US"/>
        </w:rPr>
        <w:t xml:space="preserve"> (Brad </w:t>
      </w:r>
      <w:proofErr w:type="spellStart"/>
      <w:r w:rsidRPr="00984127">
        <w:rPr>
          <w:lang w:eastAsia="en-US"/>
        </w:rPr>
        <w:t>Polumbo</w:t>
      </w:r>
      <w:proofErr w:type="spellEnd"/>
      <w:r w:rsidRPr="00984127">
        <w:rPr>
          <w:lang w:eastAsia="en-US"/>
        </w:rPr>
        <w:t xml:space="preserve">, Brad </w:t>
      </w:r>
      <w:proofErr w:type="spellStart"/>
      <w:r w:rsidRPr="00984127">
        <w:rPr>
          <w:lang w:eastAsia="en-US"/>
        </w:rPr>
        <w:t>Polumbo</w:t>
      </w:r>
      <w:proofErr w:type="spellEnd"/>
      <w:r w:rsidRPr="00984127">
        <w:rPr>
          <w:lang w:eastAsia="en-US"/>
        </w:rPr>
        <w:t xml:space="preserve"> (@Brad_Polumbo) is a libertarian-conservative journalist and fellow at the Washington Examiner., 6-8-2020, accessed on 6-30-2020, The Dispatch, "There’s Never Been a Better Time to Abolish Qualified Immunity", </w:t>
      </w:r>
      <w:hyperlink r:id="rId15" w:history="1">
        <w:r w:rsidRPr="00A10681">
          <w:rPr>
            <w:rFonts w:ascii="Georgia" w:hAnsi="Georgia"/>
            <w:sz w:val="22"/>
            <w:szCs w:val="22"/>
          </w:rPr>
          <w:t>https://thedispatch.com/p/theres-never-been-a-better-time-to</w:t>
        </w:r>
      </w:hyperlink>
      <w:r w:rsidRPr="00984127">
        <w:rPr>
          <w:lang w:eastAsia="en-US"/>
        </w:rPr>
        <w:t>) – ICW-AZL</w:t>
      </w:r>
    </w:p>
    <w:p w14:paraId="4178FBEB"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George Floyd’s death has outraged the public and received near-universal condemnation across the political spectrum. The riots and looting that have broken out in the aftermath have commanded much of our immediate attention, but </w:t>
      </w:r>
      <w:r>
        <w:rPr>
          <w:rFonts w:ascii="Georgia" w:hAnsi="Georgia"/>
          <w:sz w:val="22"/>
          <w:szCs w:val="22"/>
          <w:u w:val="single"/>
        </w:rPr>
        <w:t xml:space="preserve">right-of-center </w:t>
      </w:r>
      <w:r>
        <w:rPr>
          <w:rFonts w:ascii="Georgia" w:hAnsi="Georgia"/>
          <w:b/>
          <w:bCs/>
          <w:sz w:val="22"/>
          <w:szCs w:val="22"/>
          <w:u w:val="single"/>
        </w:rPr>
        <w:t>criminal justice reform activists</w:t>
      </w:r>
      <w:r>
        <w:rPr>
          <w:rFonts w:ascii="Georgia" w:hAnsi="Georgia"/>
          <w:sz w:val="22"/>
          <w:szCs w:val="22"/>
          <w:u w:val="single"/>
        </w:rPr>
        <w:t xml:space="preserve"> </w:t>
      </w:r>
      <w:r>
        <w:rPr>
          <w:rFonts w:ascii="Georgia" w:hAnsi="Georgia"/>
          <w:sz w:val="22"/>
          <w:szCs w:val="22"/>
        </w:rPr>
        <w:t>and sympathetic policymakers</w:t>
      </w:r>
      <w:r>
        <w:rPr>
          <w:rFonts w:ascii="Georgia" w:hAnsi="Georgia"/>
          <w:sz w:val="22"/>
          <w:szCs w:val="22"/>
          <w:u w:val="single"/>
        </w:rPr>
        <w:t xml:space="preserve"> </w:t>
      </w:r>
      <w:r>
        <w:rPr>
          <w:rFonts w:ascii="Georgia" w:hAnsi="Georgia"/>
          <w:b/>
          <w:bCs/>
          <w:sz w:val="22"/>
          <w:szCs w:val="22"/>
          <w:u w:val="single"/>
        </w:rPr>
        <w:t>are hoping the time is finally right to abolish “qualified immunity,”</w:t>
      </w:r>
      <w:r>
        <w:rPr>
          <w:rFonts w:ascii="Georgia" w:hAnsi="Georgia"/>
          <w:sz w:val="22"/>
          <w:szCs w:val="22"/>
          <w:u w:val="single"/>
        </w:rPr>
        <w:t xml:space="preserve"> one of the justice system’s most pernicious legal provisions that acts as a de facto liability shield for bad cops and other reckless government officials. </w:t>
      </w:r>
    </w:p>
    <w:p w14:paraId="59654D52"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In perhaps a high-water mark for the movement against qualified immunity, Rep. Justin </w:t>
      </w:r>
      <w:proofErr w:type="spellStart"/>
      <w:r>
        <w:rPr>
          <w:rFonts w:ascii="Georgia" w:hAnsi="Georgia"/>
          <w:sz w:val="22"/>
          <w:szCs w:val="22"/>
        </w:rPr>
        <w:t>Amash</w:t>
      </w:r>
      <w:proofErr w:type="spellEnd"/>
      <w:r>
        <w:rPr>
          <w:rFonts w:ascii="Georgia" w:hAnsi="Georgia"/>
          <w:sz w:val="22"/>
          <w:szCs w:val="22"/>
        </w:rPr>
        <w:t xml:space="preserve">, will formally introduce a bill co-sponsored with Massachusetts Democratic Rep. Ayanna Pressley to abolish the practice. The Supreme Court may also soon take up cases to reconsider the doctrine. </w:t>
      </w:r>
    </w:p>
    <w:p w14:paraId="1E5432A9" w14:textId="77777777" w:rsidR="00282BF7" w:rsidRDefault="00282BF7" w:rsidP="00282BF7">
      <w:pPr>
        <w:pStyle w:val="cardbody"/>
        <w:spacing w:before="15" w:beforeAutospacing="0" w:after="180" w:afterAutospacing="0" w:line="300" w:lineRule="atLeast"/>
        <w:rPr>
          <w:rFonts w:ascii="Georgia" w:hAnsi="Georgia"/>
          <w:sz w:val="22"/>
          <w:szCs w:val="22"/>
        </w:rPr>
      </w:pPr>
      <w:proofErr w:type="spellStart"/>
      <w:r>
        <w:rPr>
          <w:rFonts w:ascii="Georgia" w:hAnsi="Georgia"/>
          <w:sz w:val="22"/>
          <w:szCs w:val="22"/>
        </w:rPr>
        <w:t>Amash</w:t>
      </w:r>
      <w:proofErr w:type="spellEnd"/>
      <w:r>
        <w:rPr>
          <w:rFonts w:ascii="Georgia" w:hAnsi="Georgia"/>
          <w:sz w:val="22"/>
          <w:szCs w:val="22"/>
        </w:rPr>
        <w:t xml:space="preserve"> called on his colleagues to co-sponsor the “Ending Qualified Immunity Act,” which the congressman says will “eliminate qualified immunity and restore Americans’ ability to obtain relief when police officers violate their constitutionally secured rights.” </w:t>
      </w:r>
    </w:p>
    <w:p w14:paraId="1F283824"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“The brutal killing of George Floyd by Minneapolis police is merely the latest in a long line of incidents of egregious police misconduct,” </w:t>
      </w:r>
      <w:proofErr w:type="spellStart"/>
      <w:r>
        <w:rPr>
          <w:rFonts w:ascii="Georgia" w:hAnsi="Georgia"/>
          <w:sz w:val="22"/>
          <w:szCs w:val="22"/>
        </w:rPr>
        <w:t>Amash</w:t>
      </w:r>
      <w:proofErr w:type="spellEnd"/>
      <w:r>
        <w:rPr>
          <w:rFonts w:ascii="Georgia" w:hAnsi="Georgia"/>
          <w:sz w:val="22"/>
          <w:szCs w:val="22"/>
        </w:rPr>
        <w:t xml:space="preserve"> and Pressley write. “This pattern continues because police are legally, politically, and culturally insulated from consequences for violating the rights of the people they have sworn to serve.” </w:t>
      </w:r>
    </w:p>
    <w:p w14:paraId="64FE8023"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Of course, “qualified immunity” is a term that many are not familiar with. </w:t>
      </w:r>
    </w:p>
    <w:p w14:paraId="1286AE5C"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u w:val="single"/>
        </w:rPr>
        <w:t>Cornell Law defines qualified immunity as “a type of legal immunity… [that] protects a government official from lawsuits alleging that the official violated a plaintiff's rights, only allowing suits where officials violated a ‘clearly established’ statutory or constitutional right.</w:t>
      </w:r>
      <w:r>
        <w:rPr>
          <w:rFonts w:ascii="Georgia" w:hAnsi="Georgia"/>
          <w:sz w:val="22"/>
          <w:szCs w:val="22"/>
        </w:rPr>
        <w:t xml:space="preserve">” In practice, this requirement for exact prior cases makes it impossible in most cases to sue a government official who violates your rights in civil court. </w:t>
      </w:r>
    </w:p>
    <w:p w14:paraId="53DBCBA0"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This provision is a creation of the judicial branch and is not in line with what Congress intended to set up. As </w:t>
      </w:r>
      <w:proofErr w:type="spellStart"/>
      <w:r>
        <w:rPr>
          <w:rFonts w:ascii="Georgia" w:hAnsi="Georgia"/>
          <w:sz w:val="22"/>
          <w:szCs w:val="22"/>
        </w:rPr>
        <w:t>Amash</w:t>
      </w:r>
      <w:proofErr w:type="spellEnd"/>
      <w:r>
        <w:rPr>
          <w:rFonts w:ascii="Georgia" w:hAnsi="Georgia"/>
          <w:sz w:val="22"/>
          <w:szCs w:val="22"/>
        </w:rPr>
        <w:t xml:space="preserve"> notes, the Civil Rights Act of 1871 specifically permitted Americans to sue officials who violated their rights, and qualified immunity later emerged through judicial invention. The Supreme Court created the doctrine of qualified immunity in the landmark 1982 decision Harlow v. Fitzgerald, citing “the need to protect officials who are required to exercise discretion and the related public interest in encouraging the vigorous exercise of official authority.” </w:t>
      </w:r>
    </w:p>
    <w:p w14:paraId="321F888D"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lastRenderedPageBreak/>
        <w:t xml:space="preserve">It has resulted in too many such horror stories and unjust anecdotes to count. </w:t>
      </w:r>
    </w:p>
    <w:p w14:paraId="7EC65160"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Criminal justice reform analyst Molly Davis tells the story of former inmate Larry Hope, who was “forced to spend seven hours chained in burning hot metal to a hitching post outside [under the Alabama sun]” and “had no bathroom breaks… guards taunted him about his thirst, only offering him water twice throughout the day.” </w:t>
      </w:r>
    </w:p>
    <w:p w14:paraId="192CCD02"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When Hope tried to sue his jailers after his release, qualified immunity shielded the guards from what seems to be a </w:t>
      </w:r>
      <w:proofErr w:type="spellStart"/>
      <w:r>
        <w:rPr>
          <w:rFonts w:ascii="Georgia" w:hAnsi="Georgia"/>
          <w:sz w:val="22"/>
          <w:szCs w:val="22"/>
        </w:rPr>
        <w:t>clearcut</w:t>
      </w:r>
      <w:proofErr w:type="spellEnd"/>
      <w:r>
        <w:rPr>
          <w:rFonts w:ascii="Georgia" w:hAnsi="Georgia"/>
          <w:sz w:val="22"/>
          <w:szCs w:val="22"/>
        </w:rPr>
        <w:t xml:space="preserve"> violation of Hope’s Eighth Amendment rights. Qualified immunity could also make it difficult for George Floyd’s family in any civil proceeding. </w:t>
      </w:r>
    </w:p>
    <w:p w14:paraId="66C18663"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“As things currently stand, George Floyd's family may be denied justice in a civil suit unless they can show a substantially similar case where the courts have already agreed that a person's rights were violated,” Libertas Institute President Connor </w:t>
      </w:r>
      <w:proofErr w:type="spellStart"/>
      <w:r>
        <w:rPr>
          <w:rFonts w:ascii="Georgia" w:hAnsi="Georgia"/>
          <w:sz w:val="22"/>
          <w:szCs w:val="22"/>
        </w:rPr>
        <w:t>Boyack</w:t>
      </w:r>
      <w:proofErr w:type="spellEnd"/>
      <w:r>
        <w:rPr>
          <w:rFonts w:ascii="Georgia" w:hAnsi="Georgia"/>
          <w:sz w:val="22"/>
          <w:szCs w:val="22"/>
        </w:rPr>
        <w:t xml:space="preserve"> told me. “Justice shouldn't be denied merely because it wasn't granted to someone else first; the current precedent is extremely problematic and closes the door to the courts for people with legitimate claims of wrongdoing.” </w:t>
      </w:r>
    </w:p>
    <w:p w14:paraId="294D7ACE"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“It’s hard to say for sure whether [officer] Derek Chauvin would be protected by qualified immunity if George Floyd’s family brought a civil suit,” the Cato Institute’s Jay </w:t>
      </w:r>
      <w:proofErr w:type="spellStart"/>
      <w:r>
        <w:rPr>
          <w:rFonts w:ascii="Georgia" w:hAnsi="Georgia"/>
          <w:sz w:val="22"/>
          <w:szCs w:val="22"/>
        </w:rPr>
        <w:t>Schweikert</w:t>
      </w:r>
      <w:proofErr w:type="spellEnd"/>
      <w:r>
        <w:rPr>
          <w:rFonts w:ascii="Georgia" w:hAnsi="Georgia"/>
          <w:sz w:val="22"/>
          <w:szCs w:val="22"/>
        </w:rPr>
        <w:t xml:space="preserve"> said. “But either way, this incident absolutely reinforces the need to abolish qualified immunity.” </w:t>
      </w:r>
    </w:p>
    <w:p w14:paraId="1C6CE776"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u w:val="single"/>
        </w:rPr>
        <w:t xml:space="preserve">Criminal justice reformers </w:t>
      </w:r>
      <w:r>
        <w:rPr>
          <w:rFonts w:ascii="Georgia" w:hAnsi="Georgia"/>
          <w:sz w:val="22"/>
          <w:szCs w:val="22"/>
        </w:rPr>
        <w:t xml:space="preserve">like </w:t>
      </w:r>
      <w:proofErr w:type="spellStart"/>
      <w:r>
        <w:rPr>
          <w:rFonts w:ascii="Georgia" w:hAnsi="Georgia"/>
          <w:sz w:val="22"/>
          <w:szCs w:val="22"/>
        </w:rPr>
        <w:t>Boyack</w:t>
      </w:r>
      <w:proofErr w:type="spellEnd"/>
      <w:r>
        <w:rPr>
          <w:rFonts w:ascii="Georgia" w:hAnsi="Georgia"/>
          <w:sz w:val="22"/>
          <w:szCs w:val="22"/>
        </w:rPr>
        <w:t xml:space="preserve"> and </w:t>
      </w:r>
      <w:proofErr w:type="spellStart"/>
      <w:r>
        <w:rPr>
          <w:rFonts w:ascii="Georgia" w:hAnsi="Georgia"/>
          <w:sz w:val="22"/>
          <w:szCs w:val="22"/>
        </w:rPr>
        <w:t>Schweikert</w:t>
      </w:r>
      <w:proofErr w:type="spellEnd"/>
      <w:r>
        <w:rPr>
          <w:rFonts w:ascii="Georgia" w:hAnsi="Georgia"/>
          <w:sz w:val="22"/>
          <w:szCs w:val="22"/>
        </w:rPr>
        <w:t xml:space="preserve"> </w:t>
      </w:r>
      <w:r>
        <w:rPr>
          <w:rFonts w:ascii="Georgia" w:hAnsi="Georgia"/>
          <w:sz w:val="22"/>
          <w:szCs w:val="22"/>
          <w:u w:val="single"/>
        </w:rPr>
        <w:t>argue</w:t>
      </w:r>
      <w:r>
        <w:rPr>
          <w:rFonts w:ascii="Georgia" w:hAnsi="Georgia"/>
          <w:sz w:val="22"/>
          <w:szCs w:val="22"/>
        </w:rPr>
        <w:t xml:space="preserve"> that the</w:t>
      </w:r>
      <w:r>
        <w:rPr>
          <w:rFonts w:ascii="Georgia" w:hAnsi="Georgia"/>
          <w:sz w:val="22"/>
          <w:szCs w:val="22"/>
          <w:u w:val="single"/>
        </w:rPr>
        <w:t xml:space="preserve"> pernicious effects of qualified immunity extend far beyond the denial of justice in specific cases. The experts both agreed that the general existence of a liability shield gives government officials, specifically police officers, a sense of impunity that increases recklessness and abuse. </w:t>
      </w:r>
    </w:p>
    <w:p w14:paraId="18F85D4E"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“Whether or not Chauvin himself would be covered by it, the senseless violence we saw here is a product of our culture of near-zero accountability for law enforcement — and qualified immunity is one of the biggest drivers of that culture,” </w:t>
      </w:r>
      <w:proofErr w:type="spellStart"/>
      <w:r>
        <w:rPr>
          <w:rFonts w:ascii="Georgia" w:hAnsi="Georgia"/>
          <w:sz w:val="22"/>
          <w:szCs w:val="22"/>
        </w:rPr>
        <w:t>Schweikert</w:t>
      </w:r>
      <w:proofErr w:type="spellEnd"/>
      <w:r>
        <w:rPr>
          <w:rFonts w:ascii="Georgia" w:hAnsi="Georgia"/>
          <w:sz w:val="22"/>
          <w:szCs w:val="22"/>
        </w:rPr>
        <w:t xml:space="preserve"> said. </w:t>
      </w:r>
    </w:p>
    <w:p w14:paraId="0B203F19"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“People naturally respond to incentives, so if officers know that they might be accountable should they use excessive force, they'll be incentivized to restrain themselves more than they are under the status quo,” said </w:t>
      </w:r>
      <w:proofErr w:type="spellStart"/>
      <w:r>
        <w:rPr>
          <w:rFonts w:ascii="Georgia" w:hAnsi="Georgia"/>
          <w:sz w:val="22"/>
          <w:szCs w:val="22"/>
        </w:rPr>
        <w:t>Boyack</w:t>
      </w:r>
      <w:proofErr w:type="spellEnd"/>
      <w:r>
        <w:rPr>
          <w:rFonts w:ascii="Georgia" w:hAnsi="Georgia"/>
          <w:sz w:val="22"/>
          <w:szCs w:val="22"/>
        </w:rPr>
        <w:t xml:space="preserve">. </w:t>
      </w:r>
    </w:p>
    <w:p w14:paraId="6F2159AD"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Both experts support allowing liability-driven market forces to, in absence of qualified immunity, help drive bad actors out of the police force. </w:t>
      </w:r>
    </w:p>
    <w:p w14:paraId="6D7A3981"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“Consider the interesting idea of requiring officers to obtain liability insurance to financially cover cases where they have [been found] responsible for misconduct. If a certain officer has repeated offenses, they may be uninsurable to a point where they could no longer be employed, thus helping weed out the ‘bad cops’ everyone agrees do exist.” </w:t>
      </w:r>
    </w:p>
    <w:p w14:paraId="04FD0D37"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“Abolishing qualified immunity does raise the question of policies we should put into place to actually fund judgments against police officers,” </w:t>
      </w:r>
      <w:proofErr w:type="spellStart"/>
      <w:r>
        <w:rPr>
          <w:rFonts w:ascii="Georgia" w:hAnsi="Georgia"/>
          <w:sz w:val="22"/>
          <w:szCs w:val="22"/>
        </w:rPr>
        <w:t>Schweikert</w:t>
      </w:r>
      <w:proofErr w:type="spellEnd"/>
      <w:r>
        <w:rPr>
          <w:rFonts w:ascii="Georgia" w:hAnsi="Georgia"/>
          <w:sz w:val="22"/>
          <w:szCs w:val="22"/>
        </w:rPr>
        <w:t xml:space="preserve"> concurred. “One proposal that we think is especially promising is requiring police to carry liability insurance, the same way we do with other professionals, like doctors and lawyers. That would mean that, over time, police who </w:t>
      </w:r>
      <w:r>
        <w:rPr>
          <w:rFonts w:ascii="Georgia" w:hAnsi="Georgia"/>
          <w:sz w:val="22"/>
          <w:szCs w:val="22"/>
        </w:rPr>
        <w:lastRenderedPageBreak/>
        <w:t xml:space="preserve">routinely commit misconduct would simply be priced out of the market, because their premiums would get too high.” </w:t>
      </w:r>
    </w:p>
    <w:p w14:paraId="7AF0BA7D" w14:textId="77777777" w:rsidR="00282BF7" w:rsidRDefault="00282BF7" w:rsidP="00282BF7">
      <w:pPr>
        <w:pStyle w:val="cardbody"/>
        <w:spacing w:before="15" w:beforeAutospacing="0" w:after="180" w:afterAutospacing="0" w:line="300" w:lineRule="atLeast"/>
        <w:rPr>
          <w:rFonts w:ascii="Georgia" w:hAnsi="Georgia"/>
          <w:sz w:val="22"/>
          <w:szCs w:val="22"/>
        </w:rPr>
      </w:pPr>
      <w:proofErr w:type="gramStart"/>
      <w:r>
        <w:rPr>
          <w:rFonts w:ascii="Georgia" w:hAnsi="Georgia"/>
          <w:sz w:val="22"/>
          <w:szCs w:val="22"/>
          <w:u w:val="single"/>
        </w:rPr>
        <w:t>It’s</w:t>
      </w:r>
      <w:proofErr w:type="gramEnd"/>
      <w:r>
        <w:rPr>
          <w:rFonts w:ascii="Georgia" w:hAnsi="Georgia"/>
          <w:sz w:val="22"/>
          <w:szCs w:val="22"/>
          <w:u w:val="single"/>
        </w:rPr>
        <w:t xml:space="preserve">, of course, true that no single reform can eliminate racism or repair the structural flaws in our justice system. But </w:t>
      </w:r>
      <w:r>
        <w:rPr>
          <w:rFonts w:ascii="Georgia" w:hAnsi="Georgia"/>
          <w:b/>
          <w:bCs/>
          <w:sz w:val="22"/>
          <w:szCs w:val="22"/>
          <w:u w:val="single"/>
        </w:rPr>
        <w:t xml:space="preserve">within the right-leaning criminal justice reform community, a consensus has formed that eliminating qualified immunity is a great place to start. </w:t>
      </w:r>
    </w:p>
    <w:p w14:paraId="002F4081" w14:textId="77777777" w:rsidR="00282BF7" w:rsidRDefault="00282BF7" w:rsidP="00282BF7">
      <w:pPr>
        <w:pStyle w:val="Heading4"/>
        <w:spacing w:before="0"/>
        <w:rPr>
          <w:rFonts w:ascii="Times New Roman" w:hAnsi="Times New Roman" w:cs="Times New Roman"/>
        </w:rPr>
      </w:pPr>
      <w:r>
        <w:rPr>
          <w:szCs w:val="26"/>
        </w:rPr>
        <w:t>Recent criminal justice reforms focus on qualified immunity</w:t>
      </w:r>
    </w:p>
    <w:p w14:paraId="2FCA4857" w14:textId="77777777" w:rsidR="00282BF7" w:rsidRDefault="00282BF7" w:rsidP="00282BF7">
      <w:pPr>
        <w:pStyle w:val="NormalWeb"/>
        <w:spacing w:before="15" w:beforeAutospacing="0" w:after="180" w:afterAutospacing="0"/>
      </w:pPr>
      <w:r>
        <w:rPr>
          <w:rFonts w:ascii="Georgia" w:hAnsi="Georgia"/>
          <w:b/>
          <w:bCs/>
          <w:sz w:val="26"/>
          <w:szCs w:val="26"/>
        </w:rPr>
        <w:t>Baker, 6-15</w:t>
      </w:r>
      <w:r w:rsidRPr="00984127">
        <w:rPr>
          <w:lang w:eastAsia="en-US"/>
        </w:rPr>
        <w:t> (Christina Baker, Reporter for Daily Collegian, 6-15-2020, accessed on 6-30-2020, The Daily Collegian, "Penn State criminal justice experts weigh in on police reform", https://www.collegian.psu.edu/news/campus/article_76b74ebe-ae98-11ea-bccc-93db918e0647.html)</w:t>
      </w:r>
    </w:p>
    <w:p w14:paraId="7E460346"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If police officers </w:t>
      </w:r>
      <w:proofErr w:type="gramStart"/>
      <w:r>
        <w:rPr>
          <w:rFonts w:ascii="Georgia" w:hAnsi="Georgia"/>
          <w:sz w:val="22"/>
          <w:szCs w:val="22"/>
        </w:rPr>
        <w:t>aren’t</w:t>
      </w:r>
      <w:proofErr w:type="gramEnd"/>
      <w:r>
        <w:rPr>
          <w:rFonts w:ascii="Georgia" w:hAnsi="Georgia"/>
          <w:sz w:val="22"/>
          <w:szCs w:val="22"/>
        </w:rPr>
        <w:t xml:space="preserve"> fired or charged with crimes, sometimes the victims of excessive force can sue to hold the officer accountable in court. However, this has become more and more difficult in recent years due to qualified immunity. </w:t>
      </w:r>
    </w:p>
    <w:p w14:paraId="5EF8A291"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Qualified immunity originates from 1983 lawsuits and is named for section 1983 of the U.S. legal code, which was passed in 1871. </w:t>
      </w:r>
    </w:p>
    <w:p w14:paraId="0381848C"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According to </w:t>
      </w:r>
      <w:proofErr w:type="spellStart"/>
      <w:r>
        <w:rPr>
          <w:rFonts w:ascii="Georgia" w:hAnsi="Georgia"/>
          <w:sz w:val="22"/>
          <w:szCs w:val="22"/>
        </w:rPr>
        <w:t>Kinports</w:t>
      </w:r>
      <w:proofErr w:type="spellEnd"/>
      <w:r>
        <w:rPr>
          <w:rFonts w:ascii="Georgia" w:hAnsi="Georgia"/>
          <w:sz w:val="22"/>
          <w:szCs w:val="22"/>
        </w:rPr>
        <w:t xml:space="preserve">, Section 1983 established that “if a state official violates your constitutional rights, you can sue that person in federal courts to recover damages.” </w:t>
      </w:r>
    </w:p>
    <w:p w14:paraId="1AC6A99B"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Over the years, courts have created immunity doctrines, which exempt certain types of government officials — like state legislators, </w:t>
      </w:r>
      <w:proofErr w:type="gramStart"/>
      <w:r>
        <w:rPr>
          <w:rFonts w:ascii="Georgia" w:hAnsi="Georgia"/>
          <w:sz w:val="22"/>
          <w:szCs w:val="22"/>
        </w:rPr>
        <w:t>judges</w:t>
      </w:r>
      <w:proofErr w:type="gramEnd"/>
      <w:r>
        <w:rPr>
          <w:rFonts w:ascii="Georgia" w:hAnsi="Georgia"/>
          <w:sz w:val="22"/>
          <w:szCs w:val="22"/>
        </w:rPr>
        <w:t xml:space="preserve"> and prosecutors — from being sued under a 1983 suit. In 1973, the courts created qualified immunity to protect officials like police officers and governors. </w:t>
      </w:r>
    </w:p>
    <w:p w14:paraId="5265625E"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“If you have qualified immunity, even if you violate my constitutional rights, the standard is, ‘Were the constitutional rights that were violated… clearly established constitutional rights of which a reasonable officer would have known?’” </w:t>
      </w:r>
      <w:proofErr w:type="spellStart"/>
      <w:r>
        <w:rPr>
          <w:rFonts w:ascii="Georgia" w:hAnsi="Georgia"/>
          <w:sz w:val="22"/>
          <w:szCs w:val="22"/>
        </w:rPr>
        <w:t>Kinports</w:t>
      </w:r>
      <w:proofErr w:type="spellEnd"/>
      <w:r>
        <w:rPr>
          <w:rFonts w:ascii="Georgia" w:hAnsi="Georgia"/>
          <w:sz w:val="22"/>
          <w:szCs w:val="22"/>
        </w:rPr>
        <w:t xml:space="preserve"> said. </w:t>
      </w:r>
    </w:p>
    <w:p w14:paraId="167B9FCB"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Therefore, according to </w:t>
      </w:r>
      <w:proofErr w:type="spellStart"/>
      <w:r>
        <w:rPr>
          <w:rFonts w:ascii="Georgia" w:hAnsi="Georgia"/>
          <w:sz w:val="22"/>
          <w:szCs w:val="22"/>
        </w:rPr>
        <w:t>Kinports</w:t>
      </w:r>
      <w:proofErr w:type="spellEnd"/>
      <w:r>
        <w:rPr>
          <w:rFonts w:ascii="Georgia" w:hAnsi="Georgia"/>
          <w:sz w:val="22"/>
          <w:szCs w:val="22"/>
        </w:rPr>
        <w:t xml:space="preserve">, even if an officer uses excessive force — unless it was clear at the time that the amount of force used was excessive — the officer cannot be sued, and the case is dismissed before trial. </w:t>
      </w:r>
    </w:p>
    <w:p w14:paraId="1FADFAF3"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b/>
          <w:bCs/>
          <w:sz w:val="22"/>
          <w:szCs w:val="22"/>
          <w:u w:val="single"/>
        </w:rPr>
        <w:t>Qualified immunity has come under renewed scrutiny in the current push for criminal justice reform</w:t>
      </w:r>
      <w:r>
        <w:rPr>
          <w:rFonts w:ascii="Georgia" w:hAnsi="Georgia"/>
          <w:sz w:val="22"/>
          <w:szCs w:val="22"/>
        </w:rPr>
        <w:t xml:space="preserve">, and there is currently a congressional proposal to eliminate qualified immunity, although </w:t>
      </w:r>
      <w:proofErr w:type="spellStart"/>
      <w:r>
        <w:rPr>
          <w:rFonts w:ascii="Georgia" w:hAnsi="Georgia"/>
          <w:sz w:val="22"/>
          <w:szCs w:val="22"/>
        </w:rPr>
        <w:t>Kinports</w:t>
      </w:r>
      <w:proofErr w:type="spellEnd"/>
      <w:r>
        <w:rPr>
          <w:rFonts w:ascii="Georgia" w:hAnsi="Georgia"/>
          <w:sz w:val="22"/>
          <w:szCs w:val="22"/>
        </w:rPr>
        <w:t xml:space="preserve"> said she doubts it will </w:t>
      </w:r>
      <w:proofErr w:type="gramStart"/>
      <w:r>
        <w:rPr>
          <w:rFonts w:ascii="Georgia" w:hAnsi="Georgia"/>
          <w:sz w:val="22"/>
          <w:szCs w:val="22"/>
        </w:rPr>
        <w:t>actually pass</w:t>
      </w:r>
      <w:proofErr w:type="gramEnd"/>
      <w:r>
        <w:rPr>
          <w:rFonts w:ascii="Georgia" w:hAnsi="Georgia"/>
          <w:sz w:val="22"/>
          <w:szCs w:val="22"/>
        </w:rPr>
        <w:t xml:space="preserve">. </w:t>
      </w:r>
    </w:p>
    <w:p w14:paraId="70810BB3"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Qualified immunity has been subjected to similar scrutiny lately in the courts, with some Supreme Court justices voicing a desire to reconsider the doctrine. </w:t>
      </w:r>
      <w:proofErr w:type="spellStart"/>
      <w:r>
        <w:rPr>
          <w:rFonts w:ascii="Georgia" w:hAnsi="Georgia"/>
          <w:sz w:val="22"/>
          <w:szCs w:val="22"/>
        </w:rPr>
        <w:t>Kinports</w:t>
      </w:r>
      <w:proofErr w:type="spellEnd"/>
      <w:r>
        <w:rPr>
          <w:rFonts w:ascii="Georgia" w:hAnsi="Georgia"/>
          <w:sz w:val="22"/>
          <w:szCs w:val="22"/>
        </w:rPr>
        <w:t xml:space="preserve"> was similarly skeptical that these desires will lead to </w:t>
      </w:r>
      <w:proofErr w:type="gramStart"/>
      <w:r>
        <w:rPr>
          <w:rFonts w:ascii="Georgia" w:hAnsi="Georgia"/>
          <w:sz w:val="22"/>
          <w:szCs w:val="22"/>
        </w:rPr>
        <w:t>action, but</w:t>
      </w:r>
      <w:proofErr w:type="gramEnd"/>
      <w:r>
        <w:rPr>
          <w:rFonts w:ascii="Georgia" w:hAnsi="Georgia"/>
          <w:sz w:val="22"/>
          <w:szCs w:val="22"/>
        </w:rPr>
        <w:t xml:space="preserve"> noted that qualified immunity stood on shakier legal ground than absolute immunity for legislators and judges. </w:t>
      </w:r>
    </w:p>
    <w:p w14:paraId="21AAC08C"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A more probable reform, </w:t>
      </w:r>
      <w:proofErr w:type="spellStart"/>
      <w:r>
        <w:rPr>
          <w:rFonts w:ascii="Georgia" w:hAnsi="Georgia"/>
          <w:sz w:val="22"/>
          <w:szCs w:val="22"/>
        </w:rPr>
        <w:t>Kinports</w:t>
      </w:r>
      <w:proofErr w:type="spellEnd"/>
      <w:r>
        <w:rPr>
          <w:rFonts w:ascii="Georgia" w:hAnsi="Georgia"/>
          <w:sz w:val="22"/>
          <w:szCs w:val="22"/>
        </w:rPr>
        <w:t xml:space="preserve"> said, is that courts will be less likely to grant qualified immunity to officers. </w:t>
      </w:r>
    </w:p>
    <w:p w14:paraId="2EA991B4"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lastRenderedPageBreak/>
        <w:t xml:space="preserve">This week, </w:t>
      </w:r>
      <w:proofErr w:type="spellStart"/>
      <w:r>
        <w:rPr>
          <w:rFonts w:ascii="Georgia" w:hAnsi="Georgia"/>
          <w:sz w:val="22"/>
          <w:szCs w:val="22"/>
        </w:rPr>
        <w:t>Kinports</w:t>
      </w:r>
      <w:proofErr w:type="spellEnd"/>
      <w:r>
        <w:rPr>
          <w:rFonts w:ascii="Georgia" w:hAnsi="Georgia"/>
          <w:sz w:val="22"/>
          <w:szCs w:val="22"/>
        </w:rPr>
        <w:t xml:space="preserve"> said, a Court of Appeals overturned a qualified immunity decision made by a lower court. The officers in the case had shot Wayne Jones, a homeless black man, 22 times. </w:t>
      </w:r>
    </w:p>
    <w:p w14:paraId="3A476DDF"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In its opinion, the Court of Appeals referenced the Michael Brown and George Floyd cases and said officers must “act with respect for the dignity and worth of black lives.” </w:t>
      </w:r>
    </w:p>
    <w:p w14:paraId="614EE8CA"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u w:val="single"/>
        </w:rPr>
        <w:t xml:space="preserve">Those calling for criminal justice reform hope that if courts are less likely to grant qualified immunity, officers might be less likely to use excessive force. </w:t>
      </w:r>
    </w:p>
    <w:p w14:paraId="2B4572FD" w14:textId="77777777" w:rsidR="00282BF7" w:rsidRDefault="00282BF7" w:rsidP="00282BF7">
      <w:pPr>
        <w:pStyle w:val="cardbody"/>
        <w:spacing w:before="15" w:beforeAutospacing="0" w:after="180" w:afterAutospacing="0" w:line="300" w:lineRule="atLeast"/>
        <w:rPr>
          <w:rFonts w:ascii="Georgia" w:hAnsi="Georgia"/>
          <w:sz w:val="22"/>
          <w:szCs w:val="22"/>
        </w:rPr>
      </w:pPr>
      <w:r>
        <w:rPr>
          <w:rFonts w:ascii="Georgia" w:hAnsi="Georgia"/>
          <w:sz w:val="22"/>
          <w:szCs w:val="22"/>
        </w:rPr>
        <w:t xml:space="preserve">“People might think a little more when they do something,” </w:t>
      </w:r>
      <w:proofErr w:type="spellStart"/>
      <w:r>
        <w:rPr>
          <w:rFonts w:ascii="Georgia" w:hAnsi="Georgia"/>
          <w:sz w:val="22"/>
          <w:szCs w:val="22"/>
        </w:rPr>
        <w:t>Gabbidon</w:t>
      </w:r>
      <w:proofErr w:type="spellEnd"/>
      <w:r>
        <w:rPr>
          <w:rFonts w:ascii="Georgia" w:hAnsi="Georgia"/>
          <w:sz w:val="22"/>
          <w:szCs w:val="22"/>
        </w:rPr>
        <w:t xml:space="preserve"> said. “Like, ‘You know what? I could </w:t>
      </w:r>
      <w:proofErr w:type="gramStart"/>
      <w:r>
        <w:rPr>
          <w:rFonts w:ascii="Georgia" w:hAnsi="Georgia"/>
          <w:sz w:val="22"/>
          <w:szCs w:val="22"/>
        </w:rPr>
        <w:t>actually be</w:t>
      </w:r>
      <w:proofErr w:type="gramEnd"/>
      <w:r>
        <w:rPr>
          <w:rFonts w:ascii="Georgia" w:hAnsi="Georgia"/>
          <w:sz w:val="22"/>
          <w:szCs w:val="22"/>
        </w:rPr>
        <w:t xml:space="preserve"> charged in this case, or something significant could happen because I don’t have that protection.’” </w:t>
      </w:r>
    </w:p>
    <w:p w14:paraId="53D5E296" w14:textId="77777777" w:rsidR="007470BD" w:rsidRDefault="007470BD" w:rsidP="007470BD">
      <w:pPr>
        <w:pStyle w:val="Heading3"/>
      </w:pPr>
      <w:r>
        <w:lastRenderedPageBreak/>
        <w:t>Includes Qualified Immunity – We Meet</w:t>
      </w:r>
    </w:p>
    <w:p w14:paraId="4F62858F" w14:textId="77777777" w:rsidR="007470BD" w:rsidRDefault="007470BD" w:rsidP="007470BD">
      <w:pPr>
        <w:pStyle w:val="Heading4"/>
      </w:pPr>
      <w:r>
        <w:t>Qualified immunity protects from criminal prosecution</w:t>
      </w:r>
    </w:p>
    <w:p w14:paraId="11AA9C76" w14:textId="77777777" w:rsidR="007470BD" w:rsidRPr="00EF4F0F" w:rsidRDefault="007470BD" w:rsidP="007470BD">
      <w:pPr>
        <w:rPr>
          <w:b/>
          <w:bCs/>
          <w:sz w:val="26"/>
        </w:rPr>
      </w:pPr>
      <w:r>
        <w:rPr>
          <w:rStyle w:val="Style13ptBold"/>
        </w:rPr>
        <w:t xml:space="preserve">Legal Information Institute no date -- </w:t>
      </w:r>
      <w:r>
        <w:t xml:space="preserve">We are a small research, engineering, and editorial group housed at the Cornell Law School in Ithaca, NY. Our collaborators include publishers, legal scholars, computer scientists, government agencies, and other groups and individuals that promote open access to law, worldwide. We are supported by private donations, corporate sponsorships, and our parent institution, the Cornell Law School. (Legal Information Institute, Cornell Law School, “Qualified Immunity”, </w:t>
      </w:r>
      <w:hyperlink r:id="rId16" w:history="1">
        <w:r w:rsidRPr="00A10681">
          <w:t>https://www.law.cornell.edu/wex/qualified_immunity</w:t>
        </w:r>
      </w:hyperlink>
      <w:r>
        <w:t>) – ICW-AZL</w:t>
      </w:r>
    </w:p>
    <w:p w14:paraId="594128B7" w14:textId="77777777" w:rsidR="007470BD" w:rsidRDefault="007470BD" w:rsidP="007470BD">
      <w:r>
        <w:t xml:space="preserve">In Harlow v. Fitzgerald, 457 U.S. 800 (1982), </w:t>
      </w:r>
      <w:r w:rsidRPr="00EF4F0F">
        <w:rPr>
          <w:u w:val="single"/>
        </w:rPr>
        <w:t>the Supreme Court held that federal government officials are entitled to</w:t>
      </w:r>
      <w:r>
        <w:t xml:space="preserve"> </w:t>
      </w:r>
      <w:r w:rsidRPr="00EF4F0F">
        <w:rPr>
          <w:u w:val="single"/>
        </w:rPr>
        <w:t>qualified immunity</w:t>
      </w:r>
      <w:r>
        <w:t xml:space="preserve">. The Court reasoned that "the need to protect officials who are required to exercise discretion and the related public interest in encouraging the vigorous exercise of official authority." </w:t>
      </w:r>
      <w:proofErr w:type="gramStart"/>
      <w:r>
        <w:t>With regard to</w:t>
      </w:r>
      <w:proofErr w:type="gramEnd"/>
      <w:r>
        <w:t xml:space="preserve"> certain government officials, including the President, prosecutors, and similar officials, the Court upheld absolute immunity. </w:t>
      </w:r>
      <w:r w:rsidRPr="00EF4F0F">
        <w:rPr>
          <w:u w:val="single"/>
        </w:rPr>
        <w:t>This doctrine</w:t>
      </w:r>
      <w:r>
        <w:t xml:space="preserve"> </w:t>
      </w:r>
      <w:r w:rsidRPr="00EF4F0F">
        <w:rPr>
          <w:u w:val="single"/>
        </w:rPr>
        <w:t xml:space="preserve">shields those individuals from </w:t>
      </w:r>
      <w:r w:rsidRPr="00EF4F0F">
        <w:rPr>
          <w:b/>
          <w:bCs/>
          <w:u w:val="single"/>
        </w:rPr>
        <w:t>criminal prosecution</w:t>
      </w:r>
      <w:r w:rsidRPr="00EF4F0F">
        <w:rPr>
          <w:u w:val="single"/>
        </w:rPr>
        <w:t xml:space="preserve"> and lawsuits,</w:t>
      </w:r>
      <w:r>
        <w:t xml:space="preserve"> </w:t>
      </w:r>
      <w:proofErr w:type="gramStart"/>
      <w:r w:rsidRPr="00EF4F0F">
        <w:rPr>
          <w:u w:val="single"/>
        </w:rPr>
        <w:t>as long as</w:t>
      </w:r>
      <w:proofErr w:type="gramEnd"/>
      <w:r w:rsidRPr="00EF4F0F">
        <w:rPr>
          <w:u w:val="single"/>
        </w:rPr>
        <w:t xml:space="preserve"> their actions in question were within the scope of their jobs.</w:t>
      </w:r>
      <w:r>
        <w:t xml:space="preserve"> For all other federal officials, the Court also held that federal officials who are trying to qualify for absolute immunity have the burden to prove "that public policy requires an exemption of that scope." For government officials trying to qualify for absolute immunity, the Court also established a 2-part test that the official must satisfy:</w:t>
      </w:r>
    </w:p>
    <w:p w14:paraId="33C3EA1E" w14:textId="77777777" w:rsidR="007470BD" w:rsidRDefault="007470BD" w:rsidP="007470BD">
      <w:r>
        <w:t>First, the official must show that his position's responsibilities had such a sensitive function that it requires absolute immunity</w:t>
      </w:r>
    </w:p>
    <w:p w14:paraId="7DF9617A" w14:textId="77777777" w:rsidR="007470BD" w:rsidRPr="00765C61" w:rsidRDefault="007470BD" w:rsidP="007470BD">
      <w:r>
        <w:t xml:space="preserve">Second, the official must demonstrate that he was discharging the protected function of the position when performing the in question </w:t>
      </w:r>
    </w:p>
    <w:p w14:paraId="631D8AB1" w14:textId="77777777" w:rsidR="007470BD" w:rsidRPr="00765C61" w:rsidRDefault="007470BD" w:rsidP="007470BD"/>
    <w:p w14:paraId="7F5E8E6D" w14:textId="77777777" w:rsidR="007470BD" w:rsidRPr="00282BF7" w:rsidRDefault="007470BD" w:rsidP="007470BD"/>
    <w:p w14:paraId="0209E88B" w14:textId="69D9D283" w:rsidR="00282BF7" w:rsidRDefault="00282BF7" w:rsidP="00282BF7">
      <w:pPr>
        <w:pStyle w:val="Heading3"/>
      </w:pPr>
      <w:r>
        <w:lastRenderedPageBreak/>
        <w:t>Excludes Qualified Immunity</w:t>
      </w:r>
    </w:p>
    <w:p w14:paraId="66F32850" w14:textId="77777777" w:rsidR="00282BF7" w:rsidRDefault="00282BF7" w:rsidP="00282BF7">
      <w:pPr>
        <w:pStyle w:val="Heading4"/>
      </w:pPr>
      <w:r>
        <w:t>Violation – qualified immunity is civil, not criminal</w:t>
      </w:r>
    </w:p>
    <w:p w14:paraId="195E8052" w14:textId="77777777" w:rsidR="00282BF7" w:rsidRPr="00765C61" w:rsidRDefault="00282BF7" w:rsidP="00282BF7">
      <w:pPr>
        <w:rPr>
          <w:b/>
          <w:bCs/>
          <w:sz w:val="26"/>
        </w:rPr>
      </w:pPr>
      <w:r>
        <w:rPr>
          <w:rStyle w:val="Style13ptBold"/>
        </w:rPr>
        <w:t xml:space="preserve">Miller no date -- </w:t>
      </w:r>
      <w:r>
        <w:t xml:space="preserve">Tim Miller, JD, (Federal Law Enforcement Training Centers, DHS, Part IX, Qualified Immunity, </w:t>
      </w:r>
      <w:hyperlink r:id="rId17" w:history="1">
        <w:r w:rsidRPr="00A10681">
          <w:t>https://www.fletc.gov/sites/default/files/PartIXQualifiedImmunity.pdf</w:t>
        </w:r>
      </w:hyperlink>
      <w:r>
        <w:t>) – ICW-AZL</w:t>
      </w:r>
    </w:p>
    <w:p w14:paraId="596D9BE9" w14:textId="77777777" w:rsidR="00282BF7" w:rsidRDefault="00282BF7" w:rsidP="00282BF7">
      <w:r>
        <w:t xml:space="preserve">Qualified Immunity If sued by a plaintiff for a constitutional violation, the officer may request qualified immunity. </w:t>
      </w:r>
      <w:r w:rsidRPr="00765C61">
        <w:rPr>
          <w:u w:val="single"/>
        </w:rPr>
        <w:t xml:space="preserve">Qualified immunity is a defense to standing </w:t>
      </w:r>
      <w:r w:rsidRPr="00765C61">
        <w:rPr>
          <w:b/>
          <w:bCs/>
          <w:u w:val="single"/>
        </w:rPr>
        <w:t>civil</w:t>
      </w:r>
      <w:r w:rsidRPr="00765C61">
        <w:rPr>
          <w:u w:val="single"/>
        </w:rPr>
        <w:t xml:space="preserve"> trial</w:t>
      </w:r>
      <w:r>
        <w:t xml:space="preserve">. </w:t>
      </w:r>
      <w:proofErr w:type="gramStart"/>
      <w:r>
        <w:t>It’s</w:t>
      </w:r>
      <w:proofErr w:type="gramEnd"/>
      <w:r>
        <w:t xml:space="preserve"> raised by the officer well in advance of the actual trial on the merits. If granted, the plaintiff’s claim of excessive force against the officer is dismissed. But dismissal is qualified, however, by the officer’s use of force being objectively reasonable.</w:t>
      </w:r>
    </w:p>
    <w:p w14:paraId="5D03167B" w14:textId="77777777" w:rsidR="00282BF7" w:rsidRDefault="00282BF7" w:rsidP="00282BF7">
      <w:pPr>
        <w:pStyle w:val="Heading4"/>
      </w:pPr>
      <w:r>
        <w:t>Qualified immunity is only civil law</w:t>
      </w:r>
    </w:p>
    <w:p w14:paraId="5A82488B" w14:textId="77777777" w:rsidR="00282BF7" w:rsidRPr="00D87DBA" w:rsidRDefault="00282BF7" w:rsidP="00282BF7">
      <w:pPr>
        <w:rPr>
          <w:b/>
          <w:bCs/>
          <w:sz w:val="26"/>
        </w:rPr>
      </w:pPr>
      <w:r>
        <w:rPr>
          <w:rStyle w:val="Style13ptBold"/>
        </w:rPr>
        <w:t xml:space="preserve">Institute for Justice no date -- </w:t>
      </w:r>
      <w:r>
        <w:t xml:space="preserve">The Institute for Justice is the National Law Firm for Liberty. IJ files lawsuits to fight on behalf of those individuals who are denied their constitutional rights. In addition to fighting in court on behalf of small business owners, educational choice advocates, property owners and free speech issues, the Institute for Justice has a legislative team working to make changes at the local and state government levels. (“Frequently Asked Questions About Ending Qualified Immunity”, Institute for Justice, </w:t>
      </w:r>
      <w:hyperlink r:id="rId18" w:history="1">
        <w:r w:rsidRPr="00A10681">
          <w:t>https://ij.org/frequently-asked-questions-about-ending-qualified-immunity/</w:t>
        </w:r>
      </w:hyperlink>
      <w:r>
        <w:t>) – ICW-AZL</w:t>
      </w:r>
    </w:p>
    <w:p w14:paraId="5325F0DC" w14:textId="77777777" w:rsidR="00282BF7" w:rsidRPr="00D87DBA" w:rsidRDefault="00282BF7" w:rsidP="00282BF7">
      <w:pPr>
        <w:rPr>
          <w:b/>
          <w:bCs/>
          <w:u w:val="single"/>
        </w:rPr>
      </w:pPr>
      <w:r w:rsidRPr="00D87DBA">
        <w:rPr>
          <w:b/>
          <w:bCs/>
          <w:u w:val="single"/>
        </w:rPr>
        <w:t>Does qualified immunity apply in criminal cases?</w:t>
      </w:r>
    </w:p>
    <w:p w14:paraId="71960521" w14:textId="77777777" w:rsidR="00282BF7" w:rsidRDefault="00282BF7" w:rsidP="00282BF7">
      <w:pPr>
        <w:rPr>
          <w:u w:val="single"/>
        </w:rPr>
      </w:pPr>
      <w:r w:rsidRPr="00D87DBA">
        <w:rPr>
          <w:b/>
          <w:bCs/>
          <w:u w:val="single"/>
        </w:rPr>
        <w:t>No</w:t>
      </w:r>
      <w:r w:rsidRPr="00D87DBA">
        <w:rPr>
          <w:b/>
          <w:bCs/>
        </w:rPr>
        <w:t>.</w:t>
      </w:r>
      <w:r>
        <w:t xml:space="preserve"> </w:t>
      </w:r>
      <w:r w:rsidRPr="00D87DBA">
        <w:rPr>
          <w:u w:val="single"/>
        </w:rPr>
        <w:t xml:space="preserve">Qualified immunity applies only in </w:t>
      </w:r>
      <w:r w:rsidRPr="00D87DBA">
        <w:rPr>
          <w:b/>
          <w:bCs/>
          <w:u w:val="single"/>
        </w:rPr>
        <w:t>civil lawsuits, not criminal prosecutions</w:t>
      </w:r>
      <w:r>
        <w:t xml:space="preserve">. Yet such </w:t>
      </w:r>
      <w:r w:rsidRPr="00D87DBA">
        <w:rPr>
          <w:u w:val="single"/>
        </w:rPr>
        <w:t>civil suits are the only means by which individuals or families can get compensation for the violation of their constitutional or civil rights</w:t>
      </w:r>
      <w:r>
        <w:t xml:space="preserve">. And in practice, civil lawsuits are often the only means to seek justice at all because </w:t>
      </w:r>
      <w:r w:rsidRPr="00D87DBA">
        <w:rPr>
          <w:u w:val="single"/>
        </w:rPr>
        <w:t>prosecutors—themselves government officials—are</w:t>
      </w:r>
      <w:r>
        <w:t xml:space="preserve"> typically </w:t>
      </w:r>
      <w:r w:rsidRPr="00D87DBA">
        <w:rPr>
          <w:u w:val="single"/>
        </w:rPr>
        <w:t xml:space="preserve">reluctant to bring criminal charges against their government colleagues, especially police officers who are crucial to the work prosecutors do on a daily basis. </w:t>
      </w:r>
    </w:p>
    <w:p w14:paraId="234FC1B2" w14:textId="77777777" w:rsidR="00282BF7" w:rsidRDefault="00282BF7" w:rsidP="00282BF7">
      <w:pPr>
        <w:rPr>
          <w:u w:val="single"/>
        </w:rPr>
      </w:pPr>
    </w:p>
    <w:p w14:paraId="45C68322" w14:textId="77777777" w:rsidR="00282BF7" w:rsidRDefault="00282BF7" w:rsidP="00282BF7">
      <w:pPr>
        <w:pStyle w:val="Heading4"/>
      </w:pPr>
      <w:r>
        <w:t>Qualified immunity only applies in civil suits, not criminal</w:t>
      </w:r>
    </w:p>
    <w:p w14:paraId="6BA19567" w14:textId="77777777" w:rsidR="00282BF7" w:rsidRPr="00B24523" w:rsidRDefault="00282BF7" w:rsidP="00282BF7">
      <w:pPr>
        <w:rPr>
          <w:b/>
          <w:bCs/>
          <w:sz w:val="26"/>
        </w:rPr>
      </w:pPr>
      <w:r>
        <w:rPr>
          <w:rStyle w:val="Style13ptBold"/>
        </w:rPr>
        <w:t xml:space="preserve">Kramer 6-3 -- </w:t>
      </w:r>
      <w:r>
        <w:t xml:space="preserve">Vice President for Communications. Since joining the Institute for Justice in 1992, Kramer’s strategic media relations work—coupled with IJ’s litigation—has protected homes and small businesses nationwide from eminent domain abuse, and secured the rights of entrepreneurs to earn an honest living when the government sought to shut them out.  Kramer’s work in the court of public opinion helped ensure that First Amendment protections were extended to the Internet and he directed the successful PR effort to strike down a federal law that made it a felony to compensate bone marrow donors—a victory that has the potential to save thousands of American lives each year. (“George Floyd and Beyond: How “Qualified Immunity” Enables Bad Policing”, June 3, 2020, Institute for Justice, </w:t>
      </w:r>
      <w:hyperlink r:id="rId19" w:history="1">
        <w:r w:rsidRPr="00A10681">
          <w:t>https://ij.org/press-release/beyond-george-floyd-how-qualified-immunity-enables-bad-policing/</w:t>
        </w:r>
      </w:hyperlink>
      <w:r>
        <w:t>) ICW-AZL</w:t>
      </w:r>
    </w:p>
    <w:p w14:paraId="30ED7965" w14:textId="77777777" w:rsidR="00282BF7" w:rsidRDefault="00282BF7" w:rsidP="00282BF7">
      <w:r w:rsidRPr="00B24523">
        <w:rPr>
          <w:u w:val="single"/>
        </w:rPr>
        <w:t>Qualified immunity means that government officials cannot be held accountable for violating the Constitution unless they violate a “clearly established” constitutional rule</w:t>
      </w:r>
      <w:r>
        <w:t>. In practice, that means that government officials can only be held liable if a federal court of appeals or the U.S. Supreme Court has already held that someone violated the Constitution by engaging in precisely the same conduct under precisely the same circumstances.</w:t>
      </w:r>
    </w:p>
    <w:p w14:paraId="2156DD9A" w14:textId="77777777" w:rsidR="00282BF7" w:rsidRDefault="00282BF7" w:rsidP="00282BF7">
      <w:r>
        <w:lastRenderedPageBreak/>
        <w:t>How precisely must the violation match? Officers were recently granted qualified immunity when they let their police dog attack a suspect who was seated with his hands raised because the court found that an earlier case in which police let loose their dog on a suspect who was lying down wasn’t a close enough match.</w:t>
      </w:r>
    </w:p>
    <w:p w14:paraId="1C80227B" w14:textId="77777777" w:rsidR="00282BF7" w:rsidRDefault="00282BF7" w:rsidP="00282BF7">
      <w:r>
        <w:t>“Qualified immunity means that government officials can get away with violating your rights as long as they violated them in a way nobody thought of before,” explained Institute for Justice (IJ) Attorney Anya Bidwell. “And that means that the most egregious abuses are frequently the ones for which no one can be held to account.”</w:t>
      </w:r>
    </w:p>
    <w:p w14:paraId="7AB791BC" w14:textId="77777777" w:rsidR="00282BF7" w:rsidRPr="00D87DBA" w:rsidRDefault="00282BF7" w:rsidP="00282BF7">
      <w:r w:rsidRPr="00B24523">
        <w:rPr>
          <w:b/>
          <w:bCs/>
          <w:u w:val="single"/>
        </w:rPr>
        <w:t>Qualified immunity applies only in civil lawsuits—not criminal ones</w:t>
      </w:r>
      <w:r>
        <w:t xml:space="preserve">. But such civil suits are the only means by which individuals or their surviving family members can get compensation for the violation of constitutional rights. And </w:t>
      </w:r>
      <w:r w:rsidRPr="00B24523">
        <w:rPr>
          <w:u w:val="single"/>
        </w:rPr>
        <w:t>prosecutors</w:t>
      </w:r>
      <w:r>
        <w:t xml:space="preserve"> often </w:t>
      </w:r>
      <w:r w:rsidRPr="00B24523">
        <w:rPr>
          <w:u w:val="single"/>
        </w:rPr>
        <w:t>resist bringing criminal charges</w:t>
      </w:r>
      <w:r>
        <w:t xml:space="preserve"> against government colleagues, especially police officers who are crucial to the daily work of prosecutors.</w:t>
      </w:r>
    </w:p>
    <w:p w14:paraId="646DE4E6" w14:textId="77777777" w:rsidR="00282BF7" w:rsidRPr="00282BF7" w:rsidRDefault="00282BF7" w:rsidP="00282BF7"/>
    <w:p w14:paraId="7F8FC778" w14:textId="77777777" w:rsidR="007470BD" w:rsidRPr="00675616" w:rsidRDefault="007470BD" w:rsidP="007470BD">
      <w:pPr>
        <w:pStyle w:val="Heading3"/>
      </w:pPr>
      <w:r>
        <w:lastRenderedPageBreak/>
        <w:t xml:space="preserve">Includes </w:t>
      </w:r>
      <w:proofErr w:type="spellStart"/>
      <w:r>
        <w:t>Decarceration</w:t>
      </w:r>
      <w:proofErr w:type="spellEnd"/>
    </w:p>
    <w:p w14:paraId="49E43E2E" w14:textId="77777777" w:rsidR="007470BD" w:rsidRDefault="007470BD" w:rsidP="007470BD">
      <w:pPr>
        <w:pStyle w:val="Heading4"/>
        <w:rPr>
          <w:rStyle w:val="Emphasis"/>
          <w:b/>
          <w:iCs/>
          <w:sz w:val="26"/>
          <w:u w:val="none"/>
        </w:rPr>
      </w:pPr>
      <w:r>
        <w:rPr>
          <w:rStyle w:val="Emphasis"/>
          <w:b/>
          <w:iCs/>
          <w:sz w:val="26"/>
          <w:u w:val="none"/>
        </w:rPr>
        <w:t xml:space="preserve">Criminal justice reform means </w:t>
      </w:r>
      <w:proofErr w:type="spellStart"/>
      <w:r>
        <w:rPr>
          <w:rStyle w:val="Emphasis"/>
          <w:b/>
          <w:iCs/>
          <w:sz w:val="26"/>
          <w:u w:val="none"/>
        </w:rPr>
        <w:t>decarceration</w:t>
      </w:r>
      <w:proofErr w:type="spellEnd"/>
      <w:r>
        <w:rPr>
          <w:rStyle w:val="Emphasis"/>
          <w:b/>
          <w:iCs/>
          <w:sz w:val="26"/>
          <w:u w:val="none"/>
        </w:rPr>
        <w:t xml:space="preserve"> and towards the direction of resolving mass incarceration</w:t>
      </w:r>
    </w:p>
    <w:p w14:paraId="543240A7" w14:textId="77777777" w:rsidR="007470BD" w:rsidRPr="00443DDD" w:rsidRDefault="007470BD" w:rsidP="007470BD">
      <w:r>
        <w:rPr>
          <w:b/>
          <w:bCs/>
          <w:sz w:val="26"/>
          <w:szCs w:val="26"/>
        </w:rPr>
        <w:t>Aherns</w:t>
      </w:r>
      <w:r w:rsidRPr="00C46B87">
        <w:rPr>
          <w:b/>
          <w:bCs/>
          <w:sz w:val="26"/>
          <w:szCs w:val="26"/>
        </w:rPr>
        <w:t xml:space="preserve"> </w:t>
      </w:r>
      <w:r>
        <w:rPr>
          <w:b/>
          <w:bCs/>
          <w:sz w:val="26"/>
          <w:szCs w:val="26"/>
        </w:rPr>
        <w:t>20</w:t>
      </w:r>
      <w:r>
        <w:t xml:space="preserve"> (Deborah M., professor of criminal law at the Seattle University School of Law, 5-14-2020, "RETROACTIVE LEGALITY: MARIJUANA CONVICTIONS AND RESTORATIVE JUSTICE IN AN ERA OF CRIMINAL JUSTICE REFORM", https://scholarlycommons.law.northwestern.edu/jclc/vol110/iss3/1/, JRB) **footnotes omitted</w:t>
      </w:r>
    </w:p>
    <w:p w14:paraId="26E72D9F" w14:textId="77777777" w:rsidR="007470BD" w:rsidRPr="00CA5D9D" w:rsidRDefault="007470BD" w:rsidP="007470BD">
      <w:pPr>
        <w:rPr>
          <w:rStyle w:val="StyleUnderline"/>
        </w:rPr>
      </w:pPr>
      <w:r w:rsidRPr="00CA5D9D">
        <w:rPr>
          <w:rStyle w:val="StyleUnderline"/>
        </w:rPr>
        <w:t>The common wisdom for decades has been that criminal law is a “</w:t>
      </w:r>
      <w:proofErr w:type="spellStart"/>
      <w:r w:rsidRPr="00CA5D9D">
        <w:rPr>
          <w:rStyle w:val="StyleUnderline"/>
        </w:rPr>
        <w:t>oneway</w:t>
      </w:r>
      <w:proofErr w:type="spellEnd"/>
      <w:r w:rsidRPr="00CA5D9D">
        <w:rPr>
          <w:rStyle w:val="StyleUnderline"/>
        </w:rPr>
        <w:t xml:space="preserve"> ratchet,” turning only in the direction of criminalizing more conduct and</w:t>
      </w:r>
      <w:r>
        <w:rPr>
          <w:rStyle w:val="StyleUnderline"/>
        </w:rPr>
        <w:t xml:space="preserve"> </w:t>
      </w:r>
      <w:r w:rsidRPr="00CA5D9D">
        <w:rPr>
          <w:rStyle w:val="StyleUnderline"/>
        </w:rPr>
        <w:t>punishing existing offenses more harshly.9 This narrative has been</w:t>
      </w:r>
      <w:r>
        <w:rPr>
          <w:rStyle w:val="StyleUnderline"/>
        </w:rPr>
        <w:t xml:space="preserve"> </w:t>
      </w:r>
      <w:r w:rsidRPr="00CA5D9D">
        <w:rPr>
          <w:rStyle w:val="StyleUnderline"/>
        </w:rPr>
        <w:t xml:space="preserve">problematized by a mild </w:t>
      </w:r>
      <w:r w:rsidRPr="00CA5D9D">
        <w:rPr>
          <w:rStyle w:val="Emphasis"/>
        </w:rPr>
        <w:t xml:space="preserve">trend towards </w:t>
      </w:r>
      <w:proofErr w:type="spellStart"/>
      <w:r w:rsidRPr="00CA5D9D">
        <w:rPr>
          <w:rStyle w:val="Emphasis"/>
        </w:rPr>
        <w:t>decarceration</w:t>
      </w:r>
      <w:proofErr w:type="spellEnd"/>
      <w:r w:rsidRPr="00CA5D9D">
        <w:rPr>
          <w:rStyle w:val="StyleUnderline"/>
        </w:rPr>
        <w:t xml:space="preserve"> in the past decade</w:t>
      </w:r>
      <w:r w:rsidRPr="00CA5D9D">
        <w:rPr>
          <w:sz w:val="16"/>
        </w:rPr>
        <w:t xml:space="preserve">, </w:t>
      </w:r>
      <w:r w:rsidRPr="00CA5D9D">
        <w:rPr>
          <w:rStyle w:val="StyleUnderline"/>
        </w:rPr>
        <w:t>pushed</w:t>
      </w:r>
      <w:r w:rsidRPr="00CA5D9D">
        <w:rPr>
          <w:sz w:val="16"/>
        </w:rPr>
        <w:t xml:space="preserve"> in part </w:t>
      </w:r>
      <w:r w:rsidRPr="00CA5D9D">
        <w:rPr>
          <w:rStyle w:val="StyleUnderline"/>
        </w:rPr>
        <w:t xml:space="preserve">by a substantive desire for </w:t>
      </w:r>
      <w:r w:rsidRPr="00CA5D9D">
        <w:rPr>
          <w:rStyle w:val="Emphasis"/>
        </w:rPr>
        <w:t>criminal justice reform</w:t>
      </w:r>
      <w:r w:rsidRPr="00CA5D9D">
        <w:rPr>
          <w:sz w:val="16"/>
        </w:rPr>
        <w:t xml:space="preserve"> and in part by the reality of overburdened state budgets and declining faith in the ability of criminal justice to combat social problems, particularly substance use.10 7 In 2009, the Obama Administration declared an end to the War on Drugs that President Nixon had announced in the 1970s, signaling that the administration planned to reorient towards treatment and away from incarceration. To the extent that the Administration has tried to roll back legalization efforts, it has encountered a bipartisan Congressional barrier, as legislators have highlighted the disconnect between a Republican states’ rights platform and efforts to crack down on legal marijuana use and pointed out that candidate Donald Trump had campaigned on a platform that left marijuana laws to states. See Matt </w:t>
      </w:r>
      <w:proofErr w:type="spellStart"/>
      <w:r w:rsidRPr="00CA5D9D">
        <w:rPr>
          <w:sz w:val="16"/>
        </w:rPr>
        <w:t>Laslo</w:t>
      </w:r>
      <w:proofErr w:type="spellEnd"/>
      <w:r w:rsidRPr="00CA5D9D">
        <w:rPr>
          <w:sz w:val="16"/>
        </w:rPr>
        <w:t xml:space="preserve">, Pot Showdown: How Congress Is Uniting to Stop Jeff Sessions’ War on Drugs, ROLLING STONE, </w:t>
      </w:r>
      <w:proofErr w:type="gramStart"/>
      <w:r w:rsidRPr="00CA5D9D">
        <w:rPr>
          <w:sz w:val="16"/>
        </w:rPr>
        <w:t>The</w:t>
      </w:r>
      <w:proofErr w:type="gramEnd"/>
      <w:r w:rsidRPr="00CA5D9D">
        <w:rPr>
          <w:sz w:val="16"/>
        </w:rPr>
        <w:t xml:space="preserve"> traditional narrative was further undermined by the trend toward decriminalizing and/or legalizing the use of marijuana for medical and recreational purposes. Marijuana, once characterized at best as a gateway drug to harder substances,11 and at worst a drug that transformed users into violent criminals,12 is in several states now legalized and available in suburban strip malls and hipster downtown pot shops, complete with twee signage and tasting bars.13 Some additional jurisdictions that continue to formally criminalize marijuana possession have effectively decriminalized its use through no-prosecution policies.14 Marijuana has gone mainstream, viewed in many states as a reasonable recreational option and an engine of potential economic growth.15 This social and legal transformation has, however, left people behind. Even as the pace of legalization quickens, people remain incarcerated for marijuana offenses within jurisdictions that have legalized recreational marijuana.16 Other people are still on probation or parole for marijuana. While the number of incarcerated Americans peaked at 2,310,300 in 2008, by the end of 2016, the Bureau of Justice Statistics estimates that 2,162,400 people were incarcerated. See id. at 1–2. This decline did not reflect that people who formerly might have been incarcerated were all simply shunted to various forms of correction supervision, such as parole and probation (although even such a shift would be notable); the population of persons under correctional supervision also declined during this period, from a high of 5,119,000 in 2007 to 4,650,900 in 2016 (the number of persons on parole did increase, suggesting that at least some of the decline in incarceration may attributable to increased use of parole; jurisdictions may simply be placing fewer </w:t>
      </w:r>
      <w:proofErr w:type="spellStart"/>
      <w:r w:rsidRPr="00CA5D9D">
        <w:rPr>
          <w:sz w:val="16"/>
        </w:rPr>
        <w:t>newlyconvicted</w:t>
      </w:r>
      <w:proofErr w:type="spellEnd"/>
      <w:r w:rsidRPr="00CA5D9D">
        <w:rPr>
          <w:sz w:val="16"/>
        </w:rPr>
        <w:t xml:space="preserve"> persons under various forms of correctional control). For a discussion of some of the ways in which marijuana has been integrated into the commercial and communal life of the jurisdictions who have legalized its use and sale, including some genuinely amusing examples, see infra notes 110–117 and accompanying text. 16 See infra notes 53–56 (discussing prosecution and incarceration of marijuana users, sellers, and growers during the War on Drugs). offenses that preceded legalization.17 Many more people have criminal records that reflect marijuana offenses, and those criminal histories impede the ability of convicted persons to enjoy full participation in civic life.18 The extent to which criminal convictions constrain people’s lives has been documented thoroughly.19 The direct consequences of criminal convictions—generally, fines, incarceration, and community supervision— are included in the governing criminal statutes.20 Additional civil laws impose formal legal consequences for criminal convictions, including voter disenfranchisement, disqualification from jury service, and exclusion from some public benefits.21 Less formally, persons convicted of crimes also face consequences in employment, private housing, professional licensing, and social interactions.22 These consequences have existed to varying degrees for some time, but they have intensified in an era where information is readily available on the internet and employment, housing, and other life requirements require identification processes that often include background checks.23 A criminal conviction marks a person fundamentally and indelibly.24 Such a mark is unfair when the essence of the underlying conduct is now viewed as acceptable. Marijuana sales and purchases in several states enjoy governing laws that affirmatively support such activity; legislatures generally crafted these laws in response to public referenda or propositions that supported legalization and reflected that citizens believed the behavior should no longer be prosecuted.25 There is a disconnect between the formalization of and favor for the legal cannabis industry and the ongoing consequences faced by persons previously convicted. That disconnect is particularly troubling when the communities harmed by the past excesses of the War on Drugs are not the same communities enjoying the benefit of legalization.26 The continuing constraints lack justification and fail to honor many of the reasons why the legalization movement has succeeded. As this Article explains, the movement to legalize marijuana is grounded not only in forward-thinking interest in raising revenue and reducing government spending but also in retrospective regret over the racial disparities that resulted from and perhaps fueled the War on Drugs, as well as the broader cultural violence wrought by mass incarceration.27 This Article argues that the particular confluence of these factors— particularly the disparities in demographics and fortunes between people prosecuted in the past under criminal law and people currently cashing in on legal cannabis—suggests a paradigm shift in how we should deal with existing marijuana convictions, one grounded in the principle of retroactive legalization. On a conceptual level, our goal ought to be to restore to full civic equality (and full entrepreneurial opportunity) all those prosecuted in the past for activity that would be legal in the present. In addition, we ought to do so through mechanisms that put the onus for implementation on the state, as the collective </w:t>
      </w:r>
      <w:r w:rsidRPr="00CA5D9D">
        <w:rPr>
          <w:sz w:val="16"/>
        </w:rPr>
        <w:lastRenderedPageBreak/>
        <w:t>representative of the forces that imposed an unjustifiable and imbalanced coercive regime, rather than on the individual already operating under the weight of these cumulative sanctions and disadvantages. Under this paradigm, all marijuana convictions in jurisdictions that have legalized marijuana should be effectively expunged and sealed. Some jurisdictions have already started doing this to a limited extent for misdemeanor marijuana convictions—prosecutors voluntarily are clearing records and expunging convictions where the convictions are minor and where convicted persons meet other eligibility criteria.28 Jurisdictions vary in whether they require the person convicted of an offense to come forward or whether they are willing to do the work to identify and expunge convictions, regardless of whether or not the person convicted is aware that the conviction is eligible for erasure.29 This Article argues, first, that all jurisdictions where marijuana has been legalized should expunge prior misdemeanor convictions and should do so through automatic mechanisms that do not rely on the individuals convicted of these offenses to come forward, make motions, meet additional criteria, or pay fees for the privilege of regaining their civic equality.30 In addition, this Article suggests that universalizing the clearance of misdemeanors is insufficient. True retroactive legalization requires jurisdictions that have fully legalized the marijuana industry to treat felony marijuana convictions—convictions that may be for distribution, possession with intent to distribute, or trafficking—in the same manner.31 Mass expungement for felony convictions is likely to be met with more resistance than forgiving misdemeanor possession convictions,32 but according to the analysis presented here, the broad embrace of the cannabis industry as an engine of economic development and the construction of a regime of laws and government institutions supporting that industry requires such a step. In some ways, this proposal does not go nearly far enough—there is a large body of people who would not have been convicted of other offenses or would not have been sentenced as seriously as they were for other offenses 29 For a discussion of the diversity of approaches employed, see infra notes 93–105 and accompanying text. 30 Even some of the better designed programs, like Denver’s “Turn Over a New Leaf” Program, impose significant obligations on those carrying convictions, including meetings with prosecutors that impose psychic costs and potentially expose those individuals to additional scrutiny and legal jeopardy. See Bobbi Sheldon, You Can Apply to Have Marijuana Convictions Expunged Under New Denver Program, 9NEWS, Jan. 9, 2019, https://www.9new s.com/article/news/local/you-can-apply-to-have-marijuana-convictions-expunged-under-new -</w:t>
      </w:r>
      <w:proofErr w:type="spellStart"/>
      <w:r w:rsidRPr="00CA5D9D">
        <w:rPr>
          <w:sz w:val="16"/>
        </w:rPr>
        <w:t>denver</w:t>
      </w:r>
      <w:proofErr w:type="spellEnd"/>
      <w:r w:rsidRPr="00CA5D9D">
        <w:rPr>
          <w:sz w:val="16"/>
        </w:rPr>
        <w:t xml:space="preserve">-program/73-613378e0-0a68-4e64-a2a3-dda0bb04b297 [https://perma.cc/LJ8Q-9CN H].31 While the majority of states that have legalized marijuana for recreational use have also enacted legislation to regulate a legal production and distribution industry in-state, two jurisdictions—Vermont and the District of Columbia—have only legalized personal marijuana possession. See infra note 107. In states that do not yet permit legal marijuana businesses, there is not the same imperative to ensure that persons convicted of offenses involving marijuana sales and cultivation enjoy the benefit of having those past convictions cleared. This Article leaves for another day the question whether it is theoretically appropriate and practically possible to extend the principle of retroactive legality to situations in which an individual came under police suspicion for conduct that is now legal (such as smoking marijuana) but was ultimately convicted of an unrelated crime. For an argument that, whatever lines we choose, retroactive legalization will inevitably be both over- and under-inclusive, see infra Part V. if they did not have marijuana convictions, 33 and we might productively debate whether some or all of those people are due some relief from the lifelong consequences of their convictions. But eliminating both misdemeanor and felony convictions for marijuana offenses is a concrete first step towards a form of restorative justice34 for the War on Drugs. </w:t>
      </w:r>
      <w:r w:rsidRPr="00CA5D9D">
        <w:rPr>
          <w:rStyle w:val="StyleUnderline"/>
        </w:rPr>
        <w:t>In the long term</w:t>
      </w:r>
      <w:r w:rsidRPr="00CA5D9D">
        <w:rPr>
          <w:sz w:val="16"/>
        </w:rPr>
        <w:t xml:space="preserve">, </w:t>
      </w:r>
      <w:r w:rsidRPr="00CA5D9D">
        <w:rPr>
          <w:rStyle w:val="Emphasis"/>
        </w:rPr>
        <w:t>criminal justice reform</w:t>
      </w:r>
      <w:r w:rsidRPr="00CA5D9D">
        <w:rPr>
          <w:sz w:val="16"/>
        </w:rPr>
        <w:t>—</w:t>
      </w:r>
      <w:r w:rsidRPr="00CA5D9D">
        <w:rPr>
          <w:rStyle w:val="Emphasis"/>
        </w:rPr>
        <w:t>the response to decades of</w:t>
      </w:r>
      <w:r>
        <w:rPr>
          <w:rStyle w:val="Emphasis"/>
        </w:rPr>
        <w:t xml:space="preserve"> </w:t>
      </w:r>
      <w:r w:rsidRPr="00CA5D9D">
        <w:rPr>
          <w:rStyle w:val="Emphasis"/>
        </w:rPr>
        <w:t>mass incarceration</w:t>
      </w:r>
      <w:r w:rsidRPr="00CA5D9D">
        <w:rPr>
          <w:sz w:val="16"/>
        </w:rPr>
        <w:t xml:space="preserve"> </w:t>
      </w:r>
      <w:r w:rsidRPr="00CA5D9D">
        <w:rPr>
          <w:rStyle w:val="StyleUnderline"/>
        </w:rPr>
        <w:t>that has positioned the United States as the world’s</w:t>
      </w:r>
      <w:r>
        <w:rPr>
          <w:rStyle w:val="StyleUnderline"/>
        </w:rPr>
        <w:t xml:space="preserve"> </w:t>
      </w:r>
      <w:r w:rsidRPr="00CA5D9D">
        <w:rPr>
          <w:rStyle w:val="StyleUnderline"/>
        </w:rPr>
        <w:t>foremost incarcerator</w:t>
      </w:r>
      <w:r w:rsidRPr="00CA5D9D">
        <w:rPr>
          <w:sz w:val="16"/>
        </w:rPr>
        <w:t>—</w:t>
      </w:r>
      <w:r w:rsidRPr="00CA5D9D">
        <w:rPr>
          <w:rStyle w:val="StyleUnderline"/>
        </w:rPr>
        <w:t>is going to need to involve structural changes in</w:t>
      </w:r>
      <w:r>
        <w:rPr>
          <w:rStyle w:val="StyleUnderline"/>
        </w:rPr>
        <w:t xml:space="preserve"> </w:t>
      </w:r>
      <w:r w:rsidRPr="00CA5D9D">
        <w:rPr>
          <w:rStyle w:val="StyleUnderline"/>
        </w:rPr>
        <w:t>criminal processes as well as substantive changes in criminal law</w:t>
      </w:r>
      <w:r w:rsidRPr="00CA5D9D">
        <w:rPr>
          <w:sz w:val="16"/>
        </w:rPr>
        <w:t xml:space="preserve">. </w:t>
      </w:r>
      <w:r w:rsidRPr="00CA5D9D">
        <w:rPr>
          <w:rStyle w:val="StyleUnderline"/>
        </w:rPr>
        <w:t>Academics and activists alike have noted the tendency to treat all social</w:t>
      </w:r>
      <w:r>
        <w:rPr>
          <w:rStyle w:val="StyleUnderline"/>
        </w:rPr>
        <w:t xml:space="preserve"> </w:t>
      </w:r>
      <w:r w:rsidRPr="00CA5D9D">
        <w:rPr>
          <w:rStyle w:val="StyleUnderline"/>
        </w:rPr>
        <w:t>problems as criminal justice problems and to address issues like mental</w:t>
      </w:r>
      <w:r>
        <w:rPr>
          <w:rStyle w:val="StyleUnderline"/>
        </w:rPr>
        <w:t xml:space="preserve"> </w:t>
      </w:r>
      <w:r w:rsidRPr="00CA5D9D">
        <w:rPr>
          <w:rStyle w:val="StyleUnderline"/>
        </w:rPr>
        <w:t>health, homelessness, and substance use disorders through convictions and</w:t>
      </w:r>
      <w:r>
        <w:rPr>
          <w:rStyle w:val="StyleUnderline"/>
        </w:rPr>
        <w:t xml:space="preserve"> </w:t>
      </w:r>
      <w:r w:rsidRPr="00CA5D9D">
        <w:rPr>
          <w:rStyle w:val="StyleUnderline"/>
        </w:rPr>
        <w:t>sentencing, rather than through less expensive civil and community processes</w:t>
      </w:r>
      <w:r>
        <w:rPr>
          <w:rStyle w:val="StyleUnderline"/>
        </w:rPr>
        <w:t xml:space="preserve"> </w:t>
      </w:r>
      <w:r w:rsidRPr="00CA5D9D">
        <w:rPr>
          <w:rStyle w:val="StyleUnderline"/>
        </w:rPr>
        <w:t>that leave less of a permanent mark on individuals and better meet their</w:t>
      </w:r>
      <w:r>
        <w:rPr>
          <w:rStyle w:val="StyleUnderline"/>
        </w:rPr>
        <w:t xml:space="preserve"> </w:t>
      </w:r>
      <w:r w:rsidRPr="00CA5D9D">
        <w:rPr>
          <w:rStyle w:val="StyleUnderline"/>
        </w:rPr>
        <w:t>needs.36</w:t>
      </w:r>
    </w:p>
    <w:p w14:paraId="0DCDF645" w14:textId="77777777" w:rsidR="007470BD" w:rsidRDefault="007470BD" w:rsidP="007470BD">
      <w:pPr>
        <w:pStyle w:val="Heading4"/>
        <w:rPr>
          <w:rStyle w:val="StyleUnderline"/>
          <w:sz w:val="26"/>
          <w:szCs w:val="26"/>
          <w:u w:val="none"/>
        </w:rPr>
      </w:pPr>
      <w:r>
        <w:rPr>
          <w:rStyle w:val="StyleUnderline"/>
          <w:sz w:val="26"/>
          <w:szCs w:val="26"/>
          <w:u w:val="none"/>
        </w:rPr>
        <w:t>Prison reform same as criminal justice reform</w:t>
      </w:r>
    </w:p>
    <w:p w14:paraId="316D6FD0" w14:textId="77777777" w:rsidR="007470BD" w:rsidRPr="00B83DCB" w:rsidRDefault="007470BD" w:rsidP="007470BD">
      <w:r>
        <w:rPr>
          <w:b/>
          <w:bCs/>
          <w:sz w:val="26"/>
          <w:szCs w:val="26"/>
        </w:rPr>
        <w:t>Morgan</w:t>
      </w:r>
      <w:r w:rsidRPr="00C46B87">
        <w:rPr>
          <w:b/>
          <w:bCs/>
          <w:sz w:val="26"/>
          <w:szCs w:val="26"/>
        </w:rPr>
        <w:t xml:space="preserve"> </w:t>
      </w:r>
      <w:r>
        <w:rPr>
          <w:b/>
          <w:bCs/>
          <w:sz w:val="26"/>
          <w:szCs w:val="26"/>
        </w:rPr>
        <w:t>19</w:t>
      </w:r>
      <w:r>
        <w:t xml:space="preserve"> (Robert D., John G. Skelton, Jr. Regents Endowed Professor in Psychology at Texas Tech University. In addition to numerous contributions to the journal literature, he is most recently the co-author of Stepping Up, Stepping Out: A Mental Health Treatment Program for Inmates in Restrictive Housing?, 4-25-2019, "The SAGE Encyclopedia of Criminal Psychology, 1st Edition", JRB)</w:t>
      </w:r>
    </w:p>
    <w:p w14:paraId="4E67419F" w14:textId="77777777" w:rsidR="007470BD" w:rsidRDefault="007470BD" w:rsidP="007470BD">
      <w:pPr>
        <w:rPr>
          <w:rStyle w:val="StyleUnderline"/>
        </w:rPr>
      </w:pPr>
      <w:r w:rsidRPr="00B83DCB">
        <w:rPr>
          <w:rStyle w:val="StyleUnderline"/>
          <w:i/>
          <w:iCs/>
        </w:rPr>
        <w:t>Prison reform</w:t>
      </w:r>
      <w:r w:rsidRPr="00B83DCB">
        <w:rPr>
          <w:i/>
          <w:iCs/>
          <w:sz w:val="16"/>
        </w:rPr>
        <w:t>–</w:t>
      </w:r>
      <w:r w:rsidRPr="00B83DCB">
        <w:rPr>
          <w:sz w:val="16"/>
        </w:rPr>
        <w:t>in its narrowest sense–</w:t>
      </w:r>
      <w:r w:rsidRPr="00B83DCB">
        <w:rPr>
          <w:rStyle w:val="StyleUnderline"/>
        </w:rPr>
        <w:t>is the attempt to ameliorate conditions for those incarcerated</w:t>
      </w:r>
      <w:r w:rsidRPr="00B83DCB">
        <w:rPr>
          <w:sz w:val="16"/>
        </w:rPr>
        <w:t xml:space="preserve"> (</w:t>
      </w:r>
      <w:r w:rsidRPr="00B83DCB">
        <w:rPr>
          <w:rStyle w:val="StyleUnderline"/>
        </w:rPr>
        <w:t>i.e., reform prison conditions), develop a more effective and fair penal system, or implement alternatives to prison.</w:t>
      </w:r>
      <w:r w:rsidRPr="00B83DCB">
        <w:rPr>
          <w:sz w:val="16"/>
        </w:rPr>
        <w:t xml:space="preserve"> Sometimes </w:t>
      </w:r>
      <w:r w:rsidRPr="00B83DCB">
        <w:rPr>
          <w:rStyle w:val="Emphasis"/>
        </w:rPr>
        <w:t>the term is used interchangeably with</w:t>
      </w:r>
      <w:r w:rsidRPr="00B83DCB">
        <w:rPr>
          <w:rStyle w:val="Emphasis"/>
          <w:i/>
          <w:iCs w:val="0"/>
        </w:rPr>
        <w:t xml:space="preserve"> criminal justice reform</w:t>
      </w:r>
      <w:r w:rsidRPr="00B83DCB">
        <w:rPr>
          <w:sz w:val="16"/>
        </w:rPr>
        <w:t xml:space="preserve">, </w:t>
      </w:r>
      <w:r w:rsidRPr="00B83DCB">
        <w:rPr>
          <w:rStyle w:val="StyleUnderline"/>
        </w:rPr>
        <w:t>although the latter is more an umbrella term that includes reform at the front end of the criminal justice system (law enforcement) and back end as well (reentry). Thus, prison reform is the attempt to address one of several parts of the criminal justice system.</w:t>
      </w:r>
    </w:p>
    <w:p w14:paraId="4EAA73A6" w14:textId="4C0394CF" w:rsidR="00675616" w:rsidRDefault="00675616" w:rsidP="00675616">
      <w:pPr>
        <w:pStyle w:val="Heading3"/>
      </w:pPr>
      <w:r>
        <w:lastRenderedPageBreak/>
        <w:t>Decreasing Punitiveness</w:t>
      </w:r>
    </w:p>
    <w:p w14:paraId="2D6DDC74" w14:textId="77777777" w:rsidR="00675616" w:rsidRPr="00653A90" w:rsidRDefault="00675616" w:rsidP="00675616">
      <w:pPr>
        <w:pStyle w:val="Heading4"/>
        <w:rPr>
          <w:b w:val="0"/>
          <w:bCs/>
        </w:rPr>
      </w:pPr>
      <w:r>
        <w:t xml:space="preserve">Criminal justice reform means decreasing punitiveness – </w:t>
      </w:r>
      <w:r>
        <w:rPr>
          <w:b w:val="0"/>
          <w:bCs/>
        </w:rPr>
        <w:t>includes rehab, mental health, mandatory minimums, bail reform</w:t>
      </w:r>
    </w:p>
    <w:p w14:paraId="6AAF0D4E" w14:textId="77777777" w:rsidR="00675616" w:rsidRDefault="00675616" w:rsidP="00675616">
      <w:r w:rsidRPr="00653A90">
        <w:rPr>
          <w:b/>
          <w:bCs/>
          <w:sz w:val="26"/>
          <w:szCs w:val="26"/>
        </w:rPr>
        <w:t>Wolf 19</w:t>
      </w:r>
      <w:r>
        <w:t xml:space="preserve"> (Tom Wolf, serving his second term as Governor of Pennsylvania, focusing his term on reform of the criminal justice system, 2-22-2019, "Fix the criminal justice system to open up our economy", </w:t>
      </w:r>
      <w:proofErr w:type="spellStart"/>
      <w:r>
        <w:t>TheHill</w:t>
      </w:r>
      <w:proofErr w:type="spellEnd"/>
      <w:r>
        <w:t>, https://thehill.com/opinion/criminal-justice/431055-fix-the-criminal-justice-system-to-open-up-our-economy, JRB)</w:t>
      </w:r>
    </w:p>
    <w:p w14:paraId="589E47E5" w14:textId="77777777" w:rsidR="00675616" w:rsidRPr="00653A90" w:rsidRDefault="00675616" w:rsidP="00675616">
      <w:pPr>
        <w:rPr>
          <w:sz w:val="16"/>
        </w:rPr>
      </w:pPr>
      <w:r w:rsidRPr="00653A90">
        <w:rPr>
          <w:sz w:val="16"/>
        </w:rPr>
        <w:t xml:space="preserve">Breaking laws must have consequences, but our </w:t>
      </w:r>
      <w:r w:rsidRPr="00653A90">
        <w:rPr>
          <w:rStyle w:val="Emphasis"/>
        </w:rPr>
        <w:t>criminal justice system needs to provide a pathway to individual justice through the opportunity to earn a second chance in our economy.</w:t>
      </w:r>
      <w:r>
        <w:rPr>
          <w:rStyle w:val="Emphasis"/>
        </w:rPr>
        <w:t xml:space="preserve"> </w:t>
      </w:r>
      <w:r w:rsidRPr="00653A90">
        <w:rPr>
          <w:sz w:val="16"/>
        </w:rPr>
        <w:t xml:space="preserve">Anything less is a failure. And failing means more people reentering the criminal justice system and less stability for their families and our communities. Given the stakes, </w:t>
      </w:r>
      <w:r w:rsidRPr="00653A90">
        <w:rPr>
          <w:rStyle w:val="StyleUnderline"/>
        </w:rPr>
        <w:t xml:space="preserve">criminal justice reform </w:t>
      </w:r>
      <w:r w:rsidRPr="00653A90">
        <w:rPr>
          <w:sz w:val="16"/>
        </w:rPr>
        <w:t xml:space="preserve">is a topic </w:t>
      </w:r>
      <w:r w:rsidRPr="00653A90">
        <w:rPr>
          <w:rStyle w:val="StyleUnderline"/>
        </w:rPr>
        <w:t>looked at through this pragmatic lens rather than a partisan one.</w:t>
      </w:r>
      <w:r>
        <w:rPr>
          <w:rStyle w:val="StyleUnderline"/>
        </w:rPr>
        <w:t xml:space="preserve"> </w:t>
      </w:r>
      <w:r w:rsidRPr="00653A90">
        <w:rPr>
          <w:sz w:val="16"/>
        </w:rPr>
        <w:t xml:space="preserve">Pennsylvania is leading the nation with a steady advancement of bipartisan criminal justice reforms focused on removing barriers that prevent advancement in the workforce: the nation’s first ‘Clean Slate’ law; creating a fair-chance hiring policy for state government; and eliminating driver’s license suspensions for non-driving infractions; all while seeing consecutive annual decreases in our prison population and a drop in crime. </w:t>
      </w:r>
      <w:r w:rsidRPr="00653A90">
        <w:rPr>
          <w:rStyle w:val="StyleUnderline"/>
        </w:rPr>
        <w:t>Our Clean Slate legislation is really a jobs bill. With this new law, a person’s misdemeanor record will not shut them out the possibilities for a good job, career advancement, obtaining housing or getting into college.</w:t>
      </w:r>
      <w:r>
        <w:rPr>
          <w:rStyle w:val="StyleUnderline"/>
        </w:rPr>
        <w:t xml:space="preserve"> </w:t>
      </w:r>
      <w:r w:rsidRPr="00653A90">
        <w:rPr>
          <w:sz w:val="16"/>
        </w:rPr>
        <w:t xml:space="preserve">According to Community Legal Services in Philadelphia, since the law went into effect in late December 2018, more than 7,500 Pennsylvanians have requested help from attorneys offering their services free of charge via the My Clean Slate PA initiative; and 25,000 have visited mycleanslatepa.com to see how they might benefit from wiping their record clean. </w:t>
      </w:r>
      <w:r w:rsidRPr="00653A90">
        <w:rPr>
          <w:rStyle w:val="StyleUnderline"/>
        </w:rPr>
        <w:t>In the land of the free, a criminal record should not mean a lifetime disqualification from opportunity — opportunity to build a better life after a mistake, for oneself and one’s family.</w:t>
      </w:r>
      <w:r>
        <w:rPr>
          <w:rStyle w:val="StyleUnderline"/>
        </w:rPr>
        <w:t xml:space="preserve"> </w:t>
      </w:r>
      <w:r w:rsidRPr="00653A90">
        <w:rPr>
          <w:sz w:val="16"/>
        </w:rPr>
        <w:t xml:space="preserve">A criminal justice leader in our legislature, Rep. Jordan Harris, says, “We shouldn’t judge any person by only their worst day.” </w:t>
      </w:r>
      <w:proofErr w:type="gramStart"/>
      <w:r w:rsidRPr="00653A90">
        <w:rPr>
          <w:sz w:val="16"/>
        </w:rPr>
        <w:t>He’s</w:t>
      </w:r>
      <w:proofErr w:type="gramEnd"/>
      <w:r w:rsidRPr="00653A90">
        <w:rPr>
          <w:sz w:val="16"/>
        </w:rPr>
        <w:t xml:space="preserve"> right. Our government </w:t>
      </w:r>
      <w:proofErr w:type="gramStart"/>
      <w:r w:rsidRPr="00653A90">
        <w:rPr>
          <w:sz w:val="16"/>
        </w:rPr>
        <w:t>shouldn’t</w:t>
      </w:r>
      <w:proofErr w:type="gramEnd"/>
      <w:r w:rsidRPr="00653A90">
        <w:rPr>
          <w:sz w:val="16"/>
        </w:rPr>
        <w:t xml:space="preserve">. And neither should our economy. Tens of millions of Americans face a lifetime of economic stagnation due to a past conviction. This </w:t>
      </w:r>
      <w:proofErr w:type="gramStart"/>
      <w:r w:rsidRPr="00653A90">
        <w:rPr>
          <w:sz w:val="16"/>
        </w:rPr>
        <w:t>isn’t</w:t>
      </w:r>
      <w:proofErr w:type="gramEnd"/>
      <w:r w:rsidRPr="00653A90">
        <w:rPr>
          <w:sz w:val="16"/>
        </w:rPr>
        <w:t xml:space="preserve"> right. And it is not smart. Government at all levels, and businesses and institutions across sectors must embrace common sense solutions to help the previously incarcerated through access to opportunity. Smart </w:t>
      </w:r>
      <w:r w:rsidRPr="00653A90">
        <w:rPr>
          <w:rStyle w:val="Emphasis"/>
        </w:rPr>
        <w:t>criminal justice reforms will put more people to work and make our communities safer and more prosperous</w:t>
      </w:r>
      <w:r w:rsidRPr="00653A90">
        <w:rPr>
          <w:sz w:val="16"/>
        </w:rPr>
        <w:t xml:space="preserve">. </w:t>
      </w:r>
      <w:r w:rsidRPr="00653A90">
        <w:rPr>
          <w:rStyle w:val="StyleUnderline"/>
        </w:rPr>
        <w:t>It also will save taxpayers millions, if not billions, of dollars by reducing the cost of mass incarceration and the trail of social problems that follows it.</w:t>
      </w:r>
      <w:r w:rsidRPr="00653A90">
        <w:rPr>
          <w:sz w:val="16"/>
        </w:rPr>
        <w:t xml:space="preserve"> </w:t>
      </w:r>
      <w:r w:rsidRPr="00653A90">
        <w:rPr>
          <w:rStyle w:val="Emphasis"/>
          <w:sz w:val="24"/>
          <w:szCs w:val="24"/>
        </w:rPr>
        <w:t>Criminal justice reform means making lives better by ensuring rehabilitation</w:t>
      </w:r>
      <w:r w:rsidRPr="00653A90">
        <w:rPr>
          <w:sz w:val="16"/>
        </w:rPr>
        <w:t xml:space="preserve"> </w:t>
      </w:r>
      <w:r w:rsidRPr="00653A90">
        <w:rPr>
          <w:rStyle w:val="StyleUnderline"/>
        </w:rPr>
        <w:t xml:space="preserve">is available for those who have paid for their mistakes. It means providing job or skills training, so people can move back into their communities and succeed. It means access to services, including mental health and substance use treatment, so they can have a future that </w:t>
      </w:r>
      <w:proofErr w:type="gramStart"/>
      <w:r w:rsidRPr="00653A90">
        <w:rPr>
          <w:rStyle w:val="StyleUnderline"/>
        </w:rPr>
        <w:t>doesn’t</w:t>
      </w:r>
      <w:proofErr w:type="gramEnd"/>
      <w:r w:rsidRPr="00653A90">
        <w:rPr>
          <w:rStyle w:val="StyleUnderline"/>
        </w:rPr>
        <w:t xml:space="preserve"> involve returning to prison.</w:t>
      </w:r>
      <w:r w:rsidRPr="00653A90">
        <w:rPr>
          <w:sz w:val="16"/>
        </w:rPr>
        <w:t xml:space="preserve"> We have a lot of work to do. </w:t>
      </w:r>
      <w:r w:rsidRPr="00653A90">
        <w:rPr>
          <w:rStyle w:val="StyleUnderline"/>
        </w:rPr>
        <w:t>We need to reform excessive sentencing guidelines, mandatory minimums, and probation and parole terms that trap people in the criminal justice system for too long. We need true bail reform — an end to our modern-day debtors’ prisons — and better access to legal counsel.</w:t>
      </w:r>
      <w:r>
        <w:rPr>
          <w:rStyle w:val="StyleUnderline"/>
        </w:rPr>
        <w:t xml:space="preserve"> </w:t>
      </w:r>
      <w:r w:rsidRPr="00653A90">
        <w:rPr>
          <w:rStyle w:val="StyleUnderline"/>
        </w:rPr>
        <w:t>We need a nationwide clean slate program that speeds up record-sealing, and expansion of fair-chance hiring that removes the lifetime stigma of a past failure.</w:t>
      </w:r>
      <w:r>
        <w:rPr>
          <w:rStyle w:val="StyleUnderline"/>
        </w:rPr>
        <w:t xml:space="preserve"> </w:t>
      </w:r>
      <w:r w:rsidRPr="00653A90">
        <w:rPr>
          <w:sz w:val="16"/>
        </w:rPr>
        <w:t xml:space="preserve">State and local governments need to step up. </w:t>
      </w:r>
      <w:r w:rsidRPr="00653A90">
        <w:rPr>
          <w:rStyle w:val="StyleUnderline"/>
        </w:rPr>
        <w:t>The federal government must enact more smart criminal justice reforms, including more funding for specialty courts and diversion programs</w:t>
      </w:r>
      <w:r w:rsidRPr="00653A90">
        <w:rPr>
          <w:sz w:val="16"/>
        </w:rPr>
        <w:t xml:space="preserve">. Businesses, </w:t>
      </w:r>
      <w:proofErr w:type="gramStart"/>
      <w:r w:rsidRPr="00653A90">
        <w:rPr>
          <w:sz w:val="16"/>
        </w:rPr>
        <w:t>nonprofits</w:t>
      </w:r>
      <w:proofErr w:type="gramEnd"/>
      <w:r w:rsidRPr="00653A90">
        <w:rPr>
          <w:sz w:val="16"/>
        </w:rPr>
        <w:t xml:space="preserve"> and institutions must commit to giving qualified people with a past conviction a fair shot at jobs.</w:t>
      </w:r>
    </w:p>
    <w:p w14:paraId="7B44A452" w14:textId="35450CC5" w:rsidR="00675616" w:rsidRPr="00675616" w:rsidRDefault="00675616" w:rsidP="00675616">
      <w:pPr>
        <w:pStyle w:val="Heading3"/>
      </w:pPr>
      <w:r w:rsidRPr="00675616">
        <w:lastRenderedPageBreak/>
        <w:t>Increasing Punitiveness</w:t>
      </w:r>
    </w:p>
    <w:p w14:paraId="445C2867" w14:textId="6BB78A61" w:rsidR="00675616" w:rsidRDefault="00675616" w:rsidP="00675616">
      <w:pPr>
        <w:pStyle w:val="Heading4"/>
        <w:rPr>
          <w:rStyle w:val="StyleUnderline"/>
          <w:sz w:val="26"/>
          <w:szCs w:val="26"/>
          <w:u w:val="none"/>
        </w:rPr>
      </w:pPr>
      <w:r>
        <w:rPr>
          <w:rStyle w:val="StyleUnderline"/>
          <w:sz w:val="26"/>
          <w:szCs w:val="26"/>
          <w:u w:val="none"/>
        </w:rPr>
        <w:t>Criminal justice reform means increasing punitiveness, not the other way around</w:t>
      </w:r>
    </w:p>
    <w:p w14:paraId="1E86D229" w14:textId="77777777" w:rsidR="00675616" w:rsidRPr="00425C7E" w:rsidRDefault="00675616" w:rsidP="00675616">
      <w:proofErr w:type="spellStart"/>
      <w:r>
        <w:rPr>
          <w:b/>
          <w:bCs/>
          <w:sz w:val="26"/>
          <w:szCs w:val="26"/>
        </w:rPr>
        <w:t>Rizer</w:t>
      </w:r>
      <w:proofErr w:type="spellEnd"/>
      <w:r w:rsidRPr="00C46B87">
        <w:rPr>
          <w:b/>
          <w:bCs/>
          <w:sz w:val="26"/>
          <w:szCs w:val="26"/>
        </w:rPr>
        <w:t xml:space="preserve"> </w:t>
      </w:r>
      <w:r>
        <w:rPr>
          <w:b/>
          <w:bCs/>
          <w:sz w:val="26"/>
          <w:szCs w:val="26"/>
        </w:rPr>
        <w:t>16</w:t>
      </w:r>
      <w:r>
        <w:t xml:space="preserve"> (Arthur, Director, Criminal Justice &amp; Civil Liberties; Resident Senior Fellow, 9-16-2016, "</w:t>
      </w:r>
      <w:r w:rsidRPr="00425C7E">
        <w:rPr>
          <w:rStyle w:val="Emphasis"/>
        </w:rPr>
        <w:t>Criminal justice reform doesn’t have to mean ‘soft on crime’</w:t>
      </w:r>
      <w:r>
        <w:t>", The SAGE Encyclopedia of Criminal Psychology, JRB)</w:t>
      </w:r>
    </w:p>
    <w:p w14:paraId="35392119" w14:textId="77777777" w:rsidR="00675616" w:rsidRDefault="00675616" w:rsidP="00675616">
      <w:pPr>
        <w:rPr>
          <w:rStyle w:val="StyleUnderline"/>
          <w:sz w:val="16"/>
          <w:u w:val="none"/>
        </w:rPr>
      </w:pPr>
      <w:r w:rsidRPr="00425C7E">
        <w:rPr>
          <w:rStyle w:val="Emphasis"/>
        </w:rPr>
        <w:t xml:space="preserve">The phrase “criminal justice reform” </w:t>
      </w:r>
      <w:r w:rsidRPr="00425C7E">
        <w:rPr>
          <w:rStyle w:val="StyleUnderline"/>
          <w:sz w:val="16"/>
          <w:u w:val="none"/>
        </w:rPr>
        <w:t xml:space="preserve">is loaded with emotional impact. </w:t>
      </w:r>
      <w:r w:rsidRPr="00425C7E">
        <w:rPr>
          <w:rStyle w:val="StyleUnderline"/>
        </w:rPr>
        <w:t>To some, the words translate to “soft on crime</w:t>
      </w:r>
      <w:r w:rsidRPr="00425C7E">
        <w:rPr>
          <w:rStyle w:val="StyleUnderline"/>
          <w:sz w:val="16"/>
          <w:u w:val="none"/>
        </w:rPr>
        <w:t xml:space="preserve">,” which has been a political mantra and damning epithet for more than 30 years. To others, it represents subjugation of the poor and minorities. </w:t>
      </w:r>
      <w:r w:rsidRPr="00425C7E">
        <w:rPr>
          <w:rStyle w:val="StyleUnderline"/>
        </w:rPr>
        <w:t>Laws passed during the 1980s under the label of “reform” created vast sentencing disparities</w:t>
      </w:r>
      <w:r w:rsidRPr="00425C7E">
        <w:rPr>
          <w:rStyle w:val="StyleUnderline"/>
          <w:sz w:val="16"/>
          <w:u w:val="none"/>
        </w:rPr>
        <w:t xml:space="preserve"> between powder and crack cocaine offenses, with crack crimes receiving sentences up to 100 times longer than those associated with powder cocaine crimes. It was not missed that crack addicts were largely economically bereft, disproportionately black, and living in the inner cities of America.</w:t>
      </w:r>
    </w:p>
    <w:p w14:paraId="3AB2F93F" w14:textId="0003F48B" w:rsidR="00675616" w:rsidRDefault="005A274C" w:rsidP="00675616">
      <w:pPr>
        <w:pStyle w:val="Heading3"/>
      </w:pPr>
      <w:r>
        <w:lastRenderedPageBreak/>
        <w:t xml:space="preserve">Includes </w:t>
      </w:r>
      <w:r w:rsidR="00675616">
        <w:t>Decriminalizing</w:t>
      </w:r>
    </w:p>
    <w:p w14:paraId="7798C20E" w14:textId="40709939" w:rsidR="00675616" w:rsidRDefault="00675616" w:rsidP="00675616">
      <w:pPr>
        <w:pStyle w:val="Heading4"/>
      </w:pPr>
      <w:r>
        <w:t>Decriminalizing is criminal justice reform</w:t>
      </w:r>
    </w:p>
    <w:p w14:paraId="3A5989D9" w14:textId="77777777" w:rsidR="00675616" w:rsidRDefault="00675616" w:rsidP="00675616">
      <w:r w:rsidRPr="00C46B87">
        <w:rPr>
          <w:b/>
          <w:bCs/>
          <w:sz w:val="26"/>
          <w:szCs w:val="26"/>
        </w:rPr>
        <w:t>Estelle 18</w:t>
      </w:r>
      <w:r>
        <w:t xml:space="preserve"> (Sarah Estelle, PhD, Professor of Economics at Hope College, research fellow at Acton Institute, 12-20-2018, "Criminal justice reform: What is it and why does it matter?", https://blog.acton.org/archives/105399-criminal-justice-reform-what-is-it-and-why-does-it-matter.html, JRB)</w:t>
      </w:r>
    </w:p>
    <w:p w14:paraId="180A1FED" w14:textId="77777777" w:rsidR="00675616" w:rsidRDefault="00675616" w:rsidP="00675616">
      <w:pPr>
        <w:rPr>
          <w:rStyle w:val="Emphasis"/>
        </w:rPr>
      </w:pPr>
      <w:r w:rsidRPr="00C46B87">
        <w:rPr>
          <w:sz w:val="14"/>
        </w:rPr>
        <w:t xml:space="preserve">On Tuesday, the U.S. Senate voted 87-12 to pass the First Step Act. If enacted, the legislation would provide some </w:t>
      </w:r>
      <w:r w:rsidRPr="00653A90">
        <w:rPr>
          <w:rStyle w:val="StyleUnderline"/>
        </w:rPr>
        <w:t>reform of prisons and sentencing at the federal level</w:t>
      </w:r>
      <w:r w:rsidRPr="00C46B87">
        <w:rPr>
          <w:sz w:val="14"/>
        </w:rPr>
        <w:t xml:space="preserve">. The most significant changes would be the implementation of incentives for prisoners to engage in “evidence-based recidivism reduction programs” and increased judicial discretion in sentencing. The bill now goes to the House for a vote, where it is expected to pass, and President Donald Trump said he would sign it into law. The political demand for criminal justice reform </w:t>
      </w:r>
      <w:proofErr w:type="gramStart"/>
      <w:r w:rsidRPr="00C46B87">
        <w:rPr>
          <w:sz w:val="14"/>
        </w:rPr>
        <w:t>are</w:t>
      </w:r>
      <w:proofErr w:type="gramEnd"/>
      <w:r w:rsidRPr="00C46B87">
        <w:rPr>
          <w:sz w:val="14"/>
        </w:rPr>
        <w:t xml:space="preserve"> remarkable for its time in that is nearly uniformly supported, at least in theory. In this three-part blog series I will outline the impetus for criminal justice reform and the variety of reforms that could include, consider what we know about the effectiveness of criminal justice policy based on sound economics, and finally consider the particular reforms contained in the largely bipartisan-supported First Step Act. The United States is an international outlier when it comes to incarceration. According to the London-based Institute for Criminal Policy </w:t>
      </w:r>
      <w:proofErr w:type="spellStart"/>
      <w:proofErr w:type="gramStart"/>
      <w:r w:rsidRPr="00C46B87">
        <w:rPr>
          <w:sz w:val="14"/>
        </w:rPr>
        <w:t>Research,the</w:t>
      </w:r>
      <w:proofErr w:type="spellEnd"/>
      <w:proofErr w:type="gramEnd"/>
      <w:r w:rsidRPr="00C46B87">
        <w:rPr>
          <w:sz w:val="14"/>
        </w:rPr>
        <w:t xml:space="preserve"> incarceration rate in the United State is 655 incarcerated individuals per 100,000 residents, the highest in the world. That is more than one-and-a-half times the rate of incarceration in Russia and over five times the rate in China. The country from which we inherited much of our legal understanding, England, when combined with Wales incarcerates relatively few: 140 people for every 100,000 population. For more than three decades, the incarceration rate in the United States had been increasing. Despite more recent declines (and the boon of contemporaneously decreasing crime rates), efforts toward criminal justice reform remain politically popular. Concerns about the portion of the population incarcerated as well as racial and socioeconomic disparities in criminal convictions and sentencing have kept reforms at the forefront and provided largely bipartisan appeal. Crime and incarceration both are costly for society. Most noticeably, criminal activity and punishment burden public budgets and many crimes have victims whose costs must be fully accounted for. Punishment, especially incarceration, is also costly to offenders – to some degree as intended – but can impose costs beyond the term of a sentence. Incarceration can reduce an individual’s attachment to family and community as well as diminish his skills and attachment to labor market options. </w:t>
      </w:r>
      <w:proofErr w:type="gramStart"/>
      <w:r w:rsidRPr="00C46B87">
        <w:rPr>
          <w:sz w:val="14"/>
        </w:rPr>
        <w:t>All of</w:t>
      </w:r>
      <w:proofErr w:type="gramEnd"/>
      <w:r w:rsidRPr="00C46B87">
        <w:rPr>
          <w:sz w:val="14"/>
        </w:rPr>
        <w:t xml:space="preserve"> these consequences make for less flourishing for the former offender and, other things held constant, a higher probability of re-offense, or recidivism. Citizens who care about public safety should be concerned about the ways that criminal justice can in fact increase recidivism and how criminal sentences, properly applied, might be used to reduce re-offense. One extreme method for reducing recidivism is to keep offenders incarcerated for life, reducing crime by what criminologists call incapacitation. This approach is obviously costly (to public budgets, family well-being, and labor market productivity) and, if universally applied, unjust as it is not warranted in most cases. </w:t>
      </w:r>
      <w:proofErr w:type="gramStart"/>
      <w:r w:rsidRPr="00C46B87">
        <w:rPr>
          <w:sz w:val="14"/>
        </w:rPr>
        <w:t xml:space="preserve">In reality, </w:t>
      </w:r>
      <w:r w:rsidRPr="00C46B87">
        <w:rPr>
          <w:rStyle w:val="StyleUnderline"/>
        </w:rPr>
        <w:t>90 percent</w:t>
      </w:r>
      <w:proofErr w:type="gramEnd"/>
      <w:r w:rsidRPr="00C46B87">
        <w:rPr>
          <w:rStyle w:val="StyleUnderline"/>
        </w:rPr>
        <w:t xml:space="preserve"> of those currently incarcerated in the U.S. will someday be released and re-enter our neighborhoods and hopefully, if we care about flourishing, our workplaces and churches. Note that the costs to society, to a former offender’s family, and himself (well over 90 percent of criminal offenders are men) will be that much more if reentry and reintegration go poorly</w:t>
      </w:r>
      <w:r w:rsidRPr="00C46B87">
        <w:rPr>
          <w:sz w:val="14"/>
        </w:rPr>
        <w:t xml:space="preserve">. Economic theory (to be addressed in the next installment of this blog series, “Criminal Justice Reform: What Does Economics Have to Say?”) makes clear the role of family, community, and employment in recidivism prevention. How long an offender remains incarcerated and his experience in prison also influence recidivism risk. </w:t>
      </w:r>
      <w:r w:rsidRPr="00C46B87">
        <w:rPr>
          <w:rStyle w:val="Emphasis"/>
        </w:rPr>
        <w:t>Sentencing and prison reform are two dimensions of criminal justice reform that reflect this understanding.</w:t>
      </w:r>
      <w:r w:rsidRPr="00C46B87">
        <w:rPr>
          <w:sz w:val="14"/>
        </w:rPr>
        <w:t xml:space="preserve"> In particular, the longer a criminal sentence, the greater the detachment from family, community, and work, the greater the opportunity for picking up skills that make one a more likely to attempt or succeed at committing a crime. Alternatively, if a sentence encourages high quality recidivism prevention programs, behavioral or substance abuse rehabilitation, or job training it can reduce criminal activity upon release. Taken all together, it is not clear that longer sentences will uniformly reduce crime, an observation borne out in empirical economic research. This is just one complexity of effective criminal justice, the awareness of which has shifted the pressures on elected officials from demonstrating one’s tough-on-crime chops to a bipartisan call for what advocates of “smart </w:t>
      </w:r>
      <w:proofErr w:type="spellStart"/>
      <w:r w:rsidRPr="00C46B87">
        <w:rPr>
          <w:sz w:val="14"/>
        </w:rPr>
        <w:t>justice”are</w:t>
      </w:r>
      <w:proofErr w:type="spellEnd"/>
      <w:r w:rsidRPr="00C46B87">
        <w:rPr>
          <w:sz w:val="14"/>
        </w:rPr>
        <w:t xml:space="preserve"> demanding. Another observation driving some of the smart justice discussion is that almost half of federal inmates are incarcerated for a drug offense. This has motivated public debate surrounding the criminalization of drugs and sentencing related to non-violent drug offenses. Some would consider these non-violent offenses to be victimless crimes. Another argument is that drug offenses, particularly personal </w:t>
      </w:r>
      <w:proofErr w:type="gramStart"/>
      <w:r w:rsidRPr="00C46B87">
        <w:rPr>
          <w:sz w:val="14"/>
        </w:rPr>
        <w:t>possession</w:t>
      </w:r>
      <w:proofErr w:type="gramEnd"/>
      <w:r w:rsidRPr="00C46B87">
        <w:rPr>
          <w:sz w:val="14"/>
        </w:rPr>
        <w:t xml:space="preserve"> or consumption, might not be remedied by incarceration but rather rehabilitation outside of the criminal justice system. In general, the smart justice movement has placed a </w:t>
      </w:r>
      <w:proofErr w:type="gramStart"/>
      <w:r w:rsidRPr="00C46B87">
        <w:rPr>
          <w:sz w:val="14"/>
        </w:rPr>
        <w:t>particular interest</w:t>
      </w:r>
      <w:proofErr w:type="gramEnd"/>
      <w:r w:rsidRPr="00C46B87">
        <w:rPr>
          <w:sz w:val="14"/>
        </w:rPr>
        <w:t xml:space="preserve"> in non-violent offenders, though the First Step Act does provide incentives for violent offenders, too, to engage in recidivism reduction programs. </w:t>
      </w:r>
      <w:r w:rsidRPr="00C46B87">
        <w:rPr>
          <w:rStyle w:val="Emphasis"/>
        </w:rPr>
        <w:t xml:space="preserve">Criminal justice reform </w:t>
      </w:r>
      <w:proofErr w:type="gramStart"/>
      <w:r w:rsidRPr="00C46B87">
        <w:rPr>
          <w:rStyle w:val="Emphasis"/>
        </w:rPr>
        <w:t>isn’t</w:t>
      </w:r>
      <w:proofErr w:type="gramEnd"/>
      <w:r w:rsidRPr="00C46B87">
        <w:rPr>
          <w:rStyle w:val="Emphasis"/>
        </w:rPr>
        <w:t xml:space="preserve"> just about conviction and sentencing, though</w:t>
      </w:r>
      <w:r w:rsidRPr="00C46B87">
        <w:rPr>
          <w:sz w:val="14"/>
        </w:rPr>
        <w:t xml:space="preserve">. </w:t>
      </w:r>
      <w:r w:rsidRPr="00C46B87">
        <w:rPr>
          <w:rStyle w:val="StyleUnderline"/>
        </w:rPr>
        <w:t xml:space="preserve">The criminal justice system has an impact even before a crime is committed by policing that can deter or prevent crime. If a crime is committed, the pipeline of justice proceeds through crime reporting, criminal investigation, prosecution and criminal trial, the court’s decision, sentencing and then the corrections system including prison or jail, parole, </w:t>
      </w:r>
      <w:proofErr w:type="gramStart"/>
      <w:r w:rsidRPr="00C46B87">
        <w:rPr>
          <w:rStyle w:val="StyleUnderline"/>
        </w:rPr>
        <w:t>probation</w:t>
      </w:r>
      <w:proofErr w:type="gramEnd"/>
      <w:r w:rsidRPr="00C46B87">
        <w:rPr>
          <w:rStyle w:val="StyleUnderline"/>
        </w:rPr>
        <w:t xml:space="preserve"> and other punishment.</w:t>
      </w:r>
      <w:r>
        <w:rPr>
          <w:rStyle w:val="StyleUnderline"/>
        </w:rPr>
        <w:t xml:space="preserve"> </w:t>
      </w:r>
      <w:r w:rsidRPr="00C46B87">
        <w:rPr>
          <w:rStyle w:val="StyleUnderline"/>
        </w:rPr>
        <w:t>Criminal justice reforms have been suggested for all these stages of the legal process, though the reforms most often associated with the idea tend to be prison reform and sentencing reform,</w:t>
      </w:r>
      <w:r w:rsidRPr="00C46B87">
        <w:rPr>
          <w:sz w:val="14"/>
        </w:rPr>
        <w:t xml:space="preserve"> both of which are addressed in the First Step Act (and the third post in this series.) For now, I will conclude with </w:t>
      </w:r>
      <w:r w:rsidRPr="00C46B87">
        <w:rPr>
          <w:rStyle w:val="StyleUnderline"/>
        </w:rPr>
        <w:t>two aspects of reform that are perhaps less well-known, but no less relevant to the outcomes of criminal justice or a concern for human flourishing.</w:t>
      </w:r>
      <w:r>
        <w:rPr>
          <w:rStyle w:val="StyleUnderline"/>
        </w:rPr>
        <w:t xml:space="preserve"> </w:t>
      </w:r>
      <w:r w:rsidRPr="00C46B87">
        <w:rPr>
          <w:rStyle w:val="StyleUnderline"/>
        </w:rPr>
        <w:t>Perhaps the earliest decision in the criminal justice process is</w:t>
      </w:r>
      <w:r w:rsidRPr="00C46B87">
        <w:rPr>
          <w:sz w:val="14"/>
        </w:rPr>
        <w:t xml:space="preserve"> </w:t>
      </w:r>
      <w:r w:rsidRPr="00C46B87">
        <w:rPr>
          <w:rStyle w:val="Emphasis"/>
        </w:rPr>
        <w:t>to define what activities are criminal</w:t>
      </w:r>
      <w:r w:rsidRPr="00C46B87">
        <w:rPr>
          <w:sz w:val="14"/>
        </w:rPr>
        <w:t xml:space="preserve">. Supporters of drug legalization often decry the “overcriminalization” of a “victimless crime.” While this is controversial, there are </w:t>
      </w:r>
      <w:r w:rsidRPr="00C46B87">
        <w:rPr>
          <w:sz w:val="14"/>
        </w:rPr>
        <w:lastRenderedPageBreak/>
        <w:t xml:space="preserve">other behaviors, far less risky or costly to society that are or have been defined as criminal. Watching a neighbor’s child before school, selling bread out of a home kitchen, or allowing your car to warm up in the driveway during the winter can, in some situations, lead to criminal charges. This type of overcriminalization means that some crimes can be a surprise to the offender, such that the sheer number of laws on the books can be a justice issue. If the scope of criminal activity is too vast or commonplace for an individual to be aware of, then laws can be broken without any criminal intent, which traditionally has been a necessary element of establishing an act as criminal. </w:t>
      </w:r>
      <w:r w:rsidRPr="00C46B87">
        <w:rPr>
          <w:rStyle w:val="StyleUnderline"/>
        </w:rPr>
        <w:t xml:space="preserve">Reforms targeted at overcriminalization, then, aim to change the legal treatment of </w:t>
      </w:r>
      <w:proofErr w:type="gramStart"/>
      <w:r w:rsidRPr="00C46B87">
        <w:rPr>
          <w:rStyle w:val="StyleUnderline"/>
        </w:rPr>
        <w:t>particular activities</w:t>
      </w:r>
      <w:proofErr w:type="gramEnd"/>
      <w:r w:rsidRPr="00C46B87">
        <w:rPr>
          <w:sz w:val="14"/>
        </w:rPr>
        <w:t xml:space="preserve"> (like warming up a cold car</w:t>
      </w:r>
      <w:r w:rsidRPr="00C46B87">
        <w:rPr>
          <w:rStyle w:val="StyleUnderline"/>
        </w:rPr>
        <w:t xml:space="preserve">) </w:t>
      </w:r>
      <w:r w:rsidRPr="00C46B87">
        <w:rPr>
          <w:rStyle w:val="Emphasis"/>
        </w:rPr>
        <w:t>and/or reduce the overall number of acts deemed illegal.</w:t>
      </w:r>
      <w:r>
        <w:rPr>
          <w:rStyle w:val="Emphasis"/>
        </w:rPr>
        <w:t xml:space="preserve"> </w:t>
      </w:r>
    </w:p>
    <w:p w14:paraId="40C2F8E7" w14:textId="77777777" w:rsidR="00675616" w:rsidRDefault="00675616" w:rsidP="00675616">
      <w:pPr>
        <w:pStyle w:val="Heading4"/>
      </w:pPr>
      <w:r>
        <w:t>Marijuana decriminalization is criminal justice reform</w:t>
      </w:r>
    </w:p>
    <w:p w14:paraId="12D398E7" w14:textId="77777777" w:rsidR="00675616" w:rsidRPr="00443DDD" w:rsidRDefault="00675616" w:rsidP="00675616">
      <w:r>
        <w:rPr>
          <w:b/>
          <w:bCs/>
          <w:sz w:val="26"/>
          <w:szCs w:val="26"/>
        </w:rPr>
        <w:t>Aherns</w:t>
      </w:r>
      <w:r w:rsidRPr="00C46B87">
        <w:rPr>
          <w:b/>
          <w:bCs/>
          <w:sz w:val="26"/>
          <w:szCs w:val="26"/>
        </w:rPr>
        <w:t xml:space="preserve"> </w:t>
      </w:r>
      <w:r>
        <w:rPr>
          <w:b/>
          <w:bCs/>
          <w:sz w:val="26"/>
          <w:szCs w:val="26"/>
        </w:rPr>
        <w:t>20</w:t>
      </w:r>
      <w:r>
        <w:t xml:space="preserve"> (Deborah M., professor of criminal law at the Seattle University School of Law, 5-14-2020, "RETROACTIVE LEGALITY: MARIJUANA CONVICTIONS AND RESTORATIVE JUSTICE IN AN ERA OF CRIMINAL JUSTICE REFORM", https://scholarlycommons.law.northwestern.edu/jclc/vol110/iss3/1/, JRB) **footnotes omitted</w:t>
      </w:r>
    </w:p>
    <w:p w14:paraId="5A9D875F" w14:textId="77777777" w:rsidR="00675616" w:rsidRDefault="00675616" w:rsidP="00675616">
      <w:pPr>
        <w:rPr>
          <w:rStyle w:val="StyleUnderline"/>
        </w:rPr>
      </w:pPr>
      <w:r w:rsidRPr="00CA5D9D">
        <w:rPr>
          <w:rStyle w:val="StyleUnderline"/>
        </w:rPr>
        <w:t>A CLIMATE OF REFORM</w:t>
      </w:r>
      <w:r w:rsidRPr="00CA5D9D">
        <w:rPr>
          <w:sz w:val="16"/>
        </w:rPr>
        <w:t xml:space="preserve"> </w:t>
      </w:r>
      <w:r w:rsidRPr="00CA5D9D">
        <w:rPr>
          <w:rStyle w:val="Emphasis"/>
        </w:rPr>
        <w:t xml:space="preserve">The movement to legalize marijuana and expunge or pardon marijuana convictions is only one part of a broader, recent trend towards </w:t>
      </w:r>
      <w:r w:rsidRPr="00CA5D9D">
        <w:rPr>
          <w:rStyle w:val="StyleUnderline"/>
        </w:rPr>
        <w:t>incremental</w:t>
      </w:r>
      <w:r w:rsidRPr="00CA5D9D">
        <w:rPr>
          <w:rStyle w:val="Emphasis"/>
        </w:rPr>
        <w:t xml:space="preserve"> criminal justice reform</w:t>
      </w:r>
      <w:r w:rsidRPr="00CA5D9D">
        <w:rPr>
          <w:sz w:val="16"/>
        </w:rPr>
        <w:t xml:space="preserve">. While </w:t>
      </w:r>
      <w:r w:rsidRPr="00CA5D9D">
        <w:rPr>
          <w:rStyle w:val="StyleUnderline"/>
        </w:rPr>
        <w:t>incarceration rates</w:t>
      </w:r>
      <w:r w:rsidRPr="00CA5D9D">
        <w:rPr>
          <w:sz w:val="16"/>
        </w:rPr>
        <w:t xml:space="preserve"> increased at a steady pace since the early 1970s, they have </w:t>
      </w:r>
      <w:r w:rsidRPr="00CA5D9D">
        <w:rPr>
          <w:rStyle w:val="StyleUnderline"/>
        </w:rPr>
        <w:t>levelled</w:t>
      </w:r>
      <w:r w:rsidRPr="00CA5D9D">
        <w:rPr>
          <w:sz w:val="16"/>
        </w:rPr>
        <w:t xml:space="preserve"> </w:t>
      </w:r>
      <w:r w:rsidRPr="00CA5D9D">
        <w:rPr>
          <w:rStyle w:val="StyleUnderline"/>
        </w:rPr>
        <w:t>and</w:t>
      </w:r>
      <w:r w:rsidRPr="00CA5D9D">
        <w:rPr>
          <w:sz w:val="16"/>
        </w:rPr>
        <w:t xml:space="preserve"> modestly </w:t>
      </w:r>
      <w:r w:rsidRPr="00CA5D9D">
        <w:rPr>
          <w:rStyle w:val="StyleUnderline"/>
        </w:rPr>
        <w:t>receded</w:t>
      </w:r>
      <w:r w:rsidRPr="00CA5D9D">
        <w:rPr>
          <w:sz w:val="16"/>
        </w:rPr>
        <w:t xml:space="preserve"> in the 2010s, in part</w:t>
      </w:r>
      <w:r w:rsidRPr="00CA5D9D">
        <w:rPr>
          <w:rStyle w:val="StyleUnderline"/>
        </w:rPr>
        <w:t xml:space="preserve"> because of changes in criminal law</w:t>
      </w:r>
      <w:r w:rsidRPr="00CA5D9D">
        <w:rPr>
          <w:sz w:val="16"/>
        </w:rPr>
        <w:t xml:space="preserve">.123 </w:t>
      </w:r>
      <w:r w:rsidRPr="00CA5D9D">
        <w:rPr>
          <w:rStyle w:val="StyleUnderline"/>
        </w:rPr>
        <w:t>Voters in the</w:t>
      </w:r>
      <w:r w:rsidRPr="00CA5D9D">
        <w:rPr>
          <w:sz w:val="16"/>
        </w:rPr>
        <w:t xml:space="preserve"> November 2018 </w:t>
      </w:r>
      <w:r w:rsidRPr="00CA5D9D">
        <w:rPr>
          <w:rStyle w:val="StyleUnderline"/>
        </w:rPr>
        <w:t>election approved not just marijuana legalization propositions, but a number of other criminal justice reforms</w:t>
      </w:r>
      <w:r w:rsidRPr="00CA5D9D">
        <w:rPr>
          <w:sz w:val="16"/>
        </w:rPr>
        <w:t xml:space="preserve">. Florida voters overwhelmingly approved a constitutional amendment to re-enfranchise persons convicted of felony offenses,124 and voters across the country approved other ballot propositions designed to reduce the imprint of mass incarceration or to combat perceived excesses of police.125 State legislatures continued to enact criminal justice reforms,126 and new reform proposals have already featured in 2019.127 Congress passed the FIRST STEP Act (which, among other things, retroactively applies the Fair Sentencing Act that had addressed sentencing disparities between powder and crack forms of cocaine) by bipartisan majorities with support from the president.128 Openness to reform may reflect a variety of inputs, including declining state budgets, growing awareness of the racial impacts of policing and prosecution, and concern about the effects of criminal justice.129 Whatever the sources and motivations, </w:t>
      </w:r>
      <w:r w:rsidRPr="00CA5D9D">
        <w:rPr>
          <w:rStyle w:val="StyleUnderline"/>
        </w:rPr>
        <w:t>government actors and voters alike appear poised to consider how to transform criminal justice at the present crossroads</w:t>
      </w:r>
      <w:r w:rsidRPr="00CA5D9D">
        <w:rPr>
          <w:sz w:val="16"/>
        </w:rPr>
        <w:t xml:space="preserve">. </w:t>
      </w:r>
      <w:r w:rsidRPr="00CA5D9D">
        <w:rPr>
          <w:rStyle w:val="Emphasis"/>
        </w:rPr>
        <w:t>Marijuana convictions offer an excellent opportunity</w:t>
      </w:r>
      <w:r w:rsidRPr="00CA5D9D">
        <w:rPr>
          <w:rStyle w:val="StyleUnderline"/>
        </w:rPr>
        <w:t xml:space="preserve"> to think through how to deal with the pervasive effects of mass incarceration.</w:t>
      </w:r>
    </w:p>
    <w:p w14:paraId="778F5F85" w14:textId="1E4CC90F" w:rsidR="005A274C" w:rsidRDefault="005A274C" w:rsidP="00675616">
      <w:pPr>
        <w:pStyle w:val="Heading3"/>
      </w:pPr>
      <w:r>
        <w:lastRenderedPageBreak/>
        <w:t>Excludes Decriminalization – Limits</w:t>
      </w:r>
    </w:p>
    <w:p w14:paraId="02CA0DF5" w14:textId="77777777" w:rsidR="005A274C" w:rsidRDefault="005A274C" w:rsidP="005A274C">
      <w:pPr>
        <w:pStyle w:val="Heading4"/>
        <w:rPr>
          <w:rFonts w:eastAsia="Times New Roman"/>
        </w:rPr>
      </w:pPr>
      <w:proofErr w:type="gramStart"/>
      <w:r>
        <w:rPr>
          <w:rFonts w:eastAsia="Times New Roman"/>
        </w:rPr>
        <w:t>There’s</w:t>
      </w:r>
      <w:proofErr w:type="gramEnd"/>
      <w:r>
        <w:rPr>
          <w:rFonts w:eastAsia="Times New Roman"/>
        </w:rPr>
        <w:t xml:space="preserve"> over 4400 federal crimes </w:t>
      </w:r>
      <w:r>
        <w:t xml:space="preserve">which an </w:t>
      </w:r>
      <w:proofErr w:type="spellStart"/>
      <w:r>
        <w:t>aff</w:t>
      </w:r>
      <w:proofErr w:type="spellEnd"/>
      <w:r>
        <w:t xml:space="preserve"> could decriminalize AND they’re growing every year</w:t>
      </w:r>
    </w:p>
    <w:p w14:paraId="1C862AC0" w14:textId="77777777" w:rsidR="005A274C" w:rsidRDefault="005A274C" w:rsidP="005A274C">
      <w:r w:rsidRPr="009656E1">
        <w:rPr>
          <w:b/>
          <w:bCs/>
          <w:sz w:val="26"/>
          <w:szCs w:val="26"/>
        </w:rPr>
        <w:t>Baker 8</w:t>
      </w:r>
      <w:r>
        <w:t xml:space="preserve"> (John, the Dale E. Bennett Professor of Law at the Louisiana State University Law Center, 6-16-2008, "Revisiting the Explosive Growth of Federal Crimes", https://www.heritage.org/report/revisiting-the-explosive-growth-federal-crimes, note: this whole report is actually super interesting and he has a lot of justifications for his numbers but didn’t seem super relevant, JRB)</w:t>
      </w:r>
    </w:p>
    <w:p w14:paraId="6222CAD0" w14:textId="77777777" w:rsidR="005A274C" w:rsidRPr="009656E1" w:rsidRDefault="005A274C" w:rsidP="005A274C">
      <w:pPr>
        <w:rPr>
          <w:rStyle w:val="Emphasis"/>
        </w:rPr>
      </w:pPr>
      <w:r w:rsidRPr="009656E1">
        <w:rPr>
          <w:sz w:val="16"/>
        </w:rPr>
        <w:t xml:space="preserve">This report follows from other attempts to count the number of federal criminal offenses or to measure their growth. </w:t>
      </w:r>
      <w:r w:rsidRPr="009656E1">
        <w:rPr>
          <w:rStyle w:val="StyleUnderline"/>
        </w:rPr>
        <w:t>The most complete count of federal crimes, done by the U.S. Department of Justice (DOJ) in the early 1980s, put the number at 3,000. A 1998 report by a task force of the American Bar Association relied on the DOJ figure and other data to measure the growth of federal criminal law but did not itself actu­ally provide a count of federal crimes</w:t>
      </w:r>
      <w:r w:rsidRPr="009656E1">
        <w:rPr>
          <w:sz w:val="16"/>
        </w:rPr>
        <w:t xml:space="preserve">.[1] In a 2004 Fed­eralist Society monograph building on the DOJ and ABA reports, I counted new federal crimes enacted following the point at which the ABA report finished its data collection at the close of 1996. </w:t>
      </w:r>
      <w:r w:rsidRPr="009656E1">
        <w:rPr>
          <w:rStyle w:val="StyleUnderline"/>
        </w:rPr>
        <w:t>That report estimates that there were 4,000 federal crimes at the start of 2000</w:t>
      </w:r>
      <w:r w:rsidRPr="009656E1">
        <w:rPr>
          <w:sz w:val="16"/>
        </w:rPr>
        <w:t xml:space="preserve">.[2] </w:t>
      </w:r>
      <w:r w:rsidRPr="009656E1">
        <w:rPr>
          <w:rStyle w:val="StyleUnderline"/>
        </w:rPr>
        <w:t xml:space="preserve">This report updates that total through 2007, finding 452 additional crimes created since 2007, for a </w:t>
      </w:r>
      <w:r w:rsidRPr="009656E1">
        <w:rPr>
          <w:rStyle w:val="Emphasis"/>
        </w:rPr>
        <w:t>total of at least 4,450 federal crimes</w:t>
      </w:r>
      <w:r w:rsidRPr="009656E1">
        <w:rPr>
          <w:sz w:val="16"/>
        </w:rPr>
        <w:t xml:space="preserve">.[3] </w:t>
      </w:r>
      <w:r w:rsidRPr="009656E1">
        <w:rPr>
          <w:rStyle w:val="Emphasis"/>
        </w:rPr>
        <w:t>The growth of federal crimes continues unabated</w:t>
      </w:r>
      <w:r w:rsidRPr="009656E1">
        <w:rPr>
          <w:sz w:val="16"/>
        </w:rPr>
        <w:t xml:space="preserve">. </w:t>
      </w:r>
      <w:r w:rsidRPr="009656E1">
        <w:rPr>
          <w:rStyle w:val="StyleUnderline"/>
        </w:rPr>
        <w:t xml:space="preserve">The increase of 452 over the eight-year period between 2000 and 2007 averages 56.5 crimes per year-roughly the same rate at which Congress cre­ated new crimes in the 1980s and 1990s. </w:t>
      </w:r>
      <w:proofErr w:type="gramStart"/>
      <w:r w:rsidRPr="009656E1">
        <w:rPr>
          <w:rStyle w:val="StyleUnderline"/>
        </w:rPr>
        <w:t>So</w:t>
      </w:r>
      <w:proofErr w:type="gramEnd"/>
      <w:r w:rsidRPr="009656E1">
        <w:rPr>
          <w:rStyle w:val="StyleUnderline"/>
        </w:rPr>
        <w:t xml:space="preserve"> for the past twenty-five years, a period over which the growth of the federal criminal law has come under increasing scrutiny, </w:t>
      </w:r>
      <w:r w:rsidRPr="009656E1">
        <w:rPr>
          <w:rStyle w:val="Emphasis"/>
        </w:rPr>
        <w:t>Congress has been creating over 500 new crimes per decade</w:t>
      </w:r>
      <w:r w:rsidRPr="009656E1">
        <w:rPr>
          <w:rStyle w:val="StyleUnderline"/>
        </w:rPr>
        <w:t xml:space="preserve">. That pace is not steady from year to year, however; the data indicate that </w:t>
      </w:r>
      <w:r w:rsidRPr="009656E1">
        <w:rPr>
          <w:rStyle w:val="Emphasis"/>
        </w:rPr>
        <w:t>Congress creates more criminal offenses in election years.</w:t>
      </w:r>
    </w:p>
    <w:p w14:paraId="6BCB6DD8" w14:textId="77777777" w:rsidR="005A274C" w:rsidRPr="009656E1" w:rsidRDefault="005A274C" w:rsidP="005A274C"/>
    <w:p w14:paraId="7641E0F7" w14:textId="77777777" w:rsidR="005A274C" w:rsidRDefault="005A274C" w:rsidP="005A274C">
      <w:pPr>
        <w:pStyle w:val="Heading4"/>
      </w:pPr>
      <w:proofErr w:type="gramStart"/>
      <w:r>
        <w:t>There’s</w:t>
      </w:r>
      <w:proofErr w:type="gramEnd"/>
      <w:r>
        <w:t xml:space="preserve"> over 3000 federal criminal offenses which an </w:t>
      </w:r>
      <w:proofErr w:type="spellStart"/>
      <w:r>
        <w:t>aff</w:t>
      </w:r>
      <w:proofErr w:type="spellEnd"/>
      <w:r>
        <w:t xml:space="preserve"> could decriminalize</w:t>
      </w:r>
    </w:p>
    <w:p w14:paraId="58605A57" w14:textId="77777777" w:rsidR="005A274C" w:rsidRPr="00CA378F" w:rsidRDefault="005A274C" w:rsidP="005A274C">
      <w:r w:rsidRPr="00CA378F">
        <w:rPr>
          <w:b/>
          <w:bCs/>
          <w:sz w:val="26"/>
          <w:szCs w:val="26"/>
        </w:rPr>
        <w:t>Cali 13</w:t>
      </w:r>
      <w:r>
        <w:t xml:space="preserve"> (Jeanine Cali, librarian at the Library of Congress, teaching legal research training courses, 3-12-2013, "Frequent Reference Question: How Many Federal Laws Are There?", Library of Congress, https://blogs.loc.gov/law/2013/03/frequent-reference-question-how-many-federal</w:t>
      </w:r>
      <w:r w:rsidRPr="006A36F4">
        <w:t>-laws-are-there/, JRB)</w:t>
      </w:r>
    </w:p>
    <w:p w14:paraId="0376AA21" w14:textId="77777777" w:rsidR="005A274C" w:rsidRPr="00CA378F" w:rsidRDefault="005A274C" w:rsidP="005A274C">
      <w:pPr>
        <w:rPr>
          <w:sz w:val="16"/>
        </w:rPr>
      </w:pPr>
      <w:r w:rsidRPr="006A36F4">
        <w:rPr>
          <w:sz w:val="16"/>
        </w:rPr>
        <w:t xml:space="preserve">In an example of a failed attempt to tally up the number of laws on a specific subject area, in 1982 </w:t>
      </w:r>
      <w:r w:rsidRPr="006A36F4">
        <w:rPr>
          <w:rStyle w:val="Emphasis"/>
        </w:rPr>
        <w:t>the Justice Department tried to determine the total number of criminal laws.</w:t>
      </w:r>
      <w:r w:rsidRPr="006A36F4">
        <w:rPr>
          <w:sz w:val="16"/>
        </w:rPr>
        <w:t xml:space="preserve"> In a project that lasted two years</w:t>
      </w:r>
      <w:r w:rsidRPr="006A36F4">
        <w:rPr>
          <w:rStyle w:val="Emphasis"/>
        </w:rPr>
        <w:t>, the Department compiled a list of approximately 3,000 criminal offenses</w:t>
      </w:r>
      <w:r w:rsidRPr="006A36F4">
        <w:rPr>
          <w:sz w:val="16"/>
        </w:rPr>
        <w:t xml:space="preserve">. </w:t>
      </w:r>
      <w:r w:rsidRPr="006A36F4">
        <w:rPr>
          <w:rStyle w:val="StyleUnderline"/>
        </w:rPr>
        <w:t>This effort</w:t>
      </w:r>
      <w:r w:rsidRPr="006A36F4">
        <w:rPr>
          <w:sz w:val="16"/>
        </w:rPr>
        <w:t xml:space="preserve">, headed by Ronald Gainer, a Justice Department official, </w:t>
      </w:r>
      <w:r w:rsidRPr="006A36F4">
        <w:rPr>
          <w:rStyle w:val="StyleUnderline"/>
        </w:rPr>
        <w:t>is considered the most exhaustive attempt to count the number of federal criminal laws</w:t>
      </w:r>
      <w:r w:rsidRPr="006A36F4">
        <w:rPr>
          <w:sz w:val="16"/>
        </w:rPr>
        <w:t xml:space="preserve">. In a Wall Street Journal article about this project, “this effort came as part of a long and ultimately failed campaign to persuade Congress to revise the criminal code, which by the 1980s was </w:t>
      </w:r>
      <w:r w:rsidRPr="006A36F4">
        <w:rPr>
          <w:rStyle w:val="StyleUnderline"/>
        </w:rPr>
        <w:t>scattered among 50 titles and 23,000 pages of federal law.</w:t>
      </w:r>
      <w:r w:rsidRPr="006A36F4">
        <w:rPr>
          <w:sz w:val="16"/>
        </w:rPr>
        <w:t>” Or as Mr. Gainer characterized this fruitless project: “[y]</w:t>
      </w:r>
      <w:proofErr w:type="spellStart"/>
      <w:r w:rsidRPr="006A36F4">
        <w:rPr>
          <w:sz w:val="16"/>
        </w:rPr>
        <w:t>ou</w:t>
      </w:r>
      <w:proofErr w:type="spellEnd"/>
      <w:r w:rsidRPr="006A36F4">
        <w:rPr>
          <w:sz w:val="16"/>
        </w:rPr>
        <w:t xml:space="preserve"> will have died and [been] resurrected three times,” and still not have an answer to this question.</w:t>
      </w:r>
    </w:p>
    <w:p w14:paraId="7A696464" w14:textId="77777777" w:rsidR="005A274C" w:rsidRDefault="005A274C" w:rsidP="005A274C">
      <w:pPr>
        <w:pStyle w:val="Heading4"/>
      </w:pPr>
      <w:r>
        <w:t xml:space="preserve">Decriminalizing explodes limits – insert this list of a small portion of federal crimes their </w:t>
      </w:r>
      <w:proofErr w:type="spellStart"/>
      <w:r>
        <w:t>interp</w:t>
      </w:r>
      <w:proofErr w:type="spellEnd"/>
      <w:r>
        <w:t xml:space="preserve"> justifies removing</w:t>
      </w:r>
    </w:p>
    <w:p w14:paraId="383D3735" w14:textId="77777777" w:rsidR="005A274C" w:rsidRDefault="005A274C" w:rsidP="005A274C">
      <w:proofErr w:type="spellStart"/>
      <w:r w:rsidRPr="0020440B">
        <w:rPr>
          <w:b/>
          <w:bCs/>
          <w:sz w:val="26"/>
          <w:szCs w:val="26"/>
        </w:rPr>
        <w:t>Clarifacts</w:t>
      </w:r>
      <w:proofErr w:type="spellEnd"/>
      <w:r w:rsidRPr="0020440B">
        <w:rPr>
          <w:b/>
          <w:bCs/>
          <w:sz w:val="26"/>
          <w:szCs w:val="26"/>
        </w:rPr>
        <w:t xml:space="preserve"> 15</w:t>
      </w:r>
      <w:r>
        <w:t xml:space="preserve"> (5-25-15, "Federal Crimes List", https://clarifacts.com/resources/federal-crimes-list/)</w:t>
      </w:r>
    </w:p>
    <w:p w14:paraId="1F7BAEDE"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Abusive Sexual Contact</w:t>
      </w:r>
    </w:p>
    <w:p w14:paraId="66F0407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Advocating Overthrow of Government</w:t>
      </w:r>
    </w:p>
    <w:p w14:paraId="29E6939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lastRenderedPageBreak/>
        <w:t>Aggravated Assault/Battery</w:t>
      </w:r>
    </w:p>
    <w:p w14:paraId="0DB9BB3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Aggravated Identity Theft</w:t>
      </w:r>
    </w:p>
    <w:p w14:paraId="294FE3E8"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Aggravated Sexual Abuse</w:t>
      </w:r>
    </w:p>
    <w:p w14:paraId="78E6F43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Aiming a Laser Pointer at an Aircraft</w:t>
      </w:r>
    </w:p>
    <w:p w14:paraId="4F3430B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Airplane Hijacking</w:t>
      </w:r>
    </w:p>
    <w:p w14:paraId="203D6F4A"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Anti-racketeering</w:t>
      </w:r>
    </w:p>
    <w:p w14:paraId="6FE3340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Antitrust</w:t>
      </w:r>
    </w:p>
    <w:p w14:paraId="7A511CE8"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Armed Robbery</w:t>
      </w:r>
    </w:p>
    <w:p w14:paraId="14CEDB0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Arson</w:t>
      </w:r>
    </w:p>
    <w:p w14:paraId="5EB67BC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Assassination</w:t>
      </w:r>
    </w:p>
    <w:p w14:paraId="19B77D6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Assault with a Deadly Weapon</w:t>
      </w:r>
    </w:p>
    <w:p w14:paraId="2F519DEC"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Assaulting or Killing Federal Officer</w:t>
      </w:r>
    </w:p>
    <w:p w14:paraId="69243C9A"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Assisting or Instigating Escape</w:t>
      </w:r>
    </w:p>
    <w:p w14:paraId="2E35BFEE"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Attempt to commit Murder/Manslaughter</w:t>
      </w:r>
    </w:p>
    <w:p w14:paraId="5F10DB16"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Bank Burglary</w:t>
      </w:r>
    </w:p>
    <w:p w14:paraId="24B1BBBA"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Bankruptcy Fraud/Embezzlement</w:t>
      </w:r>
    </w:p>
    <w:p w14:paraId="517B952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Bank Larceny</w:t>
      </w:r>
    </w:p>
    <w:p w14:paraId="0D15D70E"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Bank Robbery</w:t>
      </w:r>
    </w:p>
    <w:p w14:paraId="19E7FE6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Blackmail</w:t>
      </w:r>
    </w:p>
    <w:p w14:paraId="7418098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Bombing Matters</w:t>
      </w:r>
    </w:p>
    <w:p w14:paraId="5932D596"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Bond Default</w:t>
      </w:r>
    </w:p>
    <w:p w14:paraId="0E38CF6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Breaking and/or Entering Carrier Facilities</w:t>
      </w:r>
    </w:p>
    <w:p w14:paraId="3479A28C"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Bribery Crimes</w:t>
      </w:r>
    </w:p>
    <w:p w14:paraId="395D9F9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Certification of Checks (Fraud)</w:t>
      </w:r>
    </w:p>
    <w:p w14:paraId="57BF34D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Child Abuse</w:t>
      </w:r>
    </w:p>
    <w:p w14:paraId="5D5A508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Child Exploitation</w:t>
      </w:r>
    </w:p>
    <w:p w14:paraId="6CCF342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Child Pornography</w:t>
      </w:r>
    </w:p>
    <w:p w14:paraId="6410034C"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Civil Action to Restrain Harassment of a Victim or Witness</w:t>
      </w:r>
    </w:p>
    <w:p w14:paraId="555B59B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Coercion</w:t>
      </w:r>
    </w:p>
    <w:p w14:paraId="2C8CC866"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Commodities Price Fixing</w:t>
      </w:r>
    </w:p>
    <w:p w14:paraId="2FF0B68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Computer Crime</w:t>
      </w:r>
    </w:p>
    <w:p w14:paraId="4096A80A"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lastRenderedPageBreak/>
        <w:t>Concealing Escaped Prisoner</w:t>
      </w:r>
    </w:p>
    <w:p w14:paraId="6EB9696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Concealing Person from Arrest</w:t>
      </w:r>
    </w:p>
    <w:p w14:paraId="5A0DE2E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Concealment of Assets</w:t>
      </w:r>
    </w:p>
    <w:p w14:paraId="61C7424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Conspiracy (in matters under FBI jurisdiction)</w:t>
      </w:r>
    </w:p>
    <w:p w14:paraId="3446E07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Conspiracy to Impede or Injure an Officer</w:t>
      </w:r>
    </w:p>
    <w:p w14:paraId="1E1DBE9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Contempt of Court</w:t>
      </w:r>
    </w:p>
    <w:p w14:paraId="7625C21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Continuing Criminal Enterprise</w:t>
      </w:r>
    </w:p>
    <w:p w14:paraId="21946D7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Conveying False Information</w:t>
      </w:r>
    </w:p>
    <w:p w14:paraId="56371D4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Copyright Matters</w:t>
      </w:r>
    </w:p>
    <w:p w14:paraId="1B6A2FF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Counterfeiting</w:t>
      </w:r>
    </w:p>
    <w:p w14:paraId="53BED90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Counterintelligence Crimes</w:t>
      </w:r>
    </w:p>
    <w:p w14:paraId="5B994B5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Credit/Debit Card Fraud</w:t>
      </w:r>
    </w:p>
    <w:p w14:paraId="22EB57D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Crime Aboard Aircraft</w:t>
      </w:r>
    </w:p>
    <w:p w14:paraId="39959EC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Crimes on Government Reservations</w:t>
      </w:r>
    </w:p>
    <w:p w14:paraId="3BF94A0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Crimes on Indian Reservations</w:t>
      </w:r>
    </w:p>
    <w:p w14:paraId="6599D38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Criminal Contempt of Court</w:t>
      </w:r>
    </w:p>
    <w:p w14:paraId="5955760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Criminal Forfeiture</w:t>
      </w:r>
    </w:p>
    <w:p w14:paraId="3E9CDD8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Criminal Infringement of a Copyright</w:t>
      </w:r>
    </w:p>
    <w:p w14:paraId="22EB63BA"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Cyber Crimes</w:t>
      </w:r>
    </w:p>
    <w:p w14:paraId="3B5DAEB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Damage to Religious Property</w:t>
      </w:r>
    </w:p>
    <w:p w14:paraId="140360C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Delivery to Consignee</w:t>
      </w:r>
    </w:p>
    <w:p w14:paraId="60A510D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Demands Against the U.S.</w:t>
      </w:r>
    </w:p>
    <w:p w14:paraId="378380F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Destruction of Aircraft or Motor Vehicles Used in Foreign Commerce</w:t>
      </w:r>
    </w:p>
    <w:p w14:paraId="4AF839E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Destruction of an Energy Facility</w:t>
      </w:r>
    </w:p>
    <w:p w14:paraId="2FD35F5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Destruction of Property to Prevent Seizure</w:t>
      </w:r>
    </w:p>
    <w:p w14:paraId="5AFE4EF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Destruction of Records in Federal Investigations and Bankruptcy</w:t>
      </w:r>
    </w:p>
    <w:p w14:paraId="692783C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Destruction of Corporate Audit Records</w:t>
      </w:r>
    </w:p>
    <w:p w14:paraId="2BF7A91C"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Destruction of Veterans’ Memorials</w:t>
      </w:r>
    </w:p>
    <w:p w14:paraId="571F710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Detention of Armed Vessel</w:t>
      </w:r>
    </w:p>
    <w:p w14:paraId="6C3F51C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Disclosure of Confidential Information</w:t>
      </w:r>
    </w:p>
    <w:p w14:paraId="54307F3A"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Domestic Security</w:t>
      </w:r>
    </w:p>
    <w:p w14:paraId="638DC8B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lastRenderedPageBreak/>
        <w:t>Domestic Terrorism</w:t>
      </w:r>
    </w:p>
    <w:p w14:paraId="515AA70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Domestic Violence</w:t>
      </w:r>
    </w:p>
    <w:p w14:paraId="1DC632A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Drive-by Shooting</w:t>
      </w:r>
    </w:p>
    <w:p w14:paraId="5792D1B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Drug Abuse Violations</w:t>
      </w:r>
    </w:p>
    <w:p w14:paraId="36853706"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Drug Smuggling</w:t>
      </w:r>
    </w:p>
    <w:p w14:paraId="2F9CA238"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Drug Trafficking</w:t>
      </w:r>
    </w:p>
    <w:p w14:paraId="27080B4C"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DUI/DWI on Federal Property</w:t>
      </w:r>
    </w:p>
    <w:p w14:paraId="7AA62AF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Economic Espionage</w:t>
      </w:r>
    </w:p>
    <w:p w14:paraId="53CC179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Election Law Crimes</w:t>
      </w:r>
    </w:p>
    <w:p w14:paraId="57B189B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Embezzlement</w:t>
      </w:r>
    </w:p>
    <w:p w14:paraId="50FD227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Embezzlement Against Estate</w:t>
      </w:r>
    </w:p>
    <w:p w14:paraId="1A20528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Entering Train to Commit Crime</w:t>
      </w:r>
    </w:p>
    <w:p w14:paraId="6509CA78"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Enlistment to Serve Against the U.S.</w:t>
      </w:r>
    </w:p>
    <w:p w14:paraId="43A952D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Environmental Scheme Crimes</w:t>
      </w:r>
    </w:p>
    <w:p w14:paraId="51DC7FA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Escaping Custody/Escaped Federal Prisoners</w:t>
      </w:r>
    </w:p>
    <w:p w14:paraId="131A6A0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Examiner Performing Other Services</w:t>
      </w:r>
    </w:p>
    <w:p w14:paraId="7761B2FA"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Exportation of Drugs</w:t>
      </w:r>
    </w:p>
    <w:p w14:paraId="7A1C225E"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Extortion</w:t>
      </w:r>
    </w:p>
    <w:p w14:paraId="245F729A"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Failure to Appear on Felony Offense</w:t>
      </w:r>
    </w:p>
    <w:p w14:paraId="7CBC3A8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Failure to Pay Legal Child Support Obligations</w:t>
      </w:r>
    </w:p>
    <w:p w14:paraId="5C1F7E2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False Bail</w:t>
      </w:r>
    </w:p>
    <w:p w14:paraId="3F368D5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False Pretenses</w:t>
      </w:r>
    </w:p>
    <w:p w14:paraId="2AD8CB7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False Statements Relating to Health Care Matters</w:t>
      </w:r>
    </w:p>
    <w:p w14:paraId="5A01BEE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Falsely Claiming Citizenship</w:t>
      </w:r>
    </w:p>
    <w:p w14:paraId="1004E89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False Declarations before Grand Jury or Court</w:t>
      </w:r>
    </w:p>
    <w:p w14:paraId="275B2EA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False Entries in Records of Interstate Carriers</w:t>
      </w:r>
    </w:p>
    <w:p w14:paraId="7018F7E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False Information and Hoaxes</w:t>
      </w:r>
    </w:p>
    <w:p w14:paraId="08EA7CA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False Statement to Obtain Unemployment Compensation</w:t>
      </w:r>
    </w:p>
    <w:p w14:paraId="26BE087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Federal Aviation Act</w:t>
      </w:r>
    </w:p>
    <w:p w14:paraId="63585EC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Federal Civil Rights Violations (hate crimes, police misconduct)</w:t>
      </w:r>
    </w:p>
    <w:p w14:paraId="5037E68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Female Genital Mutilation</w:t>
      </w:r>
    </w:p>
    <w:p w14:paraId="0B94CAA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lastRenderedPageBreak/>
        <w:t>Financial Transactions with Foreign Government</w:t>
      </w:r>
    </w:p>
    <w:p w14:paraId="662E2B5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First Degree Murder</w:t>
      </w:r>
    </w:p>
    <w:p w14:paraId="1440E8C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Flight to Avoid Prosecution or Giving Testimony</w:t>
      </w:r>
    </w:p>
    <w:p w14:paraId="192E8A56"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Forced Labor</w:t>
      </w:r>
    </w:p>
    <w:p w14:paraId="297DC4A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Forcible Rape</w:t>
      </w:r>
    </w:p>
    <w:p w14:paraId="58ED47F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Forgery</w:t>
      </w:r>
    </w:p>
    <w:p w14:paraId="21EE31F6"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Fraud Activity in Connection with Electronic Mail</w:t>
      </w:r>
    </w:p>
    <w:p w14:paraId="49FF676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Fraud Against the Government</w:t>
      </w:r>
    </w:p>
    <w:p w14:paraId="662FE896"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Genocide</w:t>
      </w:r>
    </w:p>
    <w:p w14:paraId="56FAA57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Hacking Crimes</w:t>
      </w:r>
    </w:p>
    <w:p w14:paraId="68AAEAC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Harboring Terrorists</w:t>
      </w:r>
    </w:p>
    <w:p w14:paraId="7FFD834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Harming Animals Used in Law Enforcement</w:t>
      </w:r>
    </w:p>
    <w:p w14:paraId="3BA1EA0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Hate Crime Acts</w:t>
      </w:r>
    </w:p>
    <w:p w14:paraId="4D9AC64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Homicide</w:t>
      </w:r>
    </w:p>
    <w:p w14:paraId="45B4BE06"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Hostage Taking</w:t>
      </w:r>
    </w:p>
    <w:p w14:paraId="41EAC32C"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Identity Theft</w:t>
      </w:r>
    </w:p>
    <w:p w14:paraId="664E446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Illegal Possession of Firearms</w:t>
      </w:r>
    </w:p>
    <w:p w14:paraId="63A2FFF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Immigration Offenses</w:t>
      </w:r>
    </w:p>
    <w:p w14:paraId="7F4219F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Impersonator Making Arrest or Search</w:t>
      </w:r>
    </w:p>
    <w:p w14:paraId="25EC03C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Importation of Drugs</w:t>
      </w:r>
    </w:p>
    <w:p w14:paraId="6A59054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Influencing Juror by Writing</w:t>
      </w:r>
    </w:p>
    <w:p w14:paraId="742BC8B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Injuring Officer</w:t>
      </w:r>
    </w:p>
    <w:p w14:paraId="4EC0B5A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Insider Trading Crimes</w:t>
      </w:r>
    </w:p>
    <w:p w14:paraId="5204B98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Insurance Fraud</w:t>
      </w:r>
    </w:p>
    <w:p w14:paraId="1A4E5A4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Interference with the Operation of a Satellite</w:t>
      </w:r>
    </w:p>
    <w:p w14:paraId="4AEAB87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International Parental Kidnapping</w:t>
      </w:r>
    </w:p>
    <w:p w14:paraId="29B2FF6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International Terrorism</w:t>
      </w:r>
    </w:p>
    <w:p w14:paraId="52FBD96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Interstate Domestic Violence</w:t>
      </w:r>
    </w:p>
    <w:p w14:paraId="22D0CC0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Interstate Violation of Protection Order</w:t>
      </w:r>
    </w:p>
    <w:p w14:paraId="3F2F8FBE"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Larceny</w:t>
      </w:r>
    </w:p>
    <w:p w14:paraId="1EAA412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Lobbying with Appropriated Moneys</w:t>
      </w:r>
    </w:p>
    <w:p w14:paraId="0491E91C"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lastRenderedPageBreak/>
        <w:t>Mailing Threatening Communications</w:t>
      </w:r>
    </w:p>
    <w:p w14:paraId="6CA8814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Major Fraud Against the U.S.</w:t>
      </w:r>
    </w:p>
    <w:p w14:paraId="1774842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Manslaughter</w:t>
      </w:r>
    </w:p>
    <w:p w14:paraId="6BFE42F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Medical/Health Care Fraud</w:t>
      </w:r>
    </w:p>
    <w:p w14:paraId="145B575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Missile Systems Designed to Destroy Aircraft</w:t>
      </w:r>
    </w:p>
    <w:p w14:paraId="0F338AFE"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Misuse of Passport</w:t>
      </w:r>
    </w:p>
    <w:p w14:paraId="4767DD9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Misuse of Visas, Permits, or Other Documents</w:t>
      </w:r>
    </w:p>
    <w:p w14:paraId="76AC768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Molestation</w:t>
      </w:r>
    </w:p>
    <w:p w14:paraId="514B9A8A"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Money Laundering</w:t>
      </w:r>
    </w:p>
    <w:p w14:paraId="5C74923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Motor Vehicle Theft</w:t>
      </w:r>
    </w:p>
    <w:p w14:paraId="7F1B6D3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Murder by a Federal Prisoner</w:t>
      </w:r>
    </w:p>
    <w:p w14:paraId="5A3A2AF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Murder Committed During Drug-related Drive-by shooting</w:t>
      </w:r>
    </w:p>
    <w:p w14:paraId="048EA73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Murder Committed in Federal Government Facility</w:t>
      </w:r>
    </w:p>
    <w:p w14:paraId="6FB28568"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Narcotics Violations</w:t>
      </w:r>
    </w:p>
    <w:p w14:paraId="2EB4D41A"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Obstructing Examination of Financial Institution</w:t>
      </w:r>
    </w:p>
    <w:p w14:paraId="6A39C3E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Obstruction of Court Orders</w:t>
      </w:r>
    </w:p>
    <w:p w14:paraId="451C9828"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Obstruction of Federal audit</w:t>
      </w:r>
    </w:p>
    <w:p w14:paraId="7506155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Obstruction of Justice</w:t>
      </w:r>
    </w:p>
    <w:p w14:paraId="056C95A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Obstruction of Criminal Investigations</w:t>
      </w:r>
    </w:p>
    <w:p w14:paraId="31B5D74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Officer Failing to Make Reports</w:t>
      </w:r>
    </w:p>
    <w:p w14:paraId="280F72D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Partial Birth Abortion</w:t>
      </w:r>
    </w:p>
    <w:p w14:paraId="73B56B9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Penalties for Neglect or Refusal to Answer Subpoena</w:t>
      </w:r>
    </w:p>
    <w:p w14:paraId="11EE20C8"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Peonage</w:t>
      </w:r>
    </w:p>
    <w:p w14:paraId="776C5BB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Perjury</w:t>
      </w:r>
    </w:p>
    <w:p w14:paraId="13076B2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Picketing or Parading</w:t>
      </w:r>
    </w:p>
    <w:p w14:paraId="1EA576F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Pirating</w:t>
      </w:r>
    </w:p>
    <w:p w14:paraId="4CD2322E"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Possession by Restricted Persons</w:t>
      </w:r>
    </w:p>
    <w:p w14:paraId="36DBF4F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Possession of False Papers to Defraud the U.S.</w:t>
      </w:r>
    </w:p>
    <w:p w14:paraId="2F52656E"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Possession of Narcotics</w:t>
      </w:r>
    </w:p>
    <w:p w14:paraId="0709E66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Possession of Child Pornography</w:t>
      </w:r>
    </w:p>
    <w:p w14:paraId="21D9F00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Private Correspondence with Foreign Government</w:t>
      </w:r>
    </w:p>
    <w:p w14:paraId="40D98C1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lastRenderedPageBreak/>
        <w:t>Probation Violation</w:t>
      </w:r>
    </w:p>
    <w:p w14:paraId="74DF2E0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Product Tampering</w:t>
      </w:r>
    </w:p>
    <w:p w14:paraId="30F4E7A8"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Prohibition of Illegal Gambling Businesses</w:t>
      </w:r>
    </w:p>
    <w:p w14:paraId="3E67E548"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Prostitution</w:t>
      </w:r>
    </w:p>
    <w:p w14:paraId="32D3DF6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Protection of Foreign Officials</w:t>
      </w:r>
    </w:p>
    <w:p w14:paraId="052E9A56"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Public Corruption Crimes</w:t>
      </w:r>
    </w:p>
    <w:p w14:paraId="67E38AE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Racketeering</w:t>
      </w:r>
    </w:p>
    <w:p w14:paraId="1F5428C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Radiological Dispersal Devices</w:t>
      </w:r>
    </w:p>
    <w:p w14:paraId="7AACBC2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Ransom Money</w:t>
      </w:r>
    </w:p>
    <w:p w14:paraId="4FBBBD1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Rape</w:t>
      </w:r>
    </w:p>
    <w:p w14:paraId="70515AB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Receiving the Proceeds of Extortion</w:t>
      </w:r>
    </w:p>
    <w:p w14:paraId="7C111B8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Recording or Listening to Grand or Petit Juries While Deliberating</w:t>
      </w:r>
    </w:p>
    <w:p w14:paraId="37591096"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Reentry of an Alien Removed on National Security Grounds</w:t>
      </w:r>
    </w:p>
    <w:p w14:paraId="6EDE138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Registration of Certain Organizations</w:t>
      </w:r>
    </w:p>
    <w:p w14:paraId="58A0BF8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Reproduction of Citizenship Papers</w:t>
      </w:r>
    </w:p>
    <w:p w14:paraId="29E02D4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Resistance to Extradition Agent</w:t>
      </w:r>
    </w:p>
    <w:p w14:paraId="1834EB96"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Rescue of Seized Property</w:t>
      </w:r>
    </w:p>
    <w:p w14:paraId="413E8C38"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Retaliating Against a Federal Judge by False Claim or Slander of Title</w:t>
      </w:r>
    </w:p>
    <w:p w14:paraId="1796191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Retaliating Against a Witness, Victim, or an Informant</w:t>
      </w:r>
    </w:p>
    <w:p w14:paraId="744C30A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Robbery</w:t>
      </w:r>
    </w:p>
    <w:p w14:paraId="29F49A6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Robberies and Burglaries Involving Controlled Substances</w:t>
      </w:r>
    </w:p>
    <w:p w14:paraId="27D4C3A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Sabotage</w:t>
      </w:r>
    </w:p>
    <w:p w14:paraId="2861B94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Sale of Citizenship Papers</w:t>
      </w:r>
    </w:p>
    <w:p w14:paraId="480D9EB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Sale of Stolen Vehicles</w:t>
      </w:r>
    </w:p>
    <w:p w14:paraId="4D8E24EC"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Searches Without Warrant</w:t>
      </w:r>
    </w:p>
    <w:p w14:paraId="612B612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Second Degree Murder</w:t>
      </w:r>
    </w:p>
    <w:p w14:paraId="583AF2D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Serial Murders</w:t>
      </w:r>
    </w:p>
    <w:p w14:paraId="68828AC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Sexual Abuse</w:t>
      </w:r>
    </w:p>
    <w:p w14:paraId="7313C7D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Sexual Abuse of a Minor</w:t>
      </w:r>
    </w:p>
    <w:p w14:paraId="58E770F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Sexual Assault</w:t>
      </w:r>
    </w:p>
    <w:p w14:paraId="41E6253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Sexual Battery</w:t>
      </w:r>
    </w:p>
    <w:p w14:paraId="352EE5F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lastRenderedPageBreak/>
        <w:t>Sexual Conduct with a Minor</w:t>
      </w:r>
    </w:p>
    <w:p w14:paraId="6338B135"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Sexual Exploitation</w:t>
      </w:r>
    </w:p>
    <w:p w14:paraId="10F329D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Sex Trafficking</w:t>
      </w:r>
    </w:p>
    <w:p w14:paraId="5B9963B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Shoplifting</w:t>
      </w:r>
    </w:p>
    <w:p w14:paraId="269437CE"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Smuggling</w:t>
      </w:r>
    </w:p>
    <w:p w14:paraId="1F2DB420"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Solicitation to Commit a Crime of Violence</w:t>
      </w:r>
    </w:p>
    <w:p w14:paraId="376404B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Stalking (In Violation of Restraining Order)</w:t>
      </w:r>
    </w:p>
    <w:p w14:paraId="1316D40E"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Stolen Property; Buying, Receiving, or Possessing</w:t>
      </w:r>
    </w:p>
    <w:p w14:paraId="6DD1C73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Subornation of Perjury</w:t>
      </w:r>
    </w:p>
    <w:p w14:paraId="23D3A62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Suits Against Government Officials</w:t>
      </w:r>
    </w:p>
    <w:p w14:paraId="0999E9A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Tampering with a Witness, Victim, or Informant</w:t>
      </w:r>
    </w:p>
    <w:p w14:paraId="70A684E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Tampering with Consumer Products</w:t>
      </w:r>
    </w:p>
    <w:p w14:paraId="3F46C50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Tampering with Vessels</w:t>
      </w:r>
    </w:p>
    <w:p w14:paraId="19016F4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Theft of Trade Secrets</w:t>
      </w:r>
    </w:p>
    <w:p w14:paraId="67174A3D"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Torture</w:t>
      </w:r>
    </w:p>
    <w:p w14:paraId="0387F6A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Trafficking in Counterfeit Goods or Services</w:t>
      </w:r>
    </w:p>
    <w:p w14:paraId="120D4A9E"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Transmission of Wagering Information (Gambling)</w:t>
      </w:r>
    </w:p>
    <w:p w14:paraId="22F457D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Transportation into State Prohibiting Sale</w:t>
      </w:r>
    </w:p>
    <w:p w14:paraId="12DB38D7"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Transportation of Slaves from U.S.</w:t>
      </w:r>
    </w:p>
    <w:p w14:paraId="7F20402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Transportation of Stolen Vehicles</w:t>
      </w:r>
    </w:p>
    <w:p w14:paraId="134942C1"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Transportation of Terrorists</w:t>
      </w:r>
    </w:p>
    <w:p w14:paraId="7C9296E3"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Trespassing</w:t>
      </w:r>
    </w:p>
    <w:p w14:paraId="1EB38C2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Treason</w:t>
      </w:r>
    </w:p>
    <w:p w14:paraId="6915BB84"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Unauthorized Removal of Classified Documents</w:t>
      </w:r>
    </w:p>
    <w:p w14:paraId="01C7ABFF"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Use of Fire or Explosives to Destroy Property</w:t>
      </w:r>
    </w:p>
    <w:p w14:paraId="641DFE79"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Use of Weapons of Mass Destruction</w:t>
      </w:r>
    </w:p>
    <w:p w14:paraId="6DB8419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Vandalism</w:t>
      </w:r>
    </w:p>
    <w:p w14:paraId="50B8782C"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Video Voyeurism</w:t>
      </w:r>
    </w:p>
    <w:p w14:paraId="4FE70CD2"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Violation of Prohibitions Governing Atomic Weapons</w:t>
      </w:r>
    </w:p>
    <w:p w14:paraId="6DE3B026"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Violence at International airports</w:t>
      </w:r>
    </w:p>
    <w:p w14:paraId="52E9962B"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Violent Crimes in Aid of Racketeering Activity</w:t>
      </w:r>
    </w:p>
    <w:p w14:paraId="6632CCE8" w14:textId="77777777" w:rsidR="005A274C" w:rsidRPr="0020440B"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lastRenderedPageBreak/>
        <w:t>Willful Wrecking of a Train Resulting in Death</w:t>
      </w:r>
    </w:p>
    <w:p w14:paraId="45EBBF97" w14:textId="77777777" w:rsidR="005A274C" w:rsidRDefault="005A274C" w:rsidP="005A274C">
      <w:pPr>
        <w:numPr>
          <w:ilvl w:val="0"/>
          <w:numId w:val="12"/>
        </w:numPr>
        <w:shd w:val="clear" w:color="auto" w:fill="FFFFFF"/>
        <w:spacing w:before="120" w:after="120" w:line="240" w:lineRule="auto"/>
        <w:rPr>
          <w:rFonts w:ascii="Montserrat" w:eastAsia="Times New Roman" w:hAnsi="Montserrat" w:cs="Times New Roman"/>
          <w:color w:val="6E6E6D"/>
          <w:sz w:val="24"/>
          <w:szCs w:val="24"/>
        </w:rPr>
      </w:pPr>
      <w:r w:rsidRPr="0020440B">
        <w:rPr>
          <w:rFonts w:ascii="Montserrat" w:eastAsia="Times New Roman" w:hAnsi="Montserrat" w:cs="Times New Roman"/>
          <w:color w:val="6E6E6D"/>
          <w:sz w:val="24"/>
          <w:szCs w:val="24"/>
        </w:rPr>
        <w:t>Wire Fraud</w:t>
      </w:r>
    </w:p>
    <w:p w14:paraId="3D95F61E" w14:textId="77777777" w:rsidR="005A274C" w:rsidRPr="005A274C" w:rsidRDefault="005A274C" w:rsidP="005A274C"/>
    <w:p w14:paraId="2D12E284" w14:textId="552DBB5D" w:rsidR="007470BD" w:rsidRDefault="007470BD" w:rsidP="00C70447">
      <w:pPr>
        <w:pStyle w:val="Heading2"/>
      </w:pPr>
      <w:r>
        <w:lastRenderedPageBreak/>
        <w:t>Excludes State Prison</w:t>
      </w:r>
    </w:p>
    <w:p w14:paraId="18BD8C01" w14:textId="77777777" w:rsidR="007470BD" w:rsidRDefault="007470BD" w:rsidP="007470BD">
      <w:pPr>
        <w:pStyle w:val="Heading3"/>
      </w:pPr>
      <w:r>
        <w:lastRenderedPageBreak/>
        <w:t>Excludes State Prisons</w:t>
      </w:r>
    </w:p>
    <w:p w14:paraId="3AB0BE62" w14:textId="77777777" w:rsidR="007470BD" w:rsidRPr="00660F18" w:rsidRDefault="007470BD" w:rsidP="007470BD">
      <w:pPr>
        <w:pStyle w:val="Heading4"/>
      </w:pPr>
      <w:r w:rsidRPr="00660F18">
        <w:t xml:space="preserve">Criminal justice in the United States is split up into thousands of separate systems, the USFG only controls one </w:t>
      </w:r>
    </w:p>
    <w:p w14:paraId="29847C09" w14:textId="77777777" w:rsidR="007470BD" w:rsidRDefault="007470BD" w:rsidP="007470BD">
      <w:proofErr w:type="spellStart"/>
      <w:r w:rsidRPr="00750F2E">
        <w:rPr>
          <w:rStyle w:val="Style13ptBold"/>
        </w:rPr>
        <w:t>Barkan</w:t>
      </w:r>
      <w:proofErr w:type="spellEnd"/>
      <w:r w:rsidRPr="00750F2E">
        <w:rPr>
          <w:rStyle w:val="Style13ptBold"/>
        </w:rPr>
        <w:t xml:space="preserve"> &amp; </w:t>
      </w:r>
      <w:proofErr w:type="spellStart"/>
      <w:r w:rsidRPr="00750F2E">
        <w:rPr>
          <w:rStyle w:val="Style13ptBold"/>
        </w:rPr>
        <w:t>Bryjak</w:t>
      </w:r>
      <w:proofErr w:type="spellEnd"/>
      <w:r w:rsidRPr="00750F2E">
        <w:rPr>
          <w:rStyle w:val="Style13ptBold"/>
        </w:rPr>
        <w:t xml:space="preserve"> 11</w:t>
      </w:r>
      <w:r>
        <w:t xml:space="preserve"> - Steven </w:t>
      </w:r>
      <w:proofErr w:type="spellStart"/>
      <w:r>
        <w:t>Barkan</w:t>
      </w:r>
      <w:proofErr w:type="spellEnd"/>
      <w:r>
        <w:t xml:space="preserve"> is an American sociologist, </w:t>
      </w:r>
      <w:proofErr w:type="gramStart"/>
      <w:r>
        <w:t>Professor</w:t>
      </w:r>
      <w:proofErr w:type="gramEnd"/>
      <w:r>
        <w:t xml:space="preserve"> and chairperson of the Sociology department at the University of Maine. George J. </w:t>
      </w:r>
      <w:proofErr w:type="spellStart"/>
      <w:r>
        <w:t>Bryjak</w:t>
      </w:r>
      <w:proofErr w:type="spellEnd"/>
      <w:r>
        <w:t xml:space="preserve"> taught sociology at the University of San Diego for 24 years before moving to the Adirondack Park region of New York state with his wife, Diane. He is the co-author of three sociology textbooks and numerous scholarly articles. - (</w:t>
      </w:r>
      <w:proofErr w:type="spellStart"/>
      <w:r>
        <w:t>Barkan</w:t>
      </w:r>
      <w:proofErr w:type="spellEnd"/>
      <w:r>
        <w:t xml:space="preserve">, Steven E., and George J. </w:t>
      </w:r>
      <w:proofErr w:type="spellStart"/>
      <w:r>
        <w:t>Bryjak</w:t>
      </w:r>
      <w:proofErr w:type="spellEnd"/>
      <w:r>
        <w:t xml:space="preserve">. Fundamentals of Criminal Justice: </w:t>
      </w:r>
      <w:proofErr w:type="gramStart"/>
      <w:r>
        <w:t>a</w:t>
      </w:r>
      <w:proofErr w:type="gramEnd"/>
      <w:r>
        <w:t xml:space="preserve"> Sociological View. Jones &amp;amp; Bartlett Learning, 2011, Google Books, books.google.com/books?id=ZHAfpoCO5yMC&amp;</w:t>
      </w:r>
      <w:proofErr w:type="gramStart"/>
      <w:r>
        <w:t>amp;printsec</w:t>
      </w:r>
      <w:proofErr w:type="gramEnd"/>
      <w:r>
        <w:t>=frontcover#v=onepage&amp;amp;q&amp;amp;f=false.) RK</w:t>
      </w:r>
    </w:p>
    <w:p w14:paraId="5A973537" w14:textId="77777777" w:rsidR="007470BD" w:rsidRPr="00E5677A" w:rsidRDefault="007470BD" w:rsidP="007470BD">
      <w:pPr>
        <w:rPr>
          <w:sz w:val="16"/>
        </w:rPr>
      </w:pPr>
      <w:r w:rsidRPr="00E5677A">
        <w:rPr>
          <w:rStyle w:val="StyleUnderline"/>
        </w:rPr>
        <w:t xml:space="preserve">The U.S. criminal justice system is only partly a “system" as that word is usually defined. “System" implies a coordinated and unified plan of procedure, but </w:t>
      </w:r>
      <w:r w:rsidRPr="00E5677A">
        <w:rPr>
          <w:rStyle w:val="Emphasis"/>
        </w:rPr>
        <w:t>criminal justice in the United States is only partly coordinated and unified</w:t>
      </w:r>
      <w:r w:rsidRPr="00E5677A">
        <w:rPr>
          <w:sz w:val="16"/>
        </w:rPr>
        <w:t xml:space="preserve">. The basic stages of criminal justice-police or law enforce- </w:t>
      </w:r>
      <w:proofErr w:type="spellStart"/>
      <w:r w:rsidRPr="00E5677A">
        <w:rPr>
          <w:sz w:val="16"/>
        </w:rPr>
        <w:t>ment</w:t>
      </w:r>
      <w:proofErr w:type="spellEnd"/>
      <w:r w:rsidRPr="00E5677A">
        <w:rPr>
          <w:sz w:val="16"/>
        </w:rPr>
        <w:t xml:space="preserve">, courts or judicial processing, and corrections-are the same throughout the nation, </w:t>
      </w:r>
      <w:r w:rsidRPr="00E5677A">
        <w:rPr>
          <w:rStyle w:val="StyleUnderline"/>
        </w:rPr>
        <w:t xml:space="preserve">but </w:t>
      </w:r>
      <w:r w:rsidRPr="00E5677A">
        <w:rPr>
          <w:rStyle w:val="Emphasis"/>
        </w:rPr>
        <w:t>the U.S. criminal justice “system" really comprises thousands of smaller systems</w:t>
      </w:r>
      <w:r w:rsidRPr="00E5677A">
        <w:rPr>
          <w:rStyle w:val="StyleUnderline"/>
        </w:rPr>
        <w:t xml:space="preserve">. For example, </w:t>
      </w:r>
      <w:r w:rsidRPr="00E5677A">
        <w:rPr>
          <w:rStyle w:val="Emphasis"/>
        </w:rPr>
        <w:t xml:space="preserve">the federal government has one system of criminal justice, each state has its own system, and each county and municipality </w:t>
      </w:r>
      <w:proofErr w:type="gramStart"/>
      <w:r w:rsidRPr="00E5677A">
        <w:rPr>
          <w:rStyle w:val="Emphasis"/>
        </w:rPr>
        <w:t>has</w:t>
      </w:r>
      <w:proofErr w:type="gramEnd"/>
      <w:r w:rsidRPr="00E5677A">
        <w:rPr>
          <w:rStyle w:val="Emphasis"/>
        </w:rPr>
        <w:t xml:space="preserve"> its own system</w:t>
      </w:r>
      <w:r w:rsidRPr="00E5677A">
        <w:rPr>
          <w:sz w:val="16"/>
        </w:rPr>
        <w:t xml:space="preserve">. </w:t>
      </w:r>
      <w:r w:rsidRPr="00E5677A">
        <w:rPr>
          <w:rStyle w:val="StyleUnderline"/>
        </w:rPr>
        <w:t>Although each system's components-police, prosecutors, judges, corrections officials-work together on occasion, they have separate budgets and work independently of one another for the most part</w:t>
      </w:r>
      <w:r w:rsidRPr="00E5677A">
        <w:rPr>
          <w:sz w:val="16"/>
        </w:rPr>
        <w:t xml:space="preserve">. Inevitably, they also often work at cross-purposes. </w:t>
      </w:r>
      <w:proofErr w:type="gramStart"/>
      <w:r w:rsidRPr="00E5677A">
        <w:rPr>
          <w:sz w:val="16"/>
        </w:rPr>
        <w:t>Thus</w:t>
      </w:r>
      <w:proofErr w:type="gramEnd"/>
      <w:r w:rsidRPr="00E5677A">
        <w:rPr>
          <w:sz w:val="16"/>
        </w:rPr>
        <w:t xml:space="preserve"> the police may crack down on drug trafficking in a particular neighborhood by making mass arrests, only to have this flood of cases overwhelm the prosecutor's office and judicial system. Or new legislation may require judges to put more people in prison, only to find that prisons have too few cells to hold the newly convicted individuals. This problem then forces prison officials to let out other inmates early, overcrowd their cells further, or request funds for new prison construction.</w:t>
      </w:r>
    </w:p>
    <w:p w14:paraId="75E177E9" w14:textId="77777777" w:rsidR="007470BD" w:rsidRPr="00DF42C0" w:rsidRDefault="007470BD" w:rsidP="007470BD">
      <w:pPr>
        <w:pStyle w:val="Heading4"/>
        <w:rPr>
          <w:rStyle w:val="Style13ptBold"/>
          <w:b/>
          <w:bCs w:val="0"/>
        </w:rPr>
      </w:pPr>
      <w:r>
        <w:rPr>
          <w:rStyle w:val="Style13ptBold"/>
          <w:b/>
          <w:bCs w:val="0"/>
        </w:rPr>
        <w:t>The federal government cannot change state law concerning legality – either they fiat the states and are extra T or there is terminal defense</w:t>
      </w:r>
    </w:p>
    <w:p w14:paraId="65C22C4A" w14:textId="77777777" w:rsidR="007470BD" w:rsidRDefault="007470BD" w:rsidP="007470BD">
      <w:proofErr w:type="spellStart"/>
      <w:r>
        <w:rPr>
          <w:rStyle w:val="Style13ptBold"/>
        </w:rPr>
        <w:t>Bodilly</w:t>
      </w:r>
      <w:proofErr w:type="spellEnd"/>
      <w:r>
        <w:rPr>
          <w:rStyle w:val="Style13ptBold"/>
        </w:rPr>
        <w:t xml:space="preserve"> et al 89 </w:t>
      </w:r>
      <w:r>
        <w:t xml:space="preserve">(Susan </w:t>
      </w:r>
      <w:proofErr w:type="spellStart"/>
      <w:r>
        <w:t>Bodilly</w:t>
      </w:r>
      <w:proofErr w:type="spellEnd"/>
      <w:r>
        <w:t xml:space="preserve">, Arthur Wise, Susanna Purnell, 10-27-1989, “The Transfer of Section 6 Schools" RAND Institute, </w:t>
      </w:r>
      <w:hyperlink r:id="rId20" w:history="1">
        <w:r w:rsidRPr="006F2DFA">
          <w:rPr>
            <w:color w:val="0000FF"/>
            <w:u w:val="single"/>
          </w:rPr>
          <w:t>https://apps.dtic.mil/sti/pdfs/ADA213772.pdf</w:t>
        </w:r>
      </w:hyperlink>
      <w:r>
        <w:t>) RK</w:t>
      </w:r>
    </w:p>
    <w:p w14:paraId="6529FC74" w14:textId="77777777" w:rsidR="007470BD" w:rsidRDefault="007470BD" w:rsidP="007470BD">
      <w:pPr>
        <w:rPr>
          <w:sz w:val="16"/>
        </w:rPr>
      </w:pPr>
      <w:r w:rsidRPr="006F2DFA">
        <w:rPr>
          <w:sz w:val="16"/>
        </w:rPr>
        <w:t xml:space="preserve">Some problems are more amenable to federal influence than others. For instance:  The federal government can provide stable funding for LEAs through guaranteed payments other than Impact Aid or through shared federal/state funding (the assisted transfer).  The federal government can provide construction funds to ensure that Section 6 schools meet state codes and are acceptable for transfer to the LEA. Alternatively, the federal government can provide partial funding for the building of schools off-base.  Arrangements can be made between the LEA and base commander to satisfy the command concern about security and control. Arrangements can be made to ensure parent participation in LEA affairs, such as a base parent representative serving as an ex-officio member of the school board or parent advisory boards.  Arrangements can be made to ensure neighborhood schools for base children. </w:t>
      </w:r>
      <w:r w:rsidRPr="006F2DFA">
        <w:rPr>
          <w:rStyle w:val="StyleUnderline"/>
        </w:rPr>
        <w:t xml:space="preserve">Other issues, not amenable to federal actions, fall under the control or purview of state and local government. For instance: </w:t>
      </w:r>
      <w:r w:rsidRPr="006F2DFA">
        <w:rPr>
          <w:rStyle w:val="Emphasis"/>
        </w:rPr>
        <w:t>The federal government cannot change state law concerning the legality of certain actions</w:t>
      </w:r>
      <w:r w:rsidRPr="006F2DFA">
        <w:rPr>
          <w:rStyle w:val="StyleUnderline"/>
        </w:rPr>
        <w:t>.</w:t>
      </w:r>
      <w:r w:rsidRPr="006F2DFA">
        <w:rPr>
          <w:sz w:val="16"/>
        </w:rPr>
        <w:t xml:space="preserve">  The federal government cannot force states or LEAs to better the educational program offerings.</w:t>
      </w:r>
    </w:p>
    <w:p w14:paraId="16C6EBB9" w14:textId="77777777" w:rsidR="007470BD" w:rsidRPr="005E1FDB" w:rsidRDefault="007470BD" w:rsidP="007470BD">
      <w:pPr>
        <w:pStyle w:val="Heading3"/>
      </w:pPr>
      <w:r>
        <w:lastRenderedPageBreak/>
        <w:t>Excludes State Prisons – Empirics</w:t>
      </w:r>
    </w:p>
    <w:p w14:paraId="684DDC2A" w14:textId="77777777" w:rsidR="007470BD" w:rsidRPr="002F0274" w:rsidRDefault="007470BD" w:rsidP="007470BD">
      <w:pPr>
        <w:pStyle w:val="Heading4"/>
      </w:pPr>
      <w:r>
        <w:t xml:space="preserve">The First Step Act </w:t>
      </w:r>
      <w:proofErr w:type="gramStart"/>
      <w:r>
        <w:t>doesn’t</w:t>
      </w:r>
      <w:proofErr w:type="gramEnd"/>
      <w:r>
        <w:t xml:space="preserve"> affect state and local criminal justice systems</w:t>
      </w:r>
    </w:p>
    <w:p w14:paraId="0E042DCC" w14:textId="77777777" w:rsidR="007470BD" w:rsidRPr="00EE2D71" w:rsidRDefault="007470BD" w:rsidP="007470BD">
      <w:r w:rsidRPr="00EE2D71">
        <w:rPr>
          <w:rStyle w:val="Style13ptBold"/>
        </w:rPr>
        <w:t>Martinez 18</w:t>
      </w:r>
      <w:r>
        <w:t xml:space="preserve"> – Gina Martinez is a reporter for TIME magazine - (</w:t>
      </w:r>
      <w:r w:rsidRPr="00EE2D71">
        <w:t>Gina Martinez, 12-20-2018, "The Bipartisan Criminal-Justice Bill Will Affect Thousands of Prisoners. Here's How Their Lives Will Change," Timehttps://time.com/5483066/congress-passes-bipartisan-criminal-justice-reform-effort</w:t>
      </w:r>
      <w:r>
        <w:t>/) RK</w:t>
      </w:r>
    </w:p>
    <w:p w14:paraId="515DAC39" w14:textId="77777777" w:rsidR="007470BD" w:rsidRPr="00EE2D71" w:rsidRDefault="007470BD" w:rsidP="007470BD">
      <w:pPr>
        <w:rPr>
          <w:sz w:val="16"/>
        </w:rPr>
      </w:pPr>
      <w:r w:rsidRPr="00526A3B">
        <w:rPr>
          <w:rStyle w:val="StyleUnderline"/>
        </w:rPr>
        <w:t xml:space="preserve">A criminal justice reform effort known as the First Step Act </w:t>
      </w:r>
      <w:r w:rsidRPr="00EE2D71">
        <w:rPr>
          <w:sz w:val="16"/>
        </w:rPr>
        <w:t xml:space="preserve">is just one step — a signature from President Donald Trump — away from becoming law and changing the lives of an estimated 30% of the federal prison population over the next decade. The House voted Thursday to pass the Senate’s revisions by 358-36. And although Congress also faces the threat of a partial government shutdown, Trump has signaled his willingness to sign the bill. </w:t>
      </w:r>
      <w:r w:rsidRPr="00526A3B">
        <w:rPr>
          <w:rStyle w:val="StyleUnderline"/>
        </w:rPr>
        <w:t xml:space="preserve">It is estimated that some 53,000 of the 181,000 </w:t>
      </w:r>
      <w:r w:rsidRPr="002F0274">
        <w:rPr>
          <w:rStyle w:val="Emphasis"/>
        </w:rPr>
        <w:t>inmates currently imprisoned in the federal system in the U.S. would be affected</w:t>
      </w:r>
      <w:r w:rsidRPr="00526A3B">
        <w:rPr>
          <w:rStyle w:val="StyleUnderline"/>
        </w:rPr>
        <w:t xml:space="preserve"> over the next 10 years, according to the Congressional Budget Office. </w:t>
      </w:r>
      <w:r w:rsidRPr="002F0274">
        <w:rPr>
          <w:rStyle w:val="Emphasis"/>
        </w:rPr>
        <w:t xml:space="preserve">The bill would not cover state jails and prisons, which account for </w:t>
      </w:r>
      <w:proofErr w:type="gramStart"/>
      <w:r w:rsidRPr="002F0274">
        <w:rPr>
          <w:rStyle w:val="Emphasis"/>
        </w:rPr>
        <w:t>the majority of</w:t>
      </w:r>
      <w:proofErr w:type="gramEnd"/>
      <w:r w:rsidRPr="002F0274">
        <w:rPr>
          <w:rStyle w:val="Emphasis"/>
        </w:rPr>
        <w:t xml:space="preserve"> the country’s prison population</w:t>
      </w:r>
      <w:r w:rsidRPr="00526A3B">
        <w:rPr>
          <w:rStyle w:val="StyleUnderline"/>
        </w:rPr>
        <w:t xml:space="preserve">. The U.S. has the </w:t>
      </w:r>
      <w:proofErr w:type="spellStart"/>
      <w:r w:rsidRPr="00526A3B">
        <w:rPr>
          <w:rStyle w:val="StyleUnderline"/>
        </w:rPr>
        <w:t>worlds</w:t>
      </w:r>
      <w:proofErr w:type="spellEnd"/>
      <w:r w:rsidRPr="00526A3B">
        <w:rPr>
          <w:rStyle w:val="StyleUnderline"/>
        </w:rPr>
        <w:t xml:space="preserve"> highest total prison population with over 2.1 million people incarcerated.</w:t>
      </w:r>
      <w:r>
        <w:rPr>
          <w:rStyle w:val="StyleUnderline"/>
        </w:rPr>
        <w:t xml:space="preserve"> </w:t>
      </w:r>
      <w:r w:rsidRPr="00EE2D71">
        <w:rPr>
          <w:sz w:val="16"/>
        </w:rPr>
        <w:t xml:space="preserve">Since the First Step Act was introduced earlier this year, it has earned the support of both Democrats and Republicans, though some Democrats say the bill doesn’t do enough </w:t>
      </w:r>
      <w:proofErr w:type="gramStart"/>
      <w:r w:rsidRPr="00EE2D71">
        <w:rPr>
          <w:sz w:val="16"/>
        </w:rPr>
        <w:t>in regards to</w:t>
      </w:r>
      <w:proofErr w:type="gramEnd"/>
      <w:r w:rsidRPr="00EE2D71">
        <w:rPr>
          <w:sz w:val="16"/>
        </w:rPr>
        <w:t xml:space="preserve"> sentencing laws that disproportionately affect minorities. The legislation has also gotten support from groups like the American Civil Liberties Union and the Fraternal Order of Police.</w:t>
      </w:r>
    </w:p>
    <w:p w14:paraId="11A4DAA1" w14:textId="77777777" w:rsidR="007470BD" w:rsidRDefault="007470BD" w:rsidP="007470BD"/>
    <w:p w14:paraId="7C6416BF" w14:textId="77777777" w:rsidR="007470BD" w:rsidRPr="0036532B" w:rsidRDefault="007470BD" w:rsidP="007470BD">
      <w:pPr>
        <w:pStyle w:val="Heading4"/>
      </w:pPr>
      <w:r>
        <w:t>The First Step Act was criminal just reform in the United States</w:t>
      </w:r>
    </w:p>
    <w:p w14:paraId="26C9896F" w14:textId="77777777" w:rsidR="007470BD" w:rsidRPr="0036532B" w:rsidRDefault="007470BD" w:rsidP="007470BD">
      <w:r w:rsidRPr="0036532B">
        <w:rPr>
          <w:rStyle w:val="Style13ptBold"/>
        </w:rPr>
        <w:t>The White House 19</w:t>
      </w:r>
      <w:r>
        <w:t xml:space="preserve"> – From the White House official website - (The White House</w:t>
      </w:r>
      <w:r w:rsidRPr="0036532B">
        <w:t xml:space="preserve">, 4-1-2019, "President Donald J. Trump Is Committed to Building on the Successes of the First Step Act," White House, </w:t>
      </w:r>
      <w:hyperlink r:id="rId21" w:history="1">
        <w:r w:rsidRPr="005B7727">
          <w:t>https://www.whitehouse.gov/briefings-statements/president-donald-j-trump-committed-building-successes-first-step-act/</w:t>
        </w:r>
      </w:hyperlink>
      <w:r>
        <w:t>) RK</w:t>
      </w:r>
    </w:p>
    <w:p w14:paraId="1CAA3E78" w14:textId="77777777" w:rsidR="007470BD" w:rsidRDefault="007470BD" w:rsidP="007470BD">
      <w:pPr>
        <w:rPr>
          <w:sz w:val="16"/>
        </w:rPr>
      </w:pPr>
      <w:r w:rsidRPr="0036532B">
        <w:rPr>
          <w:sz w:val="16"/>
        </w:rPr>
        <w:t xml:space="preserve">Americans from across the political spectrum can unite around prison reform legislation that will reduce crime while giving our fellow citizens a chance at redemption. President Donald J. Trump ACHIEVING GROUNDBREAKING REFORM: </w:t>
      </w:r>
      <w:r w:rsidRPr="0036532B">
        <w:rPr>
          <w:rStyle w:val="Emphasis"/>
        </w:rPr>
        <w:t>The landmark First Step Act enacted commonsense criminal justice reform</w:t>
      </w:r>
      <w:r w:rsidRPr="0036532B">
        <w:rPr>
          <w:rStyle w:val="StyleUnderline"/>
        </w:rPr>
        <w:t xml:space="preserve"> that is helping prisoners gain a new lease on life and is making America safer. </w:t>
      </w:r>
      <w:r w:rsidRPr="0036532B">
        <w:rPr>
          <w:sz w:val="16"/>
          <w:szCs w:val="16"/>
        </w:rPr>
        <w:t>In</w:t>
      </w:r>
      <w:r w:rsidRPr="0036532B">
        <w:rPr>
          <w:sz w:val="16"/>
        </w:rPr>
        <w:t xml:space="preserve"> December 2018, President Donald J. Trump signed into law the First Step Act, marking the first major reforms to our criminal justice system in over a decade. </w:t>
      </w:r>
      <w:r w:rsidRPr="0036532B">
        <w:rPr>
          <w:rStyle w:val="StyleUnderline"/>
        </w:rPr>
        <w:t>The First Step Act enacted commonsense reforms to make our justice system fairer and help inmates successfully transition back into society</w:t>
      </w:r>
      <w:r w:rsidRPr="0036532B">
        <w:rPr>
          <w:sz w:val="16"/>
        </w:rPr>
        <w:t xml:space="preserve">. President Trump remains committed to building on this success and continuing the great work achieved by this legislation. </w:t>
      </w:r>
    </w:p>
    <w:p w14:paraId="4A2B3E96" w14:textId="77777777" w:rsidR="007470BD" w:rsidRDefault="007470BD" w:rsidP="007470BD">
      <w:pPr>
        <w:rPr>
          <w:sz w:val="16"/>
        </w:rPr>
      </w:pPr>
    </w:p>
    <w:p w14:paraId="780CD4C9" w14:textId="77777777" w:rsidR="007470BD" w:rsidRPr="0021437E" w:rsidRDefault="007470BD" w:rsidP="007470BD"/>
    <w:p w14:paraId="1F4C0A20" w14:textId="77777777" w:rsidR="007470BD" w:rsidRDefault="007470BD" w:rsidP="007470BD">
      <w:pPr>
        <w:pStyle w:val="Heading3"/>
      </w:pPr>
      <w:r>
        <w:lastRenderedPageBreak/>
        <w:t>Excludes State Prisons – Precision</w:t>
      </w:r>
    </w:p>
    <w:p w14:paraId="432D1EB4" w14:textId="77777777" w:rsidR="007470BD" w:rsidRPr="00A54CAC" w:rsidRDefault="007470BD" w:rsidP="007470BD">
      <w:pPr>
        <w:pStyle w:val="Heading4"/>
      </w:pPr>
      <w:r>
        <w:t>Federal influence over the states is limited to partnerships, best practices, enforcement, grants, and assembling jurisdictions.</w:t>
      </w:r>
    </w:p>
    <w:p w14:paraId="34FFB842" w14:textId="77777777" w:rsidR="007470BD" w:rsidRDefault="007470BD" w:rsidP="007470BD">
      <w:r w:rsidRPr="00A54CAC">
        <w:rPr>
          <w:rStyle w:val="Style13ptBold"/>
        </w:rPr>
        <w:t>Obama 16</w:t>
      </w:r>
      <w:r>
        <w:t xml:space="preserve"> – former president Barack Obama - (Obama, Barack, "The President's Role in Advancing Criminal Justice Reform" (2017). U.S. Department of Justice Publications and Materials. 31.) (Harvard Law Review 130:3 (January 2017), pp 811-866.) (</w:t>
      </w:r>
      <w:hyperlink r:id="rId22" w:history="1">
        <w:r w:rsidRPr="005B7727">
          <w:t>https://digitalcommons.unl.edu/cgi/viewcontent.cgi?article=1031&amp;context=usjusticematls</w:t>
        </w:r>
      </w:hyperlink>
      <w:r>
        <w:t>) RK</w:t>
      </w:r>
    </w:p>
    <w:p w14:paraId="514C7FC9" w14:textId="77777777" w:rsidR="007470BD" w:rsidRPr="00A54CAC" w:rsidRDefault="007470BD" w:rsidP="007470BD">
      <w:pPr>
        <w:rPr>
          <w:rStyle w:val="Emphasis"/>
        </w:rPr>
      </w:pPr>
      <w:r w:rsidRPr="00A54CAC">
        <w:rPr>
          <w:sz w:val="16"/>
        </w:rPr>
        <w:t xml:space="preserve">Part III details the approaches that Presidents can take to promote change at the state and local level, recognizing that </w:t>
      </w:r>
      <w:r w:rsidRPr="00A54CAC">
        <w:rPr>
          <w:rStyle w:val="StyleUnderline"/>
        </w:rPr>
        <w:t>the state and local justice systems tend to have a far broader and more pervasive impact on the lives of most Americans than does the federal justice system.</w:t>
      </w:r>
      <w:r w:rsidRPr="00A54CAC">
        <w:rPr>
          <w:sz w:val="16"/>
        </w:rPr>
        <w:t xml:space="preserve"> </w:t>
      </w:r>
      <w:r w:rsidRPr="00A54CAC">
        <w:rPr>
          <w:rStyle w:val="StyleUnderline"/>
        </w:rPr>
        <w:t xml:space="preserve">While the President and the executive branch play a less direct role in these systems, there are still opportunities </w:t>
      </w:r>
      <w:r w:rsidRPr="00A54CAC">
        <w:rPr>
          <w:sz w:val="16"/>
        </w:rPr>
        <w:t xml:space="preserve">— as my Administration’s work demonstrates — </w:t>
      </w:r>
      <w:r w:rsidRPr="00A54CAC">
        <w:rPr>
          <w:rStyle w:val="StyleUnderline"/>
        </w:rPr>
        <w:t xml:space="preserve">to advance </w:t>
      </w:r>
      <w:r w:rsidRPr="00A54CAC">
        <w:rPr>
          <w:rStyle w:val="Emphasis"/>
        </w:rPr>
        <w:t>reform through a combination of federal-local partnerships, the promulgation of best practices, enforcement, federal grant programs, and assembling reform-minded jurisdictions struggling with similar challenges</w:t>
      </w:r>
    </w:p>
    <w:p w14:paraId="7ECF2A9E" w14:textId="77777777" w:rsidR="007470BD" w:rsidRDefault="007470BD" w:rsidP="007470BD">
      <w:pPr>
        <w:rPr>
          <w:rStyle w:val="StyleUnderline"/>
        </w:rPr>
      </w:pPr>
    </w:p>
    <w:p w14:paraId="6CA2DF1D" w14:textId="77777777" w:rsidR="007470BD" w:rsidRDefault="007470BD" w:rsidP="007470BD">
      <w:pPr>
        <w:rPr>
          <w:rStyle w:val="StyleUnderline"/>
        </w:rPr>
      </w:pPr>
    </w:p>
    <w:p w14:paraId="3F565525" w14:textId="77777777" w:rsidR="007470BD" w:rsidRPr="00707D49" w:rsidRDefault="007470BD" w:rsidP="007470BD">
      <w:pPr>
        <w:pStyle w:val="Heading4"/>
      </w:pPr>
      <w:r>
        <w:t>The federal government is limited to affecting the federal criminal justice system – distinct from state and local levels</w:t>
      </w:r>
    </w:p>
    <w:p w14:paraId="6E0D3EC9" w14:textId="77777777" w:rsidR="007470BD" w:rsidRPr="00A54CAC" w:rsidRDefault="007470BD" w:rsidP="007470BD">
      <w:pPr>
        <w:rPr>
          <w:rStyle w:val="StyleUnderline"/>
          <w:u w:val="none"/>
        </w:rPr>
      </w:pPr>
      <w:r w:rsidRPr="00A54CAC">
        <w:rPr>
          <w:rStyle w:val="Style13ptBold"/>
        </w:rPr>
        <w:t>Obama 16</w:t>
      </w:r>
      <w:r>
        <w:t xml:space="preserve"> – former president Barack Obama - (Obama, Barack, "The President's Role in Advancing Criminal Justice Reform" (2017). U.S. Department of Justice Publications and Materials. 31.) (Harvard Law Review 130:3 (January 2017), pp 811-866.) (</w:t>
      </w:r>
      <w:hyperlink r:id="rId23" w:history="1">
        <w:r w:rsidRPr="005B7727">
          <w:t>https://digitalcommons.unl.edu/cgi/viewcontent.cgi?article=1031&amp;context=usjusticematls</w:t>
        </w:r>
      </w:hyperlink>
      <w:r>
        <w:t>) RK</w:t>
      </w:r>
    </w:p>
    <w:p w14:paraId="0D2E96C4" w14:textId="77777777" w:rsidR="007470BD" w:rsidRPr="00B37BE3" w:rsidRDefault="007470BD" w:rsidP="007470BD">
      <w:r w:rsidRPr="00B37BE3">
        <w:t>II. REFORMING THE FEDERAL CRIMINAL JUSTICE SYSTEM</w:t>
      </w:r>
    </w:p>
    <w:p w14:paraId="4F5A867D" w14:textId="77777777" w:rsidR="007470BD" w:rsidRPr="00A54CAC" w:rsidRDefault="007470BD" w:rsidP="007470BD">
      <w:pPr>
        <w:rPr>
          <w:sz w:val="16"/>
        </w:rPr>
      </w:pPr>
      <w:r w:rsidRPr="00A54CAC">
        <w:rPr>
          <w:rStyle w:val="StyleUnderline"/>
        </w:rPr>
        <w:t xml:space="preserve">Every week, I receive letters from people across the country urging me to </w:t>
      </w:r>
      <w:r w:rsidRPr="00A54CAC">
        <w:rPr>
          <w:rStyle w:val="Emphasis"/>
        </w:rPr>
        <w:t>address issues involving state and local justice systems, about which there is often frustratingly little that anyone in the federal government can do. State and local officials are responsible for most policing issues, and they are in charge of the facilities that hold more than 90% of the prison population and the entire jail population</w:t>
      </w:r>
      <w:r w:rsidRPr="00A54CAC">
        <w:rPr>
          <w:rStyle w:val="StyleUnderline"/>
        </w:rPr>
        <w:t>.45 Even at the federal level, there are important limits on the President’s authority</w:t>
      </w:r>
      <w:r w:rsidRPr="00A54CAC">
        <w:rPr>
          <w:sz w:val="16"/>
        </w:rPr>
        <w:t xml:space="preserve">.46 The Constitution separates the executive, legislative, and judicial powers into three coequal branches of government, all of which have independent roles in shaping the criminal justice system.47 And within the executive branch, the President’s direct influence is subject to constraints designed to safeguard the fair enforcement of the law. Nowhere are these limits more important than in the administration of the criminal law. </w:t>
      </w:r>
      <w:r w:rsidRPr="00A54CAC">
        <w:rPr>
          <w:rStyle w:val="StyleUnderline"/>
        </w:rPr>
        <w:t>For good reason, particular criminal matters are not directed by the President personally but are handled by career prosecutors and law enforcement officials who are dedicated to serving the public and promoting public safety.48 The President does not and should not decide who or what to investigate or prosecute or when an investigation or prosecution should happen. T</w:t>
      </w:r>
      <w:r w:rsidRPr="00A54CAC">
        <w:rPr>
          <w:rStyle w:val="Emphasis"/>
        </w:rPr>
        <w:t>o avoid even the appearance of politicization, a series of internal White House rules and prudential practices sharply restrict contact with the Department of Justice and other enforcement agencies on specific matters</w:t>
      </w:r>
      <w:r w:rsidRPr="00A54CAC">
        <w:rPr>
          <w:rStyle w:val="StyleUnderline"/>
        </w:rPr>
        <w:t xml:space="preserve">.49 These practices make things difficult when the public looks to the President to opine on a particular case, but </w:t>
      </w:r>
      <w:r w:rsidRPr="00A54CAC">
        <w:rPr>
          <w:rStyle w:val="Emphasis"/>
        </w:rPr>
        <w:t>they are critical to ensuring the rule of law as well as the integrity and independence of the justice system</w:t>
      </w:r>
      <w:r w:rsidRPr="00A54CAC">
        <w:rPr>
          <w:sz w:val="16"/>
        </w:rPr>
        <w:t xml:space="preserve">. </w:t>
      </w:r>
      <w:r w:rsidRPr="00A54CAC">
        <w:rPr>
          <w:rStyle w:val="StyleUnderline"/>
        </w:rPr>
        <w:t xml:space="preserve">Nevertheless, </w:t>
      </w:r>
      <w:r w:rsidRPr="00A54CAC">
        <w:rPr>
          <w:rStyle w:val="Emphasis"/>
        </w:rPr>
        <w:t xml:space="preserve">there is still much that Presidents can do to make the justice system </w:t>
      </w:r>
      <w:r w:rsidRPr="00A54CAC">
        <w:rPr>
          <w:rStyle w:val="Emphasis"/>
        </w:rPr>
        <w:lastRenderedPageBreak/>
        <w:t>better serve the public</w:t>
      </w:r>
      <w:r w:rsidRPr="00A54CAC">
        <w:rPr>
          <w:rStyle w:val="StyleUnderline"/>
        </w:rPr>
        <w:t xml:space="preserve">. In my Administration, that has meant </w:t>
      </w:r>
      <w:r w:rsidRPr="00A54CAC">
        <w:rPr>
          <w:rStyle w:val="Emphasis"/>
        </w:rPr>
        <w:t>starting with the federal system — which has not only directly affected those in federal custody, but also made federal practice a model that can drive and accelerate change at the state and local levels</w:t>
      </w:r>
      <w:r w:rsidRPr="00A54CAC">
        <w:rPr>
          <w:rStyle w:val="StyleUnderline"/>
        </w:rPr>
        <w:t>.</w:t>
      </w:r>
      <w:r w:rsidRPr="00A54CAC">
        <w:rPr>
          <w:sz w:val="16"/>
        </w:rPr>
        <w:t xml:space="preserve"> This Part shows how my Administration has used the tools at its disposal to effect change at the federal level: from the legislative reforms we’ve advanced, to the policies we’ve changed in the executive branch, to the second chances we’ve given to those who received clemency, we have brought our system more in line with the values that define us.</w:t>
      </w:r>
    </w:p>
    <w:p w14:paraId="5EE64678" w14:textId="77777777" w:rsidR="007470BD" w:rsidRDefault="007470BD" w:rsidP="007470BD">
      <w:pPr>
        <w:rPr>
          <w:rStyle w:val="StyleUnderline"/>
        </w:rPr>
      </w:pPr>
    </w:p>
    <w:p w14:paraId="432A5A5C" w14:textId="77777777" w:rsidR="007470BD" w:rsidRPr="00660F18" w:rsidRDefault="007470BD" w:rsidP="007470BD"/>
    <w:p w14:paraId="4AD9636C" w14:textId="77777777" w:rsidR="007470BD" w:rsidRDefault="007470BD" w:rsidP="007470BD">
      <w:pPr>
        <w:pStyle w:val="Heading3"/>
      </w:pPr>
      <w:r>
        <w:lastRenderedPageBreak/>
        <w:t>Excludes State Prisons – Topic Education</w:t>
      </w:r>
    </w:p>
    <w:p w14:paraId="10C80493" w14:textId="77777777" w:rsidR="007470BD" w:rsidRDefault="007470BD" w:rsidP="007470BD">
      <w:pPr>
        <w:pStyle w:val="Heading4"/>
      </w:pPr>
      <w:r>
        <w:t>The federal government controls conditions for funding, providing consistency between states, and ensuring constitutional rights – understanding the differences between state and federal CJR is key to effective advocacy</w:t>
      </w:r>
    </w:p>
    <w:p w14:paraId="646422D0" w14:textId="77777777" w:rsidR="007470BD" w:rsidRDefault="007470BD" w:rsidP="007470BD">
      <w:r w:rsidRPr="000315B3">
        <w:rPr>
          <w:rStyle w:val="Style13ptBold"/>
        </w:rPr>
        <w:t>FCNL 20</w:t>
      </w:r>
      <w:r>
        <w:t xml:space="preserve"> (Friends Committee on National Legislation, xx-xx-2020, "State and Federal Responsibilities for Criminal Justice," </w:t>
      </w:r>
      <w:hyperlink r:id="rId24" w:history="1">
        <w:r w:rsidRPr="005B7727">
          <w:t>https://www.fcnl.org/updates/state-and-federal-responsibilities-for-criminal-justice-117</w:t>
        </w:r>
      </w:hyperlink>
      <w:r>
        <w:t>) RK</w:t>
      </w:r>
    </w:p>
    <w:p w14:paraId="7098743B" w14:textId="77777777" w:rsidR="007470BD" w:rsidRDefault="007470BD" w:rsidP="007470BD">
      <w:pPr>
        <w:rPr>
          <w:rStyle w:val="StyleUnderline"/>
        </w:rPr>
      </w:pPr>
      <w:r w:rsidRPr="00A72A11">
        <w:rPr>
          <w:rStyle w:val="StyleUnderline"/>
        </w:rPr>
        <w:t xml:space="preserve">The judicial system divides responsibilities for prosecution and incarceration between the local, state, and federal levels. </w:t>
      </w:r>
      <w:r w:rsidRPr="000315B3">
        <w:rPr>
          <w:rStyle w:val="Emphasis"/>
        </w:rPr>
        <w:t>Advocacy and changes at each level are critical for ending mass incarceration.</w:t>
      </w:r>
      <w:r>
        <w:rPr>
          <w:rStyle w:val="StyleUnderline"/>
        </w:rPr>
        <w:t xml:space="preserve"> </w:t>
      </w:r>
      <w:r w:rsidRPr="000315B3">
        <w:rPr>
          <w:rStyle w:val="StyleUnderline"/>
        </w:rPr>
        <w:t xml:space="preserve">Most crime legislation and prosecution </w:t>
      </w:r>
      <w:proofErr w:type="gramStart"/>
      <w:r w:rsidRPr="000315B3">
        <w:rPr>
          <w:rStyle w:val="StyleUnderline"/>
        </w:rPr>
        <w:t>is</w:t>
      </w:r>
      <w:proofErr w:type="gramEnd"/>
      <w:r w:rsidRPr="000315B3">
        <w:rPr>
          <w:rStyle w:val="StyleUnderline"/>
        </w:rPr>
        <w:t xml:space="preserve"> handled at the state level. However, </w:t>
      </w:r>
      <w:r w:rsidRPr="000315B3">
        <w:rPr>
          <w:rStyle w:val="Emphasis"/>
        </w:rPr>
        <w:t>the federal government can get involved through its ability to set conditions for funding projects such as prison construction. Additionally, some crimes, such as drug offenses, may violate both state and federal laws and may be charged at either level. Federal involvement in criminal justice legislation has the potential to bring a degree of consistency to a patchwork of state criminal justice codes</w:t>
      </w:r>
      <w:r w:rsidRPr="000315B3">
        <w:rPr>
          <w:rStyle w:val="StyleUnderline"/>
        </w:rPr>
        <w:t>.</w:t>
      </w:r>
      <w:r w:rsidRPr="000315B3">
        <w:rPr>
          <w:sz w:val="16"/>
        </w:rPr>
        <w:t xml:space="preserve"> However, in recent years, federal legislative involvement has had a negative effect on criminal justice, as Congress has passed laws dictating mandatory minimum sentences, extending the death penalty, and limiting death penalty appeals. </w:t>
      </w:r>
      <w:r w:rsidRPr="000315B3">
        <w:rPr>
          <w:rStyle w:val="Emphasis"/>
        </w:rPr>
        <w:t xml:space="preserve">The federal government is also responsible for ensuring that </w:t>
      </w:r>
      <w:proofErr w:type="gramStart"/>
      <w:r w:rsidRPr="000315B3">
        <w:rPr>
          <w:rStyle w:val="Emphasis"/>
        </w:rPr>
        <w:t>constitutionally-guaranteed</w:t>
      </w:r>
      <w:proofErr w:type="gramEnd"/>
      <w:r w:rsidRPr="000315B3">
        <w:rPr>
          <w:rStyle w:val="Emphasis"/>
        </w:rPr>
        <w:t xml:space="preserve"> rights of all persons</w:t>
      </w:r>
      <w:r w:rsidRPr="000315B3">
        <w:rPr>
          <w:sz w:val="16"/>
        </w:rPr>
        <w:t xml:space="preserve"> (convicts, defendants, and people on the street, alike) </w:t>
      </w:r>
      <w:r w:rsidRPr="000315B3">
        <w:rPr>
          <w:rStyle w:val="Emphasis"/>
        </w:rPr>
        <w:t>are not trammeled by the criminal justice system</w:t>
      </w:r>
      <w:r w:rsidRPr="000315B3">
        <w:rPr>
          <w:sz w:val="16"/>
        </w:rPr>
        <w:t xml:space="preserve">. For example, The Fourth Amendment protects against unreasonable search and seizure. The Fifth Amendment protects persons against double jeopardy and </w:t>
      </w:r>
      <w:proofErr w:type="gramStart"/>
      <w:r w:rsidRPr="000315B3">
        <w:rPr>
          <w:sz w:val="16"/>
        </w:rPr>
        <w:t>self-incrimination, and</w:t>
      </w:r>
      <w:proofErr w:type="gramEnd"/>
      <w:r w:rsidRPr="000315B3">
        <w:rPr>
          <w:sz w:val="16"/>
        </w:rPr>
        <w:t xml:space="preserve"> provides for due process. The Sixth Amendment guarantees defendants a speedy and public trial, the opportunity to confront witnesses for the prosecution and to obtain witnesses for the defense, and to have counsel. The Eighth Amendment protects against cruel and unusual punishments. The Fourteenth Amendment assures equal protection of the laws for all in the U.S. </w:t>
      </w:r>
      <w:r w:rsidRPr="000315B3">
        <w:rPr>
          <w:rStyle w:val="StyleUnderline"/>
        </w:rPr>
        <w:t xml:space="preserve">The Supreme Court may be called on to decide whether a </w:t>
      </w:r>
      <w:proofErr w:type="gramStart"/>
      <w:r w:rsidRPr="000315B3">
        <w:rPr>
          <w:rStyle w:val="StyleUnderline"/>
        </w:rPr>
        <w:t>particular practice</w:t>
      </w:r>
      <w:proofErr w:type="gramEnd"/>
      <w:r w:rsidRPr="000315B3">
        <w:rPr>
          <w:rStyle w:val="StyleUnderline"/>
        </w:rPr>
        <w:t xml:space="preserve"> violates one of these rights. However, when local or state governments are accused of practices that selectively violate the civil rights of people of color, the U.S. Department of Justice (DOJ) may get involved. The DOJ, which is responsible for enforcing federal anti-discrimination legislation, may initiate an investigation, develop a corrective action agreement, or take legal action against entities found guilty of discrimination.</w:t>
      </w:r>
      <w:r>
        <w:rPr>
          <w:rStyle w:val="StyleUnderline"/>
        </w:rPr>
        <w:t xml:space="preserve"> </w:t>
      </w:r>
      <w:r w:rsidRPr="000315B3">
        <w:rPr>
          <w:rStyle w:val="StyleUnderline"/>
        </w:rPr>
        <w:t>Thus, all three branches of the federal government (legislative, judicial, and executive) may be involved in criminal justice activities at the state/local level.</w:t>
      </w:r>
    </w:p>
    <w:p w14:paraId="5679C669" w14:textId="77777777" w:rsidR="007470BD" w:rsidRPr="007470BD" w:rsidRDefault="007470BD" w:rsidP="007470BD"/>
    <w:p w14:paraId="17150E1A" w14:textId="242EA8EA" w:rsidR="00C70447" w:rsidRDefault="00C70447" w:rsidP="00C70447">
      <w:pPr>
        <w:pStyle w:val="Heading2"/>
      </w:pPr>
      <w:r>
        <w:lastRenderedPageBreak/>
        <w:t>Different Actors</w:t>
      </w:r>
    </w:p>
    <w:p w14:paraId="597E647E" w14:textId="19CE36B2" w:rsidR="005A274C" w:rsidRDefault="005A274C" w:rsidP="009D6A22">
      <w:pPr>
        <w:pStyle w:val="Heading3"/>
      </w:pPr>
      <w:r>
        <w:lastRenderedPageBreak/>
        <w:t xml:space="preserve">Excludes </w:t>
      </w:r>
      <w:proofErr w:type="gramStart"/>
      <w:r>
        <w:t>DOJ  -</w:t>
      </w:r>
      <w:proofErr w:type="gramEnd"/>
      <w:r>
        <w:t xml:space="preserve"> Limits</w:t>
      </w:r>
    </w:p>
    <w:p w14:paraId="446B0893" w14:textId="77777777" w:rsidR="005A274C" w:rsidRDefault="005A274C" w:rsidP="005A274C">
      <w:pPr>
        <w:pStyle w:val="Heading4"/>
      </w:pPr>
      <w:r>
        <w:t>The DOJ alone has dozens of sub-divisions – insert this chart</w:t>
      </w:r>
    </w:p>
    <w:p w14:paraId="5934C438" w14:textId="77777777" w:rsidR="005A274C" w:rsidRPr="00D67AE9" w:rsidRDefault="005A274C" w:rsidP="005A274C">
      <w:pPr>
        <w:rPr>
          <w:sz w:val="2"/>
          <w:szCs w:val="2"/>
        </w:rPr>
      </w:pPr>
      <w:r>
        <w:rPr>
          <w:b/>
          <w:bCs/>
          <w:sz w:val="26"/>
          <w:szCs w:val="26"/>
        </w:rPr>
        <w:t>DOJ 19</w:t>
      </w:r>
      <w:r w:rsidRPr="00D67AE9">
        <w:t xml:space="preserve"> (</w:t>
      </w:r>
      <w:r>
        <w:t>Department of Justice, 10-22-19, https://www.justice.gov/agencies/alphabetical-listing-components-programs-initiatives, JRB)</w:t>
      </w:r>
    </w:p>
    <w:p w14:paraId="585889DC"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25" w:history="1">
        <w:r w:rsidR="005A274C">
          <w:rPr>
            <w:rFonts w:ascii="Georgia" w:eastAsiaTheme="majorEastAsia" w:hAnsi="Georgia"/>
            <w:color w:val="8C6E20"/>
            <w:sz w:val="20"/>
            <w:szCs w:val="20"/>
          </w:rPr>
          <w:t>Antitrust Division</w:t>
        </w:r>
      </w:hyperlink>
    </w:p>
    <w:p w14:paraId="57AD9DE1"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26" w:history="1">
        <w:r w:rsidR="005A274C">
          <w:rPr>
            <w:rFonts w:ascii="Georgia" w:eastAsiaTheme="majorEastAsia" w:hAnsi="Georgia"/>
            <w:color w:val="8C6E20"/>
            <w:sz w:val="20"/>
            <w:szCs w:val="20"/>
          </w:rPr>
          <w:t>Asset Forfeiture Program</w:t>
        </w:r>
      </w:hyperlink>
    </w:p>
    <w:p w14:paraId="3A8E9C3A"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27" w:history="1">
        <w:r w:rsidR="005A274C">
          <w:rPr>
            <w:rFonts w:ascii="Georgia" w:eastAsiaTheme="majorEastAsia" w:hAnsi="Georgia"/>
            <w:color w:val="8C6E20"/>
            <w:sz w:val="20"/>
            <w:szCs w:val="20"/>
          </w:rPr>
          <w:t>Bureau of Alcohol, Tobacco, Firearms and Explosives -ATF</w:t>
        </w:r>
      </w:hyperlink>
    </w:p>
    <w:p w14:paraId="0C0C2E99"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28" w:history="1">
        <w:r w:rsidR="005A274C">
          <w:rPr>
            <w:rFonts w:ascii="Georgia" w:eastAsiaTheme="majorEastAsia" w:hAnsi="Georgia"/>
            <w:color w:val="8C6E20"/>
            <w:sz w:val="20"/>
            <w:szCs w:val="20"/>
          </w:rPr>
          <w:t>Bureau of Justice Assistance</w:t>
        </w:r>
      </w:hyperlink>
    </w:p>
    <w:p w14:paraId="4A6448AC"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29" w:history="1">
        <w:r w:rsidR="005A274C">
          <w:rPr>
            <w:rFonts w:ascii="Georgia" w:eastAsiaTheme="majorEastAsia" w:hAnsi="Georgia"/>
            <w:color w:val="8C6E20"/>
            <w:sz w:val="20"/>
            <w:szCs w:val="20"/>
          </w:rPr>
          <w:t>Bureau of Justice Statistics</w:t>
        </w:r>
      </w:hyperlink>
    </w:p>
    <w:p w14:paraId="0444C4F5"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30" w:history="1">
        <w:r w:rsidR="005A274C">
          <w:rPr>
            <w:rFonts w:ascii="Georgia" w:eastAsiaTheme="majorEastAsia" w:hAnsi="Georgia"/>
            <w:color w:val="8C6E20"/>
            <w:sz w:val="20"/>
            <w:szCs w:val="20"/>
          </w:rPr>
          <w:t>Civil Division</w:t>
        </w:r>
      </w:hyperlink>
    </w:p>
    <w:p w14:paraId="5D448FA4"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31" w:history="1">
        <w:r w:rsidR="005A274C">
          <w:rPr>
            <w:rFonts w:ascii="Georgia" w:eastAsiaTheme="majorEastAsia" w:hAnsi="Georgia"/>
            <w:color w:val="8C6E20"/>
            <w:sz w:val="20"/>
            <w:szCs w:val="20"/>
          </w:rPr>
          <w:t>Civil Rights Division</w:t>
        </w:r>
      </w:hyperlink>
    </w:p>
    <w:p w14:paraId="2A477FF7"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32" w:history="1">
        <w:r w:rsidR="005A274C">
          <w:rPr>
            <w:rFonts w:ascii="Georgia" w:eastAsiaTheme="majorEastAsia" w:hAnsi="Georgia"/>
            <w:color w:val="8C6E20"/>
            <w:sz w:val="20"/>
            <w:szCs w:val="20"/>
          </w:rPr>
          <w:t>Community Oriented Policing Services -COPS</w:t>
        </w:r>
      </w:hyperlink>
    </w:p>
    <w:p w14:paraId="1404E41A"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33" w:history="1">
        <w:r w:rsidR="005A274C">
          <w:rPr>
            <w:rFonts w:ascii="Georgia" w:eastAsiaTheme="majorEastAsia" w:hAnsi="Georgia"/>
            <w:color w:val="8C6E20"/>
            <w:sz w:val="20"/>
            <w:szCs w:val="20"/>
          </w:rPr>
          <w:t>Community Relations Service</w:t>
        </w:r>
      </w:hyperlink>
    </w:p>
    <w:p w14:paraId="1AAF63DB"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34" w:history="1">
        <w:r w:rsidR="005A274C">
          <w:rPr>
            <w:rFonts w:ascii="Georgia" w:eastAsiaTheme="majorEastAsia" w:hAnsi="Georgia"/>
            <w:color w:val="8C6E20"/>
            <w:sz w:val="20"/>
            <w:szCs w:val="20"/>
          </w:rPr>
          <w:t>Criminal Division</w:t>
        </w:r>
      </w:hyperlink>
    </w:p>
    <w:p w14:paraId="55969B0E"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35" w:history="1">
        <w:r w:rsidR="005A274C">
          <w:rPr>
            <w:rFonts w:ascii="Georgia" w:eastAsiaTheme="majorEastAsia" w:hAnsi="Georgia"/>
            <w:color w:val="8C6E20"/>
            <w:sz w:val="20"/>
            <w:szCs w:val="20"/>
          </w:rPr>
          <w:t>Departmental Ethics Office</w:t>
        </w:r>
      </w:hyperlink>
    </w:p>
    <w:p w14:paraId="0DC74167"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36" w:history="1">
        <w:r w:rsidR="005A274C">
          <w:rPr>
            <w:rFonts w:ascii="Georgia" w:eastAsiaTheme="majorEastAsia" w:hAnsi="Georgia"/>
            <w:color w:val="8C6E20"/>
            <w:sz w:val="20"/>
            <w:szCs w:val="20"/>
          </w:rPr>
          <w:t>Diversion Control Division - DEA</w:t>
        </w:r>
      </w:hyperlink>
    </w:p>
    <w:p w14:paraId="3024D3AD"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37" w:history="1">
        <w:r w:rsidR="005A274C">
          <w:rPr>
            <w:rFonts w:ascii="Georgia" w:eastAsiaTheme="majorEastAsia" w:hAnsi="Georgia"/>
            <w:color w:val="8C6E20"/>
            <w:sz w:val="20"/>
            <w:szCs w:val="20"/>
          </w:rPr>
          <w:t>Drug Enforcement Administration - DEA</w:t>
        </w:r>
      </w:hyperlink>
    </w:p>
    <w:p w14:paraId="0FD963B9"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38" w:history="1">
        <w:r w:rsidR="005A274C">
          <w:rPr>
            <w:rFonts w:ascii="Georgia" w:eastAsiaTheme="majorEastAsia" w:hAnsi="Georgia"/>
            <w:color w:val="8C6E20"/>
            <w:sz w:val="20"/>
            <w:szCs w:val="20"/>
          </w:rPr>
          <w:t>Elder Justice Initiative</w:t>
        </w:r>
      </w:hyperlink>
    </w:p>
    <w:p w14:paraId="21D37BD0"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39" w:history="1">
        <w:r w:rsidR="005A274C">
          <w:rPr>
            <w:rFonts w:ascii="Georgia" w:eastAsiaTheme="majorEastAsia" w:hAnsi="Georgia"/>
            <w:color w:val="8C6E20"/>
            <w:sz w:val="20"/>
            <w:szCs w:val="20"/>
          </w:rPr>
          <w:t>Environment and Natural Resources Division</w:t>
        </w:r>
      </w:hyperlink>
    </w:p>
    <w:p w14:paraId="4941989A"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40" w:history="1">
        <w:r w:rsidR="005A274C">
          <w:rPr>
            <w:rFonts w:ascii="Georgia" w:eastAsiaTheme="majorEastAsia" w:hAnsi="Georgia"/>
            <w:color w:val="8C6E20"/>
            <w:sz w:val="20"/>
            <w:szCs w:val="20"/>
          </w:rPr>
          <w:t>Executive Office for Immigration Review</w:t>
        </w:r>
      </w:hyperlink>
    </w:p>
    <w:p w14:paraId="74883511"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41" w:history="1">
        <w:r w:rsidR="005A274C">
          <w:rPr>
            <w:rFonts w:ascii="Georgia" w:eastAsiaTheme="majorEastAsia" w:hAnsi="Georgia"/>
            <w:color w:val="8C6E20"/>
            <w:sz w:val="20"/>
            <w:szCs w:val="20"/>
          </w:rPr>
          <w:t>Executive Office for U.S. Attorneys</w:t>
        </w:r>
      </w:hyperlink>
    </w:p>
    <w:p w14:paraId="2868C750"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42" w:history="1">
        <w:r w:rsidR="005A274C">
          <w:rPr>
            <w:rFonts w:ascii="Georgia" w:eastAsiaTheme="majorEastAsia" w:hAnsi="Georgia"/>
            <w:color w:val="8C6E20"/>
            <w:sz w:val="20"/>
            <w:szCs w:val="20"/>
          </w:rPr>
          <w:t>Executive Office for U.S. Trustees</w:t>
        </w:r>
      </w:hyperlink>
    </w:p>
    <w:p w14:paraId="56B2FE89"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43" w:history="1">
        <w:r w:rsidR="005A274C">
          <w:rPr>
            <w:rFonts w:ascii="Georgia" w:eastAsiaTheme="majorEastAsia" w:hAnsi="Georgia"/>
            <w:color w:val="8C6E20"/>
            <w:sz w:val="20"/>
            <w:szCs w:val="20"/>
          </w:rPr>
          <w:t>Federal Bureau of Investigation - FBI</w:t>
        </w:r>
      </w:hyperlink>
    </w:p>
    <w:p w14:paraId="2BDBA9A2"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44" w:history="1">
        <w:r w:rsidR="005A274C">
          <w:rPr>
            <w:rFonts w:ascii="Georgia" w:eastAsiaTheme="majorEastAsia" w:hAnsi="Georgia"/>
            <w:color w:val="8C6E20"/>
            <w:sz w:val="20"/>
            <w:szCs w:val="20"/>
          </w:rPr>
          <w:t>Federal Bureau of Prisons - BOP</w:t>
        </w:r>
      </w:hyperlink>
    </w:p>
    <w:p w14:paraId="250779DB"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45" w:history="1">
        <w:r w:rsidR="005A274C">
          <w:rPr>
            <w:rFonts w:ascii="Georgia" w:eastAsiaTheme="majorEastAsia" w:hAnsi="Georgia"/>
            <w:color w:val="8C6E20"/>
            <w:sz w:val="20"/>
            <w:szCs w:val="20"/>
          </w:rPr>
          <w:t>Foreign Claims Settlement Commission</w:t>
        </w:r>
      </w:hyperlink>
    </w:p>
    <w:p w14:paraId="2ADA7D68"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46" w:history="1">
        <w:r w:rsidR="005A274C">
          <w:rPr>
            <w:rFonts w:ascii="Georgia" w:eastAsiaTheme="majorEastAsia" w:hAnsi="Georgia"/>
            <w:color w:val="8C6E20"/>
            <w:sz w:val="20"/>
            <w:szCs w:val="20"/>
          </w:rPr>
          <w:t>Intellectual Property Task Force</w:t>
        </w:r>
      </w:hyperlink>
    </w:p>
    <w:p w14:paraId="1B09D720"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47" w:history="1">
        <w:r w:rsidR="005A274C">
          <w:rPr>
            <w:rFonts w:ascii="Georgia" w:eastAsiaTheme="majorEastAsia" w:hAnsi="Georgia"/>
            <w:color w:val="8C6E20"/>
            <w:sz w:val="20"/>
            <w:szCs w:val="20"/>
          </w:rPr>
          <w:t>INTERPOL Washington</w:t>
        </w:r>
      </w:hyperlink>
    </w:p>
    <w:p w14:paraId="638EA005"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48" w:history="1">
        <w:r w:rsidR="005A274C">
          <w:rPr>
            <w:rFonts w:ascii="Georgia" w:eastAsiaTheme="majorEastAsia" w:hAnsi="Georgia"/>
            <w:color w:val="8C6E20"/>
            <w:sz w:val="20"/>
            <w:szCs w:val="20"/>
          </w:rPr>
          <w:t>Justice Management Division</w:t>
        </w:r>
      </w:hyperlink>
    </w:p>
    <w:p w14:paraId="719DBEE6"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49" w:history="1">
        <w:r w:rsidR="005A274C">
          <w:rPr>
            <w:rFonts w:ascii="Georgia" w:eastAsiaTheme="majorEastAsia" w:hAnsi="Georgia"/>
            <w:color w:val="8C6E20"/>
            <w:sz w:val="20"/>
            <w:szCs w:val="20"/>
          </w:rPr>
          <w:t>National Criminal Justice Reference Service</w:t>
        </w:r>
      </w:hyperlink>
    </w:p>
    <w:p w14:paraId="4BB16AA6"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50" w:history="1">
        <w:r w:rsidR="005A274C">
          <w:rPr>
            <w:rFonts w:ascii="Georgia" w:eastAsiaTheme="majorEastAsia" w:hAnsi="Georgia"/>
            <w:color w:val="8C6E20"/>
            <w:sz w:val="20"/>
            <w:szCs w:val="20"/>
          </w:rPr>
          <w:t>National Institute of Corrections - BOP</w:t>
        </w:r>
      </w:hyperlink>
    </w:p>
    <w:p w14:paraId="70554E20"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51" w:history="1">
        <w:r w:rsidR="005A274C">
          <w:rPr>
            <w:rFonts w:ascii="Georgia" w:eastAsiaTheme="majorEastAsia" w:hAnsi="Georgia"/>
            <w:color w:val="8C6E20"/>
            <w:sz w:val="20"/>
            <w:szCs w:val="20"/>
          </w:rPr>
          <w:t>National Institute of Justice</w:t>
        </w:r>
      </w:hyperlink>
    </w:p>
    <w:p w14:paraId="13A30A14"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52" w:history="1">
        <w:r w:rsidR="005A274C">
          <w:rPr>
            <w:rFonts w:ascii="Georgia" w:eastAsiaTheme="majorEastAsia" w:hAnsi="Georgia"/>
            <w:color w:val="8C6E20"/>
            <w:sz w:val="20"/>
            <w:szCs w:val="20"/>
          </w:rPr>
          <w:t>National Security Division - NSD</w:t>
        </w:r>
      </w:hyperlink>
    </w:p>
    <w:p w14:paraId="70C65CD5"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53" w:history="1">
        <w:r w:rsidR="005A274C">
          <w:rPr>
            <w:rFonts w:ascii="Georgia" w:eastAsiaTheme="majorEastAsia" w:hAnsi="Georgia"/>
            <w:color w:val="8C6E20"/>
            <w:sz w:val="20"/>
            <w:szCs w:val="20"/>
          </w:rPr>
          <w:t>Office for Victims of Crime</w:t>
        </w:r>
      </w:hyperlink>
    </w:p>
    <w:p w14:paraId="04E440BB"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54" w:history="1">
        <w:r w:rsidR="005A274C">
          <w:rPr>
            <w:rFonts w:ascii="Georgia" w:eastAsiaTheme="majorEastAsia" w:hAnsi="Georgia"/>
            <w:color w:val="8C6E20"/>
            <w:sz w:val="20"/>
            <w:szCs w:val="20"/>
          </w:rPr>
          <w:t>Office of Attorney Recruitment &amp; Management</w:t>
        </w:r>
      </w:hyperlink>
    </w:p>
    <w:p w14:paraId="43940865"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55" w:history="1">
        <w:r w:rsidR="005A274C">
          <w:rPr>
            <w:rFonts w:ascii="Georgia" w:eastAsiaTheme="majorEastAsia" w:hAnsi="Georgia"/>
            <w:color w:val="8C6E20"/>
            <w:sz w:val="20"/>
            <w:szCs w:val="20"/>
          </w:rPr>
          <w:t>Office of Information Policy</w:t>
        </w:r>
      </w:hyperlink>
    </w:p>
    <w:p w14:paraId="2112E8F4"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56" w:history="1">
        <w:r w:rsidR="005A274C">
          <w:rPr>
            <w:rFonts w:ascii="Georgia" w:eastAsiaTheme="majorEastAsia" w:hAnsi="Georgia"/>
            <w:color w:val="8C6E20"/>
            <w:sz w:val="20"/>
            <w:szCs w:val="20"/>
          </w:rPr>
          <w:t>Office of Justice Programs</w:t>
        </w:r>
      </w:hyperlink>
    </w:p>
    <w:p w14:paraId="6D7F9F72"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57" w:history="1">
        <w:r w:rsidR="005A274C">
          <w:rPr>
            <w:rFonts w:ascii="Georgia" w:eastAsiaTheme="majorEastAsia" w:hAnsi="Georgia"/>
            <w:color w:val="8C6E20"/>
            <w:sz w:val="20"/>
            <w:szCs w:val="20"/>
          </w:rPr>
          <w:t>Office of Juvenile Justice and Delinquency Prevention - OJJDP</w:t>
        </w:r>
      </w:hyperlink>
    </w:p>
    <w:p w14:paraId="5414CB34"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58" w:history="1">
        <w:r w:rsidR="005A274C">
          <w:rPr>
            <w:rFonts w:ascii="Georgia" w:eastAsiaTheme="majorEastAsia" w:hAnsi="Georgia"/>
            <w:color w:val="8C6E20"/>
            <w:sz w:val="20"/>
            <w:szCs w:val="20"/>
          </w:rPr>
          <w:t>Office of Legal Counsel</w:t>
        </w:r>
      </w:hyperlink>
    </w:p>
    <w:p w14:paraId="3CC46E38"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59" w:history="1">
        <w:r w:rsidR="005A274C">
          <w:rPr>
            <w:rFonts w:ascii="Georgia" w:eastAsiaTheme="majorEastAsia" w:hAnsi="Georgia"/>
            <w:color w:val="8C6E20"/>
            <w:sz w:val="20"/>
            <w:szCs w:val="20"/>
          </w:rPr>
          <w:t>Office of Legal Policy</w:t>
        </w:r>
      </w:hyperlink>
    </w:p>
    <w:p w14:paraId="56C53C80"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60" w:history="1">
        <w:r w:rsidR="005A274C">
          <w:rPr>
            <w:rFonts w:ascii="Georgia" w:eastAsiaTheme="majorEastAsia" w:hAnsi="Georgia"/>
            <w:color w:val="8C6E20"/>
            <w:sz w:val="20"/>
            <w:szCs w:val="20"/>
          </w:rPr>
          <w:t>Office of Legislative Affairs</w:t>
        </w:r>
      </w:hyperlink>
    </w:p>
    <w:p w14:paraId="67AED264"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61" w:history="1">
        <w:r w:rsidR="005A274C">
          <w:rPr>
            <w:rFonts w:ascii="Georgia" w:eastAsiaTheme="majorEastAsia" w:hAnsi="Georgia"/>
            <w:color w:val="8C6E20"/>
            <w:sz w:val="20"/>
            <w:szCs w:val="20"/>
          </w:rPr>
          <w:t>Office of Privacy and Civil Liberties</w:t>
        </w:r>
      </w:hyperlink>
    </w:p>
    <w:p w14:paraId="38CA22A4"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62" w:history="1">
        <w:r w:rsidR="005A274C">
          <w:rPr>
            <w:rFonts w:ascii="Georgia" w:eastAsiaTheme="majorEastAsia" w:hAnsi="Georgia"/>
            <w:color w:val="8C6E20"/>
            <w:sz w:val="20"/>
            <w:szCs w:val="20"/>
          </w:rPr>
          <w:t>Office of Professional Responsibility</w:t>
        </w:r>
      </w:hyperlink>
    </w:p>
    <w:p w14:paraId="3D9FBF07"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63" w:history="1">
        <w:r w:rsidR="005A274C">
          <w:rPr>
            <w:rFonts w:ascii="Georgia" w:eastAsiaTheme="majorEastAsia" w:hAnsi="Georgia"/>
            <w:color w:val="8C6E20"/>
            <w:sz w:val="20"/>
            <w:szCs w:val="20"/>
          </w:rPr>
          <w:t>Office of Public Affairs</w:t>
        </w:r>
      </w:hyperlink>
    </w:p>
    <w:p w14:paraId="34703407"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64" w:history="1">
        <w:r w:rsidR="005A274C">
          <w:rPr>
            <w:rFonts w:ascii="Georgia" w:eastAsiaTheme="majorEastAsia" w:hAnsi="Georgia"/>
            <w:color w:val="8C6E20"/>
            <w:sz w:val="20"/>
            <w:szCs w:val="20"/>
          </w:rPr>
          <w:t>Office of Sex Offender Sentencing, Monitoring, Apprehending, Registering, and Tracking</w:t>
        </w:r>
      </w:hyperlink>
    </w:p>
    <w:p w14:paraId="4F88CB21"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65" w:history="1">
        <w:r w:rsidR="005A274C">
          <w:rPr>
            <w:rFonts w:ascii="Georgia" w:eastAsiaTheme="majorEastAsia" w:hAnsi="Georgia"/>
            <w:color w:val="8C6E20"/>
            <w:sz w:val="20"/>
            <w:szCs w:val="20"/>
          </w:rPr>
          <w:t>Office of the Associate Attorney General</w:t>
        </w:r>
      </w:hyperlink>
    </w:p>
    <w:p w14:paraId="4DE5A1FB"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66" w:history="1">
        <w:r w:rsidR="005A274C">
          <w:rPr>
            <w:rFonts w:ascii="Georgia" w:eastAsiaTheme="majorEastAsia" w:hAnsi="Georgia"/>
            <w:color w:val="8C6E20"/>
            <w:sz w:val="20"/>
            <w:szCs w:val="20"/>
          </w:rPr>
          <w:t>Office of the Attorney General</w:t>
        </w:r>
      </w:hyperlink>
    </w:p>
    <w:p w14:paraId="7D83F0B9"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67" w:history="1">
        <w:r w:rsidR="005A274C">
          <w:rPr>
            <w:rFonts w:ascii="Georgia" w:eastAsiaTheme="majorEastAsia" w:hAnsi="Georgia"/>
            <w:color w:val="8C6E20"/>
            <w:sz w:val="20"/>
            <w:szCs w:val="20"/>
          </w:rPr>
          <w:t>Office of the Deputy Attorney General</w:t>
        </w:r>
      </w:hyperlink>
    </w:p>
    <w:p w14:paraId="49B6E18B"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68" w:history="1">
        <w:r w:rsidR="005A274C">
          <w:rPr>
            <w:rFonts w:ascii="Georgia" w:eastAsiaTheme="majorEastAsia" w:hAnsi="Georgia"/>
            <w:color w:val="8C6E20"/>
            <w:sz w:val="20"/>
            <w:szCs w:val="20"/>
          </w:rPr>
          <w:t>Office of the Inspector General</w:t>
        </w:r>
      </w:hyperlink>
    </w:p>
    <w:p w14:paraId="07F7608D"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69" w:history="1">
        <w:r w:rsidR="005A274C">
          <w:rPr>
            <w:rFonts w:ascii="Georgia" w:eastAsiaTheme="majorEastAsia" w:hAnsi="Georgia"/>
            <w:color w:val="8C6E20"/>
            <w:sz w:val="20"/>
            <w:szCs w:val="20"/>
          </w:rPr>
          <w:t>Office of the Pardon Attorney</w:t>
        </w:r>
      </w:hyperlink>
    </w:p>
    <w:p w14:paraId="383FA68A"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70" w:history="1">
        <w:r w:rsidR="005A274C">
          <w:rPr>
            <w:rFonts w:ascii="Georgia" w:eastAsiaTheme="majorEastAsia" w:hAnsi="Georgia"/>
            <w:color w:val="8C6E20"/>
            <w:sz w:val="20"/>
            <w:szCs w:val="20"/>
          </w:rPr>
          <w:t>Office of the Solicitor General</w:t>
        </w:r>
      </w:hyperlink>
    </w:p>
    <w:p w14:paraId="7CE4C123"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71" w:history="1">
        <w:r w:rsidR="005A274C">
          <w:rPr>
            <w:rFonts w:ascii="Georgia" w:eastAsiaTheme="majorEastAsia" w:hAnsi="Georgia"/>
            <w:color w:val="8C6E20"/>
            <w:sz w:val="20"/>
            <w:szCs w:val="20"/>
          </w:rPr>
          <w:t>Office of Tribal Justice</w:t>
        </w:r>
      </w:hyperlink>
    </w:p>
    <w:p w14:paraId="6ED26714"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72" w:history="1">
        <w:r w:rsidR="005A274C">
          <w:rPr>
            <w:rFonts w:ascii="Georgia" w:eastAsiaTheme="majorEastAsia" w:hAnsi="Georgia"/>
            <w:color w:val="8C6E20"/>
            <w:sz w:val="20"/>
            <w:szCs w:val="20"/>
          </w:rPr>
          <w:t>Office on Violence Against Women</w:t>
        </w:r>
      </w:hyperlink>
    </w:p>
    <w:p w14:paraId="18C964C7"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73" w:history="1">
        <w:r w:rsidR="005A274C">
          <w:rPr>
            <w:rFonts w:ascii="Georgia" w:eastAsiaTheme="majorEastAsia" w:hAnsi="Georgia"/>
            <w:color w:val="8C6E20"/>
            <w:sz w:val="20"/>
            <w:szCs w:val="20"/>
          </w:rPr>
          <w:t>Open Government</w:t>
        </w:r>
      </w:hyperlink>
    </w:p>
    <w:p w14:paraId="012BD92C"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74" w:history="1">
        <w:r w:rsidR="005A274C">
          <w:rPr>
            <w:rFonts w:ascii="Georgia" w:eastAsiaTheme="majorEastAsia" w:hAnsi="Georgia"/>
            <w:color w:val="8C6E20"/>
            <w:sz w:val="20"/>
            <w:szCs w:val="20"/>
          </w:rPr>
          <w:t>Organized Crime Drug Enforcement Task Forces - OCDETF</w:t>
        </w:r>
      </w:hyperlink>
    </w:p>
    <w:p w14:paraId="0A372D47"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75" w:history="1">
        <w:r w:rsidR="005A274C">
          <w:rPr>
            <w:rFonts w:ascii="Georgia" w:eastAsiaTheme="majorEastAsia" w:hAnsi="Georgia"/>
            <w:color w:val="8C6E20"/>
            <w:sz w:val="20"/>
            <w:szCs w:val="20"/>
          </w:rPr>
          <w:t>Professional Responsibility Advisory Office</w:t>
        </w:r>
      </w:hyperlink>
    </w:p>
    <w:p w14:paraId="01D0AA6E"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76" w:history="1">
        <w:r w:rsidR="005A274C">
          <w:rPr>
            <w:rFonts w:ascii="Georgia" w:eastAsiaTheme="majorEastAsia" w:hAnsi="Georgia"/>
            <w:color w:val="8C6E20"/>
            <w:sz w:val="20"/>
            <w:szCs w:val="20"/>
          </w:rPr>
          <w:t>Project Safe Childhood</w:t>
        </w:r>
      </w:hyperlink>
    </w:p>
    <w:p w14:paraId="3D26EE54"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77" w:history="1">
        <w:r w:rsidR="005A274C">
          <w:rPr>
            <w:rFonts w:ascii="Georgia" w:eastAsiaTheme="majorEastAsia" w:hAnsi="Georgia"/>
            <w:color w:val="8C6E20"/>
            <w:sz w:val="20"/>
            <w:szCs w:val="20"/>
          </w:rPr>
          <w:t>Servicemembers and Veterans Initiative</w:t>
        </w:r>
      </w:hyperlink>
    </w:p>
    <w:p w14:paraId="1991DCBB"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78" w:history="1">
        <w:r w:rsidR="005A274C">
          <w:rPr>
            <w:rFonts w:ascii="Georgia" w:eastAsiaTheme="majorEastAsia" w:hAnsi="Georgia"/>
            <w:color w:val="8C6E20"/>
            <w:sz w:val="20"/>
            <w:szCs w:val="20"/>
          </w:rPr>
          <w:t>Special Counsel's Office</w:t>
        </w:r>
      </w:hyperlink>
    </w:p>
    <w:p w14:paraId="0BCDBA51"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79" w:history="1">
        <w:r w:rsidR="005A274C">
          <w:rPr>
            <w:rFonts w:ascii="Georgia" w:eastAsiaTheme="majorEastAsia" w:hAnsi="Georgia"/>
            <w:color w:val="8C6E20"/>
            <w:sz w:val="20"/>
            <w:szCs w:val="20"/>
          </w:rPr>
          <w:t>Tax Division</w:t>
        </w:r>
      </w:hyperlink>
    </w:p>
    <w:p w14:paraId="6E717ABB"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80" w:history="1">
        <w:r w:rsidR="005A274C">
          <w:rPr>
            <w:rFonts w:ascii="Georgia" w:eastAsiaTheme="majorEastAsia" w:hAnsi="Georgia"/>
            <w:color w:val="8C6E20"/>
            <w:sz w:val="20"/>
            <w:szCs w:val="20"/>
          </w:rPr>
          <w:t>Tribal Justice and Safety</w:t>
        </w:r>
      </w:hyperlink>
    </w:p>
    <w:p w14:paraId="127E58D0"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81" w:history="1">
        <w:r w:rsidR="005A274C">
          <w:rPr>
            <w:rFonts w:ascii="Georgia" w:eastAsiaTheme="majorEastAsia" w:hAnsi="Georgia"/>
            <w:color w:val="8C6E20"/>
            <w:sz w:val="20"/>
            <w:szCs w:val="20"/>
          </w:rPr>
          <w:t>U.S. Attorneys</w:t>
        </w:r>
      </w:hyperlink>
    </w:p>
    <w:p w14:paraId="1421E73A"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82" w:history="1">
        <w:r w:rsidR="005A274C">
          <w:rPr>
            <w:rFonts w:ascii="Georgia" w:eastAsiaTheme="majorEastAsia" w:hAnsi="Georgia"/>
            <w:color w:val="8C6E20"/>
            <w:sz w:val="20"/>
            <w:szCs w:val="20"/>
          </w:rPr>
          <w:t>U.S. Marshals Service</w:t>
        </w:r>
      </w:hyperlink>
    </w:p>
    <w:p w14:paraId="73B0505E"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83" w:history="1">
        <w:r w:rsidR="005A274C">
          <w:rPr>
            <w:rFonts w:ascii="Georgia" w:eastAsiaTheme="majorEastAsia" w:hAnsi="Georgia"/>
            <w:color w:val="8C6E20"/>
            <w:sz w:val="20"/>
            <w:szCs w:val="20"/>
          </w:rPr>
          <w:t>U.S. Parole Commission</w:t>
        </w:r>
      </w:hyperlink>
    </w:p>
    <w:p w14:paraId="4E081E1C"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84" w:history="1">
        <w:r w:rsidR="005A274C">
          <w:rPr>
            <w:rFonts w:ascii="Georgia" w:eastAsiaTheme="majorEastAsia" w:hAnsi="Georgia"/>
            <w:color w:val="8C6E20"/>
            <w:sz w:val="20"/>
            <w:szCs w:val="20"/>
          </w:rPr>
          <w:t>U.S. Trustee Program</w:t>
        </w:r>
      </w:hyperlink>
    </w:p>
    <w:p w14:paraId="2877EAAB" w14:textId="77777777" w:rsidR="005A274C" w:rsidRDefault="003577BB" w:rsidP="005A274C">
      <w:pPr>
        <w:pStyle w:val="NormalWeb"/>
        <w:shd w:val="clear" w:color="auto" w:fill="F8F9F4"/>
        <w:spacing w:before="0" w:beforeAutospacing="0" w:after="0" w:afterAutospacing="0"/>
        <w:rPr>
          <w:rFonts w:ascii="Georgia" w:hAnsi="Georgia"/>
          <w:color w:val="171E24"/>
          <w:sz w:val="20"/>
          <w:szCs w:val="20"/>
        </w:rPr>
      </w:pPr>
      <w:hyperlink r:id="rId85" w:history="1">
        <w:r w:rsidR="005A274C">
          <w:rPr>
            <w:rFonts w:ascii="Georgia" w:eastAsiaTheme="majorEastAsia" w:hAnsi="Georgia"/>
            <w:color w:val="8C6E20"/>
            <w:sz w:val="20"/>
            <w:szCs w:val="20"/>
          </w:rPr>
          <w:t>U.S. Victims of Terrorism Abroad Task Force</w:t>
        </w:r>
      </w:hyperlink>
    </w:p>
    <w:p w14:paraId="31988D21" w14:textId="0476DE76" w:rsidR="005A274C" w:rsidRDefault="00401752" w:rsidP="00401752">
      <w:pPr>
        <w:pStyle w:val="Heading3"/>
      </w:pPr>
      <w:r>
        <w:lastRenderedPageBreak/>
        <w:t>Includes Immigration</w:t>
      </w:r>
    </w:p>
    <w:p w14:paraId="5DFAFD5A" w14:textId="77777777" w:rsidR="00401752" w:rsidRPr="00550BA3" w:rsidRDefault="00401752" w:rsidP="00401752">
      <w:pPr>
        <w:pStyle w:val="Heading4"/>
      </w:pPr>
      <w:r w:rsidRPr="66DB0CF4">
        <w:rPr>
          <w:rFonts w:eastAsia="Calibri" w:cs="Calibri"/>
          <w:sz w:val="28"/>
          <w:szCs w:val="28"/>
        </w:rPr>
        <w:t>Modern immigration law is part of the criminal justice system</w:t>
      </w:r>
    </w:p>
    <w:p w14:paraId="00D65D96" w14:textId="77777777" w:rsidR="00401752" w:rsidRPr="00550BA3" w:rsidRDefault="00401752" w:rsidP="00401752">
      <w:pPr>
        <w:spacing w:line="257" w:lineRule="auto"/>
      </w:pPr>
      <w:r w:rsidRPr="66DB0CF4">
        <w:rPr>
          <w:rFonts w:eastAsia="Calibri"/>
          <w:b/>
          <w:bCs/>
          <w:sz w:val="26"/>
          <w:szCs w:val="26"/>
        </w:rPr>
        <w:t>Vasquez 17</w:t>
      </w:r>
      <w:r w:rsidRPr="66DB0CF4">
        <w:rPr>
          <w:rFonts w:eastAsia="Calibri"/>
        </w:rPr>
        <w:t xml:space="preserve"> – Yolanda Vasquez University of </w:t>
      </w:r>
      <w:proofErr w:type="spellStart"/>
      <w:r w:rsidRPr="66DB0CF4">
        <w:rPr>
          <w:rFonts w:eastAsia="Calibri"/>
        </w:rPr>
        <w:t>Cincinatti</w:t>
      </w:r>
      <w:proofErr w:type="spellEnd"/>
      <w:r w:rsidRPr="66DB0CF4">
        <w:rPr>
          <w:rFonts w:eastAsia="Calibri"/>
        </w:rPr>
        <w:t xml:space="preserve"> College of Law (“</w:t>
      </w:r>
      <w:proofErr w:type="spellStart"/>
      <w:r w:rsidRPr="66DB0CF4">
        <w:rPr>
          <w:rFonts w:eastAsia="Calibri"/>
        </w:rPr>
        <w:t>Crimmigration</w:t>
      </w:r>
      <w:proofErr w:type="spellEnd"/>
      <w:r w:rsidRPr="66DB0CF4">
        <w:rPr>
          <w:rFonts w:eastAsia="Calibri"/>
        </w:rPr>
        <w:t xml:space="preserve">: The Missing Piece Of Criminal Justice Reform“, 7/21/2017 </w:t>
      </w:r>
      <w:hyperlink r:id="rId86">
        <w:r w:rsidRPr="66DB0CF4">
          <w:rPr>
            <w:rFonts w:eastAsia="Calibri"/>
          </w:rPr>
          <w:t>https://scholarship.law.uc.edu/cgi/viewcontent.cgi?article=1346&amp;context=fac_pubs</w:t>
        </w:r>
      </w:hyperlink>
      <w:r w:rsidRPr="66DB0CF4">
        <w:rPr>
          <w:rFonts w:eastAsia="Calibri"/>
        </w:rPr>
        <w:t>) Accessed 6/27/20</w:t>
      </w:r>
    </w:p>
    <w:p w14:paraId="3AD0E895" w14:textId="77777777" w:rsidR="00401752" w:rsidRPr="00550BA3" w:rsidRDefault="00401752" w:rsidP="00401752">
      <w:pPr>
        <w:spacing w:line="257" w:lineRule="auto"/>
      </w:pPr>
      <w:r w:rsidRPr="66DB0CF4">
        <w:rPr>
          <w:rFonts w:eastAsia="Calibri"/>
        </w:rPr>
        <w:t xml:space="preserve">Much like mass incarceration, </w:t>
      </w:r>
      <w:proofErr w:type="spellStart"/>
      <w:r w:rsidRPr="66DB0CF4">
        <w:rPr>
          <w:rFonts w:eastAsia="Calibri"/>
          <w:u w:val="single"/>
        </w:rPr>
        <w:t>crimmigration</w:t>
      </w:r>
      <w:proofErr w:type="spellEnd"/>
      <w:r w:rsidRPr="66DB0CF4">
        <w:rPr>
          <w:rFonts w:eastAsia="Calibri"/>
          <w:u w:val="single"/>
        </w:rPr>
        <w:t xml:space="preserve"> took decades to develop into its current state</w:t>
      </w:r>
      <w:r w:rsidRPr="66DB0CF4">
        <w:rPr>
          <w:rFonts w:eastAsia="Calibri"/>
        </w:rPr>
        <w:t xml:space="preserve">. </w:t>
      </w:r>
      <w:r w:rsidRPr="66DB0CF4">
        <w:rPr>
          <w:rFonts w:eastAsia="Calibri"/>
          <w:u w:val="single"/>
        </w:rPr>
        <w:t>The increasing relationship between the criminal justice system and the immigration system was first noticed thirty years ago</w:t>
      </w:r>
      <w:r w:rsidRPr="66DB0CF4">
        <w:rPr>
          <w:rFonts w:eastAsia="Calibri"/>
        </w:rPr>
        <w:t xml:space="preserve">. 36 Immigration scholars and practitioners were the first to see the way in which the immigration system was taking on aspects that had previously been confined within the criminal justice system, primarily by increasing punitive treatment.'37 However, shifting punitiveness towards noncitizens in immigration court seemed, for many, a direct violation of the way that immigration law was supposed to function. </w:t>
      </w:r>
      <w:r w:rsidRPr="66DB0CF4">
        <w:rPr>
          <w:rFonts w:eastAsia="Calibri"/>
          <w:u w:val="single"/>
        </w:rPr>
        <w:t xml:space="preserve">Immigration law and the process of admission and removal </w:t>
      </w:r>
      <w:proofErr w:type="spellStart"/>
      <w:r w:rsidRPr="66DB0CF4">
        <w:rPr>
          <w:rFonts w:eastAsia="Calibri"/>
          <w:u w:val="single"/>
        </w:rPr>
        <w:t>wasan</w:t>
      </w:r>
      <w:proofErr w:type="spellEnd"/>
      <w:r w:rsidRPr="66DB0CF4">
        <w:rPr>
          <w:rFonts w:eastAsia="Calibri"/>
          <w:u w:val="single"/>
        </w:rPr>
        <w:t xml:space="preserve"> administrative process based on regulating the movement of noncitizens into and out of our nation, and not on punishment.</w:t>
      </w:r>
    </w:p>
    <w:p w14:paraId="7B777298" w14:textId="77777777" w:rsidR="00401752" w:rsidRPr="00550BA3" w:rsidRDefault="00401752" w:rsidP="00401752">
      <w:pPr>
        <w:spacing w:line="257" w:lineRule="auto"/>
      </w:pPr>
      <w:r w:rsidRPr="66DB0CF4">
        <w:rPr>
          <w:rFonts w:eastAsia="Calibri"/>
        </w:rPr>
        <w:t xml:space="preserve">However, </w:t>
      </w:r>
      <w:r w:rsidRPr="66DB0CF4">
        <w:rPr>
          <w:rFonts w:eastAsia="Calibri"/>
          <w:u w:val="single"/>
        </w:rPr>
        <w:t>since the 1980s, immigration laws and status have increasingly subjected noncitizens to harsher penalties through the criminal court system that appeared more like punishments carved from the criminal law justifications of deterrence, retributivism, and incapacitation</w:t>
      </w:r>
      <w:r w:rsidRPr="66DB0CF4">
        <w:rPr>
          <w:rFonts w:eastAsia="Calibri"/>
        </w:rPr>
        <w:t xml:space="preserve">.'38 Increasing numbers of </w:t>
      </w:r>
      <w:r w:rsidRPr="66DB0CF4">
        <w:rPr>
          <w:rFonts w:eastAsia="Calibri"/>
          <w:b/>
          <w:bCs/>
          <w:u w:val="single"/>
        </w:rPr>
        <w:t>laws were enacted that made noncitizens subject to removal, many of them based on criminal conduc</w:t>
      </w:r>
      <w:r w:rsidRPr="66DB0CF4">
        <w:rPr>
          <w:rFonts w:eastAsia="Calibri"/>
        </w:rPr>
        <w:t xml:space="preserve">t.'39 In addition, because these laws were civil in nature, they were retroactive, increasing the number of noncitizens who, once safe from removal, were now subject to it. 140 The enactment of </w:t>
      </w:r>
      <w:r w:rsidRPr="66DB0CF4">
        <w:rPr>
          <w:rFonts w:eastAsia="Calibri"/>
          <w:u w:val="single"/>
        </w:rPr>
        <w:t>these laws have led to prolonged or mandatory detention, criminal convictions for immigration violations, decreasing relief mechanisms from deportation, mandatory deportation regardless of ties and history to the United States, increasing numbers of deportations, and permanent banishment as a result of minor infractions.14 ' The shifting punitiveness of the immigration system caused scholars and practitioners to describe the new phenomenon as the "criminalization of immigration law.</w:t>
      </w:r>
      <w:r w:rsidRPr="66DB0CF4">
        <w:rPr>
          <w:rFonts w:eastAsia="Calibri"/>
        </w:rPr>
        <w:t xml:space="preserve">"'4 As immigration scholars and practitioners were focusing on the ways in which immigrants were being cast as criminals within the immigration system143 and the </w:t>
      </w:r>
      <w:r w:rsidRPr="66DB0CF4">
        <w:rPr>
          <w:rFonts w:eastAsia="Calibri"/>
          <w:u w:val="single"/>
        </w:rPr>
        <w:t>immigration system's increasing similarity to the criminal justice system</w:t>
      </w:r>
      <w:r w:rsidRPr="66DB0CF4">
        <w:rPr>
          <w:rFonts w:eastAsia="Calibri"/>
        </w:rPr>
        <w:t xml:space="preserve">,'4 other scholars were beginning to </w:t>
      </w:r>
      <w:r w:rsidRPr="66DB0CF4">
        <w:rPr>
          <w:rFonts w:eastAsia="Calibri"/>
          <w:u w:val="single"/>
        </w:rPr>
        <w:t>see a symbiotic relationship between immigration and criminal law, shifting the way in which the criminal justice system was functioning.</w:t>
      </w:r>
      <w:r w:rsidRPr="66DB0CF4">
        <w:rPr>
          <w:rFonts w:eastAsia="Calibri"/>
        </w:rPr>
        <w:t xml:space="preserve"> Teresa Miller, for example, reflected not only on the ways in which </w:t>
      </w:r>
      <w:r w:rsidRPr="66DB0CF4">
        <w:rPr>
          <w:rFonts w:eastAsia="Calibri"/>
          <w:u w:val="single"/>
        </w:rPr>
        <w:t>immigration law has been injected with criminal law and procedural norms-causing the immigration system to more closely resemble the criminal system through its harsher and more punitive treatment of noncitizens</w:t>
      </w:r>
      <w:r w:rsidRPr="66DB0CF4">
        <w:rPr>
          <w:rFonts w:eastAsia="Calibri"/>
        </w:rPr>
        <w:t xml:space="preserve">-but also on ways in which the </w:t>
      </w:r>
      <w:r w:rsidRPr="66DB0CF4">
        <w:rPr>
          <w:rFonts w:eastAsia="Calibri"/>
          <w:u w:val="single"/>
        </w:rPr>
        <w:t>criminal justice system had been injected with immigration law norms,</w:t>
      </w:r>
      <w:r w:rsidRPr="66DB0CF4">
        <w:rPr>
          <w:rFonts w:eastAsia="Calibri"/>
        </w:rPr>
        <w:t xml:space="preserve"> </w:t>
      </w:r>
      <w:r w:rsidRPr="66DB0CF4">
        <w:rPr>
          <w:rFonts w:eastAsia="Calibri"/>
          <w:u w:val="single"/>
        </w:rPr>
        <w:t>turning regulatory civil law into criminal conduct</w:t>
      </w:r>
      <w:r w:rsidRPr="66DB0CF4">
        <w:rPr>
          <w:rFonts w:eastAsia="Calibri"/>
        </w:rPr>
        <w:t xml:space="preserve"> by criminally prosecuting noncitizens in federal court for solely immigration violations, </w:t>
      </w:r>
      <w:r w:rsidRPr="66DB0CF4">
        <w:rPr>
          <w:rFonts w:eastAsia="Calibri"/>
          <w:u w:val="single"/>
        </w:rPr>
        <w:t>increasing the penalties on immigration-related crimes, and increasing the use of criminal law enforcement to control and monitor noncitizens</w:t>
      </w:r>
      <w:r w:rsidRPr="66DB0CF4">
        <w:rPr>
          <w:rFonts w:eastAsia="Calibri"/>
        </w:rPr>
        <w:t xml:space="preserve"> for immigration law violations.</w:t>
      </w:r>
    </w:p>
    <w:p w14:paraId="5F410F76" w14:textId="77777777" w:rsidR="00401752" w:rsidRPr="00401752" w:rsidRDefault="00401752" w:rsidP="00401752"/>
    <w:p w14:paraId="48B22737" w14:textId="09AD540E" w:rsidR="005A274C" w:rsidRDefault="005A274C" w:rsidP="009D6A22">
      <w:pPr>
        <w:pStyle w:val="Heading3"/>
      </w:pPr>
      <w:r>
        <w:lastRenderedPageBreak/>
        <w:t>Excludes Immigration</w:t>
      </w:r>
    </w:p>
    <w:p w14:paraId="47B74857" w14:textId="77777777" w:rsidR="005A274C" w:rsidRPr="00491A73" w:rsidRDefault="005A274C" w:rsidP="005A274C">
      <w:pPr>
        <w:pStyle w:val="Heading4"/>
        <w:rPr>
          <w:b w:val="0"/>
          <w:bCs/>
        </w:rPr>
      </w:pPr>
      <w:r>
        <w:t xml:space="preserve">Immigration is </w:t>
      </w:r>
      <w:r>
        <w:rPr>
          <w:u w:val="single"/>
        </w:rPr>
        <w:t>civil</w:t>
      </w:r>
      <w:r>
        <w:t xml:space="preserve"> and </w:t>
      </w:r>
      <w:r>
        <w:rPr>
          <w:u w:val="single"/>
        </w:rPr>
        <w:t>administrative</w:t>
      </w:r>
      <w:r>
        <w:t xml:space="preserve"> law which is </w:t>
      </w:r>
      <w:r>
        <w:rPr>
          <w:u w:val="single"/>
        </w:rPr>
        <w:t>distinct</w:t>
      </w:r>
      <w:r>
        <w:t xml:space="preserve"> from </w:t>
      </w:r>
      <w:r>
        <w:rPr>
          <w:u w:val="single"/>
        </w:rPr>
        <w:t>criminal law</w:t>
      </w:r>
      <w:r>
        <w:t xml:space="preserve"> </w:t>
      </w:r>
      <w:r>
        <w:rPr>
          <w:b w:val="0"/>
          <w:bCs/>
        </w:rPr>
        <w:t>– inclusion of the former explodes limits to include private contract law, personal injury law, family law, and property law</w:t>
      </w:r>
    </w:p>
    <w:p w14:paraId="5D5F0BE5" w14:textId="77777777" w:rsidR="005A274C" w:rsidRDefault="005A274C" w:rsidP="005A274C">
      <w:r w:rsidRPr="00E276FD">
        <w:rPr>
          <w:b/>
          <w:bCs/>
          <w:sz w:val="26"/>
          <w:szCs w:val="26"/>
        </w:rPr>
        <w:t>Ramón and Brown 20</w:t>
      </w:r>
      <w:r>
        <w:t xml:space="preserve"> (Cristobal Ramón, senior policy analyst with BPC’s Immigration Project. Before joining BPC, Ramón served as a research consultant on immigration integration issues with the National Immigration Forum. As a graduate student, he also interned with the Migration Policy Institute, the German Marshall Fund’s Migration Program, and the U.S. Helsinki Commission, Theresa Cardinal Brown, PC’s director of immigration and cross-border policy. She came to BPC from her own consulting firm, Cardinal North Strategies, LLC, Brown was director of immigration and border policy at the U.S. Chamber of Commerce; associate director of business immigration advocacy at the American Immigration Lawyers Association; and worked in the immigration practices of large Washington, D.C.-based law firms. She also served as a director and of counsel at The Sentinel HS Group, LLC, She was a policy advisor in the office of the commissioner of U.S. Customs and Border Protection, and was on Homeland Security Secretary Michael Chertoff’s Second Stage Review of USCIS. In 2005 and 2006, she became a member and later director of the Immigration Legislation Task Force in the Department of Homeland Security (DHS) Office of Policy. She then served as the first DHS director of Canadian affairs, and subsequently as the first DHS attaché at the U.S. Embassy in Ottawa, 1-15-2020, "Decriminalizing Illegal Border Crossing: What Does it Mean? An Explainer of Civil vs. Criminal Immigration Enforcement", Bipartisan Policy Center, https://bipartisanpolicy.org/blog/decriminalizing-illegal-border-crossing-what-does-it-mean-an-explainer-of-civil-vs-criminal-immigration-enforcement/, JRB)</w:t>
      </w:r>
    </w:p>
    <w:p w14:paraId="22582550" w14:textId="77777777" w:rsidR="005A274C" w:rsidRDefault="005A274C" w:rsidP="005A274C">
      <w:pPr>
        <w:rPr>
          <w:sz w:val="16"/>
        </w:rPr>
      </w:pPr>
      <w:r w:rsidRPr="00407507">
        <w:rPr>
          <w:sz w:val="16"/>
        </w:rPr>
        <w:t xml:space="preserve">Several Democratic presidential candidates have included in their policy platforms support for “decriminalizing” illegal border crossings, arguing that the Trump administration’s prosecution of migrants led to the child separations in 2018 and that repealing the provision of immigration law that allows for criminal prosecutions would prevent that from happening again. President Donald Trump has accused them of advocating “open borders,” and even some former Obama administration officials have come out publicly in opposition to the idea, saying it would create an incentive for smugglers to encourage more illegal immigration. But </w:t>
      </w:r>
      <w:r w:rsidRPr="00453E6B">
        <w:rPr>
          <w:rStyle w:val="StyleUnderline"/>
        </w:rPr>
        <w:t xml:space="preserve">what would “decriminalizing” illegal border crossing </w:t>
      </w:r>
      <w:proofErr w:type="gramStart"/>
      <w:r w:rsidRPr="00453E6B">
        <w:rPr>
          <w:rStyle w:val="StyleUnderline"/>
        </w:rPr>
        <w:t>actually mean</w:t>
      </w:r>
      <w:proofErr w:type="gramEnd"/>
      <w:r w:rsidRPr="00453E6B">
        <w:rPr>
          <w:rStyle w:val="StyleUnderline"/>
        </w:rPr>
        <w:t>? Would it really mean no consequences for illegal crossings? Much of the confusion around these issues is because of the nature of immigration enforcement itself—is it “criminal” or “civil” enforcement? And what is the difference?</w:t>
      </w:r>
      <w:r>
        <w:rPr>
          <w:rStyle w:val="StyleUnderline"/>
        </w:rPr>
        <w:t xml:space="preserve"> </w:t>
      </w:r>
      <w:r w:rsidRPr="00453E6B">
        <w:rPr>
          <w:rStyle w:val="StyleUnderline"/>
        </w:rPr>
        <w:t>Criminal vs. Civil vs. Administrative Law</w:t>
      </w:r>
      <w:r>
        <w:rPr>
          <w:rStyle w:val="StyleUnderline"/>
        </w:rPr>
        <w:t xml:space="preserve"> </w:t>
      </w:r>
      <w:r w:rsidRPr="00453E6B">
        <w:rPr>
          <w:rStyle w:val="StyleUnderline"/>
        </w:rPr>
        <w:t xml:space="preserve">The debate around immigration enforcement can be confusing because many people assume that the Immigration and Nationality Act, or </w:t>
      </w:r>
      <w:r w:rsidRPr="00453E6B">
        <w:rPr>
          <w:rStyle w:val="Emphasis"/>
        </w:rPr>
        <w:t>INA</w:t>
      </w:r>
      <w:r w:rsidRPr="00453E6B">
        <w:rPr>
          <w:rStyle w:val="StyleUnderline"/>
        </w:rPr>
        <w:t xml:space="preserve">, consists of criminal statutes even though it is largely </w:t>
      </w:r>
      <w:r w:rsidRPr="00453E6B">
        <w:rPr>
          <w:rStyle w:val="Emphasis"/>
        </w:rPr>
        <w:t xml:space="preserve">not criminal </w:t>
      </w:r>
      <w:r w:rsidRPr="00407507">
        <w:rPr>
          <w:rStyle w:val="Emphasis"/>
        </w:rPr>
        <w:t>law</w:t>
      </w:r>
      <w:r w:rsidRPr="00407507">
        <w:rPr>
          <w:rStyle w:val="StyleUnderline"/>
        </w:rPr>
        <w:t xml:space="preserve"> and ask why the United States should not enforce criminal law. However, proponents of decriminalization argue that the </w:t>
      </w:r>
      <w:r w:rsidRPr="00491A73">
        <w:rPr>
          <w:rStyle w:val="StyleUnderline"/>
          <w:highlight w:val="cyan"/>
        </w:rPr>
        <w:t xml:space="preserve">enforcement of </w:t>
      </w:r>
      <w:r w:rsidRPr="00491A73">
        <w:rPr>
          <w:rStyle w:val="Emphasis"/>
          <w:highlight w:val="cyan"/>
        </w:rPr>
        <w:t>immigration</w:t>
      </w:r>
      <w:r w:rsidRPr="00407507">
        <w:rPr>
          <w:rStyle w:val="Emphasis"/>
        </w:rPr>
        <w:t xml:space="preserve"> </w:t>
      </w:r>
      <w:r w:rsidRPr="00491A73">
        <w:rPr>
          <w:rStyle w:val="Emphasis"/>
          <w:highlight w:val="cyan"/>
        </w:rPr>
        <w:t>law is primarily the domain of civil law, not criminal statute</w:t>
      </w:r>
      <w:r w:rsidRPr="00407507">
        <w:rPr>
          <w:rStyle w:val="Emphasis"/>
        </w:rPr>
        <w:t>.</w:t>
      </w:r>
      <w:r w:rsidRPr="00407507">
        <w:rPr>
          <w:rStyle w:val="StyleUnderline"/>
        </w:rPr>
        <w:t xml:space="preserve"> But many Americans </w:t>
      </w:r>
      <w:proofErr w:type="gramStart"/>
      <w:r w:rsidRPr="00407507">
        <w:rPr>
          <w:rStyle w:val="StyleUnderline"/>
        </w:rPr>
        <w:t>don’t</w:t>
      </w:r>
      <w:proofErr w:type="gramEnd"/>
      <w:r w:rsidRPr="00407507">
        <w:rPr>
          <w:rStyle w:val="StyleUnderline"/>
        </w:rPr>
        <w:t xml:space="preserve"> generally understand the difference. “The law is the law, right?” Not exactly</w:t>
      </w:r>
      <w:r w:rsidRPr="00407507">
        <w:rPr>
          <w:sz w:val="16"/>
        </w:rPr>
        <w:t xml:space="preserve">. </w:t>
      </w:r>
      <w:r w:rsidRPr="00407507">
        <w:rPr>
          <w:rStyle w:val="StyleUnderline"/>
        </w:rPr>
        <w:t xml:space="preserve">The U.S. legal system consists of three main bodies of law that govern specific interactions among parties and include different types of penalties for violations: </w:t>
      </w:r>
      <w:r w:rsidRPr="00407507">
        <w:rPr>
          <w:rStyle w:val="Emphasis"/>
        </w:rPr>
        <w:t xml:space="preserve">criminal law, civil </w:t>
      </w:r>
      <w:proofErr w:type="gramStart"/>
      <w:r w:rsidRPr="00407507">
        <w:rPr>
          <w:rStyle w:val="Emphasis"/>
        </w:rPr>
        <w:t>law</w:t>
      </w:r>
      <w:proofErr w:type="gramEnd"/>
      <w:r w:rsidRPr="00407507">
        <w:rPr>
          <w:rStyle w:val="StyleUnderline"/>
        </w:rPr>
        <w:t xml:space="preserve"> and administrative law. For many people, “the law” refers to criminal law, which are federal and state statutes that designate specific offenses against the public or the state that result in sentences of jail time or criminal fines meant primarily to punish the offender. Federal crimes can include drug crimes, financial crimes, and criminal conspiracies, among others. </w:t>
      </w:r>
      <w:r w:rsidRPr="00407507">
        <w:rPr>
          <w:sz w:val="16"/>
        </w:rPr>
        <w:t>States also have bodies of criminal law that may overlap in some respects with federal law.</w:t>
      </w:r>
      <w:r>
        <w:rPr>
          <w:rStyle w:val="StyleUnderline"/>
        </w:rPr>
        <w:t xml:space="preserve"> </w:t>
      </w:r>
      <w:r w:rsidRPr="00491A73">
        <w:rPr>
          <w:rStyle w:val="Emphasis"/>
          <w:highlight w:val="cyan"/>
        </w:rPr>
        <w:t>In addition to criminal statutes,</w:t>
      </w:r>
      <w:r w:rsidRPr="00491A73">
        <w:rPr>
          <w:sz w:val="16"/>
          <w:highlight w:val="cyan"/>
        </w:rPr>
        <w:t xml:space="preserve"> </w:t>
      </w:r>
      <w:r w:rsidRPr="00491A73">
        <w:rPr>
          <w:rStyle w:val="Emphasis"/>
          <w:highlight w:val="cyan"/>
        </w:rPr>
        <w:t>the U.S. legal system also includes civil law</w:t>
      </w:r>
      <w:r w:rsidRPr="00407507">
        <w:rPr>
          <w:sz w:val="16"/>
        </w:rPr>
        <w:t xml:space="preserve"> </w:t>
      </w:r>
      <w:r w:rsidRPr="00407507">
        <w:rPr>
          <w:rStyle w:val="StyleUnderline"/>
        </w:rPr>
        <w:t xml:space="preserve">that governs interactions between individuals or entities in society, </w:t>
      </w:r>
      <w:r w:rsidRPr="00491A73">
        <w:rPr>
          <w:rStyle w:val="StyleUnderline"/>
          <w:highlight w:val="cyan"/>
        </w:rPr>
        <w:t xml:space="preserve">including contracts between </w:t>
      </w:r>
      <w:r w:rsidRPr="00491A73">
        <w:rPr>
          <w:rStyle w:val="Emphasis"/>
          <w:highlight w:val="cyan"/>
        </w:rPr>
        <w:t>private parties, personal injury law, family law</w:t>
      </w:r>
      <w:r w:rsidRPr="00491A73">
        <w:rPr>
          <w:rStyle w:val="StyleUnderline"/>
          <w:highlight w:val="cyan"/>
        </w:rPr>
        <w:t xml:space="preserve">, and </w:t>
      </w:r>
      <w:r w:rsidRPr="00491A73">
        <w:rPr>
          <w:rStyle w:val="Emphasis"/>
          <w:highlight w:val="cyan"/>
        </w:rPr>
        <w:t>laws regulating relationships between property owners and tenants</w:t>
      </w:r>
      <w:r w:rsidRPr="00407507">
        <w:rPr>
          <w:rStyle w:val="Emphasis"/>
        </w:rPr>
        <w:t xml:space="preserve">. </w:t>
      </w:r>
      <w:r w:rsidRPr="00407507">
        <w:rPr>
          <w:rStyle w:val="StyleUnderline"/>
        </w:rPr>
        <w:t xml:space="preserve">Although courts oversee the adjudication of disputes under these laws, and may require the party in violation to </w:t>
      </w:r>
      <w:r w:rsidRPr="00407507">
        <w:rPr>
          <w:rStyle w:val="StyleUnderline"/>
        </w:rPr>
        <w:lastRenderedPageBreak/>
        <w:t xml:space="preserve">pay fines or damages to the injured party, </w:t>
      </w:r>
      <w:r w:rsidRPr="00491A73">
        <w:rPr>
          <w:rStyle w:val="Emphasis"/>
          <w:highlight w:val="cyan"/>
        </w:rPr>
        <w:t>there is no incarceration or</w:t>
      </w:r>
      <w:r w:rsidRPr="00407507">
        <w:rPr>
          <w:rStyle w:val="Emphasis"/>
        </w:rPr>
        <w:t xml:space="preserve"> any </w:t>
      </w:r>
      <w:r w:rsidRPr="00491A73">
        <w:rPr>
          <w:rStyle w:val="Emphasis"/>
          <w:highlight w:val="cyan"/>
        </w:rPr>
        <w:t>conviction</w:t>
      </w:r>
      <w:r w:rsidRPr="00407507">
        <w:rPr>
          <w:rStyle w:val="StyleUnderline"/>
        </w:rPr>
        <w:t xml:space="preserve"> on a person’s record based on this type of case. In some instances, individuals may decide to file a civil lawsuit against another party to seek payments for damages during or after a criminal trial involving both parties, but these cases operate in the domain of civil law.</w:t>
      </w:r>
      <w:r>
        <w:rPr>
          <w:rStyle w:val="StyleUnderline"/>
        </w:rPr>
        <w:t xml:space="preserve"> </w:t>
      </w:r>
      <w:r w:rsidRPr="00407507">
        <w:rPr>
          <w:rStyle w:val="StyleUnderline"/>
        </w:rPr>
        <w:t>Administrative law is the laws and legal principles governing the administration and regulation of government agencies</w:t>
      </w:r>
      <w:r w:rsidRPr="00407507">
        <w:rPr>
          <w:sz w:val="16"/>
        </w:rPr>
        <w:t xml:space="preserve">. Agencies are delegated authority via legislative action of Congress (for federal agencies) or state legislatures (in the case of state agencies) to carry out legal provisions of statutes and have responsibility to interpret, administer and enforce these laws. These laws generally regulate the activities of individuals or entities in specific policy areas related to a public good or obtain access to a government benefit. Examples include immigration law, labor and employment law, environmental law, and tax law. Government agencies oversee these laws and can issue their own rules or regulations establishing the agency’s policies and procedures to administer the process and requirements to access a government benefit1 or to collect information needed to regulate the policy activity and the processes for administering penalties for violations of these rules. In the federal context, the Administrative Procedures Act sets out the government’s authorities to issue regulations under administrative law, and the limitations on its ability to regulate and/or punish violations of its regulations. </w:t>
      </w:r>
      <w:r w:rsidRPr="00407507">
        <w:rPr>
          <w:rStyle w:val="StyleUnderline"/>
        </w:rPr>
        <w:t xml:space="preserve">In contrast to criminal and civil law, violating administrative laws usually results in administrative or non-criminal fines or other administrative penalties such as prohibitions on current or future benefits. These penalties are meant to ensure compliance with the regulation and generally are much lower than criminal fines. </w:t>
      </w:r>
      <w:r w:rsidRPr="00491A73">
        <w:rPr>
          <w:rStyle w:val="Emphasis"/>
          <w:highlight w:val="cyan"/>
        </w:rPr>
        <w:t>Administrative violations involve no arrest or jail time</w:t>
      </w:r>
      <w:r w:rsidRPr="00407507">
        <w:rPr>
          <w:rStyle w:val="StyleUnderline"/>
        </w:rPr>
        <w:t xml:space="preserve"> but can have administrative punishments that include additional reporting or oversight from the agency, or a ban on future activity under the regulation.</w:t>
      </w:r>
      <w:r>
        <w:rPr>
          <w:rStyle w:val="StyleUnderline"/>
        </w:rPr>
        <w:t xml:space="preserve"> </w:t>
      </w:r>
      <w:r w:rsidRPr="00407507">
        <w:rPr>
          <w:sz w:val="16"/>
        </w:rPr>
        <w:t xml:space="preserve">However, even statutes that are mostly administrative laws can include some criminal provisions for the most egregious violations of the regulated activity—for example, criminal tax fraud. In these cases, in addition to any administrative penalties, the government can choose to prosecute the individual under the criminal statute, resulting in criminal fines and/or jail time. However, these prosecutions are usually much rarer than the imposition of administrative penalties. </w:t>
      </w:r>
      <w:r w:rsidRPr="00491A73">
        <w:rPr>
          <w:rStyle w:val="StyleUnderline"/>
        </w:rPr>
        <w:t>So where does immigration law fit in?</w:t>
      </w:r>
      <w:r>
        <w:rPr>
          <w:rStyle w:val="StyleUnderline"/>
        </w:rPr>
        <w:t xml:space="preserve"> </w:t>
      </w:r>
      <w:r w:rsidRPr="00407507">
        <w:rPr>
          <w:rStyle w:val="StyleUnderline"/>
        </w:rPr>
        <w:t xml:space="preserve">The INA, the nation’s main </w:t>
      </w:r>
      <w:r w:rsidRPr="00491A73">
        <w:rPr>
          <w:rStyle w:val="Emphasis"/>
          <w:highlight w:val="cyan"/>
        </w:rPr>
        <w:t>immigration law, is primarily administrative law</w:t>
      </w:r>
      <w:r w:rsidRPr="00407507">
        <w:rPr>
          <w:rStyle w:val="StyleUnderline"/>
        </w:rPr>
        <w:t xml:space="preserve">. It grants authority to the federal immigration agencies to interpret, regulate and enforce the actions of foreign nationals coming to or residing in the United States under the conditions set out in the INA. That means that enforcement of immigration law largely involves levying administrative penalties for violating the Department of Homeland Security’s administrative rules. </w:t>
      </w:r>
      <w:r w:rsidRPr="00491A73">
        <w:rPr>
          <w:rStyle w:val="StyleUnderline"/>
          <w:highlight w:val="cyan"/>
        </w:rPr>
        <w:t>These rules</w:t>
      </w:r>
      <w:r w:rsidRPr="00407507">
        <w:rPr>
          <w:rStyle w:val="StyleUnderline"/>
        </w:rPr>
        <w:t xml:space="preserve"> regulate foreign nationals entering and remaining in the United States, and their permissible activities while here, </w:t>
      </w:r>
      <w:r w:rsidRPr="00491A73">
        <w:rPr>
          <w:rStyle w:val="Emphasis"/>
          <w:highlight w:val="cyan"/>
        </w:rPr>
        <w:t>including applying for temporary nonimmigrant visas, work permits, green cards, and acquiring citizenship</w:t>
      </w:r>
      <w:r w:rsidRPr="00407507">
        <w:rPr>
          <w:rStyle w:val="Emphasis"/>
        </w:rPr>
        <w:t>.</w:t>
      </w:r>
      <w:r>
        <w:rPr>
          <w:rStyle w:val="Emphasis"/>
        </w:rPr>
        <w:t xml:space="preserve"> </w:t>
      </w:r>
      <w:r w:rsidRPr="00407507">
        <w:rPr>
          <w:sz w:val="16"/>
        </w:rPr>
        <w:t xml:space="preserve">The INA’s administrative penalties deny offenders access to these benefits in two ways. First, the law can render offenders inadmissible, which prohibits them from entering the United States or changing their status in the country based on certain criteria or previous violations. It can also make them deportable, which makes them subject to removal from the United States if they are already here.2 In this sense, the INA mirrors other statutes with administrative penalties, like state driver’s licensing laws in which individuals lose access to their driver’s licenses for successive violations of codes of conduct while driving. However, certain immigration violations are also subject to criminal prosecution and some criminal activity can result in immigration penalties. In the former case, the government can criminally prosecute individuals for illegal entry, illegal reentry, fraud, and smuggling, among other things, which can result in criminal fines or time in federal prison in addition to making them deportable. U.S. officials can also deport individuals under immigration law if they have committed certain federal or state crimes, an ability that has strengthened as reforms of the INA in the 1980s and 1990s expanded the categories of crimes that can lead to deportation. </w:t>
      </w:r>
      <w:r w:rsidRPr="00407507">
        <w:rPr>
          <w:rStyle w:val="StyleUnderline"/>
        </w:rPr>
        <w:t xml:space="preserve">So why do we have immigration arrests, detention, judges, and courts if </w:t>
      </w:r>
      <w:proofErr w:type="gramStart"/>
      <w:r w:rsidRPr="00407507">
        <w:rPr>
          <w:rStyle w:val="StyleUnderline"/>
        </w:rPr>
        <w:t>it’s</w:t>
      </w:r>
      <w:proofErr w:type="gramEnd"/>
      <w:r w:rsidRPr="00407507">
        <w:rPr>
          <w:rStyle w:val="StyleUnderline"/>
        </w:rPr>
        <w:t xml:space="preserve"> administrative law?</w:t>
      </w:r>
      <w:r>
        <w:rPr>
          <w:rStyle w:val="StyleUnderline"/>
        </w:rPr>
        <w:t xml:space="preserve"> </w:t>
      </w:r>
      <w:r w:rsidRPr="00491A73">
        <w:rPr>
          <w:rStyle w:val="Emphasis"/>
          <w:highlight w:val="cyan"/>
        </w:rPr>
        <w:t>Many</w:t>
      </w:r>
      <w:r w:rsidRPr="00407507">
        <w:rPr>
          <w:rStyle w:val="Emphasis"/>
        </w:rPr>
        <w:t xml:space="preserve"> </w:t>
      </w:r>
      <w:r w:rsidRPr="00491A73">
        <w:rPr>
          <w:rStyle w:val="Emphasis"/>
          <w:highlight w:val="cyan"/>
        </w:rPr>
        <w:t>people</w:t>
      </w:r>
      <w:r w:rsidRPr="00407507">
        <w:rPr>
          <w:rStyle w:val="Emphasis"/>
        </w:rPr>
        <w:t xml:space="preserve"> have </w:t>
      </w:r>
      <w:r w:rsidRPr="00491A73">
        <w:rPr>
          <w:rStyle w:val="Emphasis"/>
          <w:highlight w:val="cyan"/>
        </w:rPr>
        <w:t>confused</w:t>
      </w:r>
      <w:r w:rsidRPr="00407507">
        <w:rPr>
          <w:rStyle w:val="Emphasis"/>
        </w:rPr>
        <w:t xml:space="preserve"> administrative </w:t>
      </w:r>
      <w:r w:rsidRPr="00491A73">
        <w:rPr>
          <w:rStyle w:val="Emphasis"/>
          <w:highlight w:val="cyan"/>
        </w:rPr>
        <w:t>immigration enforcement with</w:t>
      </w:r>
      <w:r w:rsidRPr="00407507">
        <w:rPr>
          <w:rStyle w:val="Emphasis"/>
        </w:rPr>
        <w:t xml:space="preserve"> the </w:t>
      </w:r>
      <w:r w:rsidRPr="00491A73">
        <w:rPr>
          <w:rStyle w:val="Emphasis"/>
          <w:highlight w:val="cyan"/>
        </w:rPr>
        <w:t>criminal law enforcement</w:t>
      </w:r>
      <w:r w:rsidRPr="00407507">
        <w:rPr>
          <w:rStyle w:val="Emphasis"/>
        </w:rPr>
        <w:t xml:space="preserve"> in part </w:t>
      </w:r>
      <w:r w:rsidRPr="00491A73">
        <w:rPr>
          <w:rStyle w:val="Emphasis"/>
          <w:highlight w:val="cyan"/>
        </w:rPr>
        <w:t>because the</w:t>
      </w:r>
      <w:r w:rsidRPr="00407507">
        <w:rPr>
          <w:rStyle w:val="Emphasis"/>
        </w:rPr>
        <w:t xml:space="preserve"> immigration enforcement </w:t>
      </w:r>
      <w:r w:rsidRPr="00491A73">
        <w:rPr>
          <w:rStyle w:val="Emphasis"/>
          <w:highlight w:val="cyan"/>
        </w:rPr>
        <w:t>system</w:t>
      </w:r>
      <w:r w:rsidRPr="00407507">
        <w:rPr>
          <w:rStyle w:val="Emphasis"/>
        </w:rPr>
        <w:t xml:space="preserve"> over time </w:t>
      </w:r>
      <w:r w:rsidRPr="00491A73">
        <w:rPr>
          <w:rStyle w:val="Emphasis"/>
          <w:highlight w:val="cyan"/>
        </w:rPr>
        <w:t>has developed many parallels</w:t>
      </w:r>
      <w:r w:rsidRPr="00407507">
        <w:rPr>
          <w:rStyle w:val="Emphasis"/>
        </w:rPr>
        <w:t xml:space="preserve"> to the criminal justice system</w:t>
      </w:r>
      <w:r w:rsidRPr="00407507">
        <w:rPr>
          <w:sz w:val="16"/>
        </w:rPr>
        <w:t xml:space="preserve">, </w:t>
      </w:r>
      <w:r w:rsidRPr="00407507">
        <w:rPr>
          <w:rStyle w:val="StyleUnderline"/>
        </w:rPr>
        <w:t xml:space="preserve">including arrests, detention, </w:t>
      </w:r>
      <w:proofErr w:type="gramStart"/>
      <w:r w:rsidRPr="00407507">
        <w:rPr>
          <w:rStyle w:val="StyleUnderline"/>
        </w:rPr>
        <w:t>judges</w:t>
      </w:r>
      <w:proofErr w:type="gramEnd"/>
      <w:r w:rsidRPr="00407507">
        <w:rPr>
          <w:rStyle w:val="StyleUnderline"/>
        </w:rPr>
        <w:t xml:space="preserve"> and courts</w:t>
      </w:r>
      <w:r w:rsidRPr="00407507">
        <w:rPr>
          <w:sz w:val="16"/>
        </w:rPr>
        <w:t xml:space="preserve">. </w:t>
      </w:r>
      <w:r w:rsidRPr="00407507">
        <w:rPr>
          <w:rStyle w:val="StyleUnderline"/>
        </w:rPr>
        <w:t xml:space="preserve">And yet, unlike the criminal justice system, which involves both arms of the executive branches of government (law enforcement agencies, prosecutors) and the judiciary branch (state and federal courts), all the components of the immigration system are part of the executive branch agencies of the federal government, and </w:t>
      </w:r>
      <w:r w:rsidRPr="00491A73">
        <w:rPr>
          <w:rStyle w:val="Emphasis"/>
          <w:highlight w:val="cyan"/>
        </w:rPr>
        <w:t>immigration enforcement</w:t>
      </w:r>
      <w:r w:rsidRPr="00407507">
        <w:rPr>
          <w:rStyle w:val="Emphasis"/>
        </w:rPr>
        <w:t xml:space="preserve"> mostly </w:t>
      </w:r>
      <w:r w:rsidRPr="00491A73">
        <w:rPr>
          <w:rStyle w:val="Emphasis"/>
          <w:highlight w:val="cyan"/>
        </w:rPr>
        <w:t>does</w:t>
      </w:r>
      <w:r w:rsidRPr="00407507">
        <w:rPr>
          <w:rStyle w:val="Emphasis"/>
        </w:rPr>
        <w:t xml:space="preserve"> </w:t>
      </w:r>
      <w:r w:rsidRPr="00491A73">
        <w:rPr>
          <w:rStyle w:val="Emphasis"/>
          <w:highlight w:val="cyan"/>
        </w:rPr>
        <w:t>not include federal courts</w:t>
      </w:r>
      <w:r w:rsidRPr="00407507">
        <w:rPr>
          <w:rStyle w:val="StyleUnderline"/>
        </w:rPr>
        <w:t xml:space="preserve"> except for certain appeals. </w:t>
      </w:r>
      <w:r w:rsidRPr="00407507">
        <w:rPr>
          <w:sz w:val="16"/>
        </w:rPr>
        <w:t xml:space="preserve">For instance, the INA authorizes the arrest and detention of noncitizens “on a warrant issued” by DHS or the Office of the Attorney General, pending a decision on whether the individual is to be removed from the United States..3 In contrast to a criminal arrest warrant, which must be issued by a state or federal judge, a warrant for immigration arrest and detention must have authorization from the DHS secretary or the U.S. attorney general, and can only be issued by a delegated immigration officer. </w:t>
      </w:r>
      <w:r w:rsidRPr="00407507">
        <w:rPr>
          <w:rStyle w:val="StyleUnderline"/>
        </w:rPr>
        <w:t xml:space="preserve">The INA gives no authority to any federal </w:t>
      </w:r>
      <w:r w:rsidRPr="00407507">
        <w:rPr>
          <w:rStyle w:val="StyleUnderline"/>
        </w:rPr>
        <w:lastRenderedPageBreak/>
        <w:t>judge to issue an arrest warrant on immigration violations.</w:t>
      </w:r>
      <w:r>
        <w:rPr>
          <w:rStyle w:val="StyleUnderline"/>
        </w:rPr>
        <w:t xml:space="preserve"> </w:t>
      </w:r>
      <w:r w:rsidRPr="00491A73">
        <w:rPr>
          <w:rStyle w:val="StyleUnderline"/>
          <w:highlight w:val="cyan"/>
        </w:rPr>
        <w:t>Immigration</w:t>
      </w:r>
      <w:r w:rsidRPr="00407507">
        <w:rPr>
          <w:rStyle w:val="StyleUnderline"/>
        </w:rPr>
        <w:t xml:space="preserve"> enforcement can also involve </w:t>
      </w:r>
      <w:r w:rsidRPr="00491A73">
        <w:rPr>
          <w:rStyle w:val="Emphasis"/>
          <w:highlight w:val="cyan"/>
        </w:rPr>
        <w:t>detention</w:t>
      </w:r>
      <w:r w:rsidRPr="00407507">
        <w:rPr>
          <w:rStyle w:val="StyleUnderline"/>
        </w:rPr>
        <w:t xml:space="preserve">, which is unique among other federal administrative laws. DHS enforcement agents can detain individuals at the U.S. border or inside the country and place them in removal proceedings before an immigration judge. The law also requires mandatory detention of immigrants in certain types of removal proceedings,4 or when immigrants have committed certain criminal offenses or may be a national security threat.5 </w:t>
      </w:r>
      <w:r w:rsidRPr="00407507">
        <w:rPr>
          <w:rStyle w:val="Emphasis"/>
        </w:rPr>
        <w:t xml:space="preserve">Unlike criminal detention and jail, which </w:t>
      </w:r>
      <w:r w:rsidRPr="00491A73">
        <w:rPr>
          <w:rStyle w:val="Emphasis"/>
          <w:highlight w:val="cyan"/>
        </w:rPr>
        <w:t>is</w:t>
      </w:r>
      <w:r w:rsidRPr="00407507">
        <w:rPr>
          <w:rStyle w:val="Emphasis"/>
        </w:rPr>
        <w:t xml:space="preserve"> prescribed by criminal law and overseen by state or federal judges, this </w:t>
      </w:r>
      <w:r w:rsidRPr="00491A73">
        <w:rPr>
          <w:rStyle w:val="Emphasis"/>
          <w:highlight w:val="cyan"/>
        </w:rPr>
        <w:t>civil detention</w:t>
      </w:r>
      <w:r w:rsidRPr="00407507">
        <w:rPr>
          <w:rStyle w:val="Emphasis"/>
        </w:rPr>
        <w:t xml:space="preserve"> is </w:t>
      </w:r>
      <w:r w:rsidRPr="00491A73">
        <w:rPr>
          <w:rStyle w:val="Emphasis"/>
          <w:highlight w:val="cyan"/>
        </w:rPr>
        <w:t xml:space="preserve">subject to </w:t>
      </w:r>
      <w:r w:rsidRPr="00491A73">
        <w:rPr>
          <w:rStyle w:val="Emphasis"/>
        </w:rPr>
        <w:t xml:space="preserve">the </w:t>
      </w:r>
      <w:r w:rsidRPr="00491A73">
        <w:rPr>
          <w:rStyle w:val="Emphasis"/>
          <w:highlight w:val="cyan"/>
        </w:rPr>
        <w:t>rules</w:t>
      </w:r>
      <w:r w:rsidRPr="00407507">
        <w:rPr>
          <w:rStyle w:val="Emphasis"/>
        </w:rPr>
        <w:t>, regulations, and policies pre</w:t>
      </w:r>
      <w:r w:rsidRPr="00491A73">
        <w:rPr>
          <w:rStyle w:val="Emphasis"/>
          <w:highlight w:val="cyan"/>
        </w:rPr>
        <w:t xml:space="preserve">scribed by </w:t>
      </w:r>
      <w:r w:rsidRPr="00491A73">
        <w:rPr>
          <w:rStyle w:val="Emphasis"/>
        </w:rPr>
        <w:t xml:space="preserve">the </w:t>
      </w:r>
      <w:r w:rsidRPr="00491A73">
        <w:rPr>
          <w:rStyle w:val="Emphasis"/>
          <w:highlight w:val="cyan"/>
        </w:rPr>
        <w:t>immigration law</w:t>
      </w:r>
      <w:r w:rsidRPr="00407507">
        <w:rPr>
          <w:rStyle w:val="Emphasis"/>
        </w:rPr>
        <w:t xml:space="preserve"> and DHS regulations</w:t>
      </w:r>
      <w:r w:rsidRPr="00407507">
        <w:rPr>
          <w:rStyle w:val="StyleUnderline"/>
        </w:rPr>
        <w:t>, and is authorized by officers of the executive branch. Finally</w:t>
      </w:r>
      <w:r w:rsidRPr="00407507">
        <w:rPr>
          <w:rStyle w:val="Emphasis"/>
        </w:rPr>
        <w:t xml:space="preserve">, </w:t>
      </w:r>
      <w:r w:rsidRPr="00491A73">
        <w:rPr>
          <w:rStyle w:val="Emphasis"/>
          <w:highlight w:val="cyan"/>
        </w:rPr>
        <w:t>immigration detention is</w:t>
      </w:r>
      <w:r w:rsidRPr="00407507">
        <w:rPr>
          <w:rStyle w:val="Emphasis"/>
        </w:rPr>
        <w:t xml:space="preserve"> </w:t>
      </w:r>
      <w:r w:rsidRPr="00491A73">
        <w:rPr>
          <w:rStyle w:val="Emphasis"/>
          <w:highlight w:val="cyan"/>
        </w:rPr>
        <w:t>not a criminal punishment</w:t>
      </w:r>
      <w:r w:rsidRPr="00407507">
        <w:rPr>
          <w:rStyle w:val="Emphasis"/>
        </w:rPr>
        <w:t>,</w:t>
      </w:r>
      <w:r w:rsidRPr="00407507">
        <w:rPr>
          <w:rStyle w:val="StyleUnderline"/>
        </w:rPr>
        <w:t xml:space="preserve"> but rather an instrument to ensure that an individual will show up for their administrative removal hearings and not abscond before they can be removed from the United States.</w:t>
      </w:r>
      <w:r>
        <w:rPr>
          <w:rStyle w:val="StyleUnderline"/>
        </w:rPr>
        <w:t xml:space="preserve"> </w:t>
      </w:r>
      <w:r w:rsidRPr="00407507">
        <w:rPr>
          <w:rStyle w:val="StyleUnderline"/>
        </w:rPr>
        <w:t>Confusion also arises from the existence of the immigration courts. The immigration courts, which decide whether noncitizens are to be removed from the United States, are an administrative agency that enforces administrative law, not an independent judiciary</w:t>
      </w:r>
      <w:r w:rsidRPr="00407507">
        <w:rPr>
          <w:sz w:val="16"/>
        </w:rPr>
        <w:t xml:space="preserve">. </w:t>
      </w:r>
      <w:r w:rsidRPr="00407507">
        <w:rPr>
          <w:rStyle w:val="StyleUnderline"/>
        </w:rPr>
        <w:t>Immigration judges are lawyers appointed by the attorney general to conduct proceedings for removal under the INA and are to “act as the attorney general’s delegates” in the cases that come before them</w:t>
      </w:r>
      <w:r w:rsidRPr="00407507">
        <w:rPr>
          <w:sz w:val="16"/>
        </w:rPr>
        <w:t xml:space="preserve">.6 They are employees of the Department of Justice’s Executive Office for Immigration Review (EOIR) and their decisions must conform to orders and precedents set by the attorney general. They are </w:t>
      </w:r>
      <w:proofErr w:type="gramStart"/>
      <w:r w:rsidRPr="00407507">
        <w:rPr>
          <w:sz w:val="16"/>
        </w:rPr>
        <w:t>similar to</w:t>
      </w:r>
      <w:proofErr w:type="gramEnd"/>
      <w:r w:rsidRPr="00407507">
        <w:rPr>
          <w:sz w:val="16"/>
        </w:rPr>
        <w:t xml:space="preserve"> administrative law judges employed by many federal agencies to make decisions on appeals of agency decisions under the Administrative Procedures Act, including the Social Security Administration, the Department of Labor, and the Environmental Protection Agency. However, they have less independence in their decision-making than these other administrative judges. The “prosecutors” in the immigration courts are also lawyers employed by the executive branch: they work at Immigration and Customs Enforcement, or ICE, within the Department of Homeland Security, the same agency that conducts the arrests of immigrants. </w:t>
      </w:r>
      <w:r w:rsidRPr="00407507">
        <w:rPr>
          <w:rStyle w:val="StyleUnderline"/>
        </w:rPr>
        <w:t xml:space="preserve">These facets of the immigration enforcement system bear resemblance to the criminal justice system, leading many to confuse immigration enforcement with criminal enforcement. </w:t>
      </w:r>
      <w:r w:rsidRPr="00407507">
        <w:rPr>
          <w:sz w:val="16"/>
        </w:rPr>
        <w:t xml:space="preserve">As described above, </w:t>
      </w:r>
      <w:r w:rsidRPr="00407507">
        <w:rPr>
          <w:rStyle w:val="StyleUnderline"/>
        </w:rPr>
        <w:t>the immigration enforcement system is entirely within the executive branch of government and is not subject to the same due process requirements as the criminal justice system</w:t>
      </w:r>
      <w:r w:rsidRPr="00407507">
        <w:rPr>
          <w:sz w:val="16"/>
        </w:rPr>
        <w:t>.7 In short, the INA authorizes, and the government uses, elements similar to the criminal justice system to administer immigration penalties for violations of its provisions. However, the INA also allows DOJ to criminally prosecute individuals who violate a small number of criminal provisions in the INA, including for illegal entry, smuggling, and fraud.8 When they are prosecuted, the migrants first go to criminal court, and if sentenced must pay a criminal fine or serve time in jail before they then proceed to the administrative deportation system, where they may serve additional time in immigration detention before removal.</w:t>
      </w:r>
    </w:p>
    <w:p w14:paraId="2A9C2EBA" w14:textId="77777777" w:rsidR="005A274C" w:rsidRDefault="005A274C" w:rsidP="005A274C">
      <w:pPr>
        <w:pStyle w:val="Heading4"/>
        <w:rPr>
          <w:rFonts w:eastAsia="Times New Roman"/>
        </w:rPr>
      </w:pPr>
      <w:r>
        <w:rPr>
          <w:rFonts w:eastAsia="Times New Roman"/>
        </w:rPr>
        <w:t xml:space="preserve">Insert these charts of all the different types of visas their </w:t>
      </w:r>
      <w:proofErr w:type="spellStart"/>
      <w:r>
        <w:rPr>
          <w:rFonts w:eastAsia="Times New Roman"/>
        </w:rPr>
        <w:t>interp</w:t>
      </w:r>
      <w:proofErr w:type="spellEnd"/>
      <w:r>
        <w:rPr>
          <w:rFonts w:eastAsia="Times New Roman"/>
        </w:rPr>
        <w:t xml:space="preserve"> justifies the inclusion of</w:t>
      </w:r>
    </w:p>
    <w:p w14:paraId="44B9660B" w14:textId="77777777" w:rsidR="005A274C" w:rsidRPr="003C0FA0" w:rsidRDefault="005A274C" w:rsidP="005A274C">
      <w:r w:rsidRPr="003C0FA0">
        <w:rPr>
          <w:b/>
          <w:bCs/>
          <w:sz w:val="26"/>
          <w:szCs w:val="26"/>
        </w:rPr>
        <w:t>DOS 20</w:t>
      </w:r>
      <w:r>
        <w:t xml:space="preserve"> (US Department of State, Bureau of Consular Affairs, 3-22-2020, "Directory of Visa Categories", https://travel.state.gov/content/travel/en/us-visas/visa-information-resources/all-visa-categories.html, JRB)</w:t>
      </w:r>
    </w:p>
    <w:tbl>
      <w:tblPr>
        <w:tblW w:w="5000" w:type="pct"/>
        <w:tblCellSpacing w:w="0" w:type="dxa"/>
        <w:tblCellMar>
          <w:left w:w="0" w:type="dxa"/>
          <w:right w:w="0" w:type="dxa"/>
        </w:tblCellMar>
        <w:tblLook w:val="04A0" w:firstRow="1" w:lastRow="0" w:firstColumn="1" w:lastColumn="0" w:noHBand="0" w:noVBand="1"/>
      </w:tblPr>
      <w:tblGrid>
        <w:gridCol w:w="6540"/>
        <w:gridCol w:w="1402"/>
        <w:gridCol w:w="1402"/>
      </w:tblGrid>
      <w:tr w:rsidR="005A274C" w14:paraId="14A2594D" w14:textId="77777777" w:rsidTr="005A274C">
        <w:trPr>
          <w:tblCellSpacing w:w="0" w:type="dxa"/>
        </w:trPr>
        <w:tc>
          <w:tcPr>
            <w:tcW w:w="350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78C90FC" w14:textId="77777777" w:rsidR="005A274C" w:rsidRDefault="005A274C" w:rsidP="005A274C">
            <w:pPr>
              <w:pStyle w:val="NormalWeb"/>
              <w:jc w:val="center"/>
            </w:pPr>
            <w:r>
              <w:rPr>
                <w:b/>
                <w:bCs/>
              </w:rPr>
              <w:t>Purpose of Travel</w:t>
            </w:r>
          </w:p>
        </w:tc>
        <w:tc>
          <w:tcPr>
            <w:tcW w:w="7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6A2D6FC" w14:textId="77777777" w:rsidR="005A274C" w:rsidRDefault="005A274C" w:rsidP="005A274C">
            <w:pPr>
              <w:pStyle w:val="NormalWeb"/>
              <w:jc w:val="center"/>
            </w:pPr>
            <w:r>
              <w:rPr>
                <w:b/>
                <w:bCs/>
              </w:rPr>
              <w:t>Visa Category</w:t>
            </w:r>
          </w:p>
        </w:tc>
        <w:tc>
          <w:tcPr>
            <w:tcW w:w="7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01E474E" w14:textId="77777777" w:rsidR="005A274C" w:rsidRDefault="005A274C" w:rsidP="005A274C">
            <w:pPr>
              <w:pStyle w:val="NormalWeb"/>
              <w:jc w:val="center"/>
            </w:pPr>
            <w:r>
              <w:rPr>
                <w:b/>
                <w:bCs/>
              </w:rPr>
              <w:t>Required: Before applying for visa*</w:t>
            </w:r>
          </w:p>
        </w:tc>
      </w:tr>
      <w:tr w:rsidR="005A274C" w14:paraId="29CF38BC"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34889E8" w14:textId="77777777" w:rsidR="005A274C" w:rsidRDefault="005A274C" w:rsidP="005A274C">
            <w:pPr>
              <w:pStyle w:val="NormalWeb"/>
              <w:jc w:val="center"/>
            </w:pPr>
            <w:r>
              <w:t>Athlete, amateur or professional (competing for prize money only)</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0DF6632" w14:textId="77777777" w:rsidR="005A274C" w:rsidRDefault="003577BB" w:rsidP="005A274C">
            <w:pPr>
              <w:pStyle w:val="NormalWeb"/>
              <w:jc w:val="center"/>
            </w:pPr>
            <w:hyperlink r:id="rId87" w:tooltip="B-1 Visa Category " w:history="1">
              <w:r w:rsidR="005A274C">
                <w:rPr>
                  <w:rFonts w:eastAsiaTheme="majorEastAsia"/>
                  <w:color w:val="670AB7"/>
                </w:rPr>
                <w:t>B-1</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56048A2" w14:textId="77777777" w:rsidR="005A274C" w:rsidRDefault="005A274C" w:rsidP="005A274C">
            <w:pPr>
              <w:pStyle w:val="NormalWeb"/>
              <w:jc w:val="center"/>
            </w:pPr>
            <w:r>
              <w:t>(NA)</w:t>
            </w:r>
          </w:p>
        </w:tc>
      </w:tr>
      <w:tr w:rsidR="005A274C" w14:paraId="65DCC3BA"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DC04706" w14:textId="77777777" w:rsidR="005A274C" w:rsidRDefault="005A274C" w:rsidP="005A274C">
            <w:pPr>
              <w:pStyle w:val="NormalWeb"/>
              <w:jc w:val="center"/>
            </w:pPr>
            <w:r>
              <w:t>Au pair (exchange visitor)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4716E49" w14:textId="77777777" w:rsidR="005A274C" w:rsidRDefault="003577BB" w:rsidP="005A274C">
            <w:pPr>
              <w:pStyle w:val="NormalWeb"/>
              <w:jc w:val="center"/>
            </w:pPr>
            <w:hyperlink r:id="rId88" w:tooltip="J  Visa Category" w:history="1">
              <w:r w:rsidR="005A274C">
                <w:rPr>
                  <w:rFonts w:eastAsiaTheme="majorEastAsia"/>
                  <w:color w:val="670AB7"/>
                </w:rPr>
                <w:t>J</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EA0B216" w14:textId="77777777" w:rsidR="005A274C" w:rsidRDefault="005A274C" w:rsidP="005A274C">
            <w:pPr>
              <w:pStyle w:val="NormalWeb"/>
              <w:jc w:val="center"/>
            </w:pPr>
            <w:r>
              <w:t>SEVIS</w:t>
            </w:r>
          </w:p>
        </w:tc>
      </w:tr>
      <w:tr w:rsidR="005A274C" w14:paraId="07040586"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14DB4EF" w14:textId="77777777" w:rsidR="005A274C" w:rsidRDefault="005A274C" w:rsidP="005A274C">
            <w:pPr>
              <w:pStyle w:val="NormalWeb"/>
              <w:jc w:val="center"/>
            </w:pPr>
            <w:r>
              <w:t>Australian professional specialty</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7D232ECE" w14:textId="77777777" w:rsidR="005A274C" w:rsidRDefault="003577BB" w:rsidP="005A274C">
            <w:pPr>
              <w:pStyle w:val="NormalWeb"/>
              <w:jc w:val="center"/>
            </w:pPr>
            <w:hyperlink r:id="rId89" w:anchor="ExternalPopup" w:tgtFrame="_blank" w:tooltip="E-3    Visa Category" w:history="1">
              <w:r w:rsidR="005A274C">
                <w:rPr>
                  <w:rFonts w:eastAsiaTheme="majorEastAsia"/>
                  <w:color w:val="670AB7"/>
                </w:rPr>
                <w:t>E-3</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9C789F3" w14:textId="77777777" w:rsidR="005A274C" w:rsidRDefault="005A274C" w:rsidP="005A274C">
            <w:pPr>
              <w:pStyle w:val="NormalWeb"/>
              <w:jc w:val="center"/>
            </w:pPr>
            <w:r>
              <w:t>DOL</w:t>
            </w:r>
          </w:p>
        </w:tc>
      </w:tr>
      <w:tr w:rsidR="005A274C" w14:paraId="3EE2707B"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0549BC7" w14:textId="77777777" w:rsidR="005A274C" w:rsidRDefault="005A274C" w:rsidP="005A274C">
            <w:pPr>
              <w:pStyle w:val="NormalWeb"/>
              <w:jc w:val="center"/>
            </w:pPr>
            <w:r>
              <w:t>Border Crossing Card: Mexico</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8E900AE" w14:textId="77777777" w:rsidR="005A274C" w:rsidRDefault="003577BB" w:rsidP="005A274C">
            <w:pPr>
              <w:pStyle w:val="NormalWeb"/>
              <w:jc w:val="center"/>
            </w:pPr>
            <w:hyperlink r:id="rId90" w:tooltip="BCC - Border Crossing Card: Mexico" w:history="1">
              <w:r w:rsidR="005A274C">
                <w:rPr>
                  <w:rFonts w:eastAsiaTheme="majorEastAsia"/>
                  <w:color w:val="670AB7"/>
                </w:rPr>
                <w:t>BCC</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DCBCF73" w14:textId="77777777" w:rsidR="005A274C" w:rsidRDefault="005A274C" w:rsidP="005A274C">
            <w:pPr>
              <w:pStyle w:val="NormalWeb"/>
              <w:jc w:val="center"/>
            </w:pPr>
            <w:r>
              <w:t>(NA)</w:t>
            </w:r>
          </w:p>
        </w:tc>
      </w:tr>
      <w:tr w:rsidR="005A274C" w14:paraId="7E950A32"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001E259" w14:textId="77777777" w:rsidR="005A274C" w:rsidRDefault="005A274C" w:rsidP="005A274C">
            <w:pPr>
              <w:pStyle w:val="NormalWeb"/>
              <w:jc w:val="center"/>
            </w:pPr>
            <w:r>
              <w:t>Business visitor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35524A2" w14:textId="77777777" w:rsidR="005A274C" w:rsidRDefault="003577BB" w:rsidP="005A274C">
            <w:pPr>
              <w:pStyle w:val="NormalWeb"/>
              <w:jc w:val="center"/>
            </w:pPr>
            <w:hyperlink r:id="rId91" w:tooltip="B-1 Business Visitor Category " w:history="1">
              <w:r w:rsidR="005A274C">
                <w:rPr>
                  <w:rFonts w:eastAsiaTheme="majorEastAsia"/>
                  <w:color w:val="670AB7"/>
                </w:rPr>
                <w:t>B-1</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46B2C72" w14:textId="77777777" w:rsidR="005A274C" w:rsidRDefault="005A274C" w:rsidP="005A274C">
            <w:pPr>
              <w:pStyle w:val="NormalWeb"/>
              <w:jc w:val="center"/>
            </w:pPr>
            <w:r>
              <w:t>(NA)</w:t>
            </w:r>
          </w:p>
        </w:tc>
      </w:tr>
      <w:tr w:rsidR="005A274C" w14:paraId="22F1630D"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6B518E0" w14:textId="77777777" w:rsidR="005A274C" w:rsidRDefault="005A274C" w:rsidP="005A274C">
            <w:pPr>
              <w:pStyle w:val="NormalWeb"/>
              <w:jc w:val="center"/>
            </w:pPr>
            <w:r>
              <w:t>CNMI-only transitional worker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C8814D4" w14:textId="77777777" w:rsidR="005A274C" w:rsidRDefault="003577BB" w:rsidP="005A274C">
            <w:pPr>
              <w:pStyle w:val="NormalWeb"/>
              <w:jc w:val="center"/>
            </w:pPr>
            <w:hyperlink r:id="rId92" w:anchor="ExternalPopup" w:tooltip="CW-1  Visa Category  (USCUS Website)" w:history="1">
              <w:r w:rsidR="005A274C">
                <w:rPr>
                  <w:rFonts w:eastAsiaTheme="majorEastAsia"/>
                  <w:color w:val="670AB7"/>
                </w:rPr>
                <w:t>CW-1</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B93DF7B" w14:textId="77777777" w:rsidR="005A274C" w:rsidRDefault="005A274C" w:rsidP="005A274C">
            <w:pPr>
              <w:pStyle w:val="NormalWeb"/>
              <w:jc w:val="center"/>
            </w:pPr>
            <w:r>
              <w:t>(USCIS)</w:t>
            </w:r>
          </w:p>
        </w:tc>
      </w:tr>
      <w:tr w:rsidR="005A274C" w14:paraId="250A5B2A"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171BCD2" w14:textId="77777777" w:rsidR="005A274C" w:rsidRDefault="005A274C" w:rsidP="005A274C">
            <w:pPr>
              <w:pStyle w:val="NormalWeb"/>
              <w:jc w:val="center"/>
            </w:pPr>
            <w:r>
              <w:lastRenderedPageBreak/>
              <w:t>Crewmember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36588A0" w14:textId="77777777" w:rsidR="005A274C" w:rsidRDefault="003577BB" w:rsidP="005A274C">
            <w:pPr>
              <w:pStyle w:val="NormalWeb"/>
              <w:jc w:val="center"/>
            </w:pPr>
            <w:hyperlink r:id="rId93" w:tooltip="D - Crewmember Visa Category" w:history="1">
              <w:r w:rsidR="005A274C">
                <w:rPr>
                  <w:rFonts w:eastAsiaTheme="majorEastAsia"/>
                  <w:color w:val="670AB7"/>
                </w:rPr>
                <w:t>D</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9372EC8" w14:textId="77777777" w:rsidR="005A274C" w:rsidRDefault="005A274C" w:rsidP="005A274C">
            <w:pPr>
              <w:pStyle w:val="NormalWeb"/>
              <w:jc w:val="center"/>
            </w:pPr>
            <w:r>
              <w:t>(NA)</w:t>
            </w:r>
          </w:p>
        </w:tc>
      </w:tr>
      <w:tr w:rsidR="005A274C" w14:paraId="4FFF7855"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958300E" w14:textId="77777777" w:rsidR="005A274C" w:rsidRDefault="005A274C" w:rsidP="005A274C">
            <w:pPr>
              <w:pStyle w:val="NormalWeb"/>
              <w:jc w:val="center"/>
            </w:pPr>
            <w:r>
              <w:t>Diplomat or foreign government official</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7383BBC" w14:textId="77777777" w:rsidR="005A274C" w:rsidRDefault="003577BB" w:rsidP="005A274C">
            <w:pPr>
              <w:jc w:val="center"/>
            </w:pPr>
            <w:hyperlink r:id="rId94" w:tooltip="A- Visa Category (Diplomat or Foreign Government Official)" w:history="1">
              <w:r w:rsidR="005A274C">
                <w:rPr>
                  <w:color w:val="670AB7"/>
                </w:rPr>
                <w:t>A</w:t>
              </w:r>
            </w:hyperlink>
          </w:p>
          <w:p w14:paraId="73589367" w14:textId="77777777" w:rsidR="005A274C" w:rsidRDefault="005A274C" w:rsidP="005A274C">
            <w:pPr>
              <w:pStyle w:val="NormalWeb"/>
              <w:jc w:val="center"/>
            </w:pPr>
            <w:r>
              <w:t> </w:t>
            </w:r>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81BDD24" w14:textId="77777777" w:rsidR="005A274C" w:rsidRDefault="005A274C" w:rsidP="005A274C">
            <w:pPr>
              <w:pStyle w:val="NormalWeb"/>
              <w:jc w:val="center"/>
            </w:pPr>
            <w:r>
              <w:t>(NA)</w:t>
            </w:r>
          </w:p>
        </w:tc>
      </w:tr>
      <w:tr w:rsidR="005A274C" w14:paraId="57D2D5CD"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6B82EF2" w14:textId="77777777" w:rsidR="005A274C" w:rsidRDefault="005A274C" w:rsidP="005A274C">
            <w:pPr>
              <w:pStyle w:val="NormalWeb"/>
              <w:jc w:val="center"/>
            </w:pPr>
            <w:r>
              <w:t>Domestic employee or nanny - must be accompanying a foreign national employer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2EDBA21" w14:textId="77777777" w:rsidR="005A274C" w:rsidRDefault="003577BB" w:rsidP="005A274C">
            <w:pPr>
              <w:pStyle w:val="NormalWeb"/>
              <w:jc w:val="center"/>
            </w:pPr>
            <w:hyperlink r:id="rId95" w:tooltip="B-1 Visa Category" w:history="1">
              <w:r w:rsidR="005A274C">
                <w:rPr>
                  <w:rFonts w:eastAsiaTheme="majorEastAsia"/>
                  <w:color w:val="670AB7"/>
                </w:rPr>
                <w:t>B-1</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50A5103" w14:textId="77777777" w:rsidR="005A274C" w:rsidRDefault="005A274C" w:rsidP="005A274C">
            <w:pPr>
              <w:pStyle w:val="NormalWeb"/>
              <w:jc w:val="center"/>
            </w:pPr>
            <w:r>
              <w:t>(NA)</w:t>
            </w:r>
          </w:p>
        </w:tc>
      </w:tr>
      <w:tr w:rsidR="005A274C" w14:paraId="42A5D145"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E610106" w14:textId="77777777" w:rsidR="005A274C" w:rsidRDefault="005A274C" w:rsidP="005A274C">
            <w:pPr>
              <w:pStyle w:val="NormalWeb"/>
              <w:jc w:val="center"/>
            </w:pPr>
            <w:r>
              <w:t>Employee of a designated international organization or NATO</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7A711E11" w14:textId="77777777" w:rsidR="005A274C" w:rsidRDefault="005A274C" w:rsidP="005A274C">
            <w:pPr>
              <w:pStyle w:val="NormalWeb"/>
              <w:jc w:val="center"/>
            </w:pPr>
            <w:r>
              <w:t>  </w:t>
            </w:r>
            <w:hyperlink r:id="rId96" w:tooltip="G1-G5, NATO Visa Category" w:history="1">
              <w:r>
                <w:rPr>
                  <w:rFonts w:eastAsiaTheme="majorEastAsia"/>
                  <w:color w:val="670AB7"/>
                </w:rPr>
                <w:t>G1-G5, NATO</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09B58AD" w14:textId="77777777" w:rsidR="005A274C" w:rsidRDefault="005A274C" w:rsidP="005A274C">
            <w:pPr>
              <w:pStyle w:val="NormalWeb"/>
              <w:jc w:val="center"/>
            </w:pPr>
            <w:r>
              <w:t>(NA)</w:t>
            </w:r>
          </w:p>
        </w:tc>
      </w:tr>
      <w:tr w:rsidR="005A274C" w14:paraId="53314FC4"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E5A1789" w14:textId="77777777" w:rsidR="005A274C" w:rsidRDefault="005A274C" w:rsidP="005A274C">
            <w:pPr>
              <w:pStyle w:val="NormalWeb"/>
              <w:jc w:val="center"/>
            </w:pPr>
            <w:r>
              <w:t>Exchange visitor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145C9F3" w14:textId="77777777" w:rsidR="005A274C" w:rsidRDefault="003577BB" w:rsidP="005A274C">
            <w:pPr>
              <w:pStyle w:val="NormalWeb"/>
              <w:jc w:val="center"/>
            </w:pPr>
            <w:hyperlink r:id="rId97" w:tooltip="J  Visa Category" w:history="1">
              <w:r w:rsidR="005A274C">
                <w:rPr>
                  <w:rFonts w:eastAsiaTheme="majorEastAsia"/>
                  <w:color w:val="670AB7"/>
                </w:rPr>
                <w:t>J</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D612766" w14:textId="77777777" w:rsidR="005A274C" w:rsidRDefault="005A274C" w:rsidP="005A274C">
            <w:pPr>
              <w:pStyle w:val="NormalWeb"/>
              <w:jc w:val="center"/>
            </w:pPr>
            <w:r>
              <w:t>SEVIS</w:t>
            </w:r>
          </w:p>
        </w:tc>
      </w:tr>
      <w:tr w:rsidR="005A274C" w14:paraId="2EC111E2"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5CDF8A2" w14:textId="77777777" w:rsidR="005A274C" w:rsidRDefault="005A274C" w:rsidP="005A274C">
            <w:pPr>
              <w:pStyle w:val="NormalWeb"/>
              <w:jc w:val="center"/>
            </w:pPr>
            <w:r>
              <w:t>Foreign military personnel stationed in the United States</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9C81DF0" w14:textId="77777777" w:rsidR="005A274C" w:rsidRDefault="003577BB" w:rsidP="005A274C">
            <w:pPr>
              <w:pStyle w:val="NormalWeb"/>
              <w:jc w:val="center"/>
            </w:pPr>
            <w:hyperlink r:id="rId98" w:tooltip="A-2  Visa Category NATO1-6" w:history="1">
              <w:r w:rsidR="005A274C">
                <w:rPr>
                  <w:rFonts w:eastAsiaTheme="majorEastAsia"/>
                  <w:color w:val="670AB7"/>
                </w:rPr>
                <w:t>A-2</w:t>
              </w:r>
              <w:r w:rsidR="005A274C">
                <w:rPr>
                  <w:color w:val="670AB7"/>
                  <w:u w:val="single"/>
                </w:rPr>
                <w:br/>
              </w:r>
              <w:r w:rsidR="005A274C">
                <w:rPr>
                  <w:rFonts w:eastAsiaTheme="majorEastAsia"/>
                  <w:color w:val="670AB7"/>
                </w:rPr>
                <w:t>NATO1-6</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D317E24" w14:textId="77777777" w:rsidR="005A274C" w:rsidRDefault="005A274C" w:rsidP="005A274C">
            <w:pPr>
              <w:pStyle w:val="NormalWeb"/>
              <w:jc w:val="center"/>
            </w:pPr>
            <w:r>
              <w:t>(NA)</w:t>
            </w:r>
          </w:p>
        </w:tc>
      </w:tr>
      <w:tr w:rsidR="005A274C" w14:paraId="0A756A65"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FD7C6AB" w14:textId="77777777" w:rsidR="005A274C" w:rsidRDefault="005A274C" w:rsidP="005A274C">
            <w:pPr>
              <w:pStyle w:val="NormalWeb"/>
              <w:jc w:val="center"/>
            </w:pPr>
            <w:r>
              <w:t>Foreign national with extraordinary ability in Sciences, Arts, Education, Business or Athletics</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3ED7778" w14:textId="77777777" w:rsidR="005A274C" w:rsidRDefault="003577BB" w:rsidP="005A274C">
            <w:pPr>
              <w:pStyle w:val="NormalWeb"/>
              <w:jc w:val="center"/>
            </w:pPr>
            <w:hyperlink r:id="rId99" w:tooltip="O  Visa Category" w:history="1">
              <w:r w:rsidR="005A274C">
                <w:rPr>
                  <w:rFonts w:eastAsiaTheme="majorEastAsia"/>
                  <w:color w:val="670AB7"/>
                </w:rPr>
                <w:t>O</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80D1F44" w14:textId="77777777" w:rsidR="005A274C" w:rsidRDefault="005A274C" w:rsidP="005A274C">
            <w:pPr>
              <w:pStyle w:val="NormalWeb"/>
              <w:jc w:val="center"/>
            </w:pPr>
            <w:r>
              <w:t>USCIS</w:t>
            </w:r>
          </w:p>
        </w:tc>
      </w:tr>
      <w:tr w:rsidR="005A274C" w14:paraId="530F6F3E"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57F4D60" w14:textId="77777777" w:rsidR="005A274C" w:rsidRDefault="005A274C" w:rsidP="005A274C">
            <w:pPr>
              <w:pStyle w:val="NormalWeb"/>
              <w:jc w:val="center"/>
            </w:pPr>
            <w:r>
              <w:t>Free Trade Agreement (FTA) Professional:</w:t>
            </w:r>
            <w:r>
              <w:br/>
              <w:t>Chile, Singapore</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FC84DEB" w14:textId="77777777" w:rsidR="005A274C" w:rsidRDefault="003577BB" w:rsidP="005A274C">
            <w:pPr>
              <w:jc w:val="center"/>
            </w:pPr>
            <w:hyperlink r:id="rId100" w:anchor="ExternalPopup" w:tgtFrame="_blank" w:tooltip="H-1B1 - Chile   Visa Category" w:history="1">
              <w:r w:rsidR="005A274C">
                <w:rPr>
                  <w:color w:val="670AB7"/>
                </w:rPr>
                <w:t>H-1B1 - Chile</w:t>
              </w:r>
            </w:hyperlink>
            <w:r w:rsidR="005A274C">
              <w:br/>
            </w:r>
            <w:hyperlink r:id="rId101" w:anchor="ExternalPopup" w:tooltip="H-1B1 - Singapore  Visa Category" w:history="1">
              <w:r w:rsidR="005A274C">
                <w:rPr>
                  <w:color w:val="670AB7"/>
                </w:rPr>
                <w:t>H-1B1 - Singapore</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261F562" w14:textId="77777777" w:rsidR="005A274C" w:rsidRDefault="005A274C" w:rsidP="005A274C">
            <w:pPr>
              <w:pStyle w:val="NormalWeb"/>
              <w:jc w:val="center"/>
            </w:pPr>
            <w:r>
              <w:t>DOL</w:t>
            </w:r>
          </w:p>
        </w:tc>
      </w:tr>
      <w:tr w:rsidR="005A274C" w14:paraId="69466901"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22B71AC" w14:textId="77777777" w:rsidR="005A274C" w:rsidRDefault="005A274C" w:rsidP="005A274C">
            <w:pPr>
              <w:pStyle w:val="NormalWeb"/>
              <w:jc w:val="center"/>
            </w:pPr>
            <w:r>
              <w:t>International cultural exchange visitor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7B4864A" w14:textId="77777777" w:rsidR="005A274C" w:rsidRDefault="003577BB" w:rsidP="005A274C">
            <w:pPr>
              <w:pStyle w:val="NormalWeb"/>
              <w:jc w:val="center"/>
            </w:pPr>
            <w:hyperlink r:id="rId102" w:tooltip="Q  Visa Category" w:history="1">
              <w:r w:rsidR="005A274C">
                <w:rPr>
                  <w:rFonts w:eastAsiaTheme="majorEastAsia"/>
                  <w:color w:val="670AB7"/>
                </w:rPr>
                <w:t>Q</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3907E34" w14:textId="77777777" w:rsidR="005A274C" w:rsidRDefault="005A274C" w:rsidP="005A274C">
            <w:pPr>
              <w:pStyle w:val="NormalWeb"/>
              <w:jc w:val="center"/>
            </w:pPr>
            <w:r>
              <w:t>USCIS</w:t>
            </w:r>
          </w:p>
        </w:tc>
      </w:tr>
      <w:tr w:rsidR="005A274C" w14:paraId="0C2F54E2"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D373C94" w14:textId="77777777" w:rsidR="005A274C" w:rsidRDefault="005A274C" w:rsidP="005A274C">
            <w:pPr>
              <w:pStyle w:val="NormalWeb"/>
              <w:jc w:val="center"/>
            </w:pPr>
            <w:r>
              <w:t>Intra-company transferee</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B1BE536" w14:textId="77777777" w:rsidR="005A274C" w:rsidRDefault="003577BB" w:rsidP="005A274C">
            <w:pPr>
              <w:pStyle w:val="NormalWeb"/>
              <w:jc w:val="center"/>
            </w:pPr>
            <w:hyperlink r:id="rId103" w:tooltip="L  Visa Category" w:history="1">
              <w:r w:rsidR="005A274C">
                <w:rPr>
                  <w:rFonts w:eastAsiaTheme="majorEastAsia"/>
                  <w:color w:val="670AB7"/>
                </w:rPr>
                <w:t>L</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8353496" w14:textId="77777777" w:rsidR="005A274C" w:rsidRDefault="005A274C" w:rsidP="005A274C">
            <w:pPr>
              <w:pStyle w:val="NormalWeb"/>
              <w:jc w:val="center"/>
            </w:pPr>
            <w:r>
              <w:t>USCIS</w:t>
            </w:r>
          </w:p>
        </w:tc>
      </w:tr>
      <w:tr w:rsidR="005A274C" w14:paraId="1D0C06AF"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ED81548" w14:textId="77777777" w:rsidR="005A274C" w:rsidRDefault="005A274C" w:rsidP="005A274C">
            <w:pPr>
              <w:pStyle w:val="NormalWeb"/>
              <w:jc w:val="center"/>
            </w:pPr>
            <w:r>
              <w:t>Medical treatment, visitor for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2B520F5" w14:textId="77777777" w:rsidR="005A274C" w:rsidRDefault="003577BB" w:rsidP="005A274C">
            <w:pPr>
              <w:pStyle w:val="NormalWeb"/>
              <w:jc w:val="center"/>
            </w:pPr>
            <w:hyperlink r:id="rId104" w:tooltip="B-2  Visa Category" w:history="1">
              <w:r w:rsidR="005A274C">
                <w:rPr>
                  <w:rFonts w:eastAsiaTheme="majorEastAsia"/>
                  <w:color w:val="670AB7"/>
                </w:rPr>
                <w:t>B-2</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9BE1A84" w14:textId="77777777" w:rsidR="005A274C" w:rsidRDefault="005A274C" w:rsidP="005A274C">
            <w:pPr>
              <w:pStyle w:val="NormalWeb"/>
              <w:jc w:val="center"/>
            </w:pPr>
            <w:r>
              <w:t>(NA)</w:t>
            </w:r>
          </w:p>
        </w:tc>
      </w:tr>
      <w:tr w:rsidR="005A274C" w14:paraId="1219AA99"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71691B0C" w14:textId="77777777" w:rsidR="005A274C" w:rsidRDefault="005A274C" w:rsidP="005A274C">
            <w:pPr>
              <w:pStyle w:val="NormalWeb"/>
              <w:jc w:val="center"/>
            </w:pPr>
            <w:r>
              <w:t>Media, journalist</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83F9364" w14:textId="77777777" w:rsidR="005A274C" w:rsidRDefault="003577BB" w:rsidP="005A274C">
            <w:pPr>
              <w:pStyle w:val="NormalWeb"/>
              <w:jc w:val="center"/>
            </w:pPr>
            <w:hyperlink r:id="rId105" w:tooltip="I  Visa Category" w:history="1">
              <w:r w:rsidR="005A274C">
                <w:rPr>
                  <w:rFonts w:eastAsiaTheme="majorEastAsia"/>
                  <w:color w:val="670AB7"/>
                </w:rPr>
                <w:t>I</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A06633A" w14:textId="77777777" w:rsidR="005A274C" w:rsidRDefault="005A274C" w:rsidP="005A274C">
            <w:pPr>
              <w:pStyle w:val="NormalWeb"/>
              <w:jc w:val="center"/>
            </w:pPr>
            <w:r>
              <w:t>(NA)</w:t>
            </w:r>
          </w:p>
        </w:tc>
      </w:tr>
      <w:tr w:rsidR="005A274C" w14:paraId="4334EE49"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7DB27317" w14:textId="77777777" w:rsidR="005A274C" w:rsidRDefault="005A274C" w:rsidP="005A274C">
            <w:pPr>
              <w:pStyle w:val="NormalWeb"/>
              <w:jc w:val="center"/>
            </w:pPr>
            <w:r>
              <w:t>NAFTA professional worker: Mexico, Canada</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1F62C72" w14:textId="77777777" w:rsidR="005A274C" w:rsidRDefault="003577BB" w:rsidP="005A274C">
            <w:pPr>
              <w:pStyle w:val="NormalWeb"/>
              <w:jc w:val="center"/>
            </w:pPr>
            <w:hyperlink r:id="rId106" w:tooltip="TN/TD  Visa Category" w:history="1">
              <w:r w:rsidR="005A274C">
                <w:rPr>
                  <w:rFonts w:eastAsiaTheme="majorEastAsia"/>
                  <w:color w:val="670AB7"/>
                </w:rPr>
                <w:t>TN/TD</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C13EB41" w14:textId="77777777" w:rsidR="005A274C" w:rsidRDefault="005A274C" w:rsidP="005A274C">
            <w:pPr>
              <w:pStyle w:val="NormalWeb"/>
              <w:jc w:val="center"/>
            </w:pPr>
            <w:r>
              <w:t>(NA)</w:t>
            </w:r>
          </w:p>
        </w:tc>
      </w:tr>
      <w:tr w:rsidR="005A274C" w14:paraId="63BE7C2E"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0A63FE8" w14:textId="77777777" w:rsidR="005A274C" w:rsidRDefault="005A274C" w:rsidP="005A274C">
            <w:pPr>
              <w:pStyle w:val="NormalWeb"/>
              <w:jc w:val="center"/>
            </w:pPr>
            <w:r>
              <w:t>Performing athlete, artist, entertainer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4EE9BDE" w14:textId="77777777" w:rsidR="005A274C" w:rsidRDefault="003577BB" w:rsidP="005A274C">
            <w:pPr>
              <w:pStyle w:val="NormalWeb"/>
              <w:jc w:val="center"/>
            </w:pPr>
            <w:hyperlink r:id="rId107" w:tooltip="P  Visa Category" w:history="1">
              <w:r w:rsidR="005A274C">
                <w:rPr>
                  <w:rFonts w:eastAsiaTheme="majorEastAsia"/>
                  <w:color w:val="670AB7"/>
                </w:rPr>
                <w:t>P</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0DE85C4" w14:textId="77777777" w:rsidR="005A274C" w:rsidRDefault="005A274C" w:rsidP="005A274C">
            <w:pPr>
              <w:pStyle w:val="NormalWeb"/>
              <w:jc w:val="center"/>
            </w:pPr>
            <w:r>
              <w:t>USCIS</w:t>
            </w:r>
          </w:p>
        </w:tc>
      </w:tr>
      <w:tr w:rsidR="005A274C" w14:paraId="3D11CB6A"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DAED198" w14:textId="77777777" w:rsidR="005A274C" w:rsidRDefault="005A274C" w:rsidP="005A274C">
            <w:pPr>
              <w:pStyle w:val="NormalWeb"/>
              <w:jc w:val="center"/>
            </w:pPr>
            <w:r>
              <w:t>Physician</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6AB88BD" w14:textId="77777777" w:rsidR="005A274C" w:rsidRDefault="003577BB" w:rsidP="005A274C">
            <w:pPr>
              <w:pStyle w:val="NormalWeb"/>
              <w:jc w:val="center"/>
            </w:pPr>
            <w:hyperlink r:id="rId108" w:tooltip="J  Visa Category" w:history="1">
              <w:r w:rsidR="005A274C">
                <w:rPr>
                  <w:rFonts w:eastAsiaTheme="majorEastAsia"/>
                  <w:color w:val="670AB7"/>
                </w:rPr>
                <w:t>J</w:t>
              </w:r>
            </w:hyperlink>
            <w:r w:rsidR="005A274C">
              <w:t> , </w:t>
            </w:r>
            <w:hyperlink r:id="rId109" w:tooltip="H-1B  Visa Category" w:history="1">
              <w:r w:rsidR="005A274C">
                <w:rPr>
                  <w:rFonts w:eastAsiaTheme="majorEastAsia"/>
                  <w:color w:val="670AB7"/>
                </w:rPr>
                <w:t>H-1B</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DA9904E" w14:textId="77777777" w:rsidR="005A274C" w:rsidRDefault="005A274C" w:rsidP="005A274C">
            <w:pPr>
              <w:pStyle w:val="NormalWeb"/>
              <w:jc w:val="center"/>
            </w:pPr>
            <w:r>
              <w:t>SEVIS</w:t>
            </w:r>
          </w:p>
        </w:tc>
      </w:tr>
      <w:tr w:rsidR="005A274C" w14:paraId="2509CCBF"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EB57B7F" w14:textId="77777777" w:rsidR="005A274C" w:rsidRDefault="005A274C" w:rsidP="005A274C">
            <w:pPr>
              <w:pStyle w:val="NormalWeb"/>
              <w:jc w:val="center"/>
            </w:pPr>
            <w:r>
              <w:t>Professor, scholar, teacher (exchange visitor)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34F96BF" w14:textId="77777777" w:rsidR="005A274C" w:rsidRDefault="003577BB" w:rsidP="005A274C">
            <w:pPr>
              <w:pStyle w:val="NormalWeb"/>
              <w:jc w:val="center"/>
            </w:pPr>
            <w:hyperlink r:id="rId110" w:tooltip="J  Visa Category" w:history="1">
              <w:r w:rsidR="005A274C">
                <w:rPr>
                  <w:rFonts w:eastAsiaTheme="majorEastAsia"/>
                  <w:color w:val="670AB7"/>
                </w:rPr>
                <w:t>J</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F56EE88" w14:textId="77777777" w:rsidR="005A274C" w:rsidRDefault="005A274C" w:rsidP="005A274C">
            <w:pPr>
              <w:pStyle w:val="NormalWeb"/>
              <w:jc w:val="center"/>
            </w:pPr>
            <w:r>
              <w:t>SEVIS</w:t>
            </w:r>
          </w:p>
        </w:tc>
      </w:tr>
      <w:tr w:rsidR="005A274C" w14:paraId="73831C8D"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400801A" w14:textId="77777777" w:rsidR="005A274C" w:rsidRDefault="005A274C" w:rsidP="005A274C">
            <w:pPr>
              <w:pStyle w:val="NormalWeb"/>
              <w:jc w:val="center"/>
            </w:pPr>
            <w:r>
              <w:t>Religious worker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23F0837" w14:textId="77777777" w:rsidR="005A274C" w:rsidRDefault="003577BB" w:rsidP="005A274C">
            <w:pPr>
              <w:pStyle w:val="NormalWeb"/>
              <w:jc w:val="center"/>
            </w:pPr>
            <w:hyperlink r:id="rId111" w:tooltip="R  Visa Category" w:history="1">
              <w:r w:rsidR="005A274C">
                <w:rPr>
                  <w:rFonts w:eastAsiaTheme="majorEastAsia"/>
                  <w:color w:val="670AB7"/>
                </w:rPr>
                <w:t>R</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72AE43E" w14:textId="77777777" w:rsidR="005A274C" w:rsidRDefault="005A274C" w:rsidP="005A274C">
            <w:pPr>
              <w:pStyle w:val="NormalWeb"/>
              <w:jc w:val="center"/>
            </w:pPr>
            <w:r>
              <w:t>USCIS</w:t>
            </w:r>
          </w:p>
        </w:tc>
      </w:tr>
      <w:tr w:rsidR="005A274C" w14:paraId="020B3EBE"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7EB3AFF" w14:textId="77777777" w:rsidR="005A274C" w:rsidRDefault="005A274C" w:rsidP="005A274C">
            <w:pPr>
              <w:pStyle w:val="NormalWeb"/>
              <w:jc w:val="center"/>
            </w:pPr>
            <w:r>
              <w:t>Specialty occupations in fields requiring highly specialized knowledge</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6430028" w14:textId="77777777" w:rsidR="005A274C" w:rsidRDefault="003577BB" w:rsidP="005A274C">
            <w:pPr>
              <w:pStyle w:val="NormalWeb"/>
              <w:jc w:val="center"/>
            </w:pPr>
            <w:hyperlink r:id="rId112" w:tooltip="H-1B  Visa Category" w:history="1">
              <w:r w:rsidR="005A274C">
                <w:rPr>
                  <w:rFonts w:eastAsiaTheme="majorEastAsia"/>
                  <w:color w:val="670AB7"/>
                </w:rPr>
                <w:t>H-1B</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369EF39" w14:textId="77777777" w:rsidR="005A274C" w:rsidRDefault="005A274C" w:rsidP="005A274C">
            <w:pPr>
              <w:pStyle w:val="NormalWeb"/>
              <w:jc w:val="center"/>
            </w:pPr>
            <w:r>
              <w:t>DOL then USCIS</w:t>
            </w:r>
          </w:p>
        </w:tc>
      </w:tr>
      <w:tr w:rsidR="005A274C" w14:paraId="2618DBB5"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472BB1F" w14:textId="77777777" w:rsidR="005A274C" w:rsidRDefault="005A274C" w:rsidP="005A274C">
            <w:pPr>
              <w:pStyle w:val="NormalWeb"/>
              <w:jc w:val="center"/>
            </w:pPr>
            <w:r>
              <w:t>Student: academic, vocational</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0813B4D" w14:textId="77777777" w:rsidR="005A274C" w:rsidRDefault="003577BB" w:rsidP="005A274C">
            <w:pPr>
              <w:pStyle w:val="NormalWeb"/>
              <w:jc w:val="center"/>
            </w:pPr>
            <w:hyperlink r:id="rId113" w:tooltip="F,M  Visa Category" w:history="1">
              <w:r w:rsidR="005A274C">
                <w:rPr>
                  <w:rFonts w:eastAsiaTheme="majorEastAsia"/>
                  <w:color w:val="670AB7"/>
                </w:rPr>
                <w:t>F, M</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8CCDBCB" w14:textId="77777777" w:rsidR="005A274C" w:rsidRDefault="005A274C" w:rsidP="005A274C">
            <w:pPr>
              <w:pStyle w:val="NormalWeb"/>
              <w:jc w:val="center"/>
            </w:pPr>
            <w:r>
              <w:t>SEVIS</w:t>
            </w:r>
          </w:p>
        </w:tc>
      </w:tr>
      <w:tr w:rsidR="005A274C" w14:paraId="1B922337"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2B163E1" w14:textId="77777777" w:rsidR="005A274C" w:rsidRDefault="005A274C" w:rsidP="005A274C">
            <w:pPr>
              <w:pStyle w:val="NormalWeb"/>
              <w:jc w:val="center"/>
            </w:pPr>
            <w:r>
              <w:t>Temporary agricultural worker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A518044" w14:textId="77777777" w:rsidR="005A274C" w:rsidRDefault="003577BB" w:rsidP="005A274C">
            <w:pPr>
              <w:pStyle w:val="NormalWeb"/>
              <w:jc w:val="center"/>
            </w:pPr>
            <w:hyperlink r:id="rId114" w:tooltip="H-2A  Visa Category" w:history="1">
              <w:r w:rsidR="005A274C">
                <w:rPr>
                  <w:rFonts w:eastAsiaTheme="majorEastAsia"/>
                  <w:color w:val="670AB7"/>
                </w:rPr>
                <w:t>H-2A</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73B255CA" w14:textId="77777777" w:rsidR="005A274C" w:rsidRDefault="005A274C" w:rsidP="005A274C">
            <w:pPr>
              <w:pStyle w:val="NormalWeb"/>
              <w:jc w:val="center"/>
            </w:pPr>
            <w:r>
              <w:t>DOL then USCIS</w:t>
            </w:r>
          </w:p>
        </w:tc>
      </w:tr>
      <w:tr w:rsidR="005A274C" w14:paraId="7A3EEDF5"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05DC022" w14:textId="77777777" w:rsidR="005A274C" w:rsidRDefault="005A274C" w:rsidP="005A274C">
            <w:pPr>
              <w:pStyle w:val="NormalWeb"/>
              <w:jc w:val="center"/>
            </w:pPr>
            <w:r>
              <w:t>Temporary worker performing other services or labor of a temporary or seasonal nature.</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7A0B94F" w14:textId="77777777" w:rsidR="005A274C" w:rsidRDefault="003577BB" w:rsidP="005A274C">
            <w:pPr>
              <w:pStyle w:val="NormalWeb"/>
              <w:jc w:val="center"/>
            </w:pPr>
            <w:hyperlink r:id="rId115" w:tooltip="H-2B  Visa Category" w:history="1">
              <w:r w:rsidR="005A274C">
                <w:rPr>
                  <w:rFonts w:eastAsiaTheme="majorEastAsia"/>
                  <w:color w:val="670AB7"/>
                </w:rPr>
                <w:t>H-2B</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BF1E730" w14:textId="77777777" w:rsidR="005A274C" w:rsidRDefault="005A274C" w:rsidP="005A274C">
            <w:pPr>
              <w:pStyle w:val="NormalWeb"/>
              <w:jc w:val="center"/>
            </w:pPr>
            <w:r>
              <w:t>DOL then USCIS</w:t>
            </w:r>
          </w:p>
        </w:tc>
      </w:tr>
      <w:tr w:rsidR="005A274C" w14:paraId="65BAF798"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B3BC1D2" w14:textId="77777777" w:rsidR="005A274C" w:rsidRDefault="005A274C" w:rsidP="005A274C">
            <w:pPr>
              <w:pStyle w:val="NormalWeb"/>
              <w:jc w:val="center"/>
            </w:pPr>
            <w:r>
              <w:t>Tourism, vacation, pleasure visitor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E876BD5" w14:textId="77777777" w:rsidR="005A274C" w:rsidRDefault="003577BB" w:rsidP="005A274C">
            <w:pPr>
              <w:pStyle w:val="NormalWeb"/>
              <w:jc w:val="center"/>
            </w:pPr>
            <w:hyperlink r:id="rId116" w:tooltip="B-2  Visa Category" w:history="1">
              <w:r w:rsidR="005A274C">
                <w:rPr>
                  <w:rFonts w:eastAsiaTheme="majorEastAsia"/>
                  <w:color w:val="670AB7"/>
                </w:rPr>
                <w:t>B-2</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C409C5A" w14:textId="77777777" w:rsidR="005A274C" w:rsidRDefault="005A274C" w:rsidP="005A274C">
            <w:pPr>
              <w:pStyle w:val="NormalWeb"/>
              <w:jc w:val="center"/>
            </w:pPr>
            <w:r>
              <w:t>(NA)</w:t>
            </w:r>
          </w:p>
        </w:tc>
      </w:tr>
      <w:tr w:rsidR="005A274C" w14:paraId="11EBABD3"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0B96652" w14:textId="77777777" w:rsidR="005A274C" w:rsidRDefault="005A274C" w:rsidP="005A274C">
            <w:pPr>
              <w:pStyle w:val="NormalWeb"/>
              <w:jc w:val="center"/>
            </w:pPr>
            <w:r>
              <w:t>Training in a program not primarily for employment</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73974B67" w14:textId="77777777" w:rsidR="005A274C" w:rsidRDefault="003577BB" w:rsidP="005A274C">
            <w:pPr>
              <w:pStyle w:val="NormalWeb"/>
              <w:jc w:val="center"/>
            </w:pPr>
            <w:hyperlink r:id="rId117" w:tooltip="H-3  Visa Category" w:history="1">
              <w:r w:rsidR="005A274C">
                <w:rPr>
                  <w:rFonts w:eastAsiaTheme="majorEastAsia"/>
                  <w:color w:val="670AB7"/>
                </w:rPr>
                <w:t>H-3</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E3492AD" w14:textId="77777777" w:rsidR="005A274C" w:rsidRDefault="005A274C" w:rsidP="005A274C">
            <w:pPr>
              <w:pStyle w:val="NormalWeb"/>
              <w:jc w:val="center"/>
            </w:pPr>
            <w:r>
              <w:t>USCIS</w:t>
            </w:r>
          </w:p>
        </w:tc>
      </w:tr>
      <w:tr w:rsidR="005A274C" w14:paraId="53B294D7"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92B813E" w14:textId="77777777" w:rsidR="005A274C" w:rsidRDefault="005A274C" w:rsidP="005A274C">
            <w:pPr>
              <w:pStyle w:val="NormalWeb"/>
              <w:jc w:val="center"/>
            </w:pPr>
            <w:r>
              <w:t>Treaty trader/treaty investor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509D4DB" w14:textId="77777777" w:rsidR="005A274C" w:rsidRDefault="003577BB" w:rsidP="005A274C">
            <w:pPr>
              <w:pStyle w:val="NormalWeb"/>
              <w:jc w:val="center"/>
            </w:pPr>
            <w:hyperlink r:id="rId118" w:tooltip="E  Visa Category" w:history="1">
              <w:r w:rsidR="005A274C">
                <w:rPr>
                  <w:rFonts w:eastAsiaTheme="majorEastAsia"/>
                  <w:color w:val="670AB7"/>
                </w:rPr>
                <w:t>E</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537AB47" w14:textId="77777777" w:rsidR="005A274C" w:rsidRDefault="005A274C" w:rsidP="005A274C">
            <w:pPr>
              <w:pStyle w:val="NormalWeb"/>
              <w:jc w:val="center"/>
            </w:pPr>
            <w:r>
              <w:t>(NA)</w:t>
            </w:r>
          </w:p>
        </w:tc>
      </w:tr>
      <w:tr w:rsidR="005A274C" w14:paraId="3613DE95"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504D1FA" w14:textId="77777777" w:rsidR="005A274C" w:rsidRDefault="005A274C" w:rsidP="005A274C">
            <w:pPr>
              <w:pStyle w:val="NormalWeb"/>
              <w:jc w:val="center"/>
            </w:pPr>
            <w:r>
              <w:t>Transiting the United States</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4F81D71" w14:textId="77777777" w:rsidR="005A274C" w:rsidRDefault="003577BB" w:rsidP="005A274C">
            <w:pPr>
              <w:pStyle w:val="NormalWeb"/>
              <w:jc w:val="center"/>
            </w:pPr>
            <w:hyperlink r:id="rId119" w:tooltip="C  Visa Category" w:history="1">
              <w:r w:rsidR="005A274C">
                <w:rPr>
                  <w:rFonts w:eastAsiaTheme="majorEastAsia"/>
                  <w:color w:val="670AB7"/>
                </w:rPr>
                <w:t>C</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D8E45AD" w14:textId="77777777" w:rsidR="005A274C" w:rsidRDefault="005A274C" w:rsidP="005A274C">
            <w:pPr>
              <w:pStyle w:val="NormalWeb"/>
              <w:jc w:val="center"/>
            </w:pPr>
            <w:r>
              <w:t>(NA)</w:t>
            </w:r>
          </w:p>
        </w:tc>
      </w:tr>
      <w:tr w:rsidR="005A274C" w14:paraId="721C9B55"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34EC0B6" w14:textId="77777777" w:rsidR="005A274C" w:rsidRDefault="005A274C" w:rsidP="005A274C">
            <w:pPr>
              <w:pStyle w:val="NormalWeb"/>
              <w:jc w:val="center"/>
            </w:pPr>
            <w:r>
              <w:t>Victim of Criminal Activity</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F43E400" w14:textId="77777777" w:rsidR="005A274C" w:rsidRDefault="003577BB" w:rsidP="005A274C">
            <w:pPr>
              <w:pStyle w:val="NormalWeb"/>
              <w:jc w:val="center"/>
            </w:pPr>
            <w:hyperlink r:id="rId120" w:tooltip="U  Visa Category" w:history="1">
              <w:r w:rsidR="005A274C">
                <w:rPr>
                  <w:rFonts w:eastAsiaTheme="majorEastAsia"/>
                  <w:color w:val="670AB7"/>
                </w:rPr>
                <w:t>U</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A8EC4B2" w14:textId="77777777" w:rsidR="005A274C" w:rsidRDefault="005A274C" w:rsidP="005A274C">
            <w:pPr>
              <w:pStyle w:val="NormalWeb"/>
              <w:jc w:val="center"/>
            </w:pPr>
            <w:r>
              <w:t>USCIS</w:t>
            </w:r>
          </w:p>
        </w:tc>
      </w:tr>
      <w:tr w:rsidR="005A274C" w14:paraId="18A1534C"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E7FEE56" w14:textId="77777777" w:rsidR="005A274C" w:rsidRDefault="005A274C" w:rsidP="005A274C">
            <w:pPr>
              <w:pStyle w:val="NormalWeb"/>
              <w:jc w:val="center"/>
            </w:pPr>
            <w:r>
              <w:t>Victim of Human Trafficking</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CE726CC" w14:textId="77777777" w:rsidR="005A274C" w:rsidRDefault="003577BB" w:rsidP="005A274C">
            <w:pPr>
              <w:pStyle w:val="NormalWeb"/>
              <w:jc w:val="center"/>
            </w:pPr>
            <w:hyperlink r:id="rId121" w:tooltip="T  Visa Category" w:history="1">
              <w:r w:rsidR="005A274C">
                <w:rPr>
                  <w:rFonts w:eastAsiaTheme="majorEastAsia"/>
                  <w:color w:val="670AB7"/>
                </w:rPr>
                <w:t>T</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AC81382" w14:textId="77777777" w:rsidR="005A274C" w:rsidRDefault="005A274C" w:rsidP="005A274C">
            <w:pPr>
              <w:pStyle w:val="NormalWeb"/>
              <w:jc w:val="center"/>
            </w:pPr>
            <w:r>
              <w:t>USCIS</w:t>
            </w:r>
          </w:p>
        </w:tc>
      </w:tr>
      <w:tr w:rsidR="005A274C" w14:paraId="47D25A08"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00541D6" w14:textId="77777777" w:rsidR="005A274C" w:rsidRDefault="005A274C" w:rsidP="005A274C">
            <w:pPr>
              <w:jc w:val="center"/>
            </w:pPr>
            <w:r>
              <w:t>Nonimmigrant (V) Visa for Spouse and Children of a Lawful Permanent Resident (LPR)</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4BB5D32" w14:textId="77777777" w:rsidR="005A274C" w:rsidRDefault="003577BB" w:rsidP="005A274C">
            <w:pPr>
              <w:jc w:val="center"/>
            </w:pPr>
            <w:hyperlink r:id="rId122" w:tooltip="V  Visa Category" w:history="1">
              <w:r w:rsidR="005A274C">
                <w:rPr>
                  <w:color w:val="670AB7"/>
                </w:rPr>
                <w:t>V</w:t>
              </w:r>
            </w:hyperlink>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2F338B0" w14:textId="77777777" w:rsidR="005A274C" w:rsidRDefault="005A274C" w:rsidP="005A274C">
            <w:pPr>
              <w:jc w:val="center"/>
            </w:pPr>
            <w:r>
              <w:t>(NA)</w:t>
            </w:r>
          </w:p>
        </w:tc>
      </w:tr>
      <w:tr w:rsidR="005A274C" w14:paraId="3B437510"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BD4B12F" w14:textId="77777777" w:rsidR="005A274C" w:rsidRDefault="003577BB" w:rsidP="005A274C">
            <w:pPr>
              <w:pStyle w:val="NormalWeb"/>
              <w:jc w:val="center"/>
            </w:pPr>
            <w:hyperlink r:id="rId123" w:tooltip="Renewal in the U.S. - A, G. and NATO Visas" w:history="1">
              <w:r w:rsidR="005A274C">
                <w:rPr>
                  <w:rFonts w:eastAsiaTheme="majorEastAsia"/>
                  <w:color w:val="670AB7"/>
                </w:rPr>
                <w:t>Renewals in the U.S. - A, G, and NATO Visas</w:t>
              </w:r>
            </w:hyperlink>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99E4578" w14:textId="77777777" w:rsidR="005A274C" w:rsidRDefault="005A274C" w:rsidP="005A274C">
            <w:pPr>
              <w:pStyle w:val="NormalWeb"/>
              <w:jc w:val="center"/>
            </w:pPr>
            <w:r>
              <w:t> </w:t>
            </w:r>
          </w:p>
        </w:tc>
        <w:tc>
          <w:tcPr>
            <w:tcW w:w="144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7DBEDED" w14:textId="77777777" w:rsidR="005A274C" w:rsidRDefault="005A274C" w:rsidP="005A274C">
            <w:pPr>
              <w:pStyle w:val="NormalWeb"/>
              <w:jc w:val="center"/>
            </w:pPr>
            <w:r>
              <w:t>(NA)</w:t>
            </w:r>
          </w:p>
        </w:tc>
      </w:tr>
    </w:tbl>
    <w:p w14:paraId="25EECA18" w14:textId="77777777" w:rsidR="005A274C" w:rsidRDefault="005A274C" w:rsidP="005A274C">
      <w:pPr>
        <w:pStyle w:val="NormalWeb"/>
        <w:shd w:val="clear" w:color="auto" w:fill="FFFFFF"/>
        <w:spacing w:line="312" w:lineRule="atLeast"/>
        <w:rPr>
          <w:rFonts w:ascii="robotocondensed-regular-webfont" w:hAnsi="robotocondensed-regular-webfont"/>
          <w:color w:val="444444"/>
        </w:rPr>
      </w:pPr>
    </w:p>
    <w:tbl>
      <w:tblPr>
        <w:tblW w:w="5000" w:type="pct"/>
        <w:tblCellSpacing w:w="0" w:type="dxa"/>
        <w:tblCellMar>
          <w:left w:w="0" w:type="dxa"/>
          <w:right w:w="0" w:type="dxa"/>
        </w:tblCellMar>
        <w:tblLook w:val="04A0" w:firstRow="1" w:lastRow="0" w:firstColumn="1" w:lastColumn="0" w:noHBand="0" w:noVBand="1"/>
      </w:tblPr>
      <w:tblGrid>
        <w:gridCol w:w="7008"/>
        <w:gridCol w:w="2336"/>
      </w:tblGrid>
      <w:tr w:rsidR="005A274C" w14:paraId="578DF069" w14:textId="77777777" w:rsidTr="005A274C">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4CBC80B" w14:textId="77777777" w:rsidR="005A274C" w:rsidRDefault="005A274C" w:rsidP="005A274C">
            <w:pPr>
              <w:pStyle w:val="NormalWeb"/>
            </w:pPr>
            <w:r>
              <w:rPr>
                <w:b/>
                <w:bCs/>
              </w:rPr>
              <w:t>Immediate Relative &amp; Family Sponsored</w:t>
            </w:r>
          </w:p>
        </w:tc>
        <w:tc>
          <w:tcPr>
            <w:tcW w:w="12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8C63938" w14:textId="77777777" w:rsidR="005A274C" w:rsidRDefault="005A274C" w:rsidP="005A274C">
            <w:pPr>
              <w:pStyle w:val="NormalWeb"/>
              <w:jc w:val="center"/>
            </w:pPr>
            <w:r>
              <w:rPr>
                <w:b/>
                <w:bCs/>
              </w:rPr>
              <w:t>Visa Category</w:t>
            </w:r>
          </w:p>
        </w:tc>
      </w:tr>
      <w:tr w:rsidR="005A274C" w14:paraId="1BA51C05" w14:textId="77777777" w:rsidTr="005A274C">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7B4CC887" w14:textId="77777777" w:rsidR="005A274C" w:rsidRDefault="005A274C" w:rsidP="005A274C">
            <w:pPr>
              <w:pStyle w:val="NormalWeb"/>
            </w:pPr>
            <w:r>
              <w:t>Spouse of a U.S. Citizen </w:t>
            </w:r>
          </w:p>
        </w:tc>
        <w:tc>
          <w:tcPr>
            <w:tcW w:w="12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BB5E1D2" w14:textId="77777777" w:rsidR="005A274C" w:rsidRDefault="003577BB" w:rsidP="005A274C">
            <w:pPr>
              <w:pStyle w:val="NormalWeb"/>
            </w:pPr>
            <w:hyperlink r:id="rId124" w:tooltip="IR1, CR1  Visa Category" w:history="1">
              <w:r w:rsidR="005A274C">
                <w:rPr>
                  <w:rFonts w:eastAsiaTheme="majorEastAsia"/>
                  <w:color w:val="670AB7"/>
                </w:rPr>
                <w:t>IR1, CR1</w:t>
              </w:r>
            </w:hyperlink>
          </w:p>
        </w:tc>
      </w:tr>
      <w:tr w:rsidR="005A274C" w14:paraId="0FB13220" w14:textId="77777777" w:rsidTr="005A274C">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830A06B" w14:textId="77777777" w:rsidR="005A274C" w:rsidRDefault="005A274C" w:rsidP="005A274C">
            <w:pPr>
              <w:pStyle w:val="NormalWeb"/>
            </w:pPr>
            <w:r>
              <w:t>Spouse of a U.S. Citizen awaiting approval of an I-130 immigrant petition</w:t>
            </w:r>
          </w:p>
        </w:tc>
        <w:tc>
          <w:tcPr>
            <w:tcW w:w="12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C86EFFA" w14:textId="77777777" w:rsidR="005A274C" w:rsidRDefault="003577BB" w:rsidP="005A274C">
            <w:pPr>
              <w:pStyle w:val="NormalWeb"/>
            </w:pPr>
            <w:hyperlink r:id="rId125" w:tooltip="K-3*  Visa Category" w:history="1">
              <w:r w:rsidR="005A274C">
                <w:rPr>
                  <w:rFonts w:eastAsiaTheme="majorEastAsia"/>
                  <w:color w:val="670AB7"/>
                </w:rPr>
                <w:t>K-3</w:t>
              </w:r>
            </w:hyperlink>
            <w:r w:rsidR="005A274C">
              <w:t> *</w:t>
            </w:r>
          </w:p>
        </w:tc>
      </w:tr>
      <w:tr w:rsidR="005A274C" w14:paraId="55526D09" w14:textId="77777777" w:rsidTr="005A274C">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BDCA31C" w14:textId="77777777" w:rsidR="005A274C" w:rsidRDefault="005A274C" w:rsidP="005A274C">
            <w:pPr>
              <w:pStyle w:val="NormalWeb"/>
            </w:pPr>
            <w:r>
              <w:t>Fiancé(e) to marry U.S. Citizen &amp; live in U.S.</w:t>
            </w:r>
          </w:p>
        </w:tc>
        <w:tc>
          <w:tcPr>
            <w:tcW w:w="12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7A6A2676" w14:textId="77777777" w:rsidR="005A274C" w:rsidRDefault="003577BB" w:rsidP="005A274C">
            <w:pPr>
              <w:pStyle w:val="NormalWeb"/>
            </w:pPr>
            <w:hyperlink r:id="rId126" w:tooltip="K-1 *  Visa Category" w:history="1">
              <w:r w:rsidR="005A274C">
                <w:rPr>
                  <w:rFonts w:eastAsiaTheme="majorEastAsia"/>
                  <w:color w:val="670AB7"/>
                </w:rPr>
                <w:t>K-1</w:t>
              </w:r>
            </w:hyperlink>
            <w:r w:rsidR="005A274C">
              <w:t> *</w:t>
            </w:r>
          </w:p>
        </w:tc>
      </w:tr>
      <w:tr w:rsidR="005A274C" w14:paraId="0CD11B74" w14:textId="77777777" w:rsidTr="005A274C">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62DC8F6" w14:textId="77777777" w:rsidR="005A274C" w:rsidRDefault="005A274C" w:rsidP="005A274C">
            <w:pPr>
              <w:pStyle w:val="NormalWeb"/>
            </w:pPr>
            <w:r>
              <w:t>Intercountry Adoption of Orphan Children by U.S. Citizens</w:t>
            </w:r>
          </w:p>
        </w:tc>
        <w:tc>
          <w:tcPr>
            <w:tcW w:w="12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5836547" w14:textId="77777777" w:rsidR="005A274C" w:rsidRDefault="003577BB" w:rsidP="005A274C">
            <w:pPr>
              <w:pStyle w:val="NormalWeb"/>
            </w:pPr>
            <w:hyperlink r:id="rId127" w:tooltip="IR3, IH3, IR4, IH4  Visa Category" w:history="1">
              <w:r w:rsidR="005A274C">
                <w:rPr>
                  <w:rFonts w:eastAsiaTheme="majorEastAsia"/>
                  <w:color w:val="670AB7"/>
                </w:rPr>
                <w:t>IR3, IH3, IR4, IH4</w:t>
              </w:r>
            </w:hyperlink>
          </w:p>
        </w:tc>
      </w:tr>
      <w:tr w:rsidR="005A274C" w14:paraId="3DE780DB" w14:textId="77777777" w:rsidTr="005A274C">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D16EFA1" w14:textId="77777777" w:rsidR="005A274C" w:rsidRDefault="005A274C" w:rsidP="005A274C">
            <w:pPr>
              <w:pStyle w:val="NormalWeb"/>
            </w:pPr>
            <w:r>
              <w:t>Certain Family Members of U.S. Citizens</w:t>
            </w:r>
          </w:p>
        </w:tc>
        <w:tc>
          <w:tcPr>
            <w:tcW w:w="12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3F3E010" w14:textId="77777777" w:rsidR="005A274C" w:rsidRDefault="003577BB" w:rsidP="005A274C">
            <w:pPr>
              <w:pStyle w:val="NormalWeb"/>
            </w:pPr>
            <w:hyperlink r:id="rId128" w:tooltip="IR2, CR2, IR5, F1, F3 and F4 Visa Categories" w:history="1">
              <w:r w:rsidR="005A274C">
                <w:rPr>
                  <w:rFonts w:eastAsiaTheme="majorEastAsia"/>
                  <w:color w:val="670AB7"/>
                </w:rPr>
                <w:t>IR2, CR2, IR5, F1, F3, F4</w:t>
              </w:r>
            </w:hyperlink>
          </w:p>
        </w:tc>
      </w:tr>
      <w:tr w:rsidR="005A274C" w14:paraId="1F8E0EAD" w14:textId="77777777" w:rsidTr="005A274C">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7547307D" w14:textId="77777777" w:rsidR="005A274C" w:rsidRDefault="005A274C" w:rsidP="005A274C">
            <w:pPr>
              <w:pStyle w:val="NormalWeb"/>
            </w:pPr>
            <w:r>
              <w:t>Certain Family Members of Lawful Permanent Residents</w:t>
            </w:r>
          </w:p>
        </w:tc>
        <w:tc>
          <w:tcPr>
            <w:tcW w:w="12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71C30EF" w14:textId="77777777" w:rsidR="005A274C" w:rsidRDefault="003577BB" w:rsidP="005A274C">
            <w:pPr>
              <w:pStyle w:val="NormalWeb"/>
            </w:pPr>
            <w:hyperlink r:id="rId129" w:tooltip="F2A, F2B Visa Categories" w:history="1">
              <w:r w:rsidR="005A274C">
                <w:rPr>
                  <w:rFonts w:eastAsiaTheme="majorEastAsia"/>
                  <w:color w:val="670AB7"/>
                </w:rPr>
                <w:t>F2A, F2B</w:t>
              </w:r>
            </w:hyperlink>
          </w:p>
        </w:tc>
      </w:tr>
      <w:tr w:rsidR="005A274C" w14:paraId="5B34707A" w14:textId="77777777" w:rsidTr="005A274C">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7D5D220" w14:textId="77777777" w:rsidR="005A274C" w:rsidRDefault="005A274C" w:rsidP="005A274C">
            <w:pPr>
              <w:pStyle w:val="NormalWeb"/>
            </w:pPr>
            <w:r>
              <w:rPr>
                <w:b/>
                <w:bCs/>
              </w:rPr>
              <w:t>Employer Sponsored – Employment</w:t>
            </w:r>
          </w:p>
        </w:tc>
        <w:tc>
          <w:tcPr>
            <w:tcW w:w="12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0EACFD8" w14:textId="77777777" w:rsidR="005A274C" w:rsidRDefault="005A274C" w:rsidP="005A274C">
            <w:r>
              <w:t> </w:t>
            </w:r>
          </w:p>
        </w:tc>
      </w:tr>
      <w:tr w:rsidR="005A274C" w14:paraId="1F5FDCC0" w14:textId="77777777" w:rsidTr="005A274C">
        <w:trPr>
          <w:tblCellSpacing w:w="0" w:type="dxa"/>
        </w:trPr>
        <w:tc>
          <w:tcPr>
            <w:tcW w:w="3750" w:type="pct"/>
            <w:tcBorders>
              <w:top w:val="single" w:sz="6" w:space="0" w:color="E5E5E5"/>
              <w:left w:val="single" w:sz="6" w:space="0" w:color="E5E5E5"/>
              <w:bottom w:val="single" w:sz="6" w:space="0" w:color="E5E5E5"/>
              <w:right w:val="single" w:sz="6" w:space="0" w:color="E5E5E5"/>
            </w:tcBorders>
            <w:shd w:val="clear" w:color="auto" w:fill="FFFFFF"/>
            <w:vAlign w:val="bottom"/>
            <w:hideMark/>
          </w:tcPr>
          <w:p w14:paraId="05CBDE74" w14:textId="77777777" w:rsidR="005A274C" w:rsidRDefault="005A274C" w:rsidP="005A274C">
            <w:pPr>
              <w:pStyle w:val="NormalWeb"/>
            </w:pPr>
            <w:r>
              <w:t xml:space="preserve">Employment-Based Immigrants, </w:t>
            </w:r>
            <w:proofErr w:type="gramStart"/>
            <w:r>
              <w:t>including  (</w:t>
            </w:r>
            <w:proofErr w:type="gramEnd"/>
            <w:r>
              <w:t>preference group):</w:t>
            </w:r>
          </w:p>
          <w:p w14:paraId="7921AB5B" w14:textId="77777777" w:rsidR="005A274C" w:rsidRDefault="005A274C" w:rsidP="005A274C">
            <w:pPr>
              <w:numPr>
                <w:ilvl w:val="0"/>
                <w:numId w:val="11"/>
              </w:numPr>
              <w:spacing w:before="100" w:beforeAutospacing="1" w:after="100" w:afterAutospacing="1" w:line="240" w:lineRule="auto"/>
            </w:pPr>
            <w:r>
              <w:t>Priority workers [First]</w:t>
            </w:r>
          </w:p>
          <w:p w14:paraId="1BB7AA23" w14:textId="77777777" w:rsidR="005A274C" w:rsidRDefault="005A274C" w:rsidP="005A274C">
            <w:pPr>
              <w:numPr>
                <w:ilvl w:val="0"/>
                <w:numId w:val="11"/>
              </w:numPr>
              <w:spacing w:before="100" w:beforeAutospacing="1" w:after="100" w:afterAutospacing="1" w:line="240" w:lineRule="auto"/>
            </w:pPr>
            <w:r>
              <w:t>Professionals Holding Advanced Degrees and Persons of Exceptional Ability [Second]</w:t>
            </w:r>
          </w:p>
          <w:p w14:paraId="7006BFBA" w14:textId="77777777" w:rsidR="005A274C" w:rsidRDefault="005A274C" w:rsidP="005A274C">
            <w:pPr>
              <w:numPr>
                <w:ilvl w:val="0"/>
                <w:numId w:val="11"/>
              </w:numPr>
              <w:spacing w:before="100" w:beforeAutospacing="1" w:after="100" w:afterAutospacing="1" w:line="240" w:lineRule="auto"/>
            </w:pPr>
            <w:r>
              <w:t>Professionals and Other Workers [Third]</w:t>
            </w:r>
          </w:p>
          <w:p w14:paraId="4DF6398E" w14:textId="77777777" w:rsidR="005A274C" w:rsidRDefault="005A274C" w:rsidP="005A274C">
            <w:pPr>
              <w:numPr>
                <w:ilvl w:val="0"/>
                <w:numId w:val="11"/>
              </w:numPr>
              <w:spacing w:before="100" w:beforeAutospacing="1" w:after="100" w:afterAutospacing="1" w:line="240" w:lineRule="auto"/>
            </w:pPr>
            <w:r>
              <w:t>Employment Creation/Investors [Fifth]</w:t>
            </w:r>
          </w:p>
          <w:p w14:paraId="7A0AE781" w14:textId="77777777" w:rsidR="005A274C" w:rsidRDefault="005A274C" w:rsidP="005A274C">
            <w:pPr>
              <w:numPr>
                <w:ilvl w:val="0"/>
                <w:numId w:val="11"/>
              </w:numPr>
              <w:spacing w:before="100" w:beforeAutospacing="1" w:after="100" w:afterAutospacing="1" w:line="240" w:lineRule="auto"/>
            </w:pPr>
            <w:r>
              <w:t>Certain Special Immigrants: [Fourth]</w:t>
            </w:r>
          </w:p>
        </w:tc>
        <w:tc>
          <w:tcPr>
            <w:tcW w:w="1250" w:type="pct"/>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F6047C9" w14:textId="77777777" w:rsidR="005A274C" w:rsidRDefault="005A274C" w:rsidP="005A274C">
            <w:pPr>
              <w:pStyle w:val="NormalWeb"/>
            </w:pPr>
            <w:r>
              <w:t> </w:t>
            </w:r>
          </w:p>
          <w:p w14:paraId="7BAEB0AC" w14:textId="77777777" w:rsidR="005A274C" w:rsidRDefault="005A274C" w:rsidP="005A274C">
            <w:pPr>
              <w:pStyle w:val="NormalWeb"/>
            </w:pPr>
            <w:r>
              <w:t> </w:t>
            </w:r>
          </w:p>
          <w:p w14:paraId="77BCC1B3" w14:textId="77777777" w:rsidR="005A274C" w:rsidRDefault="003577BB" w:rsidP="005A274C">
            <w:hyperlink r:id="rId130" w:tooltip="E1  Visa Category" w:history="1">
              <w:r w:rsidR="005A274C">
                <w:rPr>
                  <w:color w:val="670AB7"/>
                </w:rPr>
                <w:t>E1</w:t>
              </w:r>
            </w:hyperlink>
            <w:r w:rsidR="005A274C">
              <w:br/>
            </w:r>
            <w:hyperlink r:id="rId131" w:tooltip="E2  Visa Category" w:history="1">
              <w:r w:rsidR="005A274C">
                <w:rPr>
                  <w:color w:val="670AB7"/>
                </w:rPr>
                <w:t>E2</w:t>
              </w:r>
            </w:hyperlink>
            <w:r w:rsidR="005A274C">
              <w:br/>
            </w:r>
            <w:r w:rsidR="005A274C">
              <w:br/>
            </w:r>
            <w:r w:rsidR="005A274C">
              <w:br/>
            </w:r>
            <w:r w:rsidR="005A274C">
              <w:br/>
            </w:r>
            <w:hyperlink r:id="rId132" w:tooltip="E3, EW3  Visa Category" w:history="1">
              <w:r w:rsidR="005A274C">
                <w:rPr>
                  <w:color w:val="670AB7"/>
                </w:rPr>
                <w:t>E3, EW3</w:t>
              </w:r>
            </w:hyperlink>
            <w:r w:rsidR="005A274C">
              <w:br/>
            </w:r>
            <w:r w:rsidR="005A274C">
              <w:br/>
            </w:r>
            <w:r w:rsidR="005A274C">
              <w:br/>
            </w:r>
            <w:hyperlink r:id="rId133" w:tooltip="Employment Creation/ Investor Visas" w:history="1">
              <w:r w:rsidR="005A274C">
                <w:rPr>
                  <w:color w:val="670AB7"/>
                </w:rPr>
                <w:t>C5, T5, R5, I5</w:t>
              </w:r>
            </w:hyperlink>
            <w:r w:rsidR="005A274C">
              <w:br/>
            </w:r>
            <w:r w:rsidR="005A274C">
              <w:br/>
            </w:r>
            <w:hyperlink r:id="rId134" w:tooltip="S (many***)" w:history="1">
              <w:r w:rsidR="005A274C">
                <w:rPr>
                  <w:color w:val="670AB7"/>
                </w:rPr>
                <w:t>S (many**)</w:t>
              </w:r>
            </w:hyperlink>
          </w:p>
        </w:tc>
      </w:tr>
      <w:tr w:rsidR="005A274C" w14:paraId="4020F9ED"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BA47ACE" w14:textId="77777777" w:rsidR="005A274C" w:rsidRDefault="005A274C" w:rsidP="005A274C">
            <w:pPr>
              <w:pStyle w:val="NormalWeb"/>
            </w:pPr>
            <w:r>
              <w:t>Religious Workers</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0080E7F" w14:textId="77777777" w:rsidR="005A274C" w:rsidRDefault="003577BB" w:rsidP="005A274C">
            <w:pPr>
              <w:pStyle w:val="NormalWeb"/>
            </w:pPr>
            <w:hyperlink r:id="rId135" w:tooltip="SD, SR  Visa Category" w:history="1">
              <w:r w:rsidR="005A274C">
                <w:rPr>
                  <w:rFonts w:eastAsiaTheme="majorEastAsia"/>
                  <w:color w:val="670AB7"/>
                </w:rPr>
                <w:t>SD, SR</w:t>
              </w:r>
            </w:hyperlink>
          </w:p>
        </w:tc>
      </w:tr>
      <w:tr w:rsidR="005A274C" w14:paraId="495B88C1"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4C20C021" w14:textId="77777777" w:rsidR="005A274C" w:rsidRDefault="005A274C" w:rsidP="005A274C">
            <w:pPr>
              <w:pStyle w:val="NormalWeb"/>
            </w:pPr>
            <w:r>
              <w:t>Iraqi and Afghan Translators/Interpreters</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1F779353" w14:textId="77777777" w:rsidR="005A274C" w:rsidRDefault="003577BB" w:rsidP="005A274C">
            <w:pPr>
              <w:pStyle w:val="NormalWeb"/>
            </w:pPr>
            <w:hyperlink r:id="rId136" w:tooltip="SI  Visa Category" w:history="1">
              <w:r w:rsidR="005A274C">
                <w:rPr>
                  <w:rFonts w:eastAsiaTheme="majorEastAsia"/>
                  <w:color w:val="670AB7"/>
                </w:rPr>
                <w:t>SI</w:t>
              </w:r>
            </w:hyperlink>
            <w:r w:rsidR="005A274C">
              <w:t> </w:t>
            </w:r>
          </w:p>
        </w:tc>
      </w:tr>
      <w:tr w:rsidR="005A274C" w14:paraId="4583E3AD"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79A3764" w14:textId="77777777" w:rsidR="005A274C" w:rsidRDefault="005A274C" w:rsidP="005A274C">
            <w:pPr>
              <w:pStyle w:val="NormalWeb"/>
            </w:pPr>
            <w:r>
              <w:t>Iraqis Who Worked for/on Behalf of the U.S. Government</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524BEB04" w14:textId="77777777" w:rsidR="005A274C" w:rsidRDefault="003577BB" w:rsidP="005A274C">
            <w:pPr>
              <w:pStyle w:val="NormalWeb"/>
            </w:pPr>
            <w:hyperlink r:id="rId137" w:tooltip="SQ  Visa Category" w:history="1">
              <w:r w:rsidR="005A274C">
                <w:rPr>
                  <w:rFonts w:eastAsiaTheme="majorEastAsia"/>
                  <w:color w:val="670AB7"/>
                </w:rPr>
                <w:t>SQ</w:t>
              </w:r>
            </w:hyperlink>
          </w:p>
        </w:tc>
      </w:tr>
      <w:tr w:rsidR="005A274C" w14:paraId="03049E30"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bottom"/>
            <w:hideMark/>
          </w:tcPr>
          <w:p w14:paraId="6FC23AE9" w14:textId="77777777" w:rsidR="005A274C" w:rsidRDefault="005A274C" w:rsidP="005A274C">
            <w:pPr>
              <w:pStyle w:val="NormalWeb"/>
            </w:pPr>
            <w:r>
              <w:t>Afghans Who Worked for/on Behalf of the U.S. Government</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95AFF66" w14:textId="77777777" w:rsidR="005A274C" w:rsidRDefault="003577BB" w:rsidP="005A274C">
            <w:pPr>
              <w:pStyle w:val="NormalWeb"/>
            </w:pPr>
            <w:hyperlink r:id="rId138" w:tooltip="SQ  Visa Category" w:history="1">
              <w:r w:rsidR="005A274C">
                <w:rPr>
                  <w:rFonts w:eastAsiaTheme="majorEastAsia"/>
                  <w:color w:val="670AB7"/>
                </w:rPr>
                <w:t>SQ</w:t>
              </w:r>
            </w:hyperlink>
          </w:p>
        </w:tc>
      </w:tr>
      <w:tr w:rsidR="005A274C" w14:paraId="23A10C9D"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63353867" w14:textId="77777777" w:rsidR="005A274C" w:rsidRDefault="005A274C" w:rsidP="005A274C">
            <w:pPr>
              <w:pStyle w:val="NormalWeb"/>
            </w:pPr>
            <w:r>
              <w:rPr>
                <w:b/>
                <w:bCs/>
              </w:rPr>
              <w:t>Other Immigrants</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0BC1C4A1" w14:textId="77777777" w:rsidR="005A274C" w:rsidRDefault="005A274C" w:rsidP="005A274C">
            <w:pPr>
              <w:jc w:val="center"/>
            </w:pPr>
            <w:r>
              <w:t> </w:t>
            </w:r>
          </w:p>
        </w:tc>
      </w:tr>
      <w:tr w:rsidR="005A274C" w14:paraId="479BC812"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746D9862" w14:textId="77777777" w:rsidR="005A274C" w:rsidRDefault="005A274C" w:rsidP="005A274C">
            <w:pPr>
              <w:pStyle w:val="NormalWeb"/>
            </w:pPr>
            <w:r>
              <w:t>Diversity Immigrant Visa</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2B7BCE08" w14:textId="77777777" w:rsidR="005A274C" w:rsidRDefault="003577BB" w:rsidP="005A274C">
            <w:pPr>
              <w:pStyle w:val="NormalWeb"/>
            </w:pPr>
            <w:hyperlink r:id="rId139" w:tooltip="DV  Visa Category" w:history="1">
              <w:r w:rsidR="005A274C">
                <w:rPr>
                  <w:rFonts w:eastAsiaTheme="majorEastAsia"/>
                  <w:color w:val="670AB7"/>
                </w:rPr>
                <w:t>DV</w:t>
              </w:r>
            </w:hyperlink>
          </w:p>
        </w:tc>
      </w:tr>
      <w:tr w:rsidR="005A274C" w14:paraId="46AB5925" w14:textId="77777777" w:rsidTr="005A274C">
        <w:trPr>
          <w:tblCellSpacing w:w="0" w:type="dxa"/>
        </w:trPr>
        <w:tc>
          <w:tcPr>
            <w:tcW w:w="4410"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E573919" w14:textId="77777777" w:rsidR="005A274C" w:rsidRDefault="005A274C" w:rsidP="005A274C">
            <w:pPr>
              <w:pStyle w:val="NormalWeb"/>
            </w:pPr>
            <w:r>
              <w:t>Returning Resident</w:t>
            </w:r>
          </w:p>
        </w:tc>
        <w:tc>
          <w:tcPr>
            <w:tcW w:w="2235" w:type="dxa"/>
            <w:tcBorders>
              <w:top w:val="single" w:sz="6" w:space="0" w:color="E5E5E5"/>
              <w:left w:val="single" w:sz="6" w:space="0" w:color="E5E5E5"/>
              <w:bottom w:val="single" w:sz="6" w:space="0" w:color="E5E5E5"/>
              <w:right w:val="single" w:sz="6" w:space="0" w:color="E5E5E5"/>
            </w:tcBorders>
            <w:shd w:val="clear" w:color="auto" w:fill="FFFFFF"/>
            <w:vAlign w:val="center"/>
            <w:hideMark/>
          </w:tcPr>
          <w:p w14:paraId="333656C4" w14:textId="77777777" w:rsidR="005A274C" w:rsidRDefault="003577BB" w:rsidP="005A274C">
            <w:pPr>
              <w:pStyle w:val="NormalWeb"/>
            </w:pPr>
            <w:hyperlink r:id="rId140" w:tooltip="SB  Visa Category" w:history="1">
              <w:r w:rsidR="005A274C">
                <w:rPr>
                  <w:rFonts w:eastAsiaTheme="majorEastAsia"/>
                  <w:color w:val="670AB7"/>
                </w:rPr>
                <w:t>SB</w:t>
              </w:r>
            </w:hyperlink>
          </w:p>
        </w:tc>
      </w:tr>
    </w:tbl>
    <w:p w14:paraId="3687C645" w14:textId="77777777" w:rsidR="005A274C" w:rsidRDefault="005A274C" w:rsidP="005A274C"/>
    <w:p w14:paraId="4AD77BDA" w14:textId="77777777" w:rsidR="005A274C" w:rsidRPr="005A274C" w:rsidRDefault="005A274C" w:rsidP="005A274C"/>
    <w:p w14:paraId="654BFA60" w14:textId="3AAF3BF2" w:rsidR="008A0316" w:rsidRDefault="008A0316" w:rsidP="008A0316">
      <w:pPr>
        <w:pStyle w:val="Heading3"/>
      </w:pPr>
      <w:r>
        <w:lastRenderedPageBreak/>
        <w:t>Includes National Security</w:t>
      </w:r>
    </w:p>
    <w:p w14:paraId="300A13FD" w14:textId="77777777" w:rsidR="008A0316" w:rsidRPr="00E048A8" w:rsidRDefault="008A0316" w:rsidP="008A0316">
      <w:pPr>
        <w:pStyle w:val="Heading4"/>
        <w:rPr>
          <w:rStyle w:val="Style13ptBold"/>
          <w:b/>
        </w:rPr>
      </w:pPr>
      <w:r>
        <w:rPr>
          <w:rStyle w:val="Style13ptBold"/>
          <w:b/>
        </w:rPr>
        <w:t>Anti-terrorism measures always spill over to criminal law</w:t>
      </w:r>
    </w:p>
    <w:p w14:paraId="0DAD952C" w14:textId="77777777" w:rsidR="008A0316" w:rsidRPr="008A0316" w:rsidRDefault="008A0316" w:rsidP="008A0316">
      <w:r w:rsidRPr="008A0316">
        <w:rPr>
          <w:rStyle w:val="Style13ptBold"/>
        </w:rPr>
        <w:t>Stevenson 11</w:t>
      </w:r>
      <w:r w:rsidRPr="008A0316">
        <w:t xml:space="preserve"> (Dru Stevenson, Professor Stevenson joined the faculty at South Texas College of Law Houston in 2003, and teaches Administrative Law/Regulation, Professional Responsibility, Nonprofit Incorporation, Legislation, and the Law &amp; Economics seminar. He graduated Magna Cum Laude from the University of Connecticut School of Law, where he served as an editor of the Connecticut Law Review. After receiving his J.D., he practiced as a Legal Aid lawyer in Connecticut for three years. He earned his Master of Laws (LL.M.) from the Yale Law School in </w:t>
      </w:r>
      <w:proofErr w:type="gramStart"/>
      <w:r w:rsidRPr="008A0316">
        <w:t>2002, and</w:t>
      </w:r>
      <w:proofErr w:type="gramEnd"/>
      <w:r w:rsidRPr="008A0316">
        <w:t xml:space="preserve"> became an Assistant Attorney General for the State of Connecticut until leaving to accept his position at South Texas College of Law Houston. Professor Stevenson’s publications cover topics ranging from criminal law to civil procedure, with an emphasis on the intersection of law with economics and linguistic theory. His articles have been cited in leading academic journals and treatises, by federal and state appellate courts, and in recent briefs to the U.S. Supreme Court, 4 June 2011, “EFFECT OF THE NATIONAL SECURITY PARADIGM ON CRIMINAL LAW”, </w:t>
      </w:r>
      <w:proofErr w:type="spellStart"/>
      <w:r w:rsidRPr="008A0316">
        <w:t>Standford</w:t>
      </w:r>
      <w:proofErr w:type="spellEnd"/>
      <w:r w:rsidRPr="008A0316">
        <w:t xml:space="preserve"> Law and Policy Review, </w:t>
      </w:r>
      <w:hyperlink r:id="rId141" w:history="1">
        <w:r w:rsidRPr="008A0316">
          <w:t>https://law.stanford.edu/wp-content/uploads/2018/03/stevenson.pdf)</w:t>
        </w:r>
      </w:hyperlink>
      <w:r w:rsidRPr="008A0316">
        <w:t>//MR</w:t>
      </w:r>
    </w:p>
    <w:p w14:paraId="57407EAB" w14:textId="77777777" w:rsidR="008A0316" w:rsidRPr="00E048A8" w:rsidRDefault="008A0316" w:rsidP="008A0316"/>
    <w:p w14:paraId="60483D1C" w14:textId="77777777" w:rsidR="008A0316" w:rsidRPr="007A62E7" w:rsidRDefault="008A0316" w:rsidP="008A0316">
      <w:pPr>
        <w:rPr>
          <w:sz w:val="16"/>
        </w:rPr>
      </w:pPr>
      <w:r w:rsidRPr="00E048A8">
        <w:rPr>
          <w:rStyle w:val="Emphasis"/>
        </w:rPr>
        <w:t>Anti-terrorism measures can easily infect contiguous components of criminal law, creating a large spillover effect</w:t>
      </w:r>
      <w:r w:rsidRPr="007A62E7">
        <w:rPr>
          <w:sz w:val="16"/>
        </w:rPr>
        <w:t xml:space="preserve">.53 </w:t>
      </w:r>
      <w:r w:rsidRPr="00E048A8">
        <w:rPr>
          <w:rStyle w:val="StyleUnderline"/>
        </w:rPr>
        <w:t>Cops</w:t>
      </w:r>
      <w:r w:rsidRPr="007A62E7">
        <w:rPr>
          <w:sz w:val="16"/>
        </w:rPr>
        <w:t xml:space="preserve"> on the beat who undergo a dozen sessions of special training in anti-terrorism tactics, whether in detection skills, prevention strategies, or disaster response, </w:t>
      </w:r>
      <w:r w:rsidRPr="00E048A8">
        <w:rPr>
          <w:rStyle w:val="StyleUnderline"/>
        </w:rPr>
        <w:t>inevitably carry that experience into their other police work.</w:t>
      </w:r>
      <w:r w:rsidRPr="007A62E7">
        <w:rPr>
          <w:sz w:val="16"/>
        </w:rPr>
        <w:t xml:space="preserve">54 Similarly, in the </w:t>
      </w:r>
      <w:r w:rsidRPr="00E048A8">
        <w:rPr>
          <w:rStyle w:val="Emphasis"/>
        </w:rPr>
        <w:t>legislature</w:t>
      </w:r>
      <w:r w:rsidRPr="007A62E7">
        <w:rPr>
          <w:sz w:val="16"/>
        </w:rPr>
        <w:t xml:space="preserve">, lawmaking is an evolutionary process, </w:t>
      </w:r>
      <w:r w:rsidRPr="00E048A8">
        <w:rPr>
          <w:rStyle w:val="StyleUnderline"/>
        </w:rPr>
        <w:t xml:space="preserve">in which each session </w:t>
      </w:r>
      <w:r w:rsidRPr="00E048A8">
        <w:rPr>
          <w:rStyle w:val="Emphasis"/>
        </w:rPr>
        <w:t xml:space="preserve">bears the influence of previous </w:t>
      </w:r>
      <w:r w:rsidRPr="00AD3164">
        <w:rPr>
          <w:rStyle w:val="Emphasis"/>
        </w:rPr>
        <w:t>sessions and the existing corpus of enactments.</w:t>
      </w:r>
      <w:r w:rsidRPr="007A62E7">
        <w:rPr>
          <w:sz w:val="16"/>
        </w:rPr>
        <w:t xml:space="preserve">55 The session after the one in which Congress enacted anti-terror laws continues to some extent on a trajectory.56 </w:t>
      </w:r>
      <w:r w:rsidRPr="00AD3164">
        <w:rPr>
          <w:rStyle w:val="StyleUnderline"/>
        </w:rPr>
        <w:t>When appellate courts rule on a terrorism prosecution, they create precedents that affect other types of criminal laws</w:t>
      </w:r>
      <w:r w:rsidRPr="007A62E7">
        <w:rPr>
          <w:sz w:val="16"/>
        </w:rPr>
        <w:t xml:space="preserve">.57 Empirical evidence suggests that </w:t>
      </w:r>
      <w:r w:rsidRPr="00AD3164">
        <w:rPr>
          <w:rStyle w:val="StyleUnderline"/>
        </w:rPr>
        <w:t>during periods of armed conflict, when national defense permeates the culture, the Supreme Court rules more often in favor of law enforcement</w:t>
      </w:r>
      <w:r w:rsidRPr="007A62E7">
        <w:rPr>
          <w:sz w:val="16"/>
        </w:rPr>
        <w:t xml:space="preserve">, at least on non-war claims, than during other periods, although the Court is no more likely to rule in favor of the government on war related issues.58Terrorism sits at the juncture of national defense and criminal law, and </w:t>
      </w:r>
      <w:r w:rsidRPr="001F1583">
        <w:rPr>
          <w:rStyle w:val="StyleUnderline"/>
        </w:rPr>
        <w:t>it would be an overstatement to characterize it entirely as one or the other</w:t>
      </w:r>
      <w:r w:rsidRPr="007A62E7">
        <w:rPr>
          <w:sz w:val="16"/>
        </w:rPr>
        <w:t xml:space="preserve">. This dualistic character makes it a conduit through which one domain creeps in and pervades the other.59 Gradually, foreign policy begins to look like global policing, and </w:t>
      </w:r>
      <w:r w:rsidRPr="001F1583">
        <w:rPr>
          <w:rStyle w:val="Emphasis"/>
        </w:rPr>
        <w:t>domestic criminal law becomes an instrument of national security</w:t>
      </w:r>
      <w:r w:rsidRPr="007A62E7">
        <w:rPr>
          <w:sz w:val="16"/>
        </w:rPr>
        <w:t>.60</w:t>
      </w:r>
    </w:p>
    <w:p w14:paraId="6F9B960B" w14:textId="77777777" w:rsidR="008A0316" w:rsidRPr="008A0316" w:rsidRDefault="008A0316" w:rsidP="008A0316"/>
    <w:p w14:paraId="21079F2C" w14:textId="4E5D56F4" w:rsidR="008A0316" w:rsidRDefault="008A0316" w:rsidP="008A0316">
      <w:pPr>
        <w:pStyle w:val="Heading3"/>
      </w:pPr>
      <w:r>
        <w:lastRenderedPageBreak/>
        <w:t>Excludes National Security</w:t>
      </w:r>
    </w:p>
    <w:p w14:paraId="3D25B5CE" w14:textId="77777777" w:rsidR="008A0316" w:rsidRPr="008A0316" w:rsidRDefault="008A0316" w:rsidP="008A0316">
      <w:pPr>
        <w:pStyle w:val="Heading4"/>
      </w:pPr>
      <w:r w:rsidRPr="008A0316">
        <w:t>National security includes a litany of mechanisms distinct from criminal justice</w:t>
      </w:r>
    </w:p>
    <w:p w14:paraId="6ABC70C2" w14:textId="77777777" w:rsidR="008A0316" w:rsidRPr="00F90B93" w:rsidRDefault="008A0316" w:rsidP="008A0316">
      <w:pPr>
        <w:spacing w:after="0" w:line="240" w:lineRule="auto"/>
      </w:pPr>
      <w:r w:rsidRPr="007A62E7">
        <w:rPr>
          <w:rFonts w:eastAsiaTheme="majorEastAsia" w:cstheme="majorBidi"/>
          <w:b/>
          <w:bCs/>
          <w:sz w:val="26"/>
          <w:szCs w:val="26"/>
        </w:rPr>
        <w:t>Donohue 11</w:t>
      </w:r>
      <w:r w:rsidRPr="00F90B93">
        <w:t xml:space="preserve"> </w:t>
      </w:r>
      <w:r w:rsidRPr="007A62E7">
        <w:rPr>
          <w:rStyle w:val="Style13ptBold"/>
          <w:b w:val="0"/>
        </w:rPr>
        <w:t xml:space="preserve">(Laura K. Donahue, Professor of Law at Georgetown Law, Director of Georgetown's Center on National Security and the Law, and Director of the Center on Privacy and Technology, 2011, “The Limits of National Security”, American Criminal Law Review, </w:t>
      </w:r>
      <w:hyperlink r:id="rId142" w:history="1">
        <w:r w:rsidRPr="007A62E7">
          <w:rPr>
            <w:rStyle w:val="Style13ptBold"/>
            <w:b w:val="0"/>
          </w:rPr>
          <w:t>https://scholarship.law.georgetown.edu/cgi/viewcontent.cgi?article=2027&amp;context=facpub</w:t>
        </w:r>
      </w:hyperlink>
      <w:r w:rsidRPr="007A62E7">
        <w:rPr>
          <w:rStyle w:val="Style13ptBold"/>
          <w:b w:val="0"/>
        </w:rPr>
        <w:t>)</w:t>
      </w:r>
      <w:r>
        <w:rPr>
          <w:rStyle w:val="Style13ptBold"/>
          <w:b w:val="0"/>
        </w:rPr>
        <w:t>//MR</w:t>
      </w:r>
    </w:p>
    <w:p w14:paraId="5A3EA2E8" w14:textId="77777777" w:rsidR="008A0316" w:rsidRDefault="008A0316" w:rsidP="008A0316">
      <w:pPr>
        <w:spacing w:after="0" w:line="240" w:lineRule="auto"/>
        <w:rPr>
          <w:rFonts w:ascii="Times New Roman" w:eastAsia="Times New Roman" w:hAnsi="Times New Roman" w:cs="Times New Roman"/>
          <w:sz w:val="24"/>
        </w:rPr>
      </w:pPr>
    </w:p>
    <w:p w14:paraId="2FFC95B8" w14:textId="77777777" w:rsidR="008A0316" w:rsidRPr="007A62E7" w:rsidRDefault="008A0316" w:rsidP="008A0316">
      <w:pPr>
        <w:spacing w:after="0" w:line="240" w:lineRule="auto"/>
        <w:rPr>
          <w:rFonts w:ascii="Times New Roman" w:eastAsia="Times New Roman" w:hAnsi="Times New Roman" w:cs="Times New Roman"/>
          <w:sz w:val="16"/>
        </w:rPr>
      </w:pPr>
      <w:r w:rsidRPr="007A62E7">
        <w:rPr>
          <w:rFonts w:ascii="Times New Roman" w:eastAsia="Times New Roman" w:hAnsi="Times New Roman" w:cs="Times New Roman"/>
          <w:sz w:val="16"/>
        </w:rPr>
        <w:t>On the rare occasion statutory definitions appear, the term is understood broadly.31 According to the current Classified Information Procedures Act, for instance, national security involves matters related to the “national defense and foreign relations of the United States”—an amorphous description, open to wide interpretation.32 Where statutes provide definitions of the term linked to other activities, those definitions prove similarly broad. In the amended National Security Act, for instance, the term “intelligence related to national security” refers to all intelligence, regardless of the source from which derived and including information gathered within or outside the United States, that— (A) pertains, as determined consistent with any guidance issued by the President, to more than one United States Government agency; and (B) that involves— (</w:t>
      </w:r>
      <w:proofErr w:type="spellStart"/>
      <w:r w:rsidRPr="007A62E7">
        <w:rPr>
          <w:rFonts w:ascii="Times New Roman" w:eastAsia="Times New Roman" w:hAnsi="Times New Roman" w:cs="Times New Roman"/>
          <w:sz w:val="16"/>
        </w:rPr>
        <w:t>i</w:t>
      </w:r>
      <w:proofErr w:type="spellEnd"/>
      <w:r w:rsidRPr="007A62E7">
        <w:rPr>
          <w:rFonts w:ascii="Times New Roman" w:eastAsia="Times New Roman" w:hAnsi="Times New Roman" w:cs="Times New Roman"/>
          <w:sz w:val="16"/>
        </w:rPr>
        <w:t xml:space="preserve">) threats to the United States, its people, property, or interests; (ii) the development, proliferation, or use of weapons of mass destruction; or (iii) any other similar manner, </w:t>
      </w:r>
      <w:r w:rsidRPr="007A62E7">
        <w:rPr>
          <w:rStyle w:val="StyleUnderline"/>
        </w:rPr>
        <w:t>the Federal Information Security Management Act of 2002, which provides government-wide rules for information security, defines “national security system” as any system: (</w:t>
      </w:r>
      <w:proofErr w:type="spellStart"/>
      <w:r w:rsidRPr="007A62E7">
        <w:rPr>
          <w:rStyle w:val="StyleUnderline"/>
        </w:rPr>
        <w:t>i</w:t>
      </w:r>
      <w:proofErr w:type="spellEnd"/>
      <w:r w:rsidRPr="007A62E7">
        <w:rPr>
          <w:rStyle w:val="StyleUnderline"/>
        </w:rPr>
        <w:t>) the function, operation, or use of which— (I) involves intelligence activities; (II) involves cryptologic activities related to national security; (III) involves command and control of military forces; (IV) involves equipment that is an integral part of a weapon or weapons system; or (V) subject to subparagraph (B), is critical to the direct fulfillment of military or intelligence missions; or (ii) is protected at all times by procedures established for information that have been specifically authorized under criteria established by an Executive order or an Act of Congress to be kept classified in the interest of national defense or foreign policy.</w:t>
      </w:r>
      <w:r w:rsidRPr="007A62E7">
        <w:rPr>
          <w:rFonts w:ascii="Times New Roman" w:eastAsia="Times New Roman" w:hAnsi="Times New Roman" w:cs="Times New Roman"/>
          <w:sz w:val="16"/>
        </w:rPr>
        <w:t>34 The effect is rather circular: material is classified because it is interpreted by officials as being related to national security, even as national security data is defined as material that has been classified.</w:t>
      </w:r>
    </w:p>
    <w:p w14:paraId="3E74E079" w14:textId="77777777" w:rsidR="00401752" w:rsidRDefault="00401752" w:rsidP="00401752">
      <w:pPr>
        <w:pStyle w:val="Heading4"/>
      </w:pPr>
      <w:r>
        <w:t>Including National Security explodes the topic to cases involving foreign economic, monetary, environmental, military, and political security</w:t>
      </w:r>
    </w:p>
    <w:p w14:paraId="24D45D85" w14:textId="77777777" w:rsidR="00401752" w:rsidRPr="00D4528D" w:rsidRDefault="00401752" w:rsidP="00401752">
      <w:proofErr w:type="spellStart"/>
      <w:r>
        <w:rPr>
          <w:rStyle w:val="Style13ptBold"/>
        </w:rPr>
        <w:t>USLegal</w:t>
      </w:r>
      <w:proofErr w:type="spellEnd"/>
      <w:r>
        <w:rPr>
          <w:rStyle w:val="Style13ptBold"/>
        </w:rPr>
        <w:t xml:space="preserve"> ND</w:t>
      </w:r>
      <w:r>
        <w:t xml:space="preserve"> </w:t>
      </w:r>
      <w:proofErr w:type="gramStart"/>
      <w:r>
        <w:t>---  “</w:t>
      </w:r>
      <w:proofErr w:type="gramEnd"/>
      <w:r>
        <w:t xml:space="preserve">National Security Law and Legal Definition,” https://definitions.uslegal.com/n/national-security, accessed on 6/30/2020, </w:t>
      </w:r>
    </w:p>
    <w:p w14:paraId="02148FD0" w14:textId="77777777" w:rsidR="00401752" w:rsidRPr="00D4528D" w:rsidRDefault="00401752" w:rsidP="00401752">
      <w:pPr>
        <w:rPr>
          <w:rStyle w:val="StyleUnderline"/>
        </w:rPr>
      </w:pPr>
      <w:r w:rsidRPr="00D4528D">
        <w:rPr>
          <w:rStyle w:val="StyleUnderline"/>
        </w:rPr>
        <w:t xml:space="preserve">National security is a corporate term covering both national defense and foreign relations of the U.S. </w:t>
      </w:r>
      <w:r w:rsidRPr="00D4528D">
        <w:t xml:space="preserve">It refers to the protection of a nation from attack or other danger by holding adequate armed forces and guarding state secrets. </w:t>
      </w:r>
      <w:r w:rsidRPr="00D4528D">
        <w:rPr>
          <w:rStyle w:val="StyleUnderline"/>
        </w:rPr>
        <w:t xml:space="preserve">The term national security encompasses within </w:t>
      </w:r>
      <w:proofErr w:type="gramStart"/>
      <w:r w:rsidRPr="00D4528D">
        <w:rPr>
          <w:rStyle w:val="StyleUnderline"/>
        </w:rPr>
        <w:t>it</w:t>
      </w:r>
      <w:proofErr w:type="gramEnd"/>
      <w:r w:rsidRPr="00D4528D">
        <w:rPr>
          <w:rStyle w:val="StyleUnderline"/>
        </w:rPr>
        <w:t xml:space="preserve"> economic security, monetary security, energy security, environmental security, military security, political security and security of energy and natural resources</w:t>
      </w:r>
      <w:r>
        <w:t xml:space="preserve">. Specifically, </w:t>
      </w:r>
      <w:r w:rsidRPr="00D4528D">
        <w:rPr>
          <w:rStyle w:val="StyleUnderline"/>
        </w:rPr>
        <w:t>national security means a circumstance that exists as a result of a military or defense advantage over any foreign nation or group of nations, or a friendly foreign relations position, or a defense position capable of successfully protesting hostile or destructive action.</w:t>
      </w:r>
    </w:p>
    <w:p w14:paraId="69DDBF87" w14:textId="77777777" w:rsidR="00401752" w:rsidRDefault="00401752" w:rsidP="00401752">
      <w:pPr>
        <w:pStyle w:val="Heading4"/>
      </w:pPr>
      <w:r>
        <w:t>National security explodes the topic - covers everything from domestic criminal law to customs regulations</w:t>
      </w:r>
    </w:p>
    <w:p w14:paraId="7B099B3F" w14:textId="77777777" w:rsidR="00401752" w:rsidRPr="006B778C" w:rsidRDefault="00401752" w:rsidP="00401752">
      <w:bookmarkStart w:id="0" w:name="_Hlk44417275"/>
      <w:r>
        <w:rPr>
          <w:rStyle w:val="Style13ptBold"/>
        </w:rPr>
        <w:t>Harvard Law</w:t>
      </w:r>
      <w:r w:rsidRPr="00D513E4">
        <w:rPr>
          <w:rStyle w:val="Style13ptBold"/>
        </w:rPr>
        <w:t xml:space="preserve"> </w:t>
      </w:r>
      <w:r>
        <w:rPr>
          <w:rStyle w:val="Style13ptBold"/>
        </w:rPr>
        <w:t>14</w:t>
      </w:r>
      <w:r>
        <w:t xml:space="preserve"> --- Bernard </w:t>
      </w:r>
      <w:proofErr w:type="spellStart"/>
      <w:r>
        <w:t>Koteen</w:t>
      </w:r>
      <w:proofErr w:type="spellEnd"/>
      <w:r>
        <w:t xml:space="preserve"> Office of Public Interest Advising at Harvard Law School, Harvard. (2/5/</w:t>
      </w:r>
      <w:proofErr w:type="gramStart"/>
      <w:r>
        <w:t>18,  “</w:t>
      </w:r>
      <w:proofErr w:type="gramEnd"/>
      <w:r>
        <w:t xml:space="preserve">3 questions about the FISA court answered,” https://hls.harvard.edu/content/uploads/2015/07/NATIONAL-SECURITY-LAW-2014.pdf, accessed on 6/30/2020, </w:t>
      </w:r>
      <w:bookmarkEnd w:id="0"/>
    </w:p>
    <w:p w14:paraId="3A95C4BC" w14:textId="77777777" w:rsidR="00401752" w:rsidRDefault="00401752" w:rsidP="00401752">
      <w:r w:rsidRPr="003B7B78">
        <w:rPr>
          <w:rStyle w:val="StyleUnderline"/>
        </w:rPr>
        <w:lastRenderedPageBreak/>
        <w:t>Defining NSL is challenging. The subject covers vast practice areas, from customs regulation to immigration to human rights. Practice settings are also extremely varied, from government to nonprofits to private practice.</w:t>
      </w:r>
      <w:r>
        <w:t xml:space="preserve"> Each area </w:t>
      </w:r>
      <w:r w:rsidRPr="003B7B78">
        <w:rPr>
          <w:rStyle w:val="StyleUnderline"/>
        </w:rPr>
        <w:t>embraces a myriad of legal issues, leading to a multifaceted legal domain</w:t>
      </w:r>
      <w:r>
        <w:t xml:space="preserve"> that is as challenging as any legal field could be. Indeed, part of the difficulty in defining NSL resides in the fact that </w:t>
      </w:r>
      <w:r w:rsidRPr="003B7B78">
        <w:rPr>
          <w:rStyle w:val="StyleUnderline"/>
        </w:rPr>
        <w:t xml:space="preserve">real-world situations calling for </w:t>
      </w:r>
      <w:proofErr w:type="gramStart"/>
      <w:r w:rsidRPr="003B7B78">
        <w:rPr>
          <w:rStyle w:val="StyleUnderline"/>
        </w:rPr>
        <w:t>a</w:t>
      </w:r>
      <w:proofErr w:type="gramEnd"/>
      <w:r w:rsidRPr="003B7B78">
        <w:rPr>
          <w:rStyle w:val="StyleUnderline"/>
        </w:rPr>
        <w:t xml:space="preserve"> NSL focus are themselves hard to pin down</w:t>
      </w:r>
      <w:r>
        <w:t xml:space="preserve"> with any present-day certainty. </w:t>
      </w:r>
      <w:r w:rsidRPr="003B7B78">
        <w:rPr>
          <w:rStyle w:val="StyleUnderline"/>
        </w:rPr>
        <w:t xml:space="preserve">What was once a domestic </w:t>
      </w:r>
      <w:proofErr w:type="gramStart"/>
      <w:r w:rsidRPr="003B7B78">
        <w:rPr>
          <w:rStyle w:val="StyleUnderline"/>
        </w:rPr>
        <w:t>criminal  4</w:t>
      </w:r>
      <w:proofErr w:type="gramEnd"/>
      <w:r w:rsidRPr="003B7B78">
        <w:rPr>
          <w:rStyle w:val="StyleUnderline"/>
        </w:rPr>
        <w:t xml:space="preserve"> matter can now be a NSL concern</w:t>
      </w:r>
      <w:r>
        <w:t xml:space="preserve">. What was once </w:t>
      </w:r>
      <w:r w:rsidRPr="003B7B78">
        <w:rPr>
          <w:rStyle w:val="StyleUnderline"/>
        </w:rPr>
        <w:t>an issue of military discipline</w:t>
      </w:r>
      <w:r>
        <w:t xml:space="preserve"> may now have national security implications. Despite, or perhaps in part because of, these complexities, </w:t>
      </w:r>
      <w:r w:rsidRPr="003B7B78">
        <w:rPr>
          <w:rStyle w:val="StyleUnderline"/>
        </w:rPr>
        <w:t>NSL</w:t>
      </w:r>
      <w:r>
        <w:t xml:space="preserve"> can be a fascinating area of practice, </w:t>
      </w:r>
      <w:r w:rsidRPr="003B7B78">
        <w:rPr>
          <w:rStyle w:val="StyleUnderline"/>
        </w:rPr>
        <w:t xml:space="preserve">weaving together Constitutional law, military law and the law of war, international relations, privacy concerns, cyberlaw, </w:t>
      </w:r>
      <w:r>
        <w:t>etc. And of course, many practitioners in this field are drawn to the opportunity to serve their country by navigating novel legal challenges to the end of protecting both the country and the civil rights and liberties of its people.</w:t>
      </w:r>
    </w:p>
    <w:p w14:paraId="6DDDAB2D" w14:textId="77777777" w:rsidR="008A0316" w:rsidRPr="008A0316" w:rsidRDefault="008A0316" w:rsidP="008A0316"/>
    <w:p w14:paraId="389FC22D" w14:textId="47B362DE" w:rsidR="008A0316" w:rsidRDefault="008A0316" w:rsidP="008A0316">
      <w:pPr>
        <w:pStyle w:val="Heading3"/>
      </w:pPr>
      <w:r>
        <w:lastRenderedPageBreak/>
        <w:t>Includes FISA</w:t>
      </w:r>
    </w:p>
    <w:p w14:paraId="342D27EA" w14:textId="77777777" w:rsidR="008A0316" w:rsidRDefault="008A0316" w:rsidP="008A0316">
      <w:pPr>
        <w:pStyle w:val="Heading4"/>
      </w:pPr>
      <w:r>
        <w:t>FISA is applied to broader criminal law</w:t>
      </w:r>
    </w:p>
    <w:p w14:paraId="43610AE8" w14:textId="77777777" w:rsidR="008A0316" w:rsidRPr="00F90B93" w:rsidRDefault="008A0316" w:rsidP="008A0316">
      <w:pPr>
        <w:spacing w:after="0" w:line="240" w:lineRule="auto"/>
      </w:pPr>
      <w:r w:rsidRPr="007A62E7">
        <w:rPr>
          <w:rFonts w:eastAsiaTheme="majorEastAsia" w:cstheme="majorBidi"/>
          <w:b/>
          <w:bCs/>
          <w:sz w:val="26"/>
          <w:szCs w:val="26"/>
        </w:rPr>
        <w:t>Donohue 11</w:t>
      </w:r>
      <w:r w:rsidRPr="00F90B93">
        <w:t xml:space="preserve"> </w:t>
      </w:r>
      <w:r w:rsidRPr="007A62E7">
        <w:rPr>
          <w:rStyle w:val="Style13ptBold"/>
          <w:b w:val="0"/>
        </w:rPr>
        <w:t xml:space="preserve">(Laura K. Donahue, Professor of Law at Georgetown Law, Director of Georgetown's Center on National Security and the Law, and Director of the Center on Privacy and Technology, 2011, “The Limits of National Security”, American Criminal Law Review, </w:t>
      </w:r>
      <w:hyperlink r:id="rId143" w:history="1">
        <w:r w:rsidRPr="00580261">
          <w:t>https://scholarship.law.georgetown.edu/cgi/viewcontent.cgi?article=2027&amp;context=facpub)</w:t>
        </w:r>
      </w:hyperlink>
      <w:r>
        <w:rPr>
          <w:rStyle w:val="Style13ptBold"/>
          <w:b w:val="0"/>
        </w:rPr>
        <w:t>//MR</w:t>
      </w:r>
    </w:p>
    <w:p w14:paraId="7CEC4A62" w14:textId="77777777" w:rsidR="008A0316" w:rsidRPr="00955CF5" w:rsidRDefault="008A0316" w:rsidP="008A0316">
      <w:pPr>
        <w:spacing w:after="0" w:line="240" w:lineRule="auto"/>
        <w:rPr>
          <w:rFonts w:ascii="Times New Roman" w:eastAsia="Times New Roman" w:hAnsi="Times New Roman" w:cs="Times New Roman"/>
          <w:sz w:val="24"/>
        </w:rPr>
      </w:pPr>
    </w:p>
    <w:p w14:paraId="0FEE8538" w14:textId="77777777" w:rsidR="008A0316" w:rsidRPr="00955CF5" w:rsidRDefault="008A0316" w:rsidP="008A0316">
      <w:pPr>
        <w:spacing w:after="0" w:line="240" w:lineRule="auto"/>
        <w:rPr>
          <w:rFonts w:ascii="Times New Roman" w:eastAsia="Times New Roman" w:hAnsi="Times New Roman" w:cs="Times New Roman"/>
          <w:sz w:val="16"/>
        </w:rPr>
      </w:pPr>
      <w:r w:rsidRPr="00955CF5">
        <w:rPr>
          <w:rFonts w:ascii="Times New Roman" w:eastAsia="Times New Roman" w:hAnsi="Times New Roman" w:cs="Times New Roman"/>
          <w:sz w:val="16"/>
        </w:rPr>
        <w:t xml:space="preserve">The entire purpose of enacting FISA was to preserve a distinction between criminal law and national security concerns.1258 </w:t>
      </w:r>
      <w:r w:rsidRPr="00955CF5">
        <w:rPr>
          <w:rStyle w:val="Emphasis"/>
        </w:rPr>
        <w:t>Following the attacks of September 11</w:t>
      </w:r>
      <w:r w:rsidRPr="00955CF5">
        <w:rPr>
          <w:rFonts w:ascii="Times New Roman" w:eastAsia="Times New Roman" w:hAnsi="Times New Roman" w:cs="Times New Roman"/>
          <w:sz w:val="16"/>
        </w:rPr>
        <w:t xml:space="preserve">, however, </w:t>
      </w:r>
      <w:r w:rsidRPr="00955CF5">
        <w:rPr>
          <w:rStyle w:val="StyleUnderline"/>
        </w:rPr>
        <w:t>that wall was deliberately removed</w:t>
      </w:r>
      <w:r w:rsidRPr="00955CF5">
        <w:rPr>
          <w:rFonts w:ascii="Times New Roman" w:eastAsia="Times New Roman" w:hAnsi="Times New Roman" w:cs="Times New Roman"/>
          <w:sz w:val="16"/>
        </w:rPr>
        <w:t xml:space="preserve">.1259 This brought with it </w:t>
      </w:r>
      <w:r w:rsidRPr="00955CF5">
        <w:rPr>
          <w:rStyle w:val="Emphasis"/>
        </w:rPr>
        <w:t>broader application of FISA</w:t>
      </w:r>
      <w:r w:rsidRPr="00955CF5">
        <w:rPr>
          <w:rFonts w:ascii="Times New Roman" w:eastAsia="Times New Roman" w:hAnsi="Times New Roman" w:cs="Times New Roman"/>
          <w:sz w:val="16"/>
        </w:rPr>
        <w:t xml:space="preserve">—one, which was determined in 2002 to be legitimate, </w:t>
      </w:r>
      <w:r w:rsidRPr="00955CF5">
        <w:rPr>
          <w:rStyle w:val="StyleUnderline"/>
        </w:rPr>
        <w:t>even where the primary aim of the investigation in question was criminal in nature.</w:t>
      </w:r>
      <w:r w:rsidRPr="00955CF5">
        <w:rPr>
          <w:rFonts w:ascii="Times New Roman" w:eastAsia="Times New Roman" w:hAnsi="Times New Roman" w:cs="Times New Roman"/>
          <w:sz w:val="16"/>
        </w:rPr>
        <w:t>1260</w:t>
      </w:r>
    </w:p>
    <w:p w14:paraId="4C79734F" w14:textId="77777777" w:rsidR="008A0316" w:rsidRPr="00E048A8" w:rsidRDefault="008A0316" w:rsidP="008A0316"/>
    <w:p w14:paraId="47E4B950" w14:textId="3BD527CE" w:rsidR="008A0316" w:rsidRPr="008A0316" w:rsidRDefault="008A0316" w:rsidP="008A0316"/>
    <w:p w14:paraId="3E1226CF" w14:textId="62602622" w:rsidR="00660F18" w:rsidRDefault="00660F18" w:rsidP="00660F18">
      <w:pPr>
        <w:pStyle w:val="Heading3"/>
      </w:pPr>
      <w:r>
        <w:lastRenderedPageBreak/>
        <w:t>Excludes FISA</w:t>
      </w:r>
    </w:p>
    <w:p w14:paraId="245D91AD" w14:textId="77777777" w:rsidR="00660F18" w:rsidRDefault="00660F18" w:rsidP="00660F18">
      <w:pPr>
        <w:pStyle w:val="Heading4"/>
      </w:pPr>
      <w:proofErr w:type="spellStart"/>
      <w:r>
        <w:t>Fisa</w:t>
      </w:r>
      <w:proofErr w:type="spellEnd"/>
      <w:r>
        <w:t xml:space="preserve"> Court Distinct</w:t>
      </w:r>
    </w:p>
    <w:p w14:paraId="34AA5711" w14:textId="77777777" w:rsidR="00660F18" w:rsidRPr="00550BA3" w:rsidRDefault="00660F18" w:rsidP="00660F18">
      <w:r>
        <w:rPr>
          <w:rStyle w:val="Style13ptBold"/>
        </w:rPr>
        <w:t>Wallace</w:t>
      </w:r>
      <w:r w:rsidRPr="00D513E4">
        <w:rPr>
          <w:rStyle w:val="Style13ptBold"/>
        </w:rPr>
        <w:t xml:space="preserve"> 1</w:t>
      </w:r>
      <w:r>
        <w:rPr>
          <w:rStyle w:val="Style13ptBold"/>
        </w:rPr>
        <w:t>8</w:t>
      </w:r>
      <w:r>
        <w:t xml:space="preserve"> --- Assistant Professor of Criminal Justice, Pennsylvania State University. (2/5/18, Lacey Wallace,  “3 questions about the FISA court answered,” </w:t>
      </w:r>
      <w:hyperlink r:id="rId144" w:history="1">
        <w:r w:rsidRPr="002725BE">
          <w:t>https://theconversation.com/3-questions-about-the-fisa-court-answered-91208</w:t>
        </w:r>
      </w:hyperlink>
      <w:r>
        <w:t xml:space="preserve">, accessed on 6/25/2020, </w:t>
      </w:r>
    </w:p>
    <w:p w14:paraId="05DAEA04" w14:textId="77777777" w:rsidR="00660F18" w:rsidRPr="00566B24" w:rsidRDefault="00660F18" w:rsidP="00660F18">
      <w:pPr>
        <w:rPr>
          <w:rStyle w:val="StyleUnderline"/>
        </w:rPr>
      </w:pPr>
      <w:r w:rsidRPr="00566B24">
        <w:rPr>
          <w:rStyle w:val="StyleUnderline"/>
        </w:rPr>
        <w:t>2. How is FISA court different from other courts?</w:t>
      </w:r>
    </w:p>
    <w:p w14:paraId="3A504FD4" w14:textId="77777777" w:rsidR="00660F18" w:rsidRPr="00566B24" w:rsidRDefault="00660F18" w:rsidP="00660F18">
      <w:pPr>
        <w:rPr>
          <w:rStyle w:val="StyleUnderline"/>
        </w:rPr>
      </w:pPr>
      <w:r>
        <w:t xml:space="preserve">FISA court is </w:t>
      </w:r>
      <w:r w:rsidRPr="00566B24">
        <w:rPr>
          <w:rStyle w:val="StyleUnderline"/>
        </w:rPr>
        <w:t>not like a typical criminal court.</w:t>
      </w:r>
    </w:p>
    <w:p w14:paraId="36135095" w14:textId="77777777" w:rsidR="00660F18" w:rsidRPr="00D1697E" w:rsidRDefault="00660F18" w:rsidP="00660F18">
      <w:pPr>
        <w:rPr>
          <w:rStyle w:val="StyleUnderline"/>
        </w:rPr>
      </w:pPr>
      <w:r>
        <w:t xml:space="preserve">First, </w:t>
      </w:r>
      <w:r w:rsidRPr="00566B24">
        <w:rPr>
          <w:rStyle w:val="StyleUnderline"/>
        </w:rPr>
        <w:t>Department of Justice officials seeking a warrant do not need to show evidence that a crime has occurred or is about to happen</w:t>
      </w:r>
      <w:r>
        <w:t xml:space="preserve">. That sort of evidence, also known as probable cause, would be needed to obtain a typical search warrant in criminal court. </w:t>
      </w:r>
      <w:r w:rsidRPr="00D1697E">
        <w:rPr>
          <w:rStyle w:val="StyleUnderline"/>
        </w:rPr>
        <w:t>Instead, officials only need to provide evidence that the target of surveillance is a foreign power or agent of a foreign power.</w:t>
      </w:r>
    </w:p>
    <w:p w14:paraId="1E07326E" w14:textId="77777777" w:rsidR="00660F18" w:rsidRDefault="00660F18" w:rsidP="00660F18">
      <w:r>
        <w:t xml:space="preserve">Second, </w:t>
      </w:r>
      <w:r w:rsidRPr="00D1697E">
        <w:rPr>
          <w:rStyle w:val="StyleUnderline"/>
        </w:rPr>
        <w:t>investigators can conduct surveillance for up to a year without a court order if authorized by the president</w:t>
      </w:r>
      <w:r>
        <w:t xml:space="preserve">. For this to occur, the U.S. Attorney General </w:t>
      </w:r>
      <w:proofErr w:type="gramStart"/>
      <w:r>
        <w:t>has to</w:t>
      </w:r>
      <w:proofErr w:type="gramEnd"/>
      <w:r>
        <w:t xml:space="preserve"> certify to the court that there is minimal risk that the investigation will turn up information about U.S. citizens. The U.S. Attorney General must also certify to the court that the target of the investigation is a foreign power or an agent of a foreign power. These requirements parallel what Department of Justice officials would need to demonstrate in FISA court </w:t>
      </w:r>
      <w:proofErr w:type="gramStart"/>
      <w:r>
        <w:t>in order to</w:t>
      </w:r>
      <w:proofErr w:type="gramEnd"/>
      <w:r>
        <w:t xml:space="preserve"> obtain a FISA court warrant.</w:t>
      </w:r>
    </w:p>
    <w:p w14:paraId="152678AF" w14:textId="77777777" w:rsidR="00660F18" w:rsidRDefault="00660F18" w:rsidP="00660F18">
      <w:r w:rsidRPr="00D1697E">
        <w:rPr>
          <w:rStyle w:val="StyleUnderline"/>
        </w:rPr>
        <w:t>Third, the FISA court is closed to the public. Unlike a criminal court, there is no jury and the government is the only party</w:t>
      </w:r>
      <w:r>
        <w:t xml:space="preserve"> present. In other words, FISA court </w:t>
      </w:r>
      <w:r w:rsidRPr="00D1697E">
        <w:rPr>
          <w:rStyle w:val="StyleUnderline"/>
        </w:rPr>
        <w:t>proceedings do not involve prosecutors and defense attorneys arguing on behalf of clients</w:t>
      </w:r>
      <w:r>
        <w:t>. The FISA court is simply hearing the requests of officials seeking search warrants. This is very similar to what happens when local law enforcement officials seek a search warrant.</w:t>
      </w:r>
    </w:p>
    <w:p w14:paraId="7FF0996D" w14:textId="77777777" w:rsidR="00660F18" w:rsidRDefault="00660F18" w:rsidP="00660F18">
      <w:pPr>
        <w:rPr>
          <w:rStyle w:val="StyleUnderline"/>
        </w:rPr>
      </w:pPr>
      <w:r>
        <w:t xml:space="preserve">However, </w:t>
      </w:r>
      <w:r w:rsidRPr="00D1697E">
        <w:rPr>
          <w:rStyle w:val="StyleUnderline"/>
        </w:rPr>
        <w:t>FISA court records are not open to the public</w:t>
      </w:r>
      <w:r>
        <w:t xml:space="preserve">. In rare cases, some records have been released with redacted information. The U.S. president also has the authority to declassify information at his discretion. </w:t>
      </w:r>
      <w:r w:rsidRPr="00D1697E">
        <w:rPr>
          <w:rStyle w:val="StyleUnderline"/>
        </w:rPr>
        <w:t>This is different from normal police investigations, where search warrants generally become public record unless sealed by a judge.</w:t>
      </w:r>
    </w:p>
    <w:p w14:paraId="4C3AF238" w14:textId="77777777" w:rsidR="00660F18" w:rsidRDefault="00660F18" w:rsidP="00660F18">
      <w:pPr>
        <w:pStyle w:val="Heading4"/>
        <w:rPr>
          <w:rStyle w:val="StyleUnderline"/>
        </w:rPr>
      </w:pPr>
      <w:proofErr w:type="spellStart"/>
      <w:r>
        <w:rPr>
          <w:rStyle w:val="StyleUnderline"/>
        </w:rPr>
        <w:t>Fisa</w:t>
      </w:r>
      <w:proofErr w:type="spellEnd"/>
      <w:r>
        <w:rPr>
          <w:rStyle w:val="StyleUnderline"/>
        </w:rPr>
        <w:t xml:space="preserve"> creates </w:t>
      </w:r>
      <w:proofErr w:type="spellStart"/>
      <w:r>
        <w:rPr>
          <w:rStyle w:val="StyleUnderline"/>
        </w:rPr>
        <w:t>bc</w:t>
      </w:r>
      <w:proofErr w:type="spellEnd"/>
      <w:r>
        <w:rPr>
          <w:rStyle w:val="StyleUnderline"/>
        </w:rPr>
        <w:t xml:space="preserve"> of national security, not criminal punishment</w:t>
      </w:r>
    </w:p>
    <w:p w14:paraId="0C6B1F7F" w14:textId="77777777" w:rsidR="00660F18" w:rsidRPr="007246FC" w:rsidRDefault="00660F18" w:rsidP="00660F18">
      <w:r>
        <w:rPr>
          <w:rStyle w:val="Style13ptBold"/>
        </w:rPr>
        <w:t>Wallace</w:t>
      </w:r>
      <w:r w:rsidRPr="00D513E4">
        <w:rPr>
          <w:rStyle w:val="Style13ptBold"/>
        </w:rPr>
        <w:t xml:space="preserve"> 1</w:t>
      </w:r>
      <w:r>
        <w:rPr>
          <w:rStyle w:val="Style13ptBold"/>
        </w:rPr>
        <w:t>8</w:t>
      </w:r>
      <w:r>
        <w:t xml:space="preserve"> --- Assistant Professor of Criminal Justice, Pennsylvania State University. (2/5/18, Lacey Wallace,  “3 questions about the FISA court answered,” </w:t>
      </w:r>
      <w:hyperlink r:id="rId145" w:history="1">
        <w:r w:rsidRPr="002725BE">
          <w:t>https://theconversation.com/3-questions-about-the-fisa-court-answered-91208</w:t>
        </w:r>
      </w:hyperlink>
      <w:r>
        <w:t xml:space="preserve">, accessed on 6/25/2020, </w:t>
      </w:r>
    </w:p>
    <w:p w14:paraId="04A3F3C0" w14:textId="77777777" w:rsidR="00660F18" w:rsidRPr="007246FC" w:rsidRDefault="00660F18" w:rsidP="00660F18">
      <w:pPr>
        <w:rPr>
          <w:rStyle w:val="StyleUnderline"/>
        </w:rPr>
      </w:pPr>
      <w:r w:rsidRPr="007246FC">
        <w:rPr>
          <w:rStyle w:val="StyleUnderline"/>
        </w:rPr>
        <w:t>Congress passed FISA, or the Foreign Intelligence Surveillance Act in 1978. FISA was originally introduced by Democratic Sen. Ted Kennedy</w:t>
      </w:r>
      <w:r w:rsidRPr="007246FC">
        <w:t xml:space="preserve">. The act was largely a </w:t>
      </w:r>
      <w:r w:rsidRPr="007246FC">
        <w:rPr>
          <w:rStyle w:val="StyleUnderline"/>
        </w:rPr>
        <w:t>response to President Richard Nixon’s misuse of federal resources to investigate U.S. citizens.</w:t>
      </w:r>
    </w:p>
    <w:p w14:paraId="20CAD176" w14:textId="77777777" w:rsidR="00660F18" w:rsidRPr="007246FC" w:rsidRDefault="00660F18" w:rsidP="00660F18">
      <w:r w:rsidRPr="007246FC">
        <w:rPr>
          <w:rStyle w:val="StyleUnderline"/>
        </w:rPr>
        <w:t>Its purpose was to provide oversight for foreign intelligence surveillance activities.</w:t>
      </w:r>
      <w:r w:rsidRPr="007246FC">
        <w:t xml:space="preserve"> These might </w:t>
      </w:r>
      <w:r w:rsidRPr="007246FC">
        <w:rPr>
          <w:rStyle w:val="StyleUnderline"/>
        </w:rPr>
        <w:t>include tracing telephone and email use, conducting physical searches or accessing business records</w:t>
      </w:r>
      <w:r w:rsidRPr="007246FC">
        <w:t>. FISA lays out guidelines and procedures for these activities.</w:t>
      </w:r>
    </w:p>
    <w:p w14:paraId="1FD26500" w14:textId="77777777" w:rsidR="00660F18" w:rsidRPr="007246FC" w:rsidRDefault="00660F18" w:rsidP="00660F18">
      <w:pPr>
        <w:rPr>
          <w:rStyle w:val="StyleUnderline"/>
        </w:rPr>
      </w:pPr>
      <w:r w:rsidRPr="007246FC">
        <w:rPr>
          <w:rStyle w:val="StyleUnderline"/>
        </w:rPr>
        <w:t>FISA applies only to “foreign powers” and “agents of foreign powers.”</w:t>
      </w:r>
      <w:r w:rsidRPr="007246FC">
        <w:t xml:space="preserve"> Basically, this </w:t>
      </w:r>
      <w:r w:rsidRPr="007246FC">
        <w:rPr>
          <w:rStyle w:val="StyleUnderline"/>
        </w:rPr>
        <w:t>means that FISA is used to gather information about people who work for the governments</w:t>
      </w:r>
      <w:r w:rsidRPr="007246FC">
        <w:t xml:space="preserve"> of other countries. </w:t>
      </w:r>
      <w:r w:rsidRPr="007246FC">
        <w:lastRenderedPageBreak/>
        <w:t>Investigators are typically not allowed to target U.S. citizens under FISA. In fact</w:t>
      </w:r>
      <w:r w:rsidRPr="007246FC">
        <w:rPr>
          <w:rStyle w:val="StyleUnderline"/>
        </w:rPr>
        <w:t>, if information about a U.S. citizen is accidentally discovered, the law requires those records to be destroyed.</w:t>
      </w:r>
    </w:p>
    <w:p w14:paraId="65796F43" w14:textId="77777777" w:rsidR="00660F18" w:rsidRPr="007246FC" w:rsidRDefault="00660F18" w:rsidP="00660F18">
      <w:r w:rsidRPr="007246FC">
        <w:t>But there are some notable exceptions.</w:t>
      </w:r>
    </w:p>
    <w:p w14:paraId="7EAE5B5E" w14:textId="77777777" w:rsidR="00660F18" w:rsidRPr="007246FC" w:rsidRDefault="00660F18" w:rsidP="00660F18">
      <w:r w:rsidRPr="007246FC">
        <w:t>One is when the discovered information shows that there is a threat of death or serious harm to another person. Another is that officials can wiretap U.S. citizens while they are overseas. Importantly, FISA warrants can also be requested to monitor U.S. citizens believed to be acting on behalf of a foreign power.</w:t>
      </w:r>
    </w:p>
    <w:p w14:paraId="01F412EC" w14:textId="77777777" w:rsidR="00660F18" w:rsidRPr="007246FC" w:rsidRDefault="00660F18" w:rsidP="00660F18">
      <w:pPr>
        <w:rPr>
          <w:rStyle w:val="StyleUnderline"/>
        </w:rPr>
      </w:pPr>
      <w:r w:rsidRPr="007246FC">
        <w:t xml:space="preserve">As part of FISA, </w:t>
      </w:r>
      <w:r w:rsidRPr="007246FC">
        <w:rPr>
          <w:rStyle w:val="StyleUnderline"/>
        </w:rPr>
        <w:t>Congress established the Foreign Intelligence Surveillance Court, or FISA court.</w:t>
      </w:r>
    </w:p>
    <w:p w14:paraId="0B869F43" w14:textId="77777777" w:rsidR="00660F18" w:rsidRPr="007246FC" w:rsidRDefault="00660F18" w:rsidP="00660F18">
      <w:pPr>
        <w:rPr>
          <w:rStyle w:val="StyleUnderline"/>
        </w:rPr>
      </w:pPr>
      <w:r w:rsidRPr="007246FC">
        <w:rPr>
          <w:rStyle w:val="StyleUnderline"/>
        </w:rPr>
        <w:t>The FISA court is a U.S. federal court whose purpose is to review and rule on search warrant requests made under FISA</w:t>
      </w:r>
      <w:r w:rsidRPr="007246FC">
        <w:t xml:space="preserve">. Each year, the FISA court is </w:t>
      </w:r>
      <w:r w:rsidRPr="007246FC">
        <w:rPr>
          <w:rStyle w:val="StyleUnderline"/>
        </w:rPr>
        <w:t>required to provide a report to Congress of its activitie</w:t>
      </w:r>
      <w:r w:rsidRPr="007246FC">
        <w:t xml:space="preserve">s. These reports include the number of </w:t>
      </w:r>
      <w:r w:rsidRPr="007246FC">
        <w:rPr>
          <w:rStyle w:val="StyleUnderline"/>
        </w:rPr>
        <w:t>requests made under FISA, but not the content of those requests</w:t>
      </w:r>
      <w:r w:rsidRPr="007246FC">
        <w:t xml:space="preserve">. That </w:t>
      </w:r>
      <w:r w:rsidRPr="007246FC">
        <w:rPr>
          <w:rStyle w:val="StyleUnderline"/>
        </w:rPr>
        <w:t>content is not a matter of public record.</w:t>
      </w:r>
    </w:p>
    <w:p w14:paraId="47E546F9" w14:textId="77777777" w:rsidR="00401752" w:rsidRDefault="00401752" w:rsidP="00401752">
      <w:pPr>
        <w:pStyle w:val="Heading4"/>
      </w:pPr>
      <w:r w:rsidRPr="3E00A138">
        <w:rPr>
          <w:rFonts w:eastAsia="Calibri" w:cs="Calibri"/>
          <w:szCs w:val="26"/>
        </w:rPr>
        <w:t>FISA explodes the topic to other bodies which are components of an administrative agency</w:t>
      </w:r>
    </w:p>
    <w:p w14:paraId="41E0A9AE" w14:textId="77777777" w:rsidR="00401752" w:rsidRDefault="00401752" w:rsidP="00401752">
      <w:pPr>
        <w:spacing w:line="257" w:lineRule="auto"/>
      </w:pPr>
      <w:r w:rsidRPr="3E00A138">
        <w:rPr>
          <w:rFonts w:eastAsia="Calibri"/>
          <w:b/>
          <w:bCs/>
          <w:sz w:val="26"/>
          <w:szCs w:val="26"/>
        </w:rPr>
        <w:t>FJC No Date</w:t>
      </w:r>
      <w:r w:rsidRPr="3E00A138">
        <w:rPr>
          <w:rFonts w:eastAsia="Calibri"/>
        </w:rPr>
        <w:t xml:space="preserve"> – Federal Judicial Center (“Executive Agency Courts“, </w:t>
      </w:r>
      <w:hyperlink r:id="rId146">
        <w:r w:rsidRPr="3E00A138">
          <w:rPr>
            <w:rFonts w:eastAsia="Calibri"/>
          </w:rPr>
          <w:t>https://www.fjc.gov/history/courts/executive-agency-courtsAccessed</w:t>
        </w:r>
      </w:hyperlink>
      <w:r w:rsidRPr="3E00A138">
        <w:rPr>
          <w:rFonts w:eastAsia="Calibri"/>
        </w:rPr>
        <w:t xml:space="preserve"> 6/27/20</w:t>
      </w:r>
    </w:p>
    <w:p w14:paraId="62DA4F47" w14:textId="77777777" w:rsidR="00401752" w:rsidRDefault="00401752" w:rsidP="00401752">
      <w:pPr>
        <w:spacing w:line="257" w:lineRule="auto"/>
      </w:pPr>
      <w:r w:rsidRPr="3E00A138">
        <w:rPr>
          <w:rFonts w:eastAsia="Calibri"/>
          <w:u w:val="single"/>
        </w:rPr>
        <w:t>Several federal adjudicatory bodies are not widely considered part of the federal judiciary because they are components of an administrative agency or executive branch department</w:t>
      </w:r>
      <w:r w:rsidRPr="3E00A138">
        <w:rPr>
          <w:rFonts w:eastAsia="Calibri"/>
        </w:rPr>
        <w:t xml:space="preserve">. Executive agency adjudication began to proliferate in the Progressive Era in response to calls for a more efficient process to promulgate, interpret and enforce federal regulations. More than 1,300 administrative law judges now serve in such bodies. </w:t>
      </w:r>
      <w:r w:rsidRPr="3E00A138">
        <w:rPr>
          <w:rFonts w:eastAsia="Calibri"/>
          <w:u w:val="single"/>
        </w:rPr>
        <w:t xml:space="preserve">Their powers and roles vary in keeping with the responsibilities of their agencies and departments, but most conduct hearings, issue or recommend decisions and enforce agency regulations. </w:t>
      </w:r>
    </w:p>
    <w:p w14:paraId="6C20332D" w14:textId="77777777" w:rsidR="00401752" w:rsidRDefault="00401752" w:rsidP="00401752">
      <w:pPr>
        <w:spacing w:line="257" w:lineRule="auto"/>
      </w:pPr>
      <w:r w:rsidRPr="3E00A138">
        <w:rPr>
          <w:rFonts w:eastAsia="Calibri"/>
        </w:rPr>
        <w:t>The composition and nomenclature of agency tribunals varies</w:t>
      </w:r>
      <w:r w:rsidRPr="3E00A138">
        <w:rPr>
          <w:rFonts w:eastAsia="Calibri"/>
          <w:u w:val="single"/>
        </w:rPr>
        <w:t>. Some agency courts are fully integrated into the agencies whose cases they adjudicate and are bound by those agencies’ policie</w:t>
      </w:r>
      <w:r w:rsidRPr="3E00A138">
        <w:rPr>
          <w:rFonts w:eastAsia="Calibri"/>
        </w:rPr>
        <w:t xml:space="preserve">s. Some, such as the </w:t>
      </w:r>
      <w:r w:rsidRPr="3E00A138">
        <w:rPr>
          <w:rFonts w:eastAsia="Calibri"/>
          <w:u w:val="single"/>
        </w:rPr>
        <w:t>Occupational Safety and Health Review Commission</w:t>
      </w:r>
      <w:r w:rsidRPr="3E00A138">
        <w:rPr>
          <w:rFonts w:eastAsia="Calibri"/>
        </w:rPr>
        <w:t xml:space="preserve">, created in 1970, and the </w:t>
      </w:r>
      <w:r w:rsidRPr="3E00A138">
        <w:rPr>
          <w:rFonts w:eastAsia="Calibri"/>
          <w:u w:val="single"/>
        </w:rPr>
        <w:t>Executive Office for Immigration Review</w:t>
      </w:r>
      <w:r w:rsidRPr="3E00A138">
        <w:rPr>
          <w:rFonts w:eastAsia="Calibri"/>
        </w:rPr>
        <w:t xml:space="preserve">, created in 1983, are themselves independent agencies within a federal department and are empowered to rule on decisions of other agencies. </w:t>
      </w:r>
    </w:p>
    <w:p w14:paraId="2A584421" w14:textId="77777777" w:rsidR="00401752" w:rsidRDefault="00401752" w:rsidP="00401752">
      <w:pPr>
        <w:spacing w:line="257" w:lineRule="auto"/>
      </w:pPr>
      <w:r w:rsidRPr="3E00A138">
        <w:rPr>
          <w:rFonts w:eastAsia="Calibri"/>
        </w:rPr>
        <w:t xml:space="preserve">The </w:t>
      </w:r>
      <w:r w:rsidRPr="3E00A138">
        <w:rPr>
          <w:rFonts w:eastAsia="Calibri"/>
          <w:u w:val="single"/>
        </w:rPr>
        <w:t>boundary between agency and court adjudication has not always been clear or uncontested. Congress has created independent Article I courts, such as the United States Tax Court, and Article III courts, such as the United States Customs Court, out of former agency bodies</w:t>
      </w:r>
      <w:r w:rsidRPr="3E00A138">
        <w:rPr>
          <w:rFonts w:eastAsia="Calibri"/>
        </w:rPr>
        <w:t xml:space="preserve">. Moreover, because individuals inevitably contested some agency rulings, Congress initially had to determine whether to facilitate review within the agencies themselves, or to allow review in traditional courts of law. Even where judicial review was statutorily or constitutionally mandated, it was sometimes unclear what degree of deference courts should pay to previous agency rulings. In 1946, Congress passed the Administrative Procedure Act (“APA”) (60 Stat. 237), which codified the rules governing administrative agencies and the process for further review in Article III courts. Subsequent decisions by the Supreme Court of the United States have generally weighed access to judicial review and agency efficiency and expertise under the APA framework.   </w:t>
      </w:r>
    </w:p>
    <w:p w14:paraId="4698714F" w14:textId="77777777" w:rsidR="00660F18" w:rsidRPr="00550BA3" w:rsidRDefault="00660F18" w:rsidP="00660F18"/>
    <w:p w14:paraId="613FB55C" w14:textId="77777777" w:rsidR="00660F18" w:rsidRPr="00550BA3" w:rsidRDefault="00660F18" w:rsidP="00660F18"/>
    <w:p w14:paraId="1DA3E43C" w14:textId="77777777" w:rsidR="00660F18" w:rsidRPr="00660F18" w:rsidRDefault="00660F18" w:rsidP="00660F18"/>
    <w:p w14:paraId="6BC2429E" w14:textId="77777777" w:rsidR="00C70447" w:rsidRDefault="00C70447" w:rsidP="00C70447">
      <w:pPr>
        <w:pStyle w:val="Heading3"/>
      </w:pPr>
      <w:r>
        <w:lastRenderedPageBreak/>
        <w:t>Excludes Juvenile</w:t>
      </w:r>
    </w:p>
    <w:p w14:paraId="16829698" w14:textId="77777777" w:rsidR="00C70447" w:rsidRDefault="00C70447" w:rsidP="00C70447">
      <w:pPr>
        <w:pStyle w:val="Heading4"/>
      </w:pPr>
      <w:r>
        <w:t>Criminal Justice excludes Juvenile Justice. Juvenile courts are civil proceedings, not criminal.</w:t>
      </w:r>
    </w:p>
    <w:p w14:paraId="2AD80DFA" w14:textId="77777777" w:rsidR="00C70447" w:rsidRDefault="00C70447" w:rsidP="00C70447">
      <w:proofErr w:type="spellStart"/>
      <w:r w:rsidRPr="00B91B30">
        <w:rPr>
          <w:rStyle w:val="Style13ptBold"/>
        </w:rPr>
        <w:t>Michon</w:t>
      </w:r>
      <w:proofErr w:type="spellEnd"/>
      <w:r w:rsidRPr="00B91B30">
        <w:rPr>
          <w:rStyle w:val="Style13ptBold"/>
        </w:rPr>
        <w:t xml:space="preserve"> No Date</w:t>
      </w:r>
      <w:r>
        <w:t xml:space="preserve"> – Kathleen </w:t>
      </w:r>
      <w:proofErr w:type="spellStart"/>
      <w:r>
        <w:t>Michon</w:t>
      </w:r>
      <w:proofErr w:type="spellEnd"/>
      <w:r>
        <w:t xml:space="preserve"> Attorney, B.A. from Yale University and a law degree from Northwestern University School of Law.(“Juvenile Court: An Overview”, </w:t>
      </w:r>
      <w:hyperlink r:id="rId147" w:history="1">
        <w:r w:rsidRPr="00286EBB">
          <w:t>https://www.nolo.com/legal-encyclopedia/juvenile-court-overview-32222.html</w:t>
        </w:r>
      </w:hyperlink>
      <w:r>
        <w:t>) Accessed 6/23/20</w:t>
      </w:r>
    </w:p>
    <w:p w14:paraId="3D9CF19C" w14:textId="77777777" w:rsidR="00C70447" w:rsidRPr="00B91B30" w:rsidRDefault="00C70447" w:rsidP="00C70447">
      <w:pPr>
        <w:rPr>
          <w:sz w:val="16"/>
        </w:rPr>
      </w:pPr>
      <w:r w:rsidRPr="00B91B30">
        <w:rPr>
          <w:rStyle w:val="StyleUnderline"/>
          <w:highlight w:val="yellow"/>
        </w:rPr>
        <w:t>The juvenile justice system</w:t>
      </w:r>
      <w:r w:rsidRPr="00B91B30">
        <w:rPr>
          <w:rStyle w:val="StyleUnderline"/>
        </w:rPr>
        <w:t xml:space="preserve"> is </w:t>
      </w:r>
      <w:r w:rsidRPr="00B91B30">
        <w:rPr>
          <w:rStyle w:val="StyleUnderline"/>
          <w:highlight w:val="yellow"/>
        </w:rPr>
        <w:t>separate from</w:t>
      </w:r>
      <w:r w:rsidRPr="00B91B30">
        <w:rPr>
          <w:rStyle w:val="StyleUnderline"/>
        </w:rPr>
        <w:t xml:space="preserve"> the </w:t>
      </w:r>
      <w:r w:rsidRPr="00B91B30">
        <w:rPr>
          <w:rStyle w:val="StyleUnderline"/>
          <w:highlight w:val="yellow"/>
        </w:rPr>
        <w:t>criminal justice system</w:t>
      </w:r>
      <w:r w:rsidRPr="00B91B30">
        <w:rPr>
          <w:sz w:val="16"/>
        </w:rPr>
        <w:t xml:space="preserve">. Read on to learn some basics on crime and punishment for minors. </w:t>
      </w:r>
      <w:r w:rsidRPr="00B91B30">
        <w:rPr>
          <w:rStyle w:val="StyleUnderline"/>
        </w:rPr>
        <w:t xml:space="preserve">Each </w:t>
      </w:r>
      <w:r w:rsidRPr="00B91B30">
        <w:rPr>
          <w:rStyle w:val="StyleUnderline"/>
          <w:highlight w:val="yellow"/>
        </w:rPr>
        <w:t>state</w:t>
      </w:r>
      <w:r w:rsidRPr="00B91B30">
        <w:rPr>
          <w:rStyle w:val="StyleUnderline"/>
        </w:rPr>
        <w:t xml:space="preserve"> has special courts—usually called </w:t>
      </w:r>
      <w:r w:rsidRPr="00B91B30">
        <w:rPr>
          <w:rStyle w:val="StyleUnderline"/>
          <w:highlight w:val="yellow"/>
        </w:rPr>
        <w:t>juvenile courts</w:t>
      </w:r>
      <w:r w:rsidRPr="00B91B30">
        <w:rPr>
          <w:rStyle w:val="StyleUnderline"/>
        </w:rPr>
        <w:t xml:space="preserve">—to </w:t>
      </w:r>
      <w:r w:rsidRPr="00B91B30">
        <w:rPr>
          <w:rStyle w:val="StyleUnderline"/>
          <w:highlight w:val="yellow"/>
        </w:rPr>
        <w:t>deal with minors</w:t>
      </w:r>
      <w:r w:rsidRPr="00B91B30">
        <w:rPr>
          <w:rStyle w:val="StyleUnderline"/>
        </w:rPr>
        <w:t xml:space="preserve"> who have been </w:t>
      </w:r>
      <w:r w:rsidRPr="00B91B30">
        <w:rPr>
          <w:rStyle w:val="StyleUnderline"/>
          <w:highlight w:val="yellow"/>
        </w:rPr>
        <w:t>accuse</w:t>
      </w:r>
      <w:r w:rsidRPr="00B91B30">
        <w:rPr>
          <w:rStyle w:val="StyleUnderline"/>
        </w:rPr>
        <w:t xml:space="preserve">d </w:t>
      </w:r>
      <w:r w:rsidRPr="00B91B30">
        <w:rPr>
          <w:rStyle w:val="StyleUnderline"/>
          <w:highlight w:val="yellow"/>
        </w:rPr>
        <w:t>of</w:t>
      </w:r>
      <w:r w:rsidRPr="00B91B30">
        <w:rPr>
          <w:rStyle w:val="StyleUnderline"/>
        </w:rPr>
        <w:t xml:space="preserve"> </w:t>
      </w:r>
      <w:r w:rsidRPr="00B91B30">
        <w:rPr>
          <w:rStyle w:val="StyleUnderline"/>
          <w:highlight w:val="yellow"/>
        </w:rPr>
        <w:t>violating</w:t>
      </w:r>
      <w:r w:rsidRPr="00B91B30">
        <w:rPr>
          <w:rStyle w:val="StyleUnderline"/>
        </w:rPr>
        <w:t xml:space="preserve"> a </w:t>
      </w:r>
      <w:r w:rsidRPr="00B91B30">
        <w:rPr>
          <w:rStyle w:val="StyleUnderline"/>
          <w:highlight w:val="yellow"/>
        </w:rPr>
        <w:t>criminal statute</w:t>
      </w:r>
      <w:r w:rsidRPr="00B91B30">
        <w:rPr>
          <w:sz w:val="16"/>
        </w:rPr>
        <w:t xml:space="preserve">. The </w:t>
      </w:r>
      <w:r w:rsidRPr="00B91B30">
        <w:rPr>
          <w:rStyle w:val="StyleUnderline"/>
          <w:highlight w:val="yellow"/>
        </w:rPr>
        <w:t>proceedings are civil</w:t>
      </w:r>
      <w:r w:rsidRPr="00B91B30">
        <w:rPr>
          <w:rStyle w:val="StyleUnderline"/>
        </w:rPr>
        <w:t xml:space="preserve"> as opposed to criminal</w:t>
      </w:r>
      <w:r w:rsidRPr="00B91B30">
        <w:rPr>
          <w:sz w:val="16"/>
        </w:rPr>
        <w:t xml:space="preserve">. So, </w:t>
      </w:r>
      <w:r w:rsidRPr="00B91B30">
        <w:rPr>
          <w:rStyle w:val="StyleUnderline"/>
          <w:highlight w:val="yellow"/>
        </w:rPr>
        <w:t>instead of</w:t>
      </w:r>
      <w:r w:rsidRPr="00B91B30">
        <w:rPr>
          <w:rStyle w:val="StyleUnderline"/>
        </w:rPr>
        <w:t xml:space="preserve"> being </w:t>
      </w:r>
      <w:r w:rsidRPr="00B91B30">
        <w:rPr>
          <w:rStyle w:val="StyleUnderline"/>
          <w:highlight w:val="yellow"/>
        </w:rPr>
        <w:t>formal</w:t>
      </w:r>
      <w:r w:rsidRPr="00B91B30">
        <w:rPr>
          <w:rStyle w:val="StyleUnderline"/>
        </w:rPr>
        <w:t xml:space="preserve">ly charged with a </w:t>
      </w:r>
      <w:r w:rsidRPr="00B91B30">
        <w:rPr>
          <w:rStyle w:val="StyleUnderline"/>
          <w:highlight w:val="yellow"/>
        </w:rPr>
        <w:t>crime</w:t>
      </w:r>
      <w:r w:rsidRPr="00B91B30">
        <w:rPr>
          <w:rStyle w:val="StyleUnderline"/>
        </w:rPr>
        <w:t xml:space="preserve">, </w:t>
      </w:r>
      <w:r w:rsidRPr="00B91B30">
        <w:rPr>
          <w:rStyle w:val="StyleUnderline"/>
          <w:highlight w:val="yellow"/>
        </w:rPr>
        <w:t>juvenile</w:t>
      </w:r>
      <w:r w:rsidRPr="00B91B30">
        <w:rPr>
          <w:rStyle w:val="StyleUnderline"/>
        </w:rPr>
        <w:t xml:space="preserve"> offenders </w:t>
      </w:r>
      <w:r w:rsidRPr="00B91B30">
        <w:rPr>
          <w:rStyle w:val="StyleUnderline"/>
          <w:highlight w:val="yellow"/>
        </w:rPr>
        <w:t>are accused of</w:t>
      </w:r>
      <w:r w:rsidRPr="00B91B30">
        <w:rPr>
          <w:rStyle w:val="StyleUnderline"/>
        </w:rPr>
        <w:t xml:space="preserve"> committing a </w:t>
      </w:r>
      <w:r w:rsidRPr="00B91B30">
        <w:rPr>
          <w:rStyle w:val="StyleUnderline"/>
          <w:highlight w:val="yellow"/>
        </w:rPr>
        <w:t>delinquent act</w:t>
      </w:r>
      <w:r w:rsidRPr="00B91B30">
        <w:rPr>
          <w:sz w:val="16"/>
          <w:highlight w:val="yellow"/>
        </w:rPr>
        <w:t>.</w:t>
      </w:r>
    </w:p>
    <w:p w14:paraId="48EDB394" w14:textId="77777777" w:rsidR="00C70447" w:rsidRPr="00B91B30" w:rsidRDefault="00C70447" w:rsidP="00C70447">
      <w:pPr>
        <w:rPr>
          <w:sz w:val="16"/>
        </w:rPr>
      </w:pPr>
      <w:r w:rsidRPr="00B91B30">
        <w:rPr>
          <w:rStyle w:val="StyleUnderline"/>
        </w:rPr>
        <w:t xml:space="preserve">A </w:t>
      </w:r>
      <w:r w:rsidRPr="00B91B30">
        <w:rPr>
          <w:rStyle w:val="StyleUnderline"/>
          <w:highlight w:val="yellow"/>
        </w:rPr>
        <w:t>juvenile case</w:t>
      </w:r>
      <w:r w:rsidRPr="00B91B30">
        <w:rPr>
          <w:rStyle w:val="StyleUnderline"/>
        </w:rPr>
        <w:t xml:space="preserve"> normally gets </w:t>
      </w:r>
      <w:r w:rsidRPr="00B91B30">
        <w:rPr>
          <w:rStyle w:val="StyleUnderline"/>
          <w:highlight w:val="yellow"/>
        </w:rPr>
        <w:t>start</w:t>
      </w:r>
      <w:r w:rsidRPr="00B91B30">
        <w:rPr>
          <w:rStyle w:val="StyleUnderline"/>
        </w:rPr>
        <w:t xml:space="preserve">ed </w:t>
      </w:r>
      <w:r w:rsidRPr="00B91B30">
        <w:rPr>
          <w:rStyle w:val="StyleUnderline"/>
          <w:highlight w:val="yellow"/>
        </w:rPr>
        <w:t>when</w:t>
      </w:r>
      <w:r w:rsidRPr="00B91B30">
        <w:rPr>
          <w:rStyle w:val="StyleUnderline"/>
        </w:rPr>
        <w:t xml:space="preserve"> a prosecutor or probation </w:t>
      </w:r>
      <w:r w:rsidRPr="00B91B30">
        <w:rPr>
          <w:rStyle w:val="StyleUnderline"/>
          <w:highlight w:val="yellow"/>
        </w:rPr>
        <w:t>officer files a civil petition</w:t>
      </w:r>
      <w:r w:rsidRPr="00B91B30">
        <w:rPr>
          <w:sz w:val="16"/>
        </w:rPr>
        <w:t xml:space="preserve">, charging the juvenile with violating a criminal statute and asking that the court determine that the juvenile is delinquent. If the charges are proved and a delinquency determination is made, the juvenile offender comes under the </w:t>
      </w:r>
      <w:proofErr w:type="gramStart"/>
      <w:r w:rsidRPr="00B91B30">
        <w:rPr>
          <w:sz w:val="16"/>
        </w:rPr>
        <w:t>courts</w:t>
      </w:r>
      <w:proofErr w:type="gramEnd"/>
      <w:r w:rsidRPr="00B91B30">
        <w:rPr>
          <w:sz w:val="16"/>
        </w:rPr>
        <w:t xml:space="preserve"> broad powers. At that point, the juvenile court has the authority to do what it considers to be in the best interest of the juvenile.</w:t>
      </w:r>
    </w:p>
    <w:p w14:paraId="620F20A9" w14:textId="77777777" w:rsidR="00C70447" w:rsidRDefault="00C70447" w:rsidP="00C70447">
      <w:pPr>
        <w:rPr>
          <w:sz w:val="16"/>
        </w:rPr>
      </w:pPr>
      <w:r w:rsidRPr="00B91B30">
        <w:rPr>
          <w:sz w:val="16"/>
        </w:rPr>
        <w:t xml:space="preserve">Often, the </w:t>
      </w:r>
      <w:r w:rsidRPr="00B91B30">
        <w:rPr>
          <w:rStyle w:val="StyleUnderline"/>
          <w:highlight w:val="yellow"/>
        </w:rPr>
        <w:t>juvenile court retains legal authority</w:t>
      </w:r>
      <w:r w:rsidRPr="00B91B30">
        <w:rPr>
          <w:rStyle w:val="StyleUnderline"/>
        </w:rPr>
        <w:t xml:space="preserve"> over the minor for a set </w:t>
      </w:r>
      <w:proofErr w:type="gramStart"/>
      <w:r w:rsidRPr="00B91B30">
        <w:rPr>
          <w:rStyle w:val="StyleUnderline"/>
        </w:rPr>
        <w:t>period of time</w:t>
      </w:r>
      <w:proofErr w:type="gramEnd"/>
      <w:r w:rsidRPr="00B91B30">
        <w:rPr>
          <w:rStyle w:val="StyleUnderline"/>
        </w:rPr>
        <w:t>—</w:t>
      </w:r>
      <w:r w:rsidRPr="00B91B30">
        <w:rPr>
          <w:rStyle w:val="StyleUnderline"/>
          <w:highlight w:val="yellow"/>
        </w:rPr>
        <w:t>until</w:t>
      </w:r>
      <w:r w:rsidRPr="00B91B30">
        <w:rPr>
          <w:rStyle w:val="StyleUnderline"/>
        </w:rPr>
        <w:t xml:space="preserve"> the </w:t>
      </w:r>
      <w:r w:rsidRPr="00B91B30">
        <w:rPr>
          <w:rStyle w:val="StyleUnderline"/>
          <w:highlight w:val="yellow"/>
        </w:rPr>
        <w:t>juvenile becomes an adult</w:t>
      </w:r>
      <w:r w:rsidRPr="00B91B30">
        <w:rPr>
          <w:sz w:val="16"/>
        </w:rPr>
        <w:t>, or sometimes even longer.</w:t>
      </w:r>
    </w:p>
    <w:p w14:paraId="7964E2CF" w14:textId="77777777" w:rsidR="00C70447" w:rsidRDefault="00C70447" w:rsidP="00C70447">
      <w:pPr>
        <w:pStyle w:val="Heading4"/>
      </w:pPr>
      <w:r>
        <w:t>Burden of proof is distinct</w:t>
      </w:r>
    </w:p>
    <w:p w14:paraId="2E5E2339" w14:textId="77777777" w:rsidR="00C70447" w:rsidRDefault="00C70447" w:rsidP="00C70447">
      <w:proofErr w:type="spellStart"/>
      <w:r>
        <w:rPr>
          <w:rStyle w:val="Style13ptBold"/>
        </w:rPr>
        <w:t>Erstad</w:t>
      </w:r>
      <w:proofErr w:type="spellEnd"/>
      <w:r w:rsidRPr="00B91B30">
        <w:rPr>
          <w:rStyle w:val="Style13ptBold"/>
        </w:rPr>
        <w:t xml:space="preserve"> </w:t>
      </w:r>
      <w:r>
        <w:rPr>
          <w:rStyle w:val="Style13ptBold"/>
        </w:rPr>
        <w:t>18</w:t>
      </w:r>
      <w:r>
        <w:t xml:space="preserve"> – Will </w:t>
      </w:r>
      <w:proofErr w:type="spellStart"/>
      <w:r>
        <w:t>Erstad</w:t>
      </w:r>
      <w:proofErr w:type="spellEnd"/>
      <w:r>
        <w:t xml:space="preserve"> Attorney, writer for Rasmussen. (“Civil Law vs. Criminal Law: Breaking Down the Differences”, 10/29/2018 https://www.rasmussen.edu/degrees/justice-studies/blog/civil-law-versus-criminal-law/) Accessed 6/23/20</w:t>
      </w:r>
    </w:p>
    <w:p w14:paraId="6C7A1DA4" w14:textId="77777777" w:rsidR="00C70447" w:rsidRPr="006E1E0D" w:rsidRDefault="00C70447" w:rsidP="00C70447">
      <w:pPr>
        <w:rPr>
          <w:u w:val="single"/>
        </w:rPr>
      </w:pPr>
      <w:r>
        <w:rPr>
          <w:sz w:val="16"/>
        </w:rPr>
        <w:t xml:space="preserve">Another </w:t>
      </w:r>
      <w:r w:rsidRPr="006E1E0D">
        <w:rPr>
          <w:rStyle w:val="StyleUnderline"/>
        </w:rPr>
        <w:t xml:space="preserve">significant </w:t>
      </w:r>
      <w:r w:rsidRPr="006E1E0D">
        <w:rPr>
          <w:rStyle w:val="StyleUnderline"/>
          <w:highlight w:val="yellow"/>
        </w:rPr>
        <w:t>distinction</w:t>
      </w:r>
      <w:r w:rsidRPr="006E1E0D">
        <w:rPr>
          <w:rStyle w:val="StyleUnderline"/>
        </w:rPr>
        <w:t xml:space="preserve"> between </w:t>
      </w:r>
      <w:r w:rsidRPr="006E1E0D">
        <w:rPr>
          <w:rStyle w:val="StyleUnderline"/>
          <w:highlight w:val="yellow"/>
        </w:rPr>
        <w:t>civil and criminal</w:t>
      </w:r>
      <w:r w:rsidRPr="006E1E0D">
        <w:rPr>
          <w:rStyle w:val="StyleUnderline"/>
        </w:rPr>
        <w:t xml:space="preserve"> cases is </w:t>
      </w:r>
      <w:r w:rsidRPr="006E1E0D">
        <w:rPr>
          <w:rStyle w:val="StyleUnderline"/>
          <w:highlight w:val="yellow"/>
        </w:rPr>
        <w:t>what it takes for a party to win</w:t>
      </w:r>
      <w:r w:rsidRPr="006E1E0D">
        <w:rPr>
          <w:rStyle w:val="StyleUnderline"/>
        </w:rPr>
        <w:t xml:space="preserve"> a case</w:t>
      </w:r>
      <w:r>
        <w:rPr>
          <w:sz w:val="16"/>
        </w:rPr>
        <w:t xml:space="preserve">. In either trial, the accuser must meet a burden of proof—essentially an obligation to prove or back up the claims being made. Criminal cases, and the serious penalties that can accompany them, </w:t>
      </w:r>
      <w:r w:rsidRPr="006E1E0D">
        <w:rPr>
          <w:rStyle w:val="StyleUnderline"/>
        </w:rPr>
        <w:t xml:space="preserve">require a </w:t>
      </w:r>
      <w:r w:rsidRPr="006E1E0D">
        <w:rPr>
          <w:rStyle w:val="StyleUnderline"/>
          <w:highlight w:val="yellow"/>
        </w:rPr>
        <w:t>higher bar to be met than civil cases. In criminal law</w:t>
      </w:r>
      <w:r w:rsidRPr="006E1E0D">
        <w:rPr>
          <w:rStyle w:val="StyleUnderline"/>
        </w:rPr>
        <w:t xml:space="preserve">, the </w:t>
      </w:r>
      <w:r w:rsidRPr="006E1E0D">
        <w:rPr>
          <w:rStyle w:val="StyleUnderline"/>
          <w:highlight w:val="yellow"/>
        </w:rPr>
        <w:t>standard</w:t>
      </w:r>
      <w:r w:rsidRPr="006E1E0D">
        <w:rPr>
          <w:rStyle w:val="StyleUnderline"/>
        </w:rPr>
        <w:t xml:space="preserve"> is that the accused are guilty of committing a crime “</w:t>
      </w:r>
      <w:r w:rsidRPr="006E1E0D">
        <w:rPr>
          <w:rStyle w:val="StyleUnderline"/>
          <w:highlight w:val="yellow"/>
        </w:rPr>
        <w:t>Beyond a reasonable doubt.”</w:t>
      </w:r>
    </w:p>
    <w:p w14:paraId="23D017EA" w14:textId="77777777" w:rsidR="00C70447" w:rsidRPr="006E1E0D" w:rsidRDefault="00C70447" w:rsidP="00C70447">
      <w:pPr>
        <w:rPr>
          <w:rStyle w:val="StyleUnderline"/>
        </w:rPr>
      </w:pPr>
      <w:r w:rsidRPr="006E1E0D">
        <w:rPr>
          <w:rStyle w:val="StyleUnderline"/>
          <w:highlight w:val="yellow"/>
        </w:rPr>
        <w:t>For civil</w:t>
      </w:r>
      <w:r w:rsidRPr="006E1E0D">
        <w:rPr>
          <w:rStyle w:val="StyleUnderline"/>
        </w:rPr>
        <w:t xml:space="preserve"> cases, the burden of proof is lower—usually </w:t>
      </w:r>
      <w:r w:rsidRPr="006E1E0D">
        <w:rPr>
          <w:rStyle w:val="StyleUnderline"/>
          <w:highlight w:val="yellow"/>
        </w:rPr>
        <w:t>based</w:t>
      </w:r>
      <w:r w:rsidRPr="006E1E0D">
        <w:rPr>
          <w:rStyle w:val="StyleUnderline"/>
        </w:rPr>
        <w:t xml:space="preserve"> </w:t>
      </w:r>
      <w:r w:rsidRPr="006E1E0D">
        <w:rPr>
          <w:rStyle w:val="StyleUnderline"/>
          <w:highlight w:val="yellow"/>
        </w:rPr>
        <w:t>on</w:t>
      </w:r>
      <w:r w:rsidRPr="006E1E0D">
        <w:rPr>
          <w:rStyle w:val="StyleUnderline"/>
        </w:rPr>
        <w:t xml:space="preserve"> the “</w:t>
      </w:r>
      <w:r w:rsidRPr="006E1E0D">
        <w:rPr>
          <w:rStyle w:val="StyleUnderline"/>
          <w:highlight w:val="yellow"/>
        </w:rPr>
        <w:t>Preponderance of evidence” or “Clear and convincing” standards</w:t>
      </w:r>
      <w:r>
        <w:rPr>
          <w:sz w:val="16"/>
        </w:rPr>
        <w:t xml:space="preserve">. These different standards can seem a bit frustrating to those who </w:t>
      </w:r>
      <w:proofErr w:type="gramStart"/>
      <w:r>
        <w:rPr>
          <w:sz w:val="16"/>
        </w:rPr>
        <w:t>aren’t</w:t>
      </w:r>
      <w:proofErr w:type="gramEnd"/>
      <w:r>
        <w:rPr>
          <w:sz w:val="16"/>
        </w:rPr>
        <w:t xml:space="preserve"> familiar with them. You’ve likely heard of criminal cases where the evidence makes the accused seem like they’re probably </w:t>
      </w:r>
      <w:proofErr w:type="gramStart"/>
      <w:r>
        <w:rPr>
          <w:sz w:val="16"/>
        </w:rPr>
        <w:t>guilty</w:t>
      </w:r>
      <w:proofErr w:type="gramEnd"/>
      <w:r>
        <w:rPr>
          <w:sz w:val="16"/>
        </w:rPr>
        <w:t xml:space="preserve"> but they were not convicted. In these cases, </w:t>
      </w:r>
      <w:r w:rsidRPr="006E1E0D">
        <w:rPr>
          <w:rStyle w:val="StyleUnderline"/>
        </w:rPr>
        <w:t>criminal defense attorneys worked to poke holes in the credibility of the evidence and witnesses presented to create reasonable doubt among jurors.</w:t>
      </w:r>
    </w:p>
    <w:p w14:paraId="01321EE3" w14:textId="77777777" w:rsidR="00C70447" w:rsidRDefault="00C70447" w:rsidP="00C70447">
      <w:pPr>
        <w:rPr>
          <w:sz w:val="16"/>
        </w:rPr>
      </w:pPr>
    </w:p>
    <w:p w14:paraId="7AD7AAC0" w14:textId="77777777" w:rsidR="00C70447" w:rsidRDefault="00C70447" w:rsidP="00C70447">
      <w:pPr>
        <w:pStyle w:val="Heading4"/>
      </w:pPr>
      <w:r>
        <w:t>Punishment is distinct</w:t>
      </w:r>
    </w:p>
    <w:p w14:paraId="3EBE821C" w14:textId="77777777" w:rsidR="00C70447" w:rsidRPr="006E1E0D" w:rsidRDefault="00C70447" w:rsidP="00C70447">
      <w:proofErr w:type="spellStart"/>
      <w:r>
        <w:rPr>
          <w:rStyle w:val="Style13ptBold"/>
        </w:rPr>
        <w:t>Erstad</w:t>
      </w:r>
      <w:proofErr w:type="spellEnd"/>
      <w:r w:rsidRPr="00B91B30">
        <w:rPr>
          <w:rStyle w:val="Style13ptBold"/>
        </w:rPr>
        <w:t xml:space="preserve"> </w:t>
      </w:r>
      <w:r>
        <w:rPr>
          <w:rStyle w:val="Style13ptBold"/>
        </w:rPr>
        <w:t>18</w:t>
      </w:r>
      <w:r>
        <w:t xml:space="preserve"> – Will </w:t>
      </w:r>
      <w:proofErr w:type="spellStart"/>
      <w:r>
        <w:t>Erstad</w:t>
      </w:r>
      <w:proofErr w:type="spellEnd"/>
      <w:r>
        <w:t xml:space="preserve"> Attorney, writer for Rasmussen. (“Civil Law vs. Criminal Law: Breaking Down the Differences”, 10/29/2018 https://www.rasmussen.edu/degrees/justice-studies/blog/civil-law-versus-criminal-law/) Accessed 6/23/20</w:t>
      </w:r>
    </w:p>
    <w:p w14:paraId="2D924304" w14:textId="77777777" w:rsidR="00C70447" w:rsidRPr="006E1E0D" w:rsidRDefault="00C70447" w:rsidP="00C70447">
      <w:pPr>
        <w:rPr>
          <w:rStyle w:val="StyleUnderline"/>
        </w:rPr>
      </w:pPr>
      <w:r w:rsidRPr="006E1E0D">
        <w:rPr>
          <w:rStyle w:val="StyleUnderline"/>
        </w:rPr>
        <w:t xml:space="preserve">Another important </w:t>
      </w:r>
      <w:r w:rsidRPr="006E1E0D">
        <w:rPr>
          <w:rStyle w:val="StyleUnderline"/>
          <w:highlight w:val="yellow"/>
        </w:rPr>
        <w:t>distinction</w:t>
      </w:r>
      <w:r w:rsidRPr="006E1E0D">
        <w:rPr>
          <w:rStyle w:val="StyleUnderline"/>
        </w:rPr>
        <w:t xml:space="preserve"> </w:t>
      </w:r>
      <w:r w:rsidRPr="006E1E0D">
        <w:rPr>
          <w:rStyle w:val="StyleUnderline"/>
          <w:highlight w:val="yellow"/>
        </w:rPr>
        <w:t>between civil and criminal law is</w:t>
      </w:r>
      <w:r w:rsidRPr="006E1E0D">
        <w:rPr>
          <w:rStyle w:val="StyleUnderline"/>
        </w:rPr>
        <w:t xml:space="preserve"> the type of </w:t>
      </w:r>
      <w:r w:rsidRPr="006E1E0D">
        <w:rPr>
          <w:rStyle w:val="StyleUnderline"/>
          <w:highlight w:val="yellow"/>
        </w:rPr>
        <w:t>penalty</w:t>
      </w:r>
      <w:r w:rsidRPr="006E1E0D">
        <w:rPr>
          <w:rStyle w:val="StyleUnderline"/>
        </w:rPr>
        <w:t xml:space="preserve"> paid for being found guilty. In a </w:t>
      </w:r>
      <w:r w:rsidRPr="006E1E0D">
        <w:rPr>
          <w:rStyle w:val="StyleUnderline"/>
          <w:highlight w:val="yellow"/>
        </w:rPr>
        <w:t>criminal case,</w:t>
      </w:r>
      <w:r w:rsidRPr="006E1E0D">
        <w:rPr>
          <w:rStyle w:val="StyleUnderline"/>
        </w:rPr>
        <w:t xml:space="preserve"> if the individual charged with a crime loses the case, </w:t>
      </w:r>
      <w:proofErr w:type="gramStart"/>
      <w:r w:rsidRPr="006E1E0D">
        <w:rPr>
          <w:rStyle w:val="StyleUnderline"/>
        </w:rPr>
        <w:t>they’re</w:t>
      </w:r>
      <w:proofErr w:type="gramEnd"/>
      <w:r w:rsidRPr="006E1E0D">
        <w:rPr>
          <w:rStyle w:val="StyleUnderline"/>
        </w:rPr>
        <w:t xml:space="preserve"> likely </w:t>
      </w:r>
      <w:r w:rsidRPr="006E1E0D">
        <w:rPr>
          <w:rStyle w:val="StyleUnderline"/>
          <w:highlight w:val="yellow"/>
        </w:rPr>
        <w:t>facing</w:t>
      </w:r>
      <w:r w:rsidRPr="006E1E0D">
        <w:rPr>
          <w:rStyle w:val="StyleUnderline"/>
        </w:rPr>
        <w:t xml:space="preserve"> </w:t>
      </w:r>
      <w:r w:rsidRPr="006E1E0D">
        <w:rPr>
          <w:rStyle w:val="StyleUnderline"/>
          <w:highlight w:val="yellow"/>
        </w:rPr>
        <w:t>incarceration or</w:t>
      </w:r>
      <w:r w:rsidRPr="006E1E0D">
        <w:rPr>
          <w:rStyle w:val="StyleUnderline"/>
        </w:rPr>
        <w:t xml:space="preserve"> some type of </w:t>
      </w:r>
      <w:r w:rsidRPr="006E1E0D">
        <w:rPr>
          <w:rStyle w:val="StyleUnderline"/>
          <w:highlight w:val="yellow"/>
        </w:rPr>
        <w:t>probation</w:t>
      </w:r>
      <w:r w:rsidRPr="006E1E0D">
        <w:rPr>
          <w:rStyle w:val="StyleUnderline"/>
        </w:rPr>
        <w:t xml:space="preserve">. </w:t>
      </w:r>
      <w:r w:rsidRPr="006E1E0D">
        <w:rPr>
          <w:rStyle w:val="StyleUnderline"/>
          <w:highlight w:val="yellow"/>
        </w:rPr>
        <w:t>For civil cases</w:t>
      </w:r>
      <w:r w:rsidRPr="006E1E0D">
        <w:rPr>
          <w:rStyle w:val="StyleUnderline"/>
        </w:rPr>
        <w:t xml:space="preserve">, the </w:t>
      </w:r>
      <w:r w:rsidRPr="006E1E0D">
        <w:rPr>
          <w:rStyle w:val="StyleUnderline"/>
          <w:highlight w:val="yellow"/>
        </w:rPr>
        <w:t>resolution</w:t>
      </w:r>
      <w:r w:rsidRPr="006E1E0D">
        <w:rPr>
          <w:rStyle w:val="StyleUnderline"/>
        </w:rPr>
        <w:t xml:space="preserve"> to a case </w:t>
      </w:r>
      <w:proofErr w:type="gramStart"/>
      <w:r w:rsidRPr="006E1E0D">
        <w:rPr>
          <w:rStyle w:val="StyleUnderline"/>
        </w:rPr>
        <w:t>doesn’t</w:t>
      </w:r>
      <w:proofErr w:type="gramEnd"/>
      <w:r w:rsidRPr="006E1E0D">
        <w:rPr>
          <w:rStyle w:val="StyleUnderline"/>
        </w:rPr>
        <w:t xml:space="preserve"> result in the </w:t>
      </w:r>
      <w:r w:rsidRPr="006E1E0D">
        <w:rPr>
          <w:rStyle w:val="StyleUnderline"/>
        </w:rPr>
        <w:lastRenderedPageBreak/>
        <w:t xml:space="preserve">“losing” party going to jail. Often the judgement </w:t>
      </w:r>
      <w:r w:rsidRPr="006E1E0D">
        <w:rPr>
          <w:rStyle w:val="StyleUnderline"/>
          <w:highlight w:val="yellow"/>
        </w:rPr>
        <w:t>results in a financial penalty</w:t>
      </w:r>
      <w:r w:rsidRPr="006E1E0D">
        <w:rPr>
          <w:rStyle w:val="StyleUnderline"/>
        </w:rPr>
        <w:t xml:space="preserve"> </w:t>
      </w:r>
      <w:r w:rsidRPr="006E1E0D">
        <w:rPr>
          <w:rStyle w:val="StyleUnderline"/>
          <w:highlight w:val="yellow"/>
        </w:rPr>
        <w:t>or</w:t>
      </w:r>
      <w:r w:rsidRPr="006E1E0D">
        <w:rPr>
          <w:rStyle w:val="StyleUnderline"/>
        </w:rPr>
        <w:t xml:space="preserve"> an </w:t>
      </w:r>
      <w:r w:rsidRPr="006E1E0D">
        <w:rPr>
          <w:rStyle w:val="StyleUnderline"/>
          <w:highlight w:val="yellow"/>
        </w:rPr>
        <w:t>order to change behavior.</w:t>
      </w:r>
    </w:p>
    <w:p w14:paraId="5F21B7EF" w14:textId="77777777" w:rsidR="00C70447" w:rsidRPr="006E1E0D" w:rsidRDefault="00C70447" w:rsidP="00C70447">
      <w:pPr>
        <w:rPr>
          <w:rStyle w:val="StyleUnderline"/>
        </w:rPr>
      </w:pPr>
    </w:p>
    <w:p w14:paraId="2B9A309B" w14:textId="77777777" w:rsidR="00C70447" w:rsidRPr="006E1E0D" w:rsidRDefault="00C70447" w:rsidP="00C70447">
      <w:pPr>
        <w:rPr>
          <w:sz w:val="16"/>
          <w:szCs w:val="16"/>
        </w:rPr>
      </w:pPr>
      <w:r w:rsidRPr="006E1E0D">
        <w:rPr>
          <w:rStyle w:val="StyleUnderline"/>
          <w:highlight w:val="yellow"/>
        </w:rPr>
        <w:t>Civil suit</w:t>
      </w:r>
      <w:r w:rsidRPr="006E1E0D">
        <w:rPr>
          <w:rStyle w:val="StyleUnderline"/>
        </w:rPr>
        <w:t xml:space="preserve">s are also often </w:t>
      </w:r>
      <w:r w:rsidRPr="006E1E0D">
        <w:rPr>
          <w:rStyle w:val="StyleUnderline"/>
          <w:highlight w:val="yellow"/>
        </w:rPr>
        <w:t xml:space="preserve">settled </w:t>
      </w:r>
      <w:proofErr w:type="gramStart"/>
      <w:r w:rsidRPr="006E1E0D">
        <w:rPr>
          <w:rStyle w:val="StyleUnderline"/>
          <w:highlight w:val="yellow"/>
        </w:rPr>
        <w:t>outside</w:t>
      </w:r>
      <w:r>
        <w:rPr>
          <w:rStyle w:val="StyleUnderline"/>
        </w:rPr>
        <w:t xml:space="preserve"> </w:t>
      </w:r>
      <w:r w:rsidRPr="006E1E0D">
        <w:rPr>
          <w:rStyle w:val="StyleUnderline"/>
        </w:rPr>
        <w:t xml:space="preserve"> of</w:t>
      </w:r>
      <w:proofErr w:type="gramEnd"/>
      <w:r w:rsidRPr="006E1E0D">
        <w:rPr>
          <w:rStyle w:val="StyleUnderline"/>
        </w:rPr>
        <w:t xml:space="preserve"> the courtroom</w:t>
      </w:r>
      <w:r w:rsidRPr="006E1E0D">
        <w:rPr>
          <w:sz w:val="16"/>
          <w:szCs w:val="16"/>
        </w:rPr>
        <w:t>. This typically includes a substantial payment to the accuser in exchange for the suit being dropped, and the defendant admitting to limited or no wrongdoing</w:t>
      </w:r>
    </w:p>
    <w:p w14:paraId="5547698C" w14:textId="77777777" w:rsidR="00C70447" w:rsidRDefault="00C70447" w:rsidP="00C70447"/>
    <w:p w14:paraId="2FA90563" w14:textId="77777777" w:rsidR="00C70447" w:rsidRPr="00B91B30" w:rsidRDefault="00C70447" w:rsidP="00C70447">
      <w:pPr>
        <w:rPr>
          <w:sz w:val="16"/>
        </w:rPr>
      </w:pPr>
    </w:p>
    <w:p w14:paraId="529F5F1B" w14:textId="77777777" w:rsidR="00C70447" w:rsidRDefault="00C70447" w:rsidP="00C70447">
      <w:pPr>
        <w:pStyle w:val="Heading3"/>
      </w:pPr>
      <w:r>
        <w:lastRenderedPageBreak/>
        <w:t>Excludes Military</w:t>
      </w:r>
    </w:p>
    <w:p w14:paraId="47107250" w14:textId="77777777" w:rsidR="00C70447" w:rsidRDefault="00C70447" w:rsidP="00C70447">
      <w:pPr>
        <w:pStyle w:val="Heading4"/>
      </w:pPr>
      <w:r>
        <w:t>Military Criminal Justice are Distinct from Civilian Criminal Justice</w:t>
      </w:r>
    </w:p>
    <w:p w14:paraId="5CFE494B" w14:textId="77777777" w:rsidR="00C70447" w:rsidRPr="00550BA3" w:rsidRDefault="00C70447" w:rsidP="00C70447">
      <w:r>
        <w:rPr>
          <w:rStyle w:val="Style13ptBold"/>
        </w:rPr>
        <w:t>Norton</w:t>
      </w:r>
      <w:r w:rsidRPr="00D513E4">
        <w:rPr>
          <w:rStyle w:val="Style13ptBold"/>
        </w:rPr>
        <w:t xml:space="preserve"> 19</w:t>
      </w:r>
      <w:r>
        <w:t xml:space="preserve"> --- military judge for the Air Force Trial Judiciary at Joint Base Andrews, Maryland. He serves as a trial judge at general and special courts-martial worldwide. (6/10/19, Andrew R. </w:t>
      </w:r>
      <w:proofErr w:type="gramStart"/>
      <w:r>
        <w:t>Norton,  “</w:t>
      </w:r>
      <w:proofErr w:type="gramEnd"/>
      <w:r>
        <w:t xml:space="preserve">The differences between military courts-martial and civilian courts,” https://www.judges.org/news-and-info/the-differences-between-military-courts-martial-and-civilian-courts/, </w:t>
      </w:r>
      <w:proofErr w:type="spellStart"/>
      <w:r>
        <w:t>accesed</w:t>
      </w:r>
      <w:proofErr w:type="spellEnd"/>
      <w:r>
        <w:t xml:space="preserve"> on 6/25/2020,</w:t>
      </w:r>
    </w:p>
    <w:p w14:paraId="224EA11C" w14:textId="77777777" w:rsidR="00C70447" w:rsidRPr="00550BA3" w:rsidRDefault="00C70447" w:rsidP="00C70447">
      <w:r w:rsidRPr="00550BA3">
        <w:t xml:space="preserve">In practice, these are </w:t>
      </w:r>
      <w:r w:rsidRPr="00550BA3">
        <w:rPr>
          <w:rStyle w:val="StyleUnderline"/>
        </w:rPr>
        <w:t xml:space="preserve">some of the </w:t>
      </w:r>
      <w:r w:rsidRPr="00566B24">
        <w:rPr>
          <w:rStyle w:val="StyleUnderline"/>
          <w:highlight w:val="yellow"/>
        </w:rPr>
        <w:t>major differences between</w:t>
      </w:r>
      <w:r w:rsidRPr="00550BA3">
        <w:rPr>
          <w:rStyle w:val="StyleUnderline"/>
        </w:rPr>
        <w:t xml:space="preserve"> the two </w:t>
      </w:r>
      <w:r w:rsidRPr="00566B24">
        <w:rPr>
          <w:rStyle w:val="StyleUnderline"/>
          <w:highlight w:val="yellow"/>
        </w:rPr>
        <w:t>legal systems</w:t>
      </w:r>
      <w:r w:rsidRPr="00566B24">
        <w:rPr>
          <w:highlight w:val="yellow"/>
        </w:rPr>
        <w:t>:</w:t>
      </w:r>
    </w:p>
    <w:p w14:paraId="3D876100" w14:textId="77777777" w:rsidR="00C70447" w:rsidRPr="00550BA3" w:rsidRDefault="00C70447" w:rsidP="00C70447">
      <w:pPr>
        <w:rPr>
          <w:rStyle w:val="StyleUnderline"/>
        </w:rPr>
      </w:pPr>
      <w:r w:rsidRPr="00566B24">
        <w:rPr>
          <w:rStyle w:val="StyleUnderline"/>
          <w:highlight w:val="yellow"/>
        </w:rPr>
        <w:t>Military-specific offenses</w:t>
      </w:r>
    </w:p>
    <w:p w14:paraId="0DA10ED3" w14:textId="77777777" w:rsidR="00C70447" w:rsidRPr="00550BA3" w:rsidRDefault="00C70447" w:rsidP="00C70447">
      <w:pPr>
        <w:rPr>
          <w:rStyle w:val="StyleUnderline"/>
        </w:rPr>
      </w:pPr>
      <w:r w:rsidRPr="00550BA3">
        <w:t xml:space="preserve">The movie A Few Good Men (“You can’t handle the truth!”) demonstrated the difference </w:t>
      </w:r>
      <w:proofErr w:type="gramStart"/>
      <w:r w:rsidRPr="00550BA3">
        <w:t>in the nature of some</w:t>
      </w:r>
      <w:proofErr w:type="gramEnd"/>
      <w:r w:rsidRPr="00550BA3">
        <w:t xml:space="preserve"> offenses. Th</w:t>
      </w:r>
      <w:r w:rsidRPr="00550BA3">
        <w:rPr>
          <w:rStyle w:val="StyleUnderline"/>
        </w:rPr>
        <w:t xml:space="preserve">e </w:t>
      </w:r>
      <w:r w:rsidRPr="00566B24">
        <w:rPr>
          <w:rStyle w:val="StyleUnderline"/>
          <w:highlight w:val="yellow"/>
        </w:rPr>
        <w:t>Marines</w:t>
      </w:r>
      <w:r w:rsidRPr="00550BA3">
        <w:rPr>
          <w:rStyle w:val="StyleUnderline"/>
        </w:rPr>
        <w:t xml:space="preserve"> on trial were </w:t>
      </w:r>
      <w:r w:rsidRPr="00566B24">
        <w:rPr>
          <w:rStyle w:val="StyleUnderline"/>
          <w:highlight w:val="yellow"/>
        </w:rPr>
        <w:t>charged with</w:t>
      </w:r>
      <w:r w:rsidRPr="00550BA3">
        <w:rPr>
          <w:rStyle w:val="StyleUnderline"/>
        </w:rPr>
        <w:t xml:space="preserve"> “conduct unbecoming a marine,” a distinctly military, if misquoted, offense under the Uniform Code of Military Justice</w:t>
      </w:r>
      <w:r w:rsidRPr="00550BA3">
        <w:t>. The actual offense is “</w:t>
      </w:r>
      <w:r w:rsidRPr="00566B24">
        <w:rPr>
          <w:rStyle w:val="StyleUnderline"/>
          <w:highlight w:val="yellow"/>
        </w:rPr>
        <w:t>conduct unbecoming an officer and gentleman” with “gentleman</w:t>
      </w:r>
      <w:r w:rsidRPr="00550BA3">
        <w:rPr>
          <w:rStyle w:val="StyleUnderline"/>
        </w:rPr>
        <w:t>” covering both male and female commissioned officers, cadets, and midshipmen.</w:t>
      </w:r>
    </w:p>
    <w:p w14:paraId="76C2759D" w14:textId="77777777" w:rsidR="00C70447" w:rsidRPr="00550BA3" w:rsidRDefault="00C70447" w:rsidP="00C70447">
      <w:r w:rsidRPr="00550BA3">
        <w:t xml:space="preserve">This offense and others, </w:t>
      </w:r>
      <w:r w:rsidRPr="00566B24">
        <w:rPr>
          <w:rStyle w:val="StyleUnderline"/>
          <w:highlight w:val="yellow"/>
        </w:rPr>
        <w:t>including failure to obey a lawful order or regulation, desertion, malingering, and mutiny</w:t>
      </w:r>
      <w:r w:rsidRPr="00550BA3">
        <w:t xml:space="preserve"> – to name a few – are distinctly military offenses designed to maintain good order and discipline in the armed forces by making specific conduct criminally punishable.</w:t>
      </w:r>
    </w:p>
    <w:p w14:paraId="1D26F462" w14:textId="77777777" w:rsidR="00C70447" w:rsidRPr="00550BA3" w:rsidRDefault="00C70447" w:rsidP="00C70447">
      <w:pPr>
        <w:rPr>
          <w:rStyle w:val="StyleUnderline"/>
        </w:rPr>
      </w:pPr>
      <w:r w:rsidRPr="00566B24">
        <w:rPr>
          <w:rStyle w:val="StyleUnderline"/>
          <w:highlight w:val="yellow"/>
        </w:rPr>
        <w:t>Rights advisements</w:t>
      </w:r>
    </w:p>
    <w:p w14:paraId="7A7A2040" w14:textId="77777777" w:rsidR="00C70447" w:rsidRPr="00550BA3" w:rsidRDefault="00C70447" w:rsidP="00C70447">
      <w:r w:rsidRPr="00550BA3">
        <w:t xml:space="preserve">Perhaps </w:t>
      </w:r>
      <w:r w:rsidRPr="00550BA3">
        <w:rPr>
          <w:rStyle w:val="StyleUnderline"/>
        </w:rPr>
        <w:t>no legal term is more widely known outside the legal community than “</w:t>
      </w:r>
      <w:r w:rsidRPr="00566B24">
        <w:rPr>
          <w:rStyle w:val="StyleUnderline"/>
          <w:highlight w:val="yellow"/>
        </w:rPr>
        <w:t>Miranda rights.”</w:t>
      </w:r>
    </w:p>
    <w:p w14:paraId="3A34307C" w14:textId="77777777" w:rsidR="00C70447" w:rsidRPr="00550BA3" w:rsidRDefault="00C70447" w:rsidP="00C70447">
      <w:r w:rsidRPr="00550BA3">
        <w:t xml:space="preserve">In the civilian system, </w:t>
      </w:r>
      <w:r w:rsidRPr="00550BA3">
        <w:rPr>
          <w:rStyle w:val="StyleUnderline"/>
        </w:rPr>
        <w:t xml:space="preserve">rights </w:t>
      </w:r>
      <w:r w:rsidRPr="00566B24">
        <w:rPr>
          <w:rStyle w:val="StyleUnderline"/>
          <w:highlight w:val="yellow"/>
        </w:rPr>
        <w:t>advisements must be given to a person who is being questioned about a suspected offense</w:t>
      </w:r>
      <w:r w:rsidRPr="00550BA3">
        <w:rPr>
          <w:rStyle w:val="StyleUnderline"/>
        </w:rPr>
        <w:t xml:space="preserve"> after they are in custody</w:t>
      </w:r>
      <w:r w:rsidRPr="00550BA3">
        <w:t>.</w:t>
      </w:r>
    </w:p>
    <w:p w14:paraId="7F34DAFC" w14:textId="77777777" w:rsidR="00C70447" w:rsidRPr="00550BA3" w:rsidRDefault="00C70447" w:rsidP="00C70447">
      <w:r w:rsidRPr="00566B24">
        <w:rPr>
          <w:rStyle w:val="StyleUnderline"/>
          <w:highlight w:val="yellow"/>
        </w:rPr>
        <w:t>Rights</w:t>
      </w:r>
      <w:r w:rsidRPr="00550BA3">
        <w:rPr>
          <w:rStyle w:val="StyleUnderline"/>
        </w:rPr>
        <w:t xml:space="preserve"> advisements are </w:t>
      </w:r>
      <w:r w:rsidRPr="00566B24">
        <w:rPr>
          <w:rStyle w:val="StyleUnderline"/>
          <w:highlight w:val="yellow"/>
        </w:rPr>
        <w:t>more proactive and protective in the military</w:t>
      </w:r>
      <w:r w:rsidRPr="00550BA3">
        <w:rPr>
          <w:rStyle w:val="StyleUnderline"/>
        </w:rPr>
        <w:t xml:space="preserve">. </w:t>
      </w:r>
      <w:r w:rsidRPr="00566B24">
        <w:rPr>
          <w:rStyle w:val="StyleUnderline"/>
          <w:highlight w:val="yellow"/>
        </w:rPr>
        <w:t>Article 31 of</w:t>
      </w:r>
      <w:r w:rsidRPr="00550BA3">
        <w:rPr>
          <w:rStyle w:val="StyleUnderline"/>
        </w:rPr>
        <w:t xml:space="preserve"> the Uniform Code </w:t>
      </w:r>
      <w:r w:rsidRPr="00566B24">
        <w:rPr>
          <w:rStyle w:val="StyleUnderline"/>
          <w:highlight w:val="yellow"/>
        </w:rPr>
        <w:t>requires</w:t>
      </w:r>
      <w:r w:rsidRPr="00550BA3">
        <w:rPr>
          <w:rStyle w:val="StyleUnderline"/>
        </w:rPr>
        <w:t xml:space="preserve"> that military members be </w:t>
      </w:r>
      <w:r w:rsidRPr="00566B24">
        <w:rPr>
          <w:rStyle w:val="StyleUnderline"/>
          <w:highlight w:val="yellow"/>
        </w:rPr>
        <w:t>advised of their “Article 31 rights</w:t>
      </w:r>
      <w:r w:rsidRPr="00550BA3">
        <w:rPr>
          <w:rStyle w:val="StyleUnderline"/>
        </w:rPr>
        <w:t>” when questioned by any other military member acting</w:t>
      </w:r>
      <w:r w:rsidRPr="00550BA3">
        <w:t xml:space="preserve"> in an official capacity and when a reasonable person would consider the questioner to be acting in an official or law enforcement capacity.</w:t>
      </w:r>
    </w:p>
    <w:p w14:paraId="29C202DD" w14:textId="77777777" w:rsidR="00C70447" w:rsidRPr="00550BA3" w:rsidRDefault="00C70447" w:rsidP="00C70447">
      <w:pPr>
        <w:rPr>
          <w:rStyle w:val="StyleUnderline"/>
        </w:rPr>
      </w:pPr>
      <w:r w:rsidRPr="00550BA3">
        <w:t xml:space="preserve">Notably, </w:t>
      </w:r>
      <w:r w:rsidRPr="00550BA3">
        <w:rPr>
          <w:rStyle w:val="StyleUnderline"/>
        </w:rPr>
        <w:t xml:space="preserve">the member </w:t>
      </w:r>
      <w:r w:rsidRPr="00566B24">
        <w:rPr>
          <w:rStyle w:val="StyleUnderline"/>
          <w:highlight w:val="yellow"/>
        </w:rPr>
        <w:t>does not have to be in custody to trigger the rights advisement.</w:t>
      </w:r>
      <w:r w:rsidRPr="00550BA3">
        <w:rPr>
          <w:rStyle w:val="StyleUnderline"/>
        </w:rPr>
        <w:t xml:space="preserve"> The reason for this is to protect military members, who are taught to obey the military chain of command, from law enforcement taking advantage of their obedience </w:t>
      </w:r>
      <w:proofErr w:type="gramStart"/>
      <w:r w:rsidRPr="00550BA3">
        <w:rPr>
          <w:rStyle w:val="StyleUnderline"/>
        </w:rPr>
        <w:t>in order to</w:t>
      </w:r>
      <w:proofErr w:type="gramEnd"/>
      <w:r w:rsidRPr="00550BA3">
        <w:rPr>
          <w:rStyle w:val="StyleUnderline"/>
        </w:rPr>
        <w:t xml:space="preserve"> extract incriminating statements.</w:t>
      </w:r>
    </w:p>
    <w:p w14:paraId="12F4A1F1" w14:textId="77777777" w:rsidR="00C70447" w:rsidRPr="00550BA3" w:rsidRDefault="00C70447" w:rsidP="00C70447">
      <w:pPr>
        <w:rPr>
          <w:rStyle w:val="StyleUnderline"/>
        </w:rPr>
      </w:pPr>
      <w:r w:rsidRPr="00566B24">
        <w:rPr>
          <w:rStyle w:val="StyleUnderline"/>
          <w:highlight w:val="yellow"/>
        </w:rPr>
        <w:t>Guilty pleas</w:t>
      </w:r>
    </w:p>
    <w:p w14:paraId="4DF5633B" w14:textId="77777777" w:rsidR="00C70447" w:rsidRPr="00550BA3" w:rsidRDefault="00C70447" w:rsidP="00C70447">
      <w:r w:rsidRPr="00566B24">
        <w:rPr>
          <w:rStyle w:val="StyleUnderline"/>
          <w:highlight w:val="yellow"/>
        </w:rPr>
        <w:t>Military members may plead guilty only if they truly believe themselves to be guilty.</w:t>
      </w:r>
      <w:r w:rsidRPr="00550BA3">
        <w:rPr>
          <w:rStyle w:val="StyleUnderline"/>
        </w:rPr>
        <w:t xml:space="preserve"> The military </w:t>
      </w:r>
      <w:r w:rsidRPr="00566B24">
        <w:rPr>
          <w:rStyle w:val="StyleUnderline"/>
          <w:highlight w:val="yellow"/>
        </w:rPr>
        <w:t>does not allow</w:t>
      </w:r>
      <w:r w:rsidRPr="00550BA3">
        <w:rPr>
          <w:rStyle w:val="StyleUnderline"/>
        </w:rPr>
        <w:t xml:space="preserve"> members to enter </w:t>
      </w:r>
      <w:r w:rsidRPr="00566B24">
        <w:rPr>
          <w:rStyle w:val="StyleUnderline"/>
          <w:highlight w:val="yellow"/>
        </w:rPr>
        <w:t>nolo contendere pleas or Alford pleas</w:t>
      </w:r>
      <w:r w:rsidRPr="00550BA3">
        <w:t xml:space="preserve">. </w:t>
      </w:r>
      <w:proofErr w:type="gramStart"/>
      <w:r w:rsidRPr="00550BA3">
        <w:t>In order for</w:t>
      </w:r>
      <w:proofErr w:type="gramEnd"/>
      <w:r w:rsidRPr="00550BA3">
        <w:t xml:space="preserve"> a member to plead guilty, and be found guilty, a military judge must conduct a detailed “providence” or “Care” inquiry. The term “Care” comes from United States v. Care, 40 C.M.R. 247, which requires a judge to instruct the accused on the applicable law and question the accused’s guilty plea on the record to establish “a clear basis for the determination of guilt.”</w:t>
      </w:r>
    </w:p>
    <w:p w14:paraId="59ECAF9D" w14:textId="77777777" w:rsidR="00C70447" w:rsidRPr="00550BA3" w:rsidRDefault="00C70447" w:rsidP="00C70447">
      <w:pPr>
        <w:rPr>
          <w:rStyle w:val="StyleUnderline"/>
        </w:rPr>
      </w:pPr>
      <w:r w:rsidRPr="00566B24">
        <w:rPr>
          <w:rStyle w:val="StyleUnderline"/>
          <w:highlight w:val="yellow"/>
        </w:rPr>
        <w:t>Split verdicts</w:t>
      </w:r>
    </w:p>
    <w:p w14:paraId="681A0A6D" w14:textId="77777777" w:rsidR="00C70447" w:rsidRPr="00550BA3" w:rsidRDefault="00C70447" w:rsidP="00C70447">
      <w:pPr>
        <w:rPr>
          <w:rStyle w:val="StyleUnderline"/>
        </w:rPr>
      </w:pPr>
      <w:r w:rsidRPr="00550BA3">
        <w:rPr>
          <w:rStyle w:val="StyleUnderline"/>
        </w:rPr>
        <w:lastRenderedPageBreak/>
        <w:t xml:space="preserve">One of the </w:t>
      </w:r>
      <w:r w:rsidRPr="00566B24">
        <w:rPr>
          <w:rStyle w:val="StyleUnderline"/>
          <w:highlight w:val="yellow"/>
        </w:rPr>
        <w:t>biggest differences b</w:t>
      </w:r>
      <w:r w:rsidRPr="00550BA3">
        <w:rPr>
          <w:rStyle w:val="StyleUnderline"/>
        </w:rPr>
        <w:t xml:space="preserve">etween the military and civilian justice systems </w:t>
      </w:r>
      <w:r w:rsidRPr="00566B24">
        <w:rPr>
          <w:rStyle w:val="StyleUnderline"/>
          <w:highlight w:val="yellow"/>
        </w:rPr>
        <w:t>is that there are no mistrials</w:t>
      </w:r>
      <w:r w:rsidRPr="00550BA3">
        <w:t xml:space="preserve">. That is because the military is one of the </w:t>
      </w:r>
      <w:r w:rsidRPr="00566B24">
        <w:rPr>
          <w:rStyle w:val="StyleUnderline"/>
          <w:highlight w:val="yellow"/>
        </w:rPr>
        <w:t>few jurisdictions that allows for split verdicts i</w:t>
      </w:r>
      <w:r w:rsidRPr="00550BA3">
        <w:rPr>
          <w:rStyle w:val="StyleUnderline"/>
        </w:rPr>
        <w:t>n criminal trials.</w:t>
      </w:r>
    </w:p>
    <w:p w14:paraId="4A0EE31F" w14:textId="77777777" w:rsidR="00C70447" w:rsidRDefault="00C70447" w:rsidP="00C70447">
      <w:r w:rsidRPr="00550BA3">
        <w:rPr>
          <w:rStyle w:val="StyleUnderline"/>
        </w:rPr>
        <w:t>The federal system and almost all states</w:t>
      </w:r>
      <w:r w:rsidRPr="00550BA3">
        <w:t xml:space="preserve"> (Oregon and Louisiana excepted) </w:t>
      </w:r>
      <w:r w:rsidRPr="00550BA3">
        <w:rPr>
          <w:rStyle w:val="StyleUnderline"/>
        </w:rPr>
        <w:t>require unanimous verdicts for criminal trials</w:t>
      </w:r>
      <w:r w:rsidRPr="00550BA3">
        <w:t xml:space="preserve">. </w:t>
      </w:r>
      <w:r w:rsidRPr="00550BA3">
        <w:rPr>
          <w:rStyle w:val="StyleUnderline"/>
        </w:rPr>
        <w:t>General courts-martial – the forum reserved for the most serious offenses –</w:t>
      </w:r>
      <w:r w:rsidRPr="00550BA3">
        <w:t xml:space="preserve"> </w:t>
      </w:r>
      <w:r w:rsidRPr="00566B24">
        <w:rPr>
          <w:rStyle w:val="StyleUnderline"/>
          <w:highlight w:val="yellow"/>
        </w:rPr>
        <w:t>require a concurrence of three-fourths, or six, out of the eight-member panel to convict.</w:t>
      </w:r>
      <w:r w:rsidRPr="00550BA3">
        <w:t xml:space="preserve"> Special courts-martial, in which the maximum punishment is limited to one year in jail, also require a concurrence of three-fourths, but the panel is composed of only four members. The military does require a unanimous verdict of 12 members in all capital cases.</w:t>
      </w:r>
    </w:p>
    <w:p w14:paraId="4DCCBE5A" w14:textId="35845F9A" w:rsidR="00675616" w:rsidRDefault="00675616" w:rsidP="00675616">
      <w:pPr>
        <w:pStyle w:val="Heading2"/>
      </w:pPr>
      <w:r>
        <w:lastRenderedPageBreak/>
        <w:t>T Subsets</w:t>
      </w:r>
    </w:p>
    <w:p w14:paraId="683351D5" w14:textId="77777777" w:rsidR="00D82642" w:rsidRDefault="00D82642" w:rsidP="00D82642">
      <w:pPr>
        <w:pStyle w:val="Heading3"/>
      </w:pPr>
      <w:r>
        <w:lastRenderedPageBreak/>
        <w:t>CJR</w:t>
      </w:r>
    </w:p>
    <w:p w14:paraId="13D7513E" w14:textId="77777777" w:rsidR="00D82642" w:rsidRPr="002F2FD3" w:rsidRDefault="00D82642" w:rsidP="00D82642">
      <w:pPr>
        <w:pStyle w:val="Heading4"/>
      </w:pPr>
      <w:r>
        <w:t xml:space="preserve">The phrase criminal justice reform requires a meaningful overhaul that addresses systemic issues across the categories in the resolution – their interpretation justifies small </w:t>
      </w:r>
      <w:proofErr w:type="spellStart"/>
      <w:r>
        <w:t>affs</w:t>
      </w:r>
      <w:proofErr w:type="spellEnd"/>
      <w:r>
        <w:t xml:space="preserve"> about edge cases that avoid core controversies</w:t>
      </w:r>
    </w:p>
    <w:p w14:paraId="46546A7A" w14:textId="77777777" w:rsidR="00D82642" w:rsidRDefault="00D82642" w:rsidP="00D82642">
      <w:r>
        <w:t xml:space="preserve">Bryan </w:t>
      </w:r>
      <w:r w:rsidRPr="0072631C">
        <w:rPr>
          <w:rStyle w:val="Style13ptBold"/>
        </w:rPr>
        <w:t>Stevenson</w:t>
      </w:r>
      <w:r>
        <w:t xml:space="preserve"> (a civil-rights lawyer and the founder of the Equal Justice Initiative, a human-rights organization that challenges convictions, advocates for criminal-justice reform and racial justice, and created the National Memorial for Peace and Justice, in Montgomery, Alabama,) June 1, </w:t>
      </w:r>
      <w:r w:rsidRPr="0072631C">
        <w:rPr>
          <w:rStyle w:val="Style13ptBold"/>
        </w:rPr>
        <w:t>2020</w:t>
      </w:r>
      <w:r>
        <w:t xml:space="preserve"> “Bryan Stevenson on the Frustration Behind the George Floyd Protests”, interview with New Yorker staff writer Isaac Chotiner https://www.newyorker.com/news/q-and-a/bryan-stevenson-on-the-frustration-behind-the-george-floyd-protests</w:t>
      </w:r>
    </w:p>
    <w:p w14:paraId="2F859194" w14:textId="77777777" w:rsidR="00D82642" w:rsidRPr="007902E0" w:rsidRDefault="00D82642" w:rsidP="00D82642">
      <w:pPr>
        <w:rPr>
          <w:u w:val="single"/>
        </w:rPr>
      </w:pPr>
      <w:r w:rsidRPr="0072631C">
        <w:rPr>
          <w:rStyle w:val="StyleUnderline"/>
        </w:rPr>
        <w:t xml:space="preserve">Criminal-justice reform </w:t>
      </w:r>
      <w:r w:rsidRPr="0072631C">
        <w:t>has become</w:t>
      </w:r>
      <w:r>
        <w:t xml:space="preserve"> a bipartisan issue, but it often </w:t>
      </w:r>
      <w:r w:rsidRPr="0072631C">
        <w:rPr>
          <w:rStyle w:val="StyleUnderline"/>
        </w:rPr>
        <w:t>seems to be spoken of as being distinct from police brutality and police reform. How important is it to bring police reform into the broader context of criminal-justice reform?</w:t>
      </w:r>
    </w:p>
    <w:p w14:paraId="322EAAA4" w14:textId="77777777" w:rsidR="00D82642" w:rsidRDefault="00D82642" w:rsidP="00D82642">
      <w:r>
        <w:t xml:space="preserve">I think, </w:t>
      </w:r>
      <w:r w:rsidRPr="0072631C">
        <w:rPr>
          <w:rStyle w:val="StyleUnderline"/>
        </w:rPr>
        <w:t xml:space="preserve">for many of us, it has always been at the center of it. Changing the </w:t>
      </w:r>
      <w:proofErr w:type="gramStart"/>
      <w:r w:rsidRPr="0072631C">
        <w:rPr>
          <w:rStyle w:val="StyleUnderline"/>
        </w:rPr>
        <w:t>way</w:t>
      </w:r>
      <w:proofErr w:type="gramEnd"/>
      <w:r w:rsidRPr="0072631C">
        <w:rPr>
          <w:rStyle w:val="StyleUnderline"/>
        </w:rPr>
        <w:t xml:space="preserve"> we police, prosecute, judge, and punish is the essence of criminal-justice reform.</w:t>
      </w:r>
    </w:p>
    <w:p w14:paraId="4355212E" w14:textId="77777777" w:rsidR="00D82642" w:rsidRPr="002E7A95" w:rsidRDefault="00D82642" w:rsidP="00D82642">
      <w:pPr>
        <w:rPr>
          <w:u w:val="single"/>
        </w:rPr>
      </w:pPr>
      <w:r>
        <w:t xml:space="preserve">I think </w:t>
      </w:r>
      <w:r w:rsidRPr="0072631C">
        <w:rPr>
          <w:rStyle w:val="StyleUnderline"/>
        </w:rPr>
        <w:t xml:space="preserve">people use the phrase “criminal-justice reform” in a </w:t>
      </w:r>
      <w:proofErr w:type="gramStart"/>
      <w:r w:rsidRPr="0072631C">
        <w:rPr>
          <w:rStyle w:val="StyleUnderline"/>
        </w:rPr>
        <w:t>pretty lazy</w:t>
      </w:r>
      <w:proofErr w:type="gramEnd"/>
      <w:r w:rsidRPr="0072631C">
        <w:rPr>
          <w:rStyle w:val="StyleUnderline"/>
        </w:rPr>
        <w:t xml:space="preserve"> way. Modifying the federal sentencing parameters at the edges, so a very small percentage of people in federal prisons might get reduced sentences, is not meaningful criminal-justice reform</w:t>
      </w:r>
      <w:r>
        <w:t xml:space="preserve">. Ninety per cent of the prisoners in the United States are in the state system. That is not impacted by what the White House or any President has done. [The Obama Administration amended federal sentencing guidelines </w:t>
      </w:r>
      <w:proofErr w:type="gramStart"/>
      <w:r>
        <w:t>in order to</w:t>
      </w:r>
      <w:proofErr w:type="gramEnd"/>
      <w:r>
        <w:t xml:space="preserve"> reduce the sentences of people convicted of nonviolent drug crimes. In 2017, Jeff Sessions, who was then the Attorney General, overturned those reforms.] </w:t>
      </w:r>
      <w:r w:rsidRPr="0072631C">
        <w:rPr>
          <w:rStyle w:val="StyleUnderline"/>
        </w:rPr>
        <w:t>The real meaningful reform would have been</w:t>
      </w:r>
      <w:r>
        <w:t xml:space="preserve"> implementing the task force’s recommendations, </w:t>
      </w:r>
      <w:r w:rsidRPr="0072631C">
        <w:rPr>
          <w:rStyle w:val="StyleUnderline"/>
        </w:rPr>
        <w:t xml:space="preserve">changing the way we think about police and prosecutorial accountability, mandating the data disclosure that would allow us to evaluate the nature of this problem. And, when you </w:t>
      </w:r>
      <w:proofErr w:type="gramStart"/>
      <w:r w:rsidRPr="0072631C">
        <w:rPr>
          <w:rStyle w:val="StyleUnderline"/>
        </w:rPr>
        <w:t>don’t</w:t>
      </w:r>
      <w:proofErr w:type="gramEnd"/>
      <w:r w:rsidRPr="0072631C">
        <w:rPr>
          <w:rStyle w:val="StyleUnderline"/>
        </w:rPr>
        <w:t xml:space="preserve"> do those things, everything else you do is going to be compromised.</w:t>
      </w:r>
    </w:p>
    <w:p w14:paraId="198687E2" w14:textId="5C58B1D4" w:rsidR="008D6FDB" w:rsidRDefault="00D82642" w:rsidP="008D6FDB">
      <w:r>
        <w:t xml:space="preserve">We had </w:t>
      </w:r>
      <w:r w:rsidRPr="0072631C">
        <w:rPr>
          <w:rStyle w:val="StyleUnderline"/>
        </w:rPr>
        <w:t>the</w:t>
      </w:r>
      <w:r>
        <w:t xml:space="preserve"> so-called </w:t>
      </w:r>
      <w:r w:rsidRPr="0072631C">
        <w:rPr>
          <w:rStyle w:val="StyleUnderline"/>
        </w:rPr>
        <w:t>War on Drugs that was carried out against black and brown people, because the law-enforcement agents that were the people carrying out that war saw black and brown people differently</w:t>
      </w:r>
      <w:r>
        <w:t xml:space="preserve">. </w:t>
      </w:r>
      <w:proofErr w:type="gramStart"/>
      <w:r w:rsidRPr="0072631C">
        <w:rPr>
          <w:rStyle w:val="StyleUnderline"/>
        </w:rPr>
        <w:t>That’s</w:t>
      </w:r>
      <w:proofErr w:type="gramEnd"/>
      <w:r w:rsidRPr="0072631C">
        <w:rPr>
          <w:rStyle w:val="StyleUnderline"/>
        </w:rPr>
        <w:t xml:space="preserve"> a policing and prosecutorial problem. The immunity we have created to shield people from accountability is a barrier to shield people from any effective reform. That includes sentencing</w:t>
      </w:r>
      <w:r>
        <w:t xml:space="preserve"> and all these others things</w:t>
      </w:r>
      <w:r w:rsidRPr="0072631C">
        <w:rPr>
          <w:rStyle w:val="StyleUnderline"/>
        </w:rPr>
        <w:t>, because, if prosecutors can withhold evidence and wrongly convict people, and police can abuse people and coerce confessions, then nothing else we do at the sentencing or policy level is going to be effective.</w:t>
      </w:r>
      <w:r>
        <w:t xml:space="preserve"> And that </w:t>
      </w:r>
      <w:proofErr w:type="gramStart"/>
      <w:r>
        <w:t>has to</w:t>
      </w:r>
      <w:proofErr w:type="gramEnd"/>
      <w:r>
        <w:t xml:space="preserve"> change.</w:t>
      </w:r>
    </w:p>
    <w:p w14:paraId="5917AE42" w14:textId="77777777" w:rsidR="008D6FDB" w:rsidRPr="00FD6B83" w:rsidRDefault="008D6FDB" w:rsidP="008D6FDB">
      <w:pPr>
        <w:pStyle w:val="Heading4"/>
        <w:spacing w:before="0"/>
      </w:pPr>
      <w:r>
        <w:t xml:space="preserve">Learning about the criminal justice as one whole system is key to understanding it and evaluating reforms </w:t>
      </w:r>
    </w:p>
    <w:p w14:paraId="7C850CEA" w14:textId="77777777" w:rsidR="008D6FDB" w:rsidRPr="00F9307A" w:rsidRDefault="008D6FDB" w:rsidP="008D6FDB">
      <w:proofErr w:type="spellStart"/>
      <w:r w:rsidRPr="00E55082">
        <w:rPr>
          <w:rStyle w:val="Style13ptBold"/>
        </w:rPr>
        <w:t>Jrank</w:t>
      </w:r>
      <w:proofErr w:type="spellEnd"/>
      <w:r w:rsidRPr="00E55082">
        <w:rPr>
          <w:rStyle w:val="Style13ptBold"/>
        </w:rPr>
        <w:t xml:space="preserve"> Law Library 06</w:t>
      </w:r>
      <w:r>
        <w:t xml:space="preserve"> – Although there is no author the article cites many reputable sources including Richard S </w:t>
      </w:r>
      <w:proofErr w:type="spellStart"/>
      <w:r>
        <w:t>Frase</w:t>
      </w:r>
      <w:proofErr w:type="spellEnd"/>
      <w:r>
        <w:t xml:space="preserve"> </w:t>
      </w:r>
      <w:r w:rsidRPr="003577BB">
        <w:t xml:space="preserve">- </w:t>
      </w:r>
      <w:r w:rsidRPr="00E55082">
        <w:t xml:space="preserve">Richard S. </w:t>
      </w:r>
      <w:proofErr w:type="spellStart"/>
      <w:r w:rsidRPr="00E55082">
        <w:t>Frase</w:t>
      </w:r>
      <w:proofErr w:type="spellEnd"/>
      <w:r w:rsidRPr="00E55082">
        <w:t xml:space="preserve"> is the Benjamin N. Berger Professor of Criminal Law at the University of Minnesota Law School. He teaches criminal law, criminal procedure, and the federal defense clinic.  He has also taught the Misdemeanor and the Federal Prosecution clinics.  His seminars include comparative </w:t>
      </w:r>
      <w:r w:rsidRPr="00E55082">
        <w:lastRenderedPageBreak/>
        <w:t xml:space="preserve">criminal procedure, sentencing guidelines, and sentencing policy. He was the Julius E. Davis Professor of Law for 1988-89 and became the Benjamin N. Berger Professor of Criminal Law in 1991.  His scholarship examines Minnesota and other state sentencing guidelines, punishment and proportionality theories, criminal procedure in the U.S. and abroad, and comparison of sentencing law and practice in the United States and in other nations.  He is the author or co-author of eight books and over seventy articles and essays on these topics. </w:t>
      </w:r>
      <w:r>
        <w:t>(No Author, 03-12-2006, "Criminal Justice System," No Publication, https://law.jrank.org/pages/855/Criminal-Justice-System-importance-viewing-criminal-justice-system.html) RK</w:t>
      </w:r>
    </w:p>
    <w:p w14:paraId="174D5F47" w14:textId="77777777" w:rsidR="008D6FDB" w:rsidRPr="00F9307A" w:rsidRDefault="008D6FDB" w:rsidP="008D6FDB">
      <w:pPr>
        <w:rPr>
          <w:rStyle w:val="Emphasis"/>
        </w:rPr>
      </w:pPr>
      <w:r w:rsidRPr="00F9307A">
        <w:rPr>
          <w:rStyle w:val="StyleUnderline"/>
        </w:rPr>
        <w:t>The Importance Of Viewing Criminal Justice As A System</w:t>
      </w:r>
      <w:r>
        <w:rPr>
          <w:rStyle w:val="StyleUnderline"/>
        </w:rPr>
        <w:t xml:space="preserve">: </w:t>
      </w:r>
      <w:r w:rsidRPr="00F9307A">
        <w:rPr>
          <w:rStyle w:val="Emphasis"/>
        </w:rPr>
        <w:t>Although criminal justice, in practice, is often highly un-"systematic," it is still very useful to take a system-wide approach when seeking to better understand and more effectively respond to problems of modern criminal justice. Understanding criminal justice practices. A systemwide approach facilitates better understanding of the many ways in which decisions at earlier and later stages of the process affect each other</w:t>
      </w:r>
      <w:r w:rsidRPr="00F9307A">
        <w:rPr>
          <w:sz w:val="16"/>
        </w:rPr>
        <w:t xml:space="preserve"> (President's Commission, p. 7). Earlier decisions, such as those involving prosecutorial screening or pretrial detention, often anticipate later ones (conviction and sentencing), and provide the essential "inputs" for subsequent case processing. Later decisions react to or overrule earlier ones, and in some cases provide new system inputs (for instance, when unreformed offenders are released back into the community, or appellate courts adopt rulings limiting or expanding police powers). </w:t>
      </w:r>
      <w:r w:rsidRPr="00F9307A">
        <w:rPr>
          <w:rStyle w:val="Emphasis"/>
        </w:rPr>
        <w:t>Systemic analysis also helps to avoid the serious distortions that can occur when selected aspects of system functioning are compared across jurisdictions (or in the same jurisdiction over time</w:t>
      </w:r>
      <w:r w:rsidRPr="00F9307A">
        <w:rPr>
          <w:rStyle w:val="StyleUnderline"/>
        </w:rPr>
        <w:t>). For example, a simple comparison of the proportion of convicted assault offenders who receive a custodial sentence in two jurisdictions will yield very misleading results if these two systems have different rates of case screening in earlier stages; convicted assault cases in the jurisdiction with higher screening rates will usually have stronger evidence and more aggravated offense and offender details, which would help to explain higher custody sentencing rates observed in that jurisdiction</w:t>
      </w:r>
      <w:r w:rsidRPr="00F9307A">
        <w:rPr>
          <w:sz w:val="16"/>
        </w:rPr>
        <w:t xml:space="preserve"> (</w:t>
      </w:r>
      <w:proofErr w:type="spellStart"/>
      <w:r w:rsidRPr="00F9307A">
        <w:rPr>
          <w:sz w:val="16"/>
        </w:rPr>
        <w:t>Frase</w:t>
      </w:r>
      <w:proofErr w:type="spellEnd"/>
      <w:r w:rsidRPr="00F9307A">
        <w:rPr>
          <w:sz w:val="16"/>
        </w:rPr>
        <w:t xml:space="preserve">, 2001). </w:t>
      </w:r>
      <w:r w:rsidRPr="00F9307A">
        <w:rPr>
          <w:rStyle w:val="Emphasis"/>
        </w:rPr>
        <w:t>System-wide analysis also reveals common policies and principles that apply at very different levels or stages of the process</w:t>
      </w:r>
      <w:r w:rsidRPr="00F9307A">
        <w:rPr>
          <w:rStyle w:val="StyleUnderline"/>
        </w:rPr>
        <w:t>. For example, although issues of criminal law, sentencing, and criminal procedure are usually analyzed separately, it is useful to recognize the common values that underlie legal rules in several of these areas, such as the need to limit state power (especially physical brutality); concern for crime victims; the value of equal justice (but also of flexibility and local control); and the critical importance of defendant cooperation</w:t>
      </w:r>
      <w:r w:rsidRPr="00F9307A">
        <w:rPr>
          <w:sz w:val="16"/>
        </w:rPr>
        <w:t xml:space="preserve">. Similarly, an examination of the reasons for case attrition at different stages (victim nonreporting; police and prosecutorial dismissal; sentencing leniency) shows that cases are usually dropped (or charged down, or punished less harshly) for three basic reasons: because greater severity appears to be Table 9 SOURCE: </w:t>
      </w:r>
      <w:proofErr w:type="spellStart"/>
      <w:r w:rsidRPr="00F9307A">
        <w:rPr>
          <w:sz w:val="16"/>
        </w:rPr>
        <w:t>Ringel</w:t>
      </w:r>
      <w:proofErr w:type="spellEnd"/>
      <w:r w:rsidRPr="00F9307A">
        <w:rPr>
          <w:sz w:val="16"/>
        </w:rPr>
        <w:t xml:space="preserve">, p. 3, Table 1; Brown et al., p. 5. legally or factually unsupportable; because a less severe alternative seems more appropriate; or because the offense seems too minor to justify stricter measures. </w:t>
      </w:r>
      <w:r w:rsidRPr="00F9307A">
        <w:rPr>
          <w:rStyle w:val="StyleUnderline"/>
        </w:rPr>
        <w:t>This similarity suggests a surprisingly broad policy consensus, but also raises questions as to which actor(s) should implement these agreed policies. Finally, the pervasiveness of case attrition (and of the various discretionary powers that produce it) becomes clear when all stages of the system are examined. The magnitude of this attrition, across the entire system, has important implications for our understanding of the limits of the criminal law, and the purposes it can feasibly achieve.</w:t>
      </w:r>
      <w:r>
        <w:rPr>
          <w:rStyle w:val="StyleUnderline"/>
        </w:rPr>
        <w:t xml:space="preserve"> </w:t>
      </w:r>
      <w:r w:rsidRPr="00F9307A">
        <w:rPr>
          <w:rStyle w:val="Emphasis"/>
        </w:rPr>
        <w:t>There is, unfortunately, also considerable system-wide disagreement on major issues and, in general, a lack of agreed goals, priorities, and performance measures for the whole system</w:t>
      </w:r>
      <w:r w:rsidRPr="00F9307A">
        <w:rPr>
          <w:rStyle w:val="StyleUnderline"/>
        </w:rPr>
        <w:t>.</w:t>
      </w:r>
      <w:r w:rsidRPr="00F9307A">
        <w:rPr>
          <w:sz w:val="16"/>
        </w:rPr>
        <w:t xml:space="preserve"> The police measure their success primarily by arrest and clearance rates (even if no conviction results), and secondarily by reported crime rates (even if many crimes are unreported); prosecutors "keep score" according to their conviction rates (even if large numbers of cases are dismissed or charged down); judges saddled with heavy caseloads sometimes keep score in terms of how quickly they can dispose of cases (by any means); elected prosecutors and judges are tempted to emphasize how "tough on crime" they are (whether or not "tough" means "effective"). </w:t>
      </w:r>
      <w:r w:rsidRPr="00F9307A">
        <w:rPr>
          <w:rStyle w:val="Emphasis"/>
        </w:rPr>
        <w:t>Systemic analysis promotes recognition of these conflicting standards, and the impact such conflicts have on the performance of the system and its separate parts</w:t>
      </w:r>
      <w:r w:rsidRPr="00F9307A">
        <w:rPr>
          <w:rStyle w:val="StyleUnderline"/>
        </w:rPr>
        <w:t>.</w:t>
      </w:r>
      <w:r>
        <w:rPr>
          <w:rStyle w:val="StyleUnderline"/>
        </w:rPr>
        <w:t xml:space="preserve"> </w:t>
      </w:r>
      <w:r w:rsidRPr="00F9307A">
        <w:rPr>
          <w:sz w:val="16"/>
        </w:rPr>
        <w:t xml:space="preserve">Evaluating criminal justice reforms and operations. </w:t>
      </w:r>
      <w:r w:rsidRPr="00F9307A">
        <w:rPr>
          <w:rStyle w:val="Emphasis"/>
        </w:rPr>
        <w:t xml:space="preserve">Systemic analysis also helps in evaluating the merits of proposed reforms, and the consequences of reforms </w:t>
      </w:r>
      <w:r w:rsidRPr="00F9307A">
        <w:rPr>
          <w:rStyle w:val="Emphasis"/>
        </w:rPr>
        <w:lastRenderedPageBreak/>
        <w:t>that have been adopted</w:t>
      </w:r>
      <w:r w:rsidRPr="00F9307A">
        <w:rPr>
          <w:rStyle w:val="StyleUnderline"/>
        </w:rPr>
        <w:t xml:space="preserve">. One consistent problem of criminal justice reform, which results from the pervasiveness of unregulated discretion, is the tendency for changes in one part of the system to be nullified or greatly weakened by compensating changes in other parts. This phenomenon is sometimes referred to as the system "hydraulic"; like a full tube of toothpaste, "squeezing" one part of the system causes it to "bulge" somewhere else. For example, mandatory minimum sentence reforms are often undercut by charging or </w:t>
      </w:r>
      <w:proofErr w:type="gramStart"/>
      <w:r w:rsidRPr="00F9307A">
        <w:rPr>
          <w:rStyle w:val="StyleUnderline"/>
        </w:rPr>
        <w:t>plea bargaining</w:t>
      </w:r>
      <w:proofErr w:type="gramEnd"/>
      <w:r w:rsidRPr="00F9307A">
        <w:rPr>
          <w:rStyle w:val="StyleUnderline"/>
        </w:rPr>
        <w:t xml:space="preserve"> decisions that prevent many eligible offenders from being convicted of the targeted offense.</w:t>
      </w:r>
      <w:r>
        <w:rPr>
          <w:rStyle w:val="StyleUnderline"/>
        </w:rPr>
        <w:t xml:space="preserve"> </w:t>
      </w:r>
      <w:r w:rsidRPr="00F9307A">
        <w:rPr>
          <w:rStyle w:val="Emphasis"/>
        </w:rPr>
        <w:t>Reforms that create new, intermediate options (pretrial diversion; strict supervision before or after conviction; prison "boot camps") provide another good example of the need for careful, systemic evaluation. Although many such reforms are designed to reduce the use of more severe options, in practice they are more likely (for reasons of public and political safety) to be applied to cases that would otherwise have received less severe treatment—thus increasing, not decreasing, the budgetary and other disadvantages</w:t>
      </w:r>
      <w:r w:rsidRPr="00F9307A">
        <w:rPr>
          <w:rStyle w:val="StyleUnderline"/>
        </w:rPr>
        <w:t xml:space="preserve"> </w:t>
      </w:r>
      <w:r w:rsidRPr="00F9307A">
        <w:rPr>
          <w:sz w:val="16"/>
        </w:rPr>
        <w:t xml:space="preserve">Table 10 NOTE: Excludes six states that lack locally operated jails. SOURCE: Beck 2000a, pp. 8–9, Tables 10 and 11. of severity, and greatly complicating the selection of matched comparison groups to evaluate offender impact (Zimring and </w:t>
      </w:r>
      <w:proofErr w:type="spellStart"/>
      <w:r w:rsidRPr="00F9307A">
        <w:rPr>
          <w:sz w:val="16"/>
        </w:rPr>
        <w:t>Frase</w:t>
      </w:r>
      <w:proofErr w:type="spellEnd"/>
      <w:r w:rsidRPr="00F9307A">
        <w:rPr>
          <w:sz w:val="16"/>
        </w:rPr>
        <w:t>, pp. 349–387</w:t>
      </w:r>
      <w:r w:rsidRPr="00F9307A">
        <w:rPr>
          <w:rStyle w:val="StyleUnderline"/>
        </w:rPr>
        <w:t xml:space="preserve">). </w:t>
      </w:r>
      <w:r w:rsidRPr="00F9307A">
        <w:rPr>
          <w:rStyle w:val="Emphasis"/>
        </w:rPr>
        <w:t xml:space="preserve">A third example of the value of systemic analysis is its ability to identify strong linkages between existing practices that may preclude a particular </w:t>
      </w:r>
      <w:proofErr w:type="gramStart"/>
      <w:r w:rsidRPr="00F9307A">
        <w:rPr>
          <w:rStyle w:val="Emphasis"/>
        </w:rPr>
        <w:t>reform, or</w:t>
      </w:r>
      <w:proofErr w:type="gramEnd"/>
      <w:r w:rsidRPr="00F9307A">
        <w:rPr>
          <w:rStyle w:val="Emphasis"/>
        </w:rPr>
        <w:t xml:space="preserve"> show that it is unnecessary</w:t>
      </w:r>
      <w:r w:rsidRPr="00F9307A">
        <w:rPr>
          <w:rStyle w:val="StyleUnderline"/>
        </w:rPr>
        <w:t>. Thus, an American state may not wish to adopt the narrower, more flexible exclusionary rules found in many civil law systems if such rules depend on other practices—stricter police discipline or closer prosecutorial oversight of the police—which that state would be unable or unwilling to emulate (</w:t>
      </w:r>
      <w:proofErr w:type="spellStart"/>
      <w:r w:rsidRPr="00F9307A">
        <w:rPr>
          <w:rStyle w:val="StyleUnderline"/>
        </w:rPr>
        <w:t>Frase</w:t>
      </w:r>
      <w:proofErr w:type="spellEnd"/>
      <w:r w:rsidRPr="00F9307A">
        <w:rPr>
          <w:rStyle w:val="StyleUnderline"/>
        </w:rPr>
        <w:t>, 1990, pp. 550, 553–564). Conversely, to the extent that civil law systems employ these compensating police and prosecution safeguards, they may have less need to adopt broader American exclusionary rules.</w:t>
      </w:r>
      <w:r>
        <w:rPr>
          <w:rStyle w:val="StyleUnderline"/>
        </w:rPr>
        <w:t xml:space="preserve"> </w:t>
      </w:r>
      <w:r w:rsidRPr="00F9307A">
        <w:rPr>
          <w:rStyle w:val="StyleUnderline"/>
        </w:rPr>
        <w:t xml:space="preserve">Beyond the assessment of specific reforms, the system concept underscores the need for system-wide planning and coordination, particularly of information systems. </w:t>
      </w:r>
      <w:r w:rsidRPr="00F9307A">
        <w:rPr>
          <w:rStyle w:val="Emphasis"/>
        </w:rPr>
        <w:t>American criminal justice is highly balkanized; although planning agencies exist in many states and some local jurisdictions, it is rare that any agency has a mandate (and budget) to engage in detailed planning for all, or even many, components of the system</w:t>
      </w:r>
      <w:r w:rsidRPr="00F9307A">
        <w:rPr>
          <w:rStyle w:val="StyleUnderline"/>
        </w:rPr>
        <w:t>.</w:t>
      </w:r>
      <w:r w:rsidRPr="00F9307A">
        <w:rPr>
          <w:sz w:val="16"/>
        </w:rPr>
        <w:t xml:space="preserve"> One notable exception is found in states with sentencing guidelines monitored by a permanent sentencing commission (</w:t>
      </w:r>
      <w:proofErr w:type="spellStart"/>
      <w:r w:rsidRPr="00F9307A">
        <w:rPr>
          <w:sz w:val="16"/>
        </w:rPr>
        <w:t>Frase</w:t>
      </w:r>
      <w:proofErr w:type="spellEnd"/>
      <w:r w:rsidRPr="00F9307A">
        <w:rPr>
          <w:sz w:val="16"/>
        </w:rPr>
        <w:t xml:space="preserve">, 2000, pp. 70–71). Such commissions usually have members representing all major public and private agencies and interests involved in </w:t>
      </w:r>
      <w:proofErr w:type="gramStart"/>
      <w:r w:rsidRPr="00F9307A">
        <w:rPr>
          <w:sz w:val="16"/>
        </w:rPr>
        <w:t>sentencing, and</w:t>
      </w:r>
      <w:proofErr w:type="gramEnd"/>
      <w:r w:rsidRPr="00F9307A">
        <w:rPr>
          <w:sz w:val="16"/>
        </w:rPr>
        <w:t xml:space="preserve"> have the legal authority and resources to take a long-term, multiagency view of sentencing issues. Similar multiagency, criminal justice coordinating councils have existed in some metropolitan areas (National Advisory Commission, pp. 32, 35). </w:t>
      </w:r>
      <w:r w:rsidRPr="00FD6B83">
        <w:rPr>
          <w:rStyle w:val="Emphasis"/>
        </w:rPr>
        <w:t>Sys</w:t>
      </w:r>
      <w:r w:rsidRPr="00F9307A">
        <w:rPr>
          <w:rStyle w:val="Emphasis"/>
        </w:rPr>
        <w:t>tem analysis also encourages legislators and other criminal justice policymakers to keep the various components of the system in proper balance. This is particularly important in three areas: Balancing the powers of the various sentencing agencies</w:t>
      </w:r>
      <w:r w:rsidRPr="00F9307A">
        <w:rPr>
          <w:sz w:val="16"/>
        </w:rPr>
        <w:t xml:space="preserve">. </w:t>
      </w:r>
      <w:r w:rsidRPr="00F9307A">
        <w:rPr>
          <w:rStyle w:val="StyleUnderline"/>
        </w:rPr>
        <w:t>The legislature, sentencing commission and parole board, prosecutors, defenders, courts, and corrections officials all share power over sentencing decisions, and thus serve as a check on each other (</w:t>
      </w:r>
      <w:proofErr w:type="spellStart"/>
      <w:r w:rsidRPr="00F9307A">
        <w:rPr>
          <w:rStyle w:val="StyleUnderline"/>
        </w:rPr>
        <w:t>Frase</w:t>
      </w:r>
      <w:proofErr w:type="spellEnd"/>
      <w:r w:rsidRPr="00F9307A">
        <w:rPr>
          <w:rStyle w:val="StyleUnderline"/>
        </w:rPr>
        <w:t>, 2000). Reforms such as mandatory minimum sentencing tend to unduly concentrate power in the legislature and the prosecution (Reitz, pp. 396–398).</w:t>
      </w:r>
      <w:r w:rsidRPr="00F9307A">
        <w:rPr>
          <w:sz w:val="16"/>
        </w:rPr>
        <w:t xml:space="preserve"> </w:t>
      </w:r>
      <w:r w:rsidRPr="00F9307A">
        <w:rPr>
          <w:rStyle w:val="Emphasis"/>
        </w:rPr>
        <w:t>Balancing the funding provided to different agencies and levels of government.</w:t>
      </w:r>
      <w:r w:rsidRPr="00F9307A">
        <w:rPr>
          <w:sz w:val="16"/>
        </w:rPr>
        <w:t xml:space="preserve"> </w:t>
      </w:r>
      <w:r w:rsidRPr="00F9307A">
        <w:rPr>
          <w:rStyle w:val="StyleUnderline"/>
        </w:rPr>
        <w:t xml:space="preserve">Funding for some agencies, especially courts and defense services, is less popular and tends to </w:t>
      </w:r>
      <w:proofErr w:type="gramStart"/>
      <w:r w:rsidRPr="00F9307A">
        <w:rPr>
          <w:rStyle w:val="StyleUnderline"/>
        </w:rPr>
        <w:t>lag behind</w:t>
      </w:r>
      <w:proofErr w:type="gramEnd"/>
      <w:r w:rsidRPr="00F9307A">
        <w:rPr>
          <w:rStyle w:val="StyleUnderline"/>
        </w:rPr>
        <w:t xml:space="preserve"> funding for the police and prosecution. States often pass criminal laws imposing unfunded mandates on local systems. Conversely, local judges have no direct stake in allocating scarce state resources, and thus are tempted to send too Figure 1 SOURCE: Bureau of Justice Statistics web site (probation and parole); F.B.I. 2000 [and corresponding earlier reports] (arrests); Beck 2000a [and corresponding earlier reports] ( jail inmates); Beck 2000b [and corresponding earlier reports] (prison inmates). many offenders to state prison (the "correctional free lunch"; Zimring and Hawkins, p. 140).</w:t>
      </w:r>
      <w:r w:rsidRPr="00F9307A">
        <w:rPr>
          <w:sz w:val="16"/>
        </w:rPr>
        <w:t xml:space="preserve"> </w:t>
      </w:r>
      <w:r w:rsidRPr="00F9307A">
        <w:rPr>
          <w:rStyle w:val="Emphasis"/>
        </w:rPr>
        <w:t>Balancing short-term and long-term perspectives</w:t>
      </w:r>
      <w:r w:rsidRPr="00F9307A">
        <w:rPr>
          <w:rStyle w:val="StyleUnderline"/>
        </w:rPr>
        <w:t xml:space="preserve">. As much as we may hate criminals, it is in our long-term interest to help them, since almost all of them return to the community (usually after only a few months or years). Moreover, extremely long custodial sentences, although politically popular and </w:t>
      </w:r>
      <w:r w:rsidRPr="00F9307A">
        <w:rPr>
          <w:rStyle w:val="StyleUnderline"/>
        </w:rPr>
        <w:lastRenderedPageBreak/>
        <w:t>satisfying today, impose substantial added costs far in the future, when the benefits (e.g., of confining "geriatric" inmates) may be slight or even negative. As for shorter custodial sentences, these may be cheaper than noncustodial alternatives in the near term, but more expensive in the long run (the marginal cost of confining one more inmate is usually small, while noncustodial alternatives take time and money to set up).</w:t>
      </w:r>
      <w:r w:rsidRPr="00F9307A">
        <w:rPr>
          <w:sz w:val="16"/>
        </w:rPr>
        <w:t xml:space="preserve"> </w:t>
      </w:r>
      <w:r w:rsidRPr="00F9307A">
        <w:rPr>
          <w:rStyle w:val="StyleUnderline"/>
        </w:rPr>
        <w:t xml:space="preserve">Application of the system concept to criminal justice research and evaluation has many advantages. </w:t>
      </w:r>
      <w:r w:rsidRPr="00F9307A">
        <w:rPr>
          <w:rStyle w:val="Emphasis"/>
        </w:rPr>
        <w:t>But the complexities and contradictions of modern criminal justice systems will always pose a challenge to those seeking to improve the design and operation of these systems</w:t>
      </w:r>
      <w:r w:rsidRPr="00F9307A">
        <w:rPr>
          <w:rStyle w:val="StyleUnderline"/>
        </w:rPr>
        <w:t xml:space="preserve">. </w:t>
      </w:r>
      <w:r w:rsidRPr="00F9307A">
        <w:rPr>
          <w:rStyle w:val="Emphasis"/>
        </w:rPr>
        <w:t>Perhaps the greatest problem is that few researchers, and almost no officials or private citizens, have a stake in studying, improving, and explaining the whole system. This lack of systemwide experts and defenders helps explain (along with conflicting goals and values, poor coordination, and chronic funding shortages and misallocations) why these systems are so often maligned and misunderstood. Officials and other actors in each system, as well as researchers, must try to do a better job of understanding—and explaining to the public—the system's purposes, values, and operations.</w:t>
      </w:r>
    </w:p>
    <w:p w14:paraId="0E4CDA6C" w14:textId="77777777" w:rsidR="008D6FDB" w:rsidRPr="00F9307A" w:rsidRDefault="008D6FDB" w:rsidP="008D6FDB"/>
    <w:p w14:paraId="35641A7B" w14:textId="77777777" w:rsidR="008D6FDB" w:rsidRPr="00FA66E9" w:rsidRDefault="008D6FDB" w:rsidP="008D6FDB"/>
    <w:p w14:paraId="16D4CD3C" w14:textId="6CDB9C81" w:rsidR="00D82642" w:rsidRDefault="00D82642" w:rsidP="00D82642">
      <w:pPr>
        <w:pStyle w:val="Heading3"/>
      </w:pPr>
      <w:r>
        <w:lastRenderedPageBreak/>
        <w:t>Forensic Science</w:t>
      </w:r>
    </w:p>
    <w:p w14:paraId="400FFABC" w14:textId="77777777" w:rsidR="00D82642" w:rsidRPr="00D82642" w:rsidRDefault="00D82642" w:rsidP="00D82642"/>
    <w:p w14:paraId="7CD22506" w14:textId="4CA11158" w:rsidR="00D82642" w:rsidRDefault="00D82642" w:rsidP="00D82642">
      <w:pPr>
        <w:pStyle w:val="Heading4"/>
      </w:pPr>
      <w:r>
        <w:t xml:space="preserve">The </w:t>
      </w:r>
      <w:proofErr w:type="spellStart"/>
      <w:r>
        <w:t>aff</w:t>
      </w:r>
      <w:proofErr w:type="spellEnd"/>
      <w:r>
        <w:t xml:space="preserve"> is a reform </w:t>
      </w:r>
      <w:proofErr w:type="gramStart"/>
      <w:r>
        <w:t>in the area of</w:t>
      </w:r>
      <w:proofErr w:type="gramEnd"/>
      <w:r>
        <w:t xml:space="preserve"> “forensic sciences” not in the area of “forensic science” – the distinction is not semantic </w:t>
      </w:r>
      <w:r>
        <w:t>–</w:t>
      </w:r>
      <w:r>
        <w:t xml:space="preserve"> </w:t>
      </w:r>
      <w:r w:rsidR="008D6FDB">
        <w:t xml:space="preserve">the resolution requires the </w:t>
      </w:r>
      <w:proofErr w:type="spellStart"/>
      <w:r w:rsidR="008D6FDB">
        <w:t>aff</w:t>
      </w:r>
      <w:proofErr w:type="spellEnd"/>
      <w:r w:rsidR="008D6FDB">
        <w:t xml:space="preserve"> engage with the entire ecosystem of the forensic science discipline</w:t>
      </w:r>
    </w:p>
    <w:p w14:paraId="24E35A28" w14:textId="77777777" w:rsidR="00D82642" w:rsidRDefault="00D82642" w:rsidP="00D82642">
      <w:r>
        <w:t xml:space="preserve">Ruth </w:t>
      </w:r>
      <w:r w:rsidRPr="00B90C02">
        <w:rPr>
          <w:rStyle w:val="Style13ptBold"/>
        </w:rPr>
        <w:t>Morgan</w:t>
      </w:r>
      <w:r>
        <w:t xml:space="preserve"> (Professor of Crime and Forensic Science in the Department of Security and Crime Science, and the Director of the UCL Centre for the Forensic Sciences) </w:t>
      </w:r>
      <w:r w:rsidRPr="00B90C02">
        <w:rPr>
          <w:rStyle w:val="Style13ptBold"/>
        </w:rPr>
        <w:t>2019</w:t>
      </w:r>
      <w:r>
        <w:t xml:space="preserve"> “Forensic science. The importance of identity in theory and practice” Forensic Science International: Synergy Volume 1, </w:t>
      </w:r>
      <w:r w:rsidRPr="00B90C02">
        <w:t>2019</w:t>
      </w:r>
      <w:r>
        <w:t xml:space="preserve">, Pages 239-242 </w:t>
      </w:r>
      <w:hyperlink r:id="rId148" w:history="1">
        <w:r w:rsidRPr="004E5ADC">
          <w:rPr>
            <w:rStyle w:val="Hyperlink"/>
          </w:rPr>
          <w:t>https://doi.org/10.1016/j.fsisyn.2019.09.001</w:t>
        </w:r>
      </w:hyperlink>
    </w:p>
    <w:p w14:paraId="4106777D" w14:textId="77777777" w:rsidR="00D82642" w:rsidRDefault="00D82642" w:rsidP="00D82642">
      <w:r w:rsidRPr="00B90C02">
        <w:rPr>
          <w:rStyle w:val="StyleUnderline"/>
        </w:rPr>
        <w:t>The term used to name a discipline will define what that discipline is, sets a trajectory for how it will evolve, and shapes the perspectives of both those within and those outside the discipline</w:t>
      </w:r>
      <w:r>
        <w:t xml:space="preserve"> [19]. Therefore, the name of a discipline, and its identity, is core to its credibility, strategic importance and therefore to its future. </w:t>
      </w:r>
      <w:r w:rsidRPr="00B90C02">
        <w:rPr>
          <w:rStyle w:val="StyleUnderline"/>
        </w:rPr>
        <w:t>Forensic science</w:t>
      </w:r>
      <w:r>
        <w:t xml:space="preserve"> has evolved as a field of enquiry over time and </w:t>
      </w:r>
      <w:r w:rsidRPr="00B90C02">
        <w:rPr>
          <w:rStyle w:val="StyleUnderline"/>
        </w:rPr>
        <w:t>is often considered to be a ‘patchwork of sciences’ that can be applied to</w:t>
      </w:r>
      <w:r>
        <w:t xml:space="preserve"> questions pertinent to </w:t>
      </w:r>
      <w:r w:rsidRPr="00B90C02">
        <w:rPr>
          <w:rStyle w:val="StyleUnderline"/>
        </w:rPr>
        <w:t>forensic investigations</w:t>
      </w:r>
      <w:r>
        <w:t xml:space="preserve"> [20]. It is often referred to as ‘forensics’ or the ‘forensic sciences’ to convey the premise that it is a multidisciplinary field that takes methods and techniques from ‘parent’ or ‘core’ sciences and applies them to ‘forensic’ questions.</w:t>
      </w:r>
    </w:p>
    <w:p w14:paraId="3022D0C6" w14:textId="77777777" w:rsidR="00D82642" w:rsidRDefault="00D82642" w:rsidP="00D82642">
      <w:r>
        <w:t>3.1. Forensics</w:t>
      </w:r>
    </w:p>
    <w:p w14:paraId="42B01804" w14:textId="77777777" w:rsidR="00D82642" w:rsidRDefault="00D82642" w:rsidP="00D82642">
      <w:r>
        <w:t xml:space="preserve">The term ‘forensics’ is challenging nomenclature. Technically ‘forensic’ is a term originally used as an adjective to describe ‘belonging to, used in, or suitable for the courts’. As a result, the term ‘forensic science’ came to be used to describe the science applied to questions of law. However, </w:t>
      </w:r>
      <w:r w:rsidRPr="00B90C02">
        <w:rPr>
          <w:rStyle w:val="StyleUnderline"/>
        </w:rPr>
        <w:t>alongside ‘forensic science’, ‘forensics’ has become established as a term, and generally speaking it is often used as a synonymous</w:t>
      </w:r>
      <w:r>
        <w:t xml:space="preserve"> (but shortened) </w:t>
      </w:r>
      <w:r w:rsidRPr="00B90C02">
        <w:rPr>
          <w:rStyle w:val="StyleUnderline"/>
        </w:rPr>
        <w:t>version of ‘forensic science’, even though the term in and of itself is arguably</w:t>
      </w:r>
      <w:r>
        <w:t xml:space="preserve"> (technically) </w:t>
      </w:r>
      <w:r w:rsidRPr="00B90C02">
        <w:rPr>
          <w:rStyle w:val="StyleUnderline"/>
        </w:rPr>
        <w:t>meaningless</w:t>
      </w:r>
      <w:r>
        <w:t>.</w:t>
      </w:r>
    </w:p>
    <w:p w14:paraId="7896345B" w14:textId="77777777" w:rsidR="00D82642" w:rsidRDefault="00D82642" w:rsidP="00D82642">
      <w:r>
        <w:t xml:space="preserve">‘Forensics’ has come to have its own (often contested) meaning. While it is still used interchangeably with ‘forensic science’ in many instances, a ‘forensics’ model has emerged within forensic science that has become a dominant approach, and understanding of, the identity of ‘forensic science’ [16]. </w:t>
      </w:r>
      <w:r w:rsidRPr="00B90C02">
        <w:rPr>
          <w:rStyle w:val="StyleUnderline"/>
        </w:rPr>
        <w:t>Within ‘forensics’ the focus is predominantly upon how parent disciplines</w:t>
      </w:r>
      <w:r>
        <w:t xml:space="preserve"> (such as chemistry, biology, computer science, geology) </w:t>
      </w:r>
      <w:r w:rsidRPr="00B90C02">
        <w:rPr>
          <w:rStyle w:val="StyleUnderline"/>
        </w:rPr>
        <w:t xml:space="preserve">can assist in the exploitation of evidence within the criminal justice system. In this approach, the crime scene </w:t>
      </w:r>
      <w:proofErr w:type="gramStart"/>
      <w:r w:rsidRPr="00B90C02">
        <w:rPr>
          <w:rStyle w:val="StyleUnderline"/>
        </w:rPr>
        <w:t>is considered to be</w:t>
      </w:r>
      <w:proofErr w:type="gramEnd"/>
      <w:r w:rsidRPr="00B90C02">
        <w:rPr>
          <w:rStyle w:val="StyleUnderline"/>
        </w:rPr>
        <w:t xml:space="preserve"> a distinct activity generally addressed by the police in an operational and processing capacity</w:t>
      </w:r>
      <w:r>
        <w:t xml:space="preserve"> [15,16], </w:t>
      </w:r>
      <w:r w:rsidRPr="00B90C02">
        <w:rPr>
          <w:rStyle w:val="StyleUnderline"/>
        </w:rPr>
        <w:t>and often these activities are directed at answering questions of source and identity. As a result, ‘forensics’ is now a widely used term within policing. However, this can convey a narrow remit for forensic science that primarily addresses the detection of forensic materials</w:t>
      </w:r>
      <w:r>
        <w:t xml:space="preserve"> (source attribution</w:t>
      </w:r>
      <w:r w:rsidRPr="00B90C02">
        <w:rPr>
          <w:rStyle w:val="StyleUnderline"/>
        </w:rPr>
        <w:t>), rather than the whole crime reconstruction process that incorporates a consideration of activity and offence level propositions</w:t>
      </w:r>
      <w:r>
        <w:t xml:space="preserve"> [21,22] </w:t>
      </w:r>
      <w:r w:rsidRPr="00B90C02">
        <w:rPr>
          <w:rStyle w:val="StyleUnderline"/>
        </w:rPr>
        <w:t>within the matrix of multiple stakeholders and external factors that frame the deployment of forensic science from crime scene to court</w:t>
      </w:r>
      <w:r>
        <w:t xml:space="preserve"> [15,23].</w:t>
      </w:r>
    </w:p>
    <w:p w14:paraId="35637E45" w14:textId="77777777" w:rsidR="00D82642" w:rsidRDefault="00D82642" w:rsidP="00D82642">
      <w:r>
        <w:t>3.2. Forensic sciences</w:t>
      </w:r>
    </w:p>
    <w:p w14:paraId="44EFF69B" w14:textId="77777777" w:rsidR="00D82642" w:rsidRDefault="00D82642" w:rsidP="00D82642">
      <w:r>
        <w:lastRenderedPageBreak/>
        <w:t xml:space="preserve">The term ‘Forensic Sciences’ communicates a collection of applied ‘core sciences’ and therefore a ‘field of interest’, rather than a clearly defined </w:t>
      </w:r>
      <w:proofErr w:type="gramStart"/>
      <w:r>
        <w:t>discipline in its own right</w:t>
      </w:r>
      <w:proofErr w:type="gramEnd"/>
      <w:r>
        <w:t>. Taking this approach is attractive because it addresses the operational needs that require answers to the ‘what’ and ‘who’ source questions in crime detection (what is this particle made of? who left this DNA profile?). A focus on these operational needs also leads to valuable developments in terms of technological advances to achieve those answers more quickly and accurately (for example enabling rapid DNA analysis in a custody suite, or real time fingerprint analysis).</w:t>
      </w:r>
    </w:p>
    <w:p w14:paraId="44D47478" w14:textId="77777777" w:rsidR="00D82642" w:rsidRPr="00326FC9" w:rsidRDefault="00D82642" w:rsidP="00D82642">
      <w:pPr>
        <w:rPr>
          <w:u w:val="single"/>
        </w:rPr>
      </w:pPr>
      <w:r>
        <w:t xml:space="preserve">However, there are two issues with this approach or ‘model’ of Forensic Science. First </w:t>
      </w:r>
      <w:r w:rsidRPr="00B90C02">
        <w:rPr>
          <w:rStyle w:val="StyleUnderline"/>
        </w:rPr>
        <w:t>technologies are often transposed in to a ‘forensic’ problem without sufficient regard for the specific context in forensic reconstruction</w:t>
      </w:r>
      <w:r>
        <w:t xml:space="preserve"> [15]. </w:t>
      </w:r>
      <w:r w:rsidRPr="00B90C02">
        <w:rPr>
          <w:rStyle w:val="StyleUnderline"/>
        </w:rPr>
        <w:t>For example, consider the development of a powerful new technique for detecting trace amounts of material to distinguish between materials from different locations</w:t>
      </w:r>
      <w:r>
        <w:t xml:space="preserve">. However, the new technique requires a long sample preparation time, and an expensive piece of equipment that is not currently in standard forensic science laboratories. The cost implication of </w:t>
      </w:r>
      <w:proofErr w:type="gramStart"/>
      <w:r>
        <w:t>both of these</w:t>
      </w:r>
      <w:proofErr w:type="gramEnd"/>
      <w:r>
        <w:t xml:space="preserve"> attributes is likely to make the use of this breakthrough new technique unlikely (at least in the short term) [24,25]. </w:t>
      </w:r>
      <w:r w:rsidRPr="00326FC9">
        <w:rPr>
          <w:rStyle w:val="StyleUnderline"/>
        </w:rPr>
        <w:t>While the new technique that has been developed addresses the ‘forensic problem’</w:t>
      </w:r>
      <w:r>
        <w:t xml:space="preserve"> (of distinguishing between materials from two locations) </w:t>
      </w:r>
      <w:r w:rsidRPr="00326FC9">
        <w:rPr>
          <w:rStyle w:val="StyleUnderline"/>
        </w:rPr>
        <w:t xml:space="preserve">in isolation, it </w:t>
      </w:r>
      <w:proofErr w:type="spellStart"/>
      <w:r w:rsidRPr="00326FC9">
        <w:rPr>
          <w:rStyle w:val="StyleUnderline"/>
        </w:rPr>
        <w:t>can not</w:t>
      </w:r>
      <w:proofErr w:type="spellEnd"/>
      <w:r w:rsidRPr="00326FC9">
        <w:rPr>
          <w:rStyle w:val="StyleUnderline"/>
        </w:rPr>
        <w:t xml:space="preserve"> be considered to be ‘forensic science’, because the research has been designed in a way that is not sensitive to the context in which the new technique needs to be employed</w:t>
      </w:r>
      <w:r>
        <w:t xml:space="preserve"> (</w:t>
      </w:r>
      <w:proofErr w:type="spellStart"/>
      <w:r>
        <w:t>ie</w:t>
      </w:r>
      <w:proofErr w:type="spellEnd"/>
      <w:r>
        <w:t xml:space="preserve"> it does not address the constraints of finance, time and personnel inherent to forensic science). The second issue is that </w:t>
      </w:r>
      <w:r w:rsidRPr="00326FC9">
        <w:rPr>
          <w:rStyle w:val="StyleUnderline"/>
        </w:rPr>
        <w:t xml:space="preserve">considering Forensic Science as the ‘forensic sciences’ removes the possibility of a coherent and truly interdisciplinary approach for the scientific </w:t>
      </w:r>
      <w:proofErr w:type="spellStart"/>
      <w:r w:rsidRPr="00326FC9">
        <w:rPr>
          <w:rStyle w:val="StyleUnderline"/>
        </w:rPr>
        <w:t>endeavour</w:t>
      </w:r>
      <w:proofErr w:type="spellEnd"/>
      <w:r w:rsidRPr="00326FC9">
        <w:rPr>
          <w:rStyle w:val="StyleUnderline"/>
        </w:rPr>
        <w:t xml:space="preserve"> of crime reconstruction and evaluation</w:t>
      </w:r>
      <w:r>
        <w:t xml:space="preserve"> [15,16,26]. </w:t>
      </w:r>
      <w:r w:rsidRPr="00326FC9">
        <w:rPr>
          <w:rStyle w:val="StyleUnderline"/>
        </w:rPr>
        <w:t xml:space="preserve">It presents a very narrow view of forensic science, and one that constrains forensic science to a </w:t>
      </w:r>
      <w:proofErr w:type="spellStart"/>
      <w:r w:rsidRPr="00326FC9">
        <w:rPr>
          <w:rStyle w:val="StyleUnderline"/>
        </w:rPr>
        <w:t>a</w:t>
      </w:r>
      <w:proofErr w:type="spellEnd"/>
      <w:r w:rsidRPr="00326FC9">
        <w:rPr>
          <w:rStyle w:val="StyleUnderline"/>
        </w:rPr>
        <w:t xml:space="preserve"> limited range of activities</w:t>
      </w:r>
      <w:r>
        <w:t xml:space="preserve"> (usually related to the crime scene and analysis of specimens for forensic service delivery), </w:t>
      </w:r>
      <w:r w:rsidRPr="00326FC9">
        <w:rPr>
          <w:rStyle w:val="StyleUnderline"/>
        </w:rPr>
        <w:t>and prevents a full consideration and appreciation of the contribution of science to the complex ecosystem of the justice system. As such it becomes very difficult to offer a comprehensive understanding of the value of forensic science</w:t>
      </w:r>
      <w:r>
        <w:t xml:space="preserve"> [27,28] </w:t>
      </w:r>
      <w:r w:rsidRPr="00326FC9">
        <w:rPr>
          <w:rStyle w:val="StyleUnderline"/>
        </w:rPr>
        <w:t xml:space="preserve">which has significant implications for where investment of resources is </w:t>
      </w:r>
      <w:proofErr w:type="spellStart"/>
      <w:r w:rsidRPr="00326FC9">
        <w:rPr>
          <w:rStyle w:val="StyleUnderline"/>
        </w:rPr>
        <w:t>channelled</w:t>
      </w:r>
      <w:proofErr w:type="spellEnd"/>
      <w:r w:rsidRPr="00326FC9">
        <w:rPr>
          <w:rStyle w:val="StyleUnderline"/>
        </w:rPr>
        <w:t>.</w:t>
      </w:r>
    </w:p>
    <w:p w14:paraId="25850978" w14:textId="77777777" w:rsidR="00D82642" w:rsidRDefault="00D82642" w:rsidP="00D82642">
      <w:r>
        <w:t>3.3. Forensic science: A fragmented ecosystem</w:t>
      </w:r>
    </w:p>
    <w:p w14:paraId="7BC90D51" w14:textId="77777777" w:rsidR="00D82642" w:rsidRDefault="00D82642" w:rsidP="00D82642">
      <w:r>
        <w:t xml:space="preserve">The identity of what forensic science ‘is’ is therefore, contested. However, what forensic science is ‘for’ is equally contested. </w:t>
      </w:r>
      <w:r w:rsidRPr="00326FC9">
        <w:rPr>
          <w:rStyle w:val="StyleUnderline"/>
        </w:rPr>
        <w:t xml:space="preserve">Through different lenses, forensic science </w:t>
      </w:r>
      <w:proofErr w:type="gramStart"/>
      <w:r w:rsidRPr="00326FC9">
        <w:rPr>
          <w:rStyle w:val="StyleUnderline"/>
        </w:rPr>
        <w:t>is considered to be</w:t>
      </w:r>
      <w:proofErr w:type="gramEnd"/>
      <w:r w:rsidRPr="00326FC9">
        <w:rPr>
          <w:rStyle w:val="StyleUnderline"/>
        </w:rPr>
        <w:t xml:space="preserve"> a service, a science, a practice, or evidence. As a result of this identity crisis, forensic science is a highly fragmented ecosystem</w:t>
      </w:r>
      <w:r>
        <w:t xml:space="preserve">. </w:t>
      </w:r>
      <w:r w:rsidRPr="00326FC9">
        <w:rPr>
          <w:rStyle w:val="StyleUnderline"/>
        </w:rPr>
        <w:t>This can be seen at the small scale, in an individual case where the ‘</w:t>
      </w:r>
      <w:proofErr w:type="spellStart"/>
      <w:r w:rsidRPr="00326FC9">
        <w:rPr>
          <w:rStyle w:val="StyleUnderline"/>
        </w:rPr>
        <w:t>atomisation</w:t>
      </w:r>
      <w:proofErr w:type="spellEnd"/>
      <w:r w:rsidRPr="00326FC9">
        <w:rPr>
          <w:rStyle w:val="StyleUnderline"/>
        </w:rPr>
        <w:t>’ of the forensic science process means that different individuals and institutions are responsible for distinct parts</w:t>
      </w:r>
      <w:r>
        <w:t xml:space="preserve"> (for example, one team addresses the scene, one scientist looks at trace evidence on one exhibit, a different scientist in a different institution deals with the DNA analysis from a different exhibit), </w:t>
      </w:r>
      <w:r w:rsidRPr="00326FC9">
        <w:rPr>
          <w:rStyle w:val="StyleUnderline"/>
        </w:rPr>
        <w:t xml:space="preserve">rather than having a </w:t>
      </w:r>
      <w:proofErr w:type="spellStart"/>
      <w:r w:rsidRPr="00326FC9">
        <w:rPr>
          <w:rStyle w:val="StyleUnderline"/>
        </w:rPr>
        <w:t>harmonised</w:t>
      </w:r>
      <w:proofErr w:type="spellEnd"/>
      <w:r w:rsidRPr="00326FC9">
        <w:rPr>
          <w:rStyle w:val="StyleUnderline"/>
        </w:rPr>
        <w:t xml:space="preserve"> approach </w:t>
      </w:r>
      <w:r>
        <w:t xml:space="preserve">[23,29]. It is also seen at the larger scale in the fragmentation of forensic service provision in the UK with both in-house police and private company providers of forensic services. In </w:t>
      </w:r>
      <w:proofErr w:type="gramStart"/>
      <w:r>
        <w:t>addition</w:t>
      </w:r>
      <w:proofErr w:type="gramEnd"/>
      <w:r>
        <w:t xml:space="preserve"> investigations are often carried out in a piecemeal way with a lack of coherence between investigations and the courts [14].</w:t>
      </w:r>
    </w:p>
    <w:p w14:paraId="6B10DCA0" w14:textId="77777777" w:rsidR="00D82642" w:rsidRDefault="00D82642" w:rsidP="00D82642">
      <w:r>
        <w:t xml:space="preserve">Within the research domain this identity issue is also evident. </w:t>
      </w:r>
      <w:r w:rsidRPr="00326FC9">
        <w:rPr>
          <w:rStyle w:val="StyleUnderline"/>
        </w:rPr>
        <w:t xml:space="preserve">What forensic science is considered to be for has created tensions over whether the purpose of forensic science research is primarily for developing analytical or technological solutions for investigators or service providers, or whether there is also value in undertaking foundational science that develops theory to underpin the whole forensic </w:t>
      </w:r>
      <w:r w:rsidRPr="00326FC9">
        <w:rPr>
          <w:rStyle w:val="StyleUnderline"/>
        </w:rPr>
        <w:lastRenderedPageBreak/>
        <w:t>science process from detection to evaluative interpretation. This lack of clarity has led to a situation where it is often unclear where responsibility for research and development belongs in forensic science, and therefore who is accountable and responsible for it.</w:t>
      </w:r>
    </w:p>
    <w:p w14:paraId="00ECDE3D" w14:textId="77777777" w:rsidR="00D82642" w:rsidRDefault="00D82642" w:rsidP="00D82642">
      <w:r>
        <w:t xml:space="preserve">Given the fragmented nature of the ecosystem, it is therefore perhaps not surprising that forensic science is facing such significant challenges. </w:t>
      </w:r>
      <w:r w:rsidRPr="00326FC9">
        <w:rPr>
          <w:rStyle w:val="StyleUnderline"/>
        </w:rPr>
        <w:t>Without a coherent identity of what forensic science is</w:t>
      </w:r>
      <w:r>
        <w:t xml:space="preserve"> and what it is for, </w:t>
      </w:r>
      <w:r w:rsidRPr="00326FC9">
        <w:rPr>
          <w:rStyle w:val="StyleUnderline"/>
        </w:rPr>
        <w:t>it is difficult for forensic science to fit into the existing structures</w:t>
      </w:r>
      <w:r>
        <w:t xml:space="preserve"> that nurture and enable its services or its research and development [30]. </w:t>
      </w:r>
      <w:r w:rsidRPr="00326FC9">
        <w:rPr>
          <w:rStyle w:val="StyleUnderline"/>
        </w:rPr>
        <w:t>Therefore, articulating the identity of forensic science</w:t>
      </w:r>
      <w:r>
        <w:t xml:space="preserve">, and agreeing the nature of the discipline </w:t>
      </w:r>
      <w:r w:rsidRPr="00326FC9">
        <w:rPr>
          <w:rStyle w:val="StyleUnderline"/>
        </w:rPr>
        <w:t>is critical to its future, and certainly not merely a matter of semantics. Given the breadth and diversity of forensic science this is not something that can be articulated from one quarter. It will require a collective approach that brings together the breadth of perspectives that forensic science incorporates</w:t>
      </w:r>
      <w:r>
        <w:t>. This is something that will require incubation and space for ideas to evolve for a consensus to be reached.</w:t>
      </w:r>
    </w:p>
    <w:p w14:paraId="41ABAC4F" w14:textId="77777777" w:rsidR="00660F18" w:rsidRPr="00186103" w:rsidRDefault="00660F18" w:rsidP="00660F18">
      <w:pPr>
        <w:pStyle w:val="Heading4"/>
      </w:pPr>
      <w:r>
        <w:t>Interpretation: Forensic science reform must increase oversight over forensic science laboratories</w:t>
      </w:r>
    </w:p>
    <w:p w14:paraId="71FE3AD9" w14:textId="77777777" w:rsidR="00660F18" w:rsidRPr="003577BB" w:rsidRDefault="00660F18" w:rsidP="00660F18">
      <w:r w:rsidRPr="003577BB">
        <w:t xml:space="preserve">Ryan </w:t>
      </w:r>
      <w:r w:rsidRPr="00186103">
        <w:rPr>
          <w:b/>
          <w:bCs/>
          <w:sz w:val="32"/>
          <w:szCs w:val="32"/>
        </w:rPr>
        <w:t>Goldstein 11</w:t>
      </w:r>
      <w:r w:rsidRPr="003577BB">
        <w:t xml:space="preserve"> [B.A., summa cum laude, from Georgetown University "Improving Forensic Science Through State Oversight," </w:t>
      </w:r>
      <w:r w:rsidRPr="00186103">
        <w:rPr>
          <w:i/>
          <w:iCs/>
          <w:sz w:val="32"/>
          <w:szCs w:val="32"/>
        </w:rPr>
        <w:t>Texas law review,</w:t>
      </w:r>
      <w:r w:rsidRPr="003577BB">
        <w:t xml:space="preserve"> </w:t>
      </w:r>
      <w:hyperlink r:id="rId149" w:history="1">
        <w:r w:rsidRPr="00186103">
          <w:rPr>
            <w:sz w:val="32"/>
            <w:szCs w:val="32"/>
          </w:rPr>
          <w:t>http://texaslawreview.org/wp-content/uploads/2015/08/Goldstein-90-TLR-225.pdf</w:t>
        </w:r>
      </w:hyperlink>
      <w:r w:rsidRPr="003577BB">
        <w:t xml:space="preserve">, 230-231] </w:t>
      </w:r>
      <w:proofErr w:type="spellStart"/>
      <w:r w:rsidRPr="003577BB">
        <w:t>nw</w:t>
      </w:r>
      <w:proofErr w:type="spellEnd"/>
      <w:r w:rsidRPr="003577BB">
        <w:t xml:space="preserve"> </w:t>
      </w:r>
    </w:p>
    <w:p w14:paraId="4124831B" w14:textId="77777777" w:rsidR="00660F18" w:rsidRDefault="00660F18" w:rsidP="00660F18">
      <w:pPr>
        <w:rPr>
          <w:sz w:val="8"/>
        </w:rPr>
      </w:pPr>
      <w:r w:rsidRPr="00186103">
        <w:rPr>
          <w:sz w:val="8"/>
        </w:rPr>
        <w:t xml:space="preserve">Fragmentation by jurisdiction, laboratory, and discipline exacerbates the validity and reliability problems. First, </w:t>
      </w:r>
      <w:r w:rsidRPr="007923EF">
        <w:rPr>
          <w:rStyle w:val="StyleUnderline"/>
        </w:rPr>
        <w:t>forensic science has historically operated under the formal supervision of law enforcement within each jurisdiction but without any significant external regulation</w:t>
      </w:r>
      <w:r w:rsidRPr="00186103">
        <w:rPr>
          <w:sz w:val="8"/>
        </w:rPr>
        <w:t xml:space="preserve">.46 Funding often comes from different levels of government, and laboratories often perform analyses for law enforcement from neighboring or overlapping jurisdictions.47 </w:t>
      </w:r>
      <w:r w:rsidRPr="007923EF">
        <w:rPr>
          <w:rStyle w:val="StyleUnderline"/>
        </w:rPr>
        <w:t>The large number of small laboratories</w:t>
      </w:r>
      <w:r w:rsidRPr="00186103">
        <w:rPr>
          <w:sz w:val="8"/>
        </w:rPr>
        <w:t>48</w:t>
      </w:r>
      <w:r w:rsidRPr="007923EF">
        <w:rPr>
          <w:rStyle w:val="StyleUnderline"/>
        </w:rPr>
        <w:t xml:space="preserve"> and laboratories that only perform limited types of analysis </w:t>
      </w:r>
      <w:r w:rsidRPr="00186103">
        <w:rPr>
          <w:sz w:val="8"/>
        </w:rPr>
        <w:t>49</w:t>
      </w:r>
      <w:r w:rsidRPr="007923EF">
        <w:rPr>
          <w:rStyle w:val="StyleUnderline"/>
        </w:rPr>
        <w:t xml:space="preserve"> further disaggregate forensic science</w:t>
      </w:r>
      <w:r w:rsidRPr="00186103">
        <w:rPr>
          <w:sz w:val="8"/>
        </w:rPr>
        <w:t xml:space="preserve">. The </w:t>
      </w:r>
      <w:r w:rsidRPr="007923EF">
        <w:rPr>
          <w:rStyle w:val="StyleUnderline"/>
        </w:rPr>
        <w:t>rise of private laboratories adds to the fragmentation as well</w:t>
      </w:r>
      <w:r w:rsidRPr="00186103">
        <w:rPr>
          <w:sz w:val="8"/>
        </w:rPr>
        <w:t xml:space="preserve">,50 and </w:t>
      </w:r>
      <w:r w:rsidRPr="007923EF">
        <w:rPr>
          <w:rStyle w:val="Emphasis"/>
        </w:rPr>
        <w:t>any reform proposals must include increased oversight of these laboratories</w:t>
      </w:r>
      <w:r w:rsidRPr="00186103">
        <w:rPr>
          <w:sz w:val="8"/>
        </w:rPr>
        <w:t xml:space="preserve">. In short, </w:t>
      </w:r>
      <w:r w:rsidRPr="007923EF">
        <w:rPr>
          <w:rStyle w:val="Emphasis"/>
        </w:rPr>
        <w:t>the term forensic science encompasses a complex world of overlapping jurisdictions and laboratories</w:t>
      </w:r>
      <w:r w:rsidRPr="00186103">
        <w:rPr>
          <w:sz w:val="8"/>
        </w:rPr>
        <w:t>. The result is an environment where it is difficult to determine which entity should be responsible for oversight.</w:t>
      </w:r>
    </w:p>
    <w:p w14:paraId="2A4F5CE6" w14:textId="77777777" w:rsidR="00660F18" w:rsidRPr="00660F18" w:rsidRDefault="00660F18" w:rsidP="00660F18"/>
    <w:p w14:paraId="7A3CE239" w14:textId="6BCCD10E" w:rsidR="00660F18" w:rsidRDefault="00660F18" w:rsidP="00660F18">
      <w:pPr>
        <w:pStyle w:val="Heading3"/>
      </w:pPr>
      <w:r>
        <w:lastRenderedPageBreak/>
        <w:t>Forensic Science – Limits</w:t>
      </w:r>
    </w:p>
    <w:p w14:paraId="2B7CFAD3" w14:textId="77777777" w:rsidR="00660F18" w:rsidRDefault="00660F18" w:rsidP="00660F18">
      <w:pPr>
        <w:pStyle w:val="Heading4"/>
        <w:shd w:val="clear" w:color="auto" w:fill="FFFFFF"/>
        <w:spacing w:line="278" w:lineRule="atLeast"/>
        <w:rPr>
          <w:rFonts w:eastAsia="Times New Roman"/>
          <w:color w:val="222222"/>
        </w:rPr>
      </w:pPr>
      <w:r>
        <w:rPr>
          <w:rFonts w:eastAsia="Times New Roman"/>
          <w:color w:val="222222"/>
        </w:rPr>
        <w:t>The NRC report that the Cole evidence is about says it is important to discuss specificities of forensic science</w:t>
      </w:r>
    </w:p>
    <w:p w14:paraId="74AF4A7D" w14:textId="77777777" w:rsidR="00660F18" w:rsidRDefault="00660F18" w:rsidP="00660F18">
      <w:pPr>
        <w:shd w:val="clear" w:color="auto" w:fill="FFFFFF"/>
        <w:spacing w:line="235" w:lineRule="atLeast"/>
        <w:rPr>
          <w:color w:val="222222"/>
        </w:rPr>
      </w:pPr>
      <w:r>
        <w:rPr>
          <w:b/>
          <w:bCs/>
          <w:color w:val="222222"/>
          <w:sz w:val="26"/>
          <w:szCs w:val="26"/>
        </w:rPr>
        <w:t>NRC 2009 </w:t>
      </w:r>
      <w:r>
        <w:rPr>
          <w:color w:val="222222"/>
        </w:rPr>
        <w:t>(National Research Council, Committee on Identifying the Needs of the Forensic Sciences Community, “Strengthening Forensic Science in the United</w:t>
      </w:r>
      <w:r w:rsidRPr="00811C72">
        <w:rPr>
          <w:color w:val="000000" w:themeColor="text1"/>
        </w:rPr>
        <w:t>”, </w:t>
      </w:r>
      <w:hyperlink r:id="rId150" w:tgtFrame="_blank" w:history="1">
        <w:r w:rsidRPr="00811C72">
          <w:rPr>
            <w:color w:val="000000" w:themeColor="text1"/>
          </w:rPr>
          <w:t>https://www.ncjrs.gov/pdffiles1/nij/grants/228091.pdf</w:t>
        </w:r>
      </w:hyperlink>
      <w:r w:rsidRPr="00811C72">
        <w:rPr>
          <w:color w:val="000000" w:themeColor="text1"/>
        </w:rPr>
        <w:t>)</w:t>
      </w:r>
    </w:p>
    <w:p w14:paraId="03C99573" w14:textId="77777777" w:rsidR="00660F18" w:rsidRPr="00811C72" w:rsidRDefault="00660F18" w:rsidP="00660F18">
      <w:pPr>
        <w:shd w:val="clear" w:color="auto" w:fill="FFFFFF"/>
        <w:spacing w:line="235" w:lineRule="atLeast"/>
        <w:rPr>
          <w:color w:val="222222"/>
          <w:sz w:val="16"/>
        </w:rPr>
      </w:pPr>
      <w:r w:rsidRPr="00811C72">
        <w:rPr>
          <w:color w:val="222222"/>
          <w:sz w:val="16"/>
        </w:rPr>
        <w:t>In evaluating the accuracy of a forensic analysis, it is crucial to clarify the type of question the analysis is called on to address. Thus, although some techniques may be too imprecise to permit accurate identification of a specific individual, they may still provide useful and accurate information about questions of classification. For example, microscopic hair analysis may provide reliable evidence on some characteristics of the individual from which the specimen was taken, but it may not be able to reliably match the specimen with a specific individual. However, the definition of the appropriate question is only a first step in the evaluation of the performance of a forensic technique. A body of research is required to establish the limits and measures of performance and to address the impact of sources of variability and potential bias. Such research is sorely needed, but it seems to be lacking in most of the forensic disciplines that rely on subjective assessments of matching characteristics. </w:t>
      </w:r>
      <w:r>
        <w:rPr>
          <w:b/>
          <w:bCs/>
          <w:color w:val="222222"/>
          <w:u w:val="single"/>
        </w:rPr>
        <w:t>These disciplines need to develop rigorous protocols to guide these subjective interpretations and pursue equally rigorous research and evaluation programs.</w:t>
      </w:r>
      <w:r>
        <w:rPr>
          <w:color w:val="222222"/>
          <w:u w:val="single"/>
        </w:rPr>
        <w:t> The development of such research programs can benefit significantly from other areas, notably from the large body of research on the evaluation of observer performance in diagnostic medicine and from the findings of cognitive psychology on the potential for bias and error in human observers</w:t>
      </w:r>
      <w:r w:rsidRPr="00811C72">
        <w:rPr>
          <w:color w:val="222222"/>
          <w:sz w:val="16"/>
        </w:rPr>
        <w:t>.</w:t>
      </w:r>
    </w:p>
    <w:p w14:paraId="4E3E345B" w14:textId="77777777" w:rsidR="008D6FDB" w:rsidRDefault="008D6FDB" w:rsidP="008D6FDB">
      <w:pPr>
        <w:pStyle w:val="Heading3"/>
      </w:pPr>
      <w:r>
        <w:lastRenderedPageBreak/>
        <w:t>Sentencing</w:t>
      </w:r>
    </w:p>
    <w:p w14:paraId="436B749B" w14:textId="77777777" w:rsidR="008D6FDB" w:rsidRDefault="008D6FDB" w:rsidP="008D6FDB">
      <w:pPr>
        <w:pStyle w:val="Heading4"/>
      </w:pPr>
      <w:r>
        <w:t xml:space="preserve">Enacting substantial sentencing reform requires a </w:t>
      </w:r>
      <w:r w:rsidRPr="00617039">
        <w:rPr>
          <w:u w:val="single"/>
        </w:rPr>
        <w:t>holistic</w:t>
      </w:r>
      <w:r>
        <w:t xml:space="preserve"> approach that changes the </w:t>
      </w:r>
      <w:r w:rsidRPr="00617039">
        <w:t>way</w:t>
      </w:r>
      <w:r>
        <w:t xml:space="preserve"> that laws and guidelines upon which excessive sentences are based</w:t>
      </w:r>
    </w:p>
    <w:p w14:paraId="0C652738" w14:textId="77777777" w:rsidR="008D6FDB" w:rsidRDefault="008D6FDB" w:rsidP="008D6FDB">
      <w:r>
        <w:t xml:space="preserve">Carey </w:t>
      </w:r>
      <w:r w:rsidRPr="005F1DA9">
        <w:rPr>
          <w:rStyle w:val="Style13ptBold"/>
        </w:rPr>
        <w:t>Holley</w:t>
      </w:r>
      <w:r>
        <w:t xml:space="preserve"> (intern in the Justice Program at the Brennan Center for Justice at NYU Law) October 8, </w:t>
      </w:r>
      <w:r w:rsidRPr="005F1DA9">
        <w:rPr>
          <w:rStyle w:val="Style13ptBold"/>
        </w:rPr>
        <w:t>2018</w:t>
      </w:r>
      <w:r>
        <w:t xml:space="preserve"> “What’s Happening in Congress on Criminal Justice Reform?” https://www.brennancenter.org/our-work/analysis-opinion/whats-happening-congress-criminal-justice-reform</w:t>
      </w:r>
    </w:p>
    <w:p w14:paraId="1F9E38B5" w14:textId="77777777" w:rsidR="008D6FDB" w:rsidRDefault="008D6FDB" w:rsidP="008D6FDB">
      <w:r>
        <w:t>Sentencing Reform</w:t>
      </w:r>
    </w:p>
    <w:p w14:paraId="13F2356C" w14:textId="77777777" w:rsidR="008D6FDB" w:rsidRDefault="008D6FDB" w:rsidP="008D6FDB">
      <w:r w:rsidRPr="005F1DA9">
        <w:rPr>
          <w:rStyle w:val="StyleUnderline"/>
        </w:rPr>
        <w:t>Sentencing reform prioritizes changing the laws and guidelines that made prison sentences so long in the first place. Mandatory minimum laws set fixed minimum sentences for certain crimes</w:t>
      </w:r>
      <w:r>
        <w:t xml:space="preserve">, leaving judges with no choice but to impose a harsh penalty they may not believe in. </w:t>
      </w:r>
      <w:r w:rsidRPr="005F1DA9">
        <w:rPr>
          <w:rStyle w:val="StyleUnderline"/>
        </w:rPr>
        <w:t>On the other hand, sentencing guidelines help judges use what little discretion they have left</w:t>
      </w:r>
      <w:r>
        <w:t xml:space="preserve">. These guidelines are not compulsory, but judges tend to closely adhere to them. </w:t>
      </w:r>
    </w:p>
    <w:p w14:paraId="4DF83684" w14:textId="77777777" w:rsidR="008D6FDB" w:rsidRDefault="008D6FDB" w:rsidP="008D6FDB">
      <w:r>
        <w:t xml:space="preserve">These laws and guidelines helped create mass incarceration, and more and more prosecutors, judges and lawmakers are recognizing that they need to be fixed to end it. </w:t>
      </w:r>
    </w:p>
    <w:p w14:paraId="46504E54" w14:textId="77777777" w:rsidR="008D6FDB" w:rsidRDefault="008D6FDB" w:rsidP="008D6FDB">
      <w:r>
        <w:t xml:space="preserve">Senators Charles Grassley (R-Iowa) and Richard Durbin (D-Ill.) have one plan to achieve that goal. In 2015 and again in 2017, they introduced a bipartisan and popular bill called the Sentencing Reform and Corrections Act (SRCA). This bill significantly reduces mandatory minimum sentences for several drug-related crimes and ensures that people who went to prison before 2010 can still benefit from the Fair Sentencing Act of 2010, which dramatically revised some drug sentences in an effort to reduce the racial disparities caused by crack cocaine sentencing laws. </w:t>
      </w:r>
    </w:p>
    <w:p w14:paraId="11D9C755" w14:textId="77777777" w:rsidR="008D6FDB" w:rsidRDefault="008D6FDB" w:rsidP="008D6FDB">
      <w:r>
        <w:t xml:space="preserve">SRCA would make a real dent in the prison population: Around 2,500 people entering prison each year would receive a sentence reduction of between 22 and 50 percent, and more than 6,000 currently incarcerated drug offenders would be immediately eligible for a sentence reduction of nearly 30 percent. It also includes prison reform provisions such as increasing recidivism reduction programming and activities, and significantly limiting the use of juvenile solitary confinement. </w:t>
      </w:r>
    </w:p>
    <w:p w14:paraId="6AC0C10C" w14:textId="77777777" w:rsidR="008D6FDB" w:rsidRDefault="008D6FDB" w:rsidP="008D6FDB">
      <w:r>
        <w:t>The Need for Both Types of Reform</w:t>
      </w:r>
    </w:p>
    <w:p w14:paraId="7FBAD9E6" w14:textId="77777777" w:rsidR="008D6FDB" w:rsidRPr="005F1DA9" w:rsidRDefault="008D6FDB" w:rsidP="008D6FDB">
      <w:pPr>
        <w:rPr>
          <w:b/>
          <w:iCs/>
          <w:u w:val="single"/>
        </w:rPr>
      </w:pPr>
      <w:r>
        <w:t>B</w:t>
      </w:r>
      <w:r w:rsidRPr="005F1DA9">
        <w:rPr>
          <w:rStyle w:val="StyleUnderline"/>
        </w:rPr>
        <w:t>oth prison reform and sentencing reform are critical to improving the criminal justice system.</w:t>
      </w:r>
      <w:r>
        <w:t xml:space="preserve"> However, prison reform on its own, while improving conditions of confinement, does not meaningfully reduce our country’s unjustifiably large incarcerated population. </w:t>
      </w:r>
      <w:r w:rsidRPr="005F1DA9">
        <w:rPr>
          <w:rStyle w:val="Emphasis"/>
        </w:rPr>
        <w:t>Sentencing reform</w:t>
      </w:r>
      <w:r>
        <w:t xml:space="preserve">, on the other hand, </w:t>
      </w:r>
      <w:r w:rsidRPr="005F1DA9">
        <w:rPr>
          <w:rStyle w:val="Emphasis"/>
        </w:rPr>
        <w:t xml:space="preserve">confronts the foundation of mass incarceration by changing the laws upon which excessive sentences are based. </w:t>
      </w:r>
    </w:p>
    <w:p w14:paraId="3E464604" w14:textId="77777777" w:rsidR="008D6FDB" w:rsidRDefault="008D6FDB" w:rsidP="008D6FDB">
      <w:r w:rsidRPr="005F1DA9">
        <w:rPr>
          <w:rStyle w:val="StyleUnderline"/>
        </w:rPr>
        <w:t>To holistically address our country’s incarceration problem, we need to put an end to unnecessary incarceration through enacting sentencing reform</w:t>
      </w:r>
      <w:r>
        <w:t xml:space="preserve"> and ensure that the remaining prison population is treated with dignity through prison reform. </w:t>
      </w:r>
    </w:p>
    <w:p w14:paraId="28F8CBDD" w14:textId="77777777" w:rsidR="008D6FDB" w:rsidRDefault="008D6FDB" w:rsidP="008D6FDB"/>
    <w:p w14:paraId="6BB1B0E7" w14:textId="77777777" w:rsidR="008D6FDB" w:rsidRPr="00617039" w:rsidRDefault="008D6FDB" w:rsidP="008D6FDB">
      <w:pPr>
        <w:pStyle w:val="Heading4"/>
      </w:pPr>
      <w:r>
        <w:lastRenderedPageBreak/>
        <w:t xml:space="preserve">Sentencing is a </w:t>
      </w:r>
      <w:r>
        <w:rPr>
          <w:u w:val="single"/>
        </w:rPr>
        <w:t>discrete act</w:t>
      </w:r>
      <w:r>
        <w:t xml:space="preserve"> not an</w:t>
      </w:r>
      <w:r>
        <w:rPr>
          <w:i/>
          <w:iCs w:val="0"/>
        </w:rPr>
        <w:t xml:space="preserve"> </w:t>
      </w:r>
      <w:r>
        <w:rPr>
          <w:u w:val="single"/>
        </w:rPr>
        <w:t>ongoing process</w:t>
      </w:r>
      <w:r>
        <w:t xml:space="preserve"> – the </w:t>
      </w:r>
      <w:proofErr w:type="spellStart"/>
      <w:r>
        <w:t>aff</w:t>
      </w:r>
      <w:proofErr w:type="spellEnd"/>
      <w:r>
        <w:t xml:space="preserve"> </w:t>
      </w:r>
      <w:proofErr w:type="gramStart"/>
      <w:r>
        <w:t>can’t</w:t>
      </w:r>
      <w:proofErr w:type="gramEnd"/>
      <w:r>
        <w:t xml:space="preserve"> apply to those who have already been sentenced</w:t>
      </w:r>
    </w:p>
    <w:p w14:paraId="1ADC8309" w14:textId="77777777" w:rsidR="008D6FDB" w:rsidRDefault="008D6FDB" w:rsidP="008D6FDB">
      <w:r>
        <w:t xml:space="preserve">William </w:t>
      </w:r>
      <w:r w:rsidRPr="00617039">
        <w:rPr>
          <w:rStyle w:val="Style13ptBold"/>
        </w:rPr>
        <w:t>Robinson</w:t>
      </w:r>
      <w:r>
        <w:t xml:space="preserve"> (Associate Justice of the Rhode Island Supreme Court) April 18, </w:t>
      </w:r>
      <w:r w:rsidRPr="00617039">
        <w:rPr>
          <w:rStyle w:val="Style13ptBold"/>
        </w:rPr>
        <w:t>2011</w:t>
      </w:r>
      <w:r>
        <w:t xml:space="preserve"> “STATE v. Brandy GRAFF” majority opinion. No. 2010–3–C.A. https://caselaw.findlaw.com/ri-supreme-court/1563969.html</w:t>
      </w:r>
    </w:p>
    <w:p w14:paraId="189BA027" w14:textId="77777777" w:rsidR="008D6FDB" w:rsidRDefault="008D6FDB" w:rsidP="008D6FDB">
      <w:r>
        <w:t>“Every person convicted of a first violation shall be punished by imprisonment in the state prison for not less than five (5) years and for not more than fifteen (15) years, in any unit of the adult correctional institutions in the discretion of the sentencing judge * * *.” (Emphasis added.)</w:t>
      </w:r>
    </w:p>
    <w:p w14:paraId="255BAE45" w14:textId="77777777" w:rsidR="008D6FDB" w:rsidRDefault="008D6FDB" w:rsidP="008D6FDB">
      <w:r>
        <w:t xml:space="preserve">The statute clearly and unambiguously vests the sentencing judge with discretion to sentence first-time offenders under this statute to any unit of the ACI. In the instant case, it is undisputed that defendant was not ordered to the work-release program at the time of her sentencing on June 18, 2007. A review of the hearing justice's decision to grant </w:t>
      </w:r>
      <w:r w:rsidRPr="00617039">
        <w:rPr>
          <w:rStyle w:val="StyleUnderline"/>
        </w:rPr>
        <w:t>defendant's motion to modify sentence</w:t>
      </w:r>
      <w:r>
        <w:t xml:space="preserve">, which decision was announced almost two full years after her sentencing, </w:t>
      </w:r>
      <w:r w:rsidRPr="00617039">
        <w:rPr>
          <w:rStyle w:val="StyleUnderline"/>
        </w:rPr>
        <w:t xml:space="preserve">suggests that it was predicated on a notion that sentencing is not a singular event and on a belief that the judicial officer who is “the sentencing judge” </w:t>
      </w:r>
      <w:r>
        <w:t>referred to in § 31–27–2.2 continues to have the discretionary powers accorded by that statute even after the sentence has been meted out.11</w:t>
      </w:r>
    </w:p>
    <w:p w14:paraId="49394616" w14:textId="77777777" w:rsidR="008D6FDB" w:rsidRDefault="008D6FDB" w:rsidP="008D6FDB">
      <w:r w:rsidRPr="00617039">
        <w:rPr>
          <w:rStyle w:val="StyleUnderline"/>
        </w:rPr>
        <w:t>We reject as erroneous the</w:t>
      </w:r>
      <w:r>
        <w:t xml:space="preserve"> hearing justice's </w:t>
      </w:r>
      <w:r w:rsidRPr="00617039">
        <w:rPr>
          <w:rStyle w:val="StyleUnderline"/>
        </w:rPr>
        <w:t>very expansive interpretation of sentencing</w:t>
      </w:r>
      <w:r>
        <w:t xml:space="preserve"> and of § 31–27–2.2. </w:t>
      </w:r>
      <w:r w:rsidRPr="00617039">
        <w:rPr>
          <w:rStyle w:val="StyleUnderline"/>
        </w:rPr>
        <w:t>There is nothing in the statute that in any way suggests that sentencing is some sort of ongoing process. Rather, sentencing is, in our view, a discrete act</w:t>
      </w:r>
      <w:r>
        <w:t>. We view “the discretion” that this statute accords to “the sentencing judge” as unambiguously referring to a discretion that is exercisable when the judge pronounces the sentence and that, except as otherwise explicitly provided for in Rule 35 of the Superior Court Rules of Criminal Procedure, ceases to exist after that event takes place.12</w:t>
      </w:r>
    </w:p>
    <w:p w14:paraId="35429C99" w14:textId="77777777" w:rsidR="008D6FDB" w:rsidRDefault="008D6FDB" w:rsidP="008D6FDB">
      <w:r w:rsidRPr="00617039">
        <w:rPr>
          <w:rStyle w:val="StyleUnderline"/>
        </w:rPr>
        <w:t xml:space="preserve">Our understanding of the discrete nature of sentencing </w:t>
      </w:r>
      <w:r>
        <w:t xml:space="preserve">and of the meaning of the term “sentencing judge” in § 31–27–2.2 </w:t>
      </w:r>
      <w:r w:rsidRPr="00617039">
        <w:rPr>
          <w:rStyle w:val="StyleUnderline"/>
        </w:rPr>
        <w:t>is consistent with dictionary definitions of the</w:t>
      </w:r>
      <w:r>
        <w:t xml:space="preserve"> English </w:t>
      </w:r>
      <w:r w:rsidRPr="00617039">
        <w:rPr>
          <w:rStyle w:val="StyleUnderline"/>
        </w:rPr>
        <w:t>word “sentence</w:t>
      </w:r>
      <w:r>
        <w:t xml:space="preserve">.”13 For example, </w:t>
      </w:r>
      <w:r w:rsidRPr="00617039">
        <w:rPr>
          <w:rStyle w:val="StyleUnderline"/>
        </w:rPr>
        <w:t>the New Oxford American Dictionary</w:t>
      </w:r>
      <w:r>
        <w:t xml:space="preserve"> 1591 (3d ed.2010) </w:t>
      </w:r>
      <w:r w:rsidRPr="00617039">
        <w:rPr>
          <w:rStyle w:val="StyleUnderline"/>
        </w:rPr>
        <w:t>defines “sentence” in the legal context as meaning “the punishment assigned to a defendant found guilty by a court”</w:t>
      </w:r>
      <w:r>
        <w:t xml:space="preserve"> and as punishment “fixed by law for a particular offense.” Similarly, The American Heritage Dictionary of the English Language 1586 (4th ed.2006) defines the noun “sentencing” as: “1. The act of pronouncing a judicial sentence on a defendant. 2. The sentence so pronounced.” </w:t>
      </w:r>
      <w:r w:rsidRPr="00617039">
        <w:rPr>
          <w:rStyle w:val="StyleUnderline"/>
        </w:rPr>
        <w:t>Nothing in those definitions is even remotely suggestive of an ongoing process</w:t>
      </w:r>
      <w:r>
        <w:t xml:space="preserve">. See also Corey v. United States, 375 U.S. 169, 174, 84 </w:t>
      </w:r>
      <w:proofErr w:type="spellStart"/>
      <w:r>
        <w:t>S.Ct</w:t>
      </w:r>
      <w:proofErr w:type="spellEnd"/>
      <w:r>
        <w:t>. 298, 11 L.Ed.2d 229 (1963) (“Final judgment in a criminal case * * * means sentence. The sentence is the judgment.”) (internal quotation marks omitted).</w:t>
      </w:r>
    </w:p>
    <w:p w14:paraId="577E74EB" w14:textId="77777777" w:rsidR="008D6FDB" w:rsidRDefault="008D6FDB" w:rsidP="008D6FDB">
      <w:r>
        <w:t>We consider it noteworthy that Rule 35 (entitled, “Correction, decrease or increase of sentence”) is replete with language that presupposes that the imposition of sentence is a discrete act and not a sort of continuing process which (in addition to what is specifically authorized by Rule 35) the sentencing judge may from time to time revisit. Significantly, the 120–day period within which most Rule 35 motions must be filed is measured from the date when “sentence is imposed.”</w:t>
      </w:r>
    </w:p>
    <w:p w14:paraId="29584552" w14:textId="77777777" w:rsidR="008D6FDB" w:rsidRDefault="008D6FDB" w:rsidP="008D6FDB">
      <w:r>
        <w:t xml:space="preserve">The hearing justice in the instant case had the authority to order the defendant to the work-release program at the time of her sentencing on June 18, 2007, but he did not have the continuing authority to </w:t>
      </w:r>
      <w:r>
        <w:lastRenderedPageBreak/>
        <w:t>thereafter grant the defendant's “Motion to Modify Sentence for Court Ordered Work Release.” In our opinion, he erred in doing so.</w:t>
      </w:r>
    </w:p>
    <w:p w14:paraId="3A682E7C" w14:textId="77777777" w:rsidR="008D6FDB" w:rsidRDefault="008D6FDB" w:rsidP="008D6FDB"/>
    <w:p w14:paraId="49CC20C4" w14:textId="77777777" w:rsidR="008D6FDB" w:rsidRPr="00AA1F56" w:rsidRDefault="008D6FDB" w:rsidP="008D6FDB">
      <w:pPr>
        <w:pStyle w:val="Heading4"/>
      </w:pPr>
      <w:r>
        <w:t xml:space="preserve">Sentencing reform is a complex process that goes beyond focusing on </w:t>
      </w:r>
      <w:r>
        <w:rPr>
          <w:u w:val="single"/>
        </w:rPr>
        <w:t xml:space="preserve">one part of the process </w:t>
      </w:r>
      <w:r>
        <w:t xml:space="preserve">– the </w:t>
      </w:r>
      <w:proofErr w:type="spellStart"/>
      <w:r>
        <w:t>aff</w:t>
      </w:r>
      <w:proofErr w:type="spellEnd"/>
      <w:r>
        <w:t xml:space="preserve"> </w:t>
      </w:r>
      <w:proofErr w:type="gramStart"/>
      <w:r>
        <w:t>cant</w:t>
      </w:r>
      <w:proofErr w:type="gramEnd"/>
      <w:r>
        <w:t xml:space="preserve"> limit their reform to a </w:t>
      </w:r>
      <w:r>
        <w:rPr>
          <w:u w:val="single"/>
        </w:rPr>
        <w:t>single domain</w:t>
      </w:r>
    </w:p>
    <w:p w14:paraId="3711D140" w14:textId="77777777" w:rsidR="008D6FDB" w:rsidRDefault="008D6FDB" w:rsidP="008D6FDB">
      <w:r>
        <w:t xml:space="preserve">Jacqueline </w:t>
      </w:r>
      <w:r w:rsidRPr="00AA1F56">
        <w:rPr>
          <w:rStyle w:val="Style13ptBold"/>
        </w:rPr>
        <w:t>Cohen</w:t>
      </w:r>
      <w:r>
        <w:t xml:space="preserve"> (</w:t>
      </w:r>
      <w:proofErr w:type="spellStart"/>
      <w:r>
        <w:t>Emeretus</w:t>
      </w:r>
      <w:proofErr w:type="spellEnd"/>
      <w:r>
        <w:t xml:space="preserve"> research professor at Carnegie Mellon University specializing in criminal justice policy) </w:t>
      </w:r>
      <w:r w:rsidRPr="00AA1F56">
        <w:rPr>
          <w:rStyle w:val="Style13ptBold"/>
        </w:rPr>
        <w:t>and</w:t>
      </w:r>
      <w:r>
        <w:t xml:space="preserve"> Michael H. </w:t>
      </w:r>
      <w:proofErr w:type="spellStart"/>
      <w:r w:rsidRPr="00AA1F56">
        <w:rPr>
          <w:rStyle w:val="Style13ptBold"/>
        </w:rPr>
        <w:t>Tonry</w:t>
      </w:r>
      <w:proofErr w:type="spellEnd"/>
      <w:r>
        <w:t xml:space="preserve"> (the McKnight Presidential Professor of Criminal Law and Policy at the University of Minnesota Law School) </w:t>
      </w:r>
      <w:r w:rsidRPr="00AA1F56">
        <w:rPr>
          <w:rStyle w:val="Style13ptBold"/>
        </w:rPr>
        <w:t>1984</w:t>
      </w:r>
      <w:r>
        <w:t xml:space="preserve"> “Federal Sentencing Revision” Hearing before the Subcommittee on Criminal Justice of the Committee of the Judiciary in the House of Representatives, </w:t>
      </w:r>
      <w:hyperlink r:id="rId151" w:anchor="v=onepage&amp;q&amp;f=false" w:history="1">
        <w:r w:rsidRPr="004E5ADC">
          <w:rPr>
            <w:rStyle w:val="Hyperlink"/>
          </w:rPr>
          <w:t>https://books.google.com/books?id=5T-Z5EQ6T7gC&amp;pg=PA1393&amp;lpg=PA1393&amp;dq=%22the+word+sentencing%22+AROUND(15)+reform&amp;source=bl&amp;ots=EimTc0HdtT&amp;sig=ACfU3U14BWFf6tzJ5_0x9pGezRvj05CezQ&amp;hl=en&amp;sa=X&amp;ved=2ahUKEwjhscHf56bqAhUVZc0KHT90DB8Q6AEwCnoECAUQAQ#v=onepage&amp;q&amp;f=false</w:t>
        </w:r>
      </w:hyperlink>
    </w:p>
    <w:p w14:paraId="41955A1E" w14:textId="77777777" w:rsidR="008D6FDB" w:rsidRDefault="008D6FDB" w:rsidP="008D6FDB">
      <w:r w:rsidRPr="00AA1F56">
        <w:rPr>
          <w:rStyle w:val="StyleUnderline"/>
        </w:rPr>
        <w:t>The sentencing reform movement has forced us to look at the sentencing process whole. Until recently the word sentencing usually evoked images of</w:t>
      </w:r>
      <w:r>
        <w:t xml:space="preserve"> defendants in the dock. berobed </w:t>
      </w:r>
      <w:r w:rsidRPr="00AA1F56">
        <w:rPr>
          <w:rStyle w:val="StyleUnderline"/>
        </w:rPr>
        <w:t>judges, and</w:t>
      </w:r>
      <w:r>
        <w:t xml:space="preserve"> high—ceilinged </w:t>
      </w:r>
      <w:r w:rsidRPr="00AA1F56">
        <w:rPr>
          <w:rStyle w:val="StyleUnderline"/>
        </w:rPr>
        <w:t>courtrooms. The roles of police, prosecutors, and parole and prison professionals in sentence outcomes very little attended to.</w:t>
      </w:r>
      <w:r>
        <w:t xml:space="preserve"> Now, after a decade of ferment, </w:t>
      </w:r>
      <w:r w:rsidRPr="00AA1F56">
        <w:rPr>
          <w:rStyle w:val="StyleUnderline"/>
        </w:rPr>
        <w:t>most discussions of sentencing reform address not the discretion of judges, but also that of prosecutors, parole boards, and sometimes other officials. Sentencing is no longer commonly perceived as simply what a judge does, but rather as a complex process in which various people make decisions that influence the quality and quantum of punishment a defendant receives. Most sentencing reforms have focused on only one part of the process</w:t>
      </w:r>
      <w:r>
        <w:t xml:space="preserve">. Maine, for abolished parole but addressed no other punishment power; the abolition of parole without development of criteria and constraints for judges, however, gave little reason to expect that sentences imposed by judging would algo change in some desired way. California “abolished” parole and get detailed statutory criteria for judges imposing prison sentences on convicted offenders, raising the possibility that much of the power in determining sentence outcomes would thereby be shifted to prosecutors through the charging and plea negotiation processes. Illinois abolished parole, set loose statutory sentencing criteria, and established “day-for-day” good time. Prisoners, however, have no vented entitlement to accrued good—time credits, leaving corrections authorities with the power to increase a </w:t>
      </w:r>
      <w:proofErr w:type="gramStart"/>
      <w:r>
        <w:t>prisoners</w:t>
      </w:r>
      <w:proofErr w:type="gramEnd"/>
      <w:r>
        <w:t xml:space="preserve"> nominal sentence by much as 100 percent by withdrawing credits to penalize prisoner misconduct.</w:t>
      </w:r>
    </w:p>
    <w:p w14:paraId="19AF10E2" w14:textId="77777777" w:rsidR="008D6FDB" w:rsidRDefault="008D6FDB" w:rsidP="008D6FDB">
      <w:pPr>
        <w:rPr>
          <w:rStyle w:val="StyleUnderline"/>
        </w:rPr>
      </w:pPr>
      <w:r w:rsidRPr="00AA1F56">
        <w:rPr>
          <w:rStyle w:val="StyleUnderline"/>
        </w:rPr>
        <w:t>In view of this complexity, evaluations of the impact of sentencing reforms should not be limited to the domain in which these schemes are implemented. To see the impact of parole guidelines, one must consider not only the actions of the parole board, but also those of judges, lawyers, and prison officials.  To see the impact of sentencing guidelines, one must consider their implications for plea bargaining, parole release decisions, and so on.</w:t>
      </w:r>
    </w:p>
    <w:p w14:paraId="6C277BBA" w14:textId="77777777" w:rsidR="008D6FDB" w:rsidRDefault="008D6FDB" w:rsidP="008D6FDB">
      <w:pPr>
        <w:rPr>
          <w:rStyle w:val="StyleUnderline"/>
          <w:u w:val="none"/>
        </w:rPr>
      </w:pPr>
    </w:p>
    <w:p w14:paraId="41C26F4E" w14:textId="77777777" w:rsidR="008D6FDB" w:rsidRPr="004001CB" w:rsidRDefault="008D6FDB" w:rsidP="008D6FDB">
      <w:pPr>
        <w:pStyle w:val="Heading4"/>
      </w:pPr>
      <w:r>
        <w:lastRenderedPageBreak/>
        <w:t>Stare decisis supports our interpretation our distinction between judicial proceedings that constitute sentencing and the fact-finding proceedings that precede them</w:t>
      </w:r>
    </w:p>
    <w:p w14:paraId="5B34C9FE" w14:textId="77777777" w:rsidR="008D6FDB" w:rsidRDefault="008D6FDB" w:rsidP="008D6FDB">
      <w:r w:rsidRPr="00AA1F56">
        <w:t xml:space="preserve">Lorie </w:t>
      </w:r>
      <w:proofErr w:type="spellStart"/>
      <w:r w:rsidRPr="00AA1F56">
        <w:t>Skjerven</w:t>
      </w:r>
      <w:proofErr w:type="spellEnd"/>
      <w:r w:rsidRPr="00AA1F56">
        <w:t xml:space="preserve"> </w:t>
      </w:r>
      <w:r w:rsidRPr="00AA1F56">
        <w:rPr>
          <w:rStyle w:val="Style13ptBold"/>
        </w:rPr>
        <w:t>Gildea</w:t>
      </w:r>
      <w:r>
        <w:t xml:space="preserve"> (Chief Justice of the Minnesota Supreme Court) July 12, </w:t>
      </w:r>
      <w:r w:rsidRPr="00AA1F56">
        <w:rPr>
          <w:rStyle w:val="Style13ptBold"/>
        </w:rPr>
        <w:t>2017</w:t>
      </w:r>
      <w:r>
        <w:t xml:space="preserve"> “State v. Willis” majority opinion A16-0275 </w:t>
      </w:r>
      <w:hyperlink r:id="rId152" w:history="1">
        <w:r w:rsidRPr="004E5ADC">
          <w:rPr>
            <w:rStyle w:val="Hyperlink"/>
          </w:rPr>
          <w:t>https://casetext.com/case/state-v-willis-379</w:t>
        </w:r>
      </w:hyperlink>
    </w:p>
    <w:p w14:paraId="1335FA21" w14:textId="77777777" w:rsidR="008D6FDB" w:rsidRPr="00AA1F56" w:rsidRDefault="008D6FDB" w:rsidP="008D6FDB">
      <w:r w:rsidRPr="004001CB">
        <w:rPr>
          <w:rStyle w:val="StyleUnderline"/>
        </w:rPr>
        <w:t>The dissent attempts to revisit the distinction</w:t>
      </w:r>
      <w:r>
        <w:t xml:space="preserve"> we drew in Sanchez-Sanchez, </w:t>
      </w:r>
      <w:r w:rsidRPr="004001CB">
        <w:rPr>
          <w:rStyle w:val="StyleUnderline"/>
        </w:rPr>
        <w:t>between fact-finding proceedings</w:t>
      </w:r>
      <w:r>
        <w:t xml:space="preserve"> (Blakely trials) </w:t>
      </w:r>
      <w:r w:rsidRPr="004001CB">
        <w:rPr>
          <w:rStyle w:val="StyleUnderline"/>
        </w:rPr>
        <w:t>and proceedings at which a judge listens to the parties' sentencing arguments</w:t>
      </w:r>
      <w:r>
        <w:t xml:space="preserve">; considers all the relevant facts, including the special verdicts returned at an earlier Blakely trial; </w:t>
      </w:r>
      <w:r w:rsidRPr="004001CB">
        <w:rPr>
          <w:rStyle w:val="StyleUnderline"/>
        </w:rPr>
        <w:t>and then announces a sentence</w:t>
      </w:r>
      <w:r>
        <w:t xml:space="preserve"> (sentencings). 879 N.W.2d at 330. </w:t>
      </w:r>
      <w:r w:rsidRPr="004001CB">
        <w:rPr>
          <w:rStyle w:val="StyleUnderline"/>
        </w:rPr>
        <w:t>According to the dissent, the word "sentencing" should instead be broadly defined as "[t]he judicial determination of the penalty for a crime."</w:t>
      </w:r>
      <w:r>
        <w:t xml:space="preserve"> Infra at D-3. </w:t>
      </w:r>
      <w:r w:rsidRPr="004001CB">
        <w:rPr>
          <w:rStyle w:val="StyleUnderline"/>
        </w:rPr>
        <w:t>The dissent's argument is unavailing because it ignores the doctrine of stare decisis, which "directs us to adhere to our former decisions in order to promote the stability of the law and the integrity of the judicial process."</w:t>
      </w:r>
      <w:r>
        <w:t xml:space="preserve"> Walsh, 851 N.W.2d at 604. </w:t>
      </w:r>
      <w:r w:rsidRPr="004001CB">
        <w:rPr>
          <w:rStyle w:val="StyleUnderline"/>
        </w:rPr>
        <w:t>Consistent with the doctrine of stare decisis, we apply the definition of "sentencing" adopted in Sanchez-Sanchez to the facts of this case</w:t>
      </w:r>
      <w:r>
        <w:t>.</w:t>
      </w:r>
    </w:p>
    <w:p w14:paraId="18C98A33" w14:textId="77777777" w:rsidR="008D6FDB" w:rsidRDefault="008D6FDB" w:rsidP="008D6FDB"/>
    <w:p w14:paraId="5B83E0D2" w14:textId="77777777" w:rsidR="008D6FDB" w:rsidRDefault="008D6FDB" w:rsidP="008D6FDB">
      <w:pPr>
        <w:pStyle w:val="Heading3"/>
      </w:pPr>
      <w:r>
        <w:lastRenderedPageBreak/>
        <w:t>Policing</w:t>
      </w:r>
    </w:p>
    <w:p w14:paraId="6D54BF17" w14:textId="77777777" w:rsidR="008D6FDB" w:rsidRDefault="008D6FDB" w:rsidP="008D6FDB"/>
    <w:p w14:paraId="6733B749" w14:textId="77777777" w:rsidR="008D6FDB" w:rsidRPr="00344DB7" w:rsidRDefault="008D6FDB" w:rsidP="008D6FDB">
      <w:pPr>
        <w:pStyle w:val="Heading4"/>
      </w:pPr>
      <w:r>
        <w:t xml:space="preserve">Defining “policing” based on their discrete </w:t>
      </w:r>
      <w:r>
        <w:rPr>
          <w:u w:val="single"/>
        </w:rPr>
        <w:t>functions</w:t>
      </w:r>
      <w:r>
        <w:t xml:space="preserve"> is bad – </w:t>
      </w:r>
      <w:proofErr w:type="spellStart"/>
      <w:r>
        <w:t>aff’s</w:t>
      </w:r>
      <w:proofErr w:type="spellEnd"/>
      <w:r>
        <w:t xml:space="preserve"> reform must address the </w:t>
      </w:r>
      <w:r w:rsidRPr="00344DB7">
        <w:rPr>
          <w:u w:val="single"/>
        </w:rPr>
        <w:t>deeper</w:t>
      </w:r>
      <w:r>
        <w:t xml:space="preserve"> political and social dynamics </w:t>
      </w:r>
    </w:p>
    <w:p w14:paraId="460B54F2" w14:textId="77777777" w:rsidR="008D6FDB" w:rsidRDefault="008D6FDB" w:rsidP="008D6FDB">
      <w:r>
        <w:t xml:space="preserve">Alan </w:t>
      </w:r>
      <w:r w:rsidRPr="003B7FD4">
        <w:rPr>
          <w:rStyle w:val="Style13ptBold"/>
        </w:rPr>
        <w:t>Wright</w:t>
      </w:r>
      <w:r>
        <w:t xml:space="preserve"> (lecturer at the Institute of Criminal Justice Studies at the University of Portsmouth, Honorary Research Fellow at </w:t>
      </w:r>
      <w:proofErr w:type="spellStart"/>
      <w:r>
        <w:t>Keele</w:t>
      </w:r>
      <w:proofErr w:type="spellEnd"/>
      <w:r>
        <w:t xml:space="preserve"> University, and former police officer) </w:t>
      </w:r>
      <w:r w:rsidRPr="003B7FD4">
        <w:rPr>
          <w:rStyle w:val="Style13ptBold"/>
        </w:rPr>
        <w:t>2002</w:t>
      </w:r>
      <w:r>
        <w:t xml:space="preserve"> “Policing: An introduction to concepts and practice” p. 31 https://doi.org/10.4324/9781843924708</w:t>
      </w:r>
    </w:p>
    <w:p w14:paraId="3BC69132" w14:textId="77777777" w:rsidR="008D6FDB" w:rsidRDefault="008D6FDB" w:rsidP="008D6FDB">
      <w:r>
        <w:t xml:space="preserve">These inquiries show that </w:t>
      </w:r>
      <w:r w:rsidRPr="003B7FD4">
        <w:rPr>
          <w:rStyle w:val="StyleUnderline"/>
        </w:rPr>
        <w:t>it is not possible to make an institution more effective by ignoring the ambiguity inherent in its practice.</w:t>
      </w:r>
      <w:r>
        <w:t xml:space="preserve"> Indeed, </w:t>
      </w:r>
      <w:r w:rsidRPr="003B7FD4">
        <w:rPr>
          <w:rStyle w:val="StyleUnderline"/>
        </w:rPr>
        <w:t>they illustrate why the whole modern idea that institutions are rational structures defined by their functions is deeply flawed</w:t>
      </w:r>
      <w:r>
        <w:t xml:space="preserve">. Political, economic, </w:t>
      </w:r>
      <w:proofErr w:type="gramStart"/>
      <w:r>
        <w:t>social</w:t>
      </w:r>
      <w:proofErr w:type="gramEnd"/>
      <w:r>
        <w:t xml:space="preserve"> and technological change means that </w:t>
      </w:r>
      <w:r w:rsidRPr="003B7FD4">
        <w:rPr>
          <w:rStyle w:val="StyleUnderline"/>
        </w:rPr>
        <w:t>we can no longer associate policing with the police alone</w:t>
      </w:r>
      <w:r>
        <w:t xml:space="preserve">. In fact, </w:t>
      </w:r>
      <w:r w:rsidRPr="003B7FD4">
        <w:rPr>
          <w:rStyle w:val="StyleUnderline"/>
        </w:rPr>
        <w:t>reference to the functions of the police can no longer answer the question, 'What is policing?' at all. The only way to do this is to provide an account that interprets policing practice in terms of its social and political purposes</w:t>
      </w:r>
      <w:r>
        <w:t xml:space="preserve">. Such an account will point to the rich pattern of relations between policing, the state and other agencies, </w:t>
      </w:r>
      <w:proofErr w:type="gramStart"/>
      <w:r>
        <w:t>groups</w:t>
      </w:r>
      <w:proofErr w:type="gramEnd"/>
      <w:r>
        <w:t xml:space="preserve"> and individuals. It will </w:t>
      </w:r>
      <w:proofErr w:type="spellStart"/>
      <w:r>
        <w:t>recognise</w:t>
      </w:r>
      <w:proofErr w:type="spellEnd"/>
      <w:r>
        <w:t xml:space="preserve"> that policing can only exist in an 'informational society' of the kind discussed by Bell </w:t>
      </w:r>
      <w:proofErr w:type="gramStart"/>
      <w:r>
        <w:t>( 1980</w:t>
      </w:r>
      <w:proofErr w:type="gramEnd"/>
      <w:r>
        <w:t xml:space="preserve">) and Castells (1989). We will discuss this further in Chapter 7. </w:t>
      </w:r>
      <w:r w:rsidRPr="003B7FD4">
        <w:rPr>
          <w:rStyle w:val="StyleUnderline"/>
        </w:rPr>
        <w:t>In the light of the evidence</w:t>
      </w:r>
      <w:r>
        <w:t xml:space="preserve">, therefore, </w:t>
      </w:r>
      <w:r w:rsidRPr="003B7FD4">
        <w:rPr>
          <w:rStyle w:val="StyleUnderline"/>
        </w:rPr>
        <w:t xml:space="preserve">we should abandon any attempt to understand policing as a range of functions of the police. Instead we should develop an account which </w:t>
      </w:r>
      <w:proofErr w:type="spellStart"/>
      <w:r w:rsidRPr="003B7FD4">
        <w:rPr>
          <w:rStyle w:val="StyleUnderline"/>
        </w:rPr>
        <w:t>recognises</w:t>
      </w:r>
      <w:proofErr w:type="spellEnd"/>
      <w:r w:rsidRPr="003B7FD4">
        <w:rPr>
          <w:rStyle w:val="StyleUnderline"/>
        </w:rPr>
        <w:t xml:space="preserve"> the diversity of meanings </w:t>
      </w:r>
      <w:r>
        <w:t xml:space="preserve">which now </w:t>
      </w:r>
      <w:proofErr w:type="spellStart"/>
      <w:r>
        <w:t>characterise</w:t>
      </w:r>
      <w:proofErr w:type="spellEnd"/>
      <w:r>
        <w:t xml:space="preserve"> the terms 'police' and 'policing'. </w:t>
      </w:r>
    </w:p>
    <w:p w14:paraId="4BBCF75E" w14:textId="77777777" w:rsidR="008D6FDB" w:rsidRDefault="008D6FDB" w:rsidP="008D6FDB">
      <w:r>
        <w:t>Diversity of meanings</w:t>
      </w:r>
    </w:p>
    <w:p w14:paraId="2B6AA093" w14:textId="77777777" w:rsidR="008D6FDB" w:rsidRDefault="008D6FDB" w:rsidP="008D6FDB">
      <w:r w:rsidRPr="00A912AC">
        <w:rPr>
          <w:rStyle w:val="StyleUnderline"/>
        </w:rPr>
        <w:t>Functionalism has not led to a unified scientific account of police work. Nor has it produced practical measures for police reform</w:t>
      </w:r>
      <w:r>
        <w:t xml:space="preserve">. As we have argued above, </w:t>
      </w:r>
      <w:r w:rsidRPr="00A912AC">
        <w:rPr>
          <w:rStyle w:val="StyleUnderline"/>
        </w:rPr>
        <w:t>the reason for this is that we can no longer simply understand policing in terms of the functions of the police. We need to look anew at the meaning of</w:t>
      </w:r>
      <w:r>
        <w:t xml:space="preserve"> 'police' and </w:t>
      </w:r>
      <w:r w:rsidRPr="00A912AC">
        <w:rPr>
          <w:rStyle w:val="StyleUnderline"/>
        </w:rPr>
        <w:t>'policing'</w:t>
      </w:r>
      <w:r>
        <w:t xml:space="preserve"> </w:t>
      </w:r>
      <w:r w:rsidRPr="00A912AC">
        <w:rPr>
          <w:rStyle w:val="StyleUnderline"/>
        </w:rPr>
        <w:t>to establish new ways of approaching these questions</w:t>
      </w:r>
      <w:r>
        <w:t xml:space="preserve">. It is true that </w:t>
      </w:r>
      <w:r w:rsidRPr="00A912AC">
        <w:rPr>
          <w:rStyle w:val="StyleUnderline"/>
        </w:rPr>
        <w:t>there is a rapidly expanding literature on the police. However, it seldom discusses the deeper meaning of the concept</w:t>
      </w:r>
      <w:r>
        <w:t xml:space="preserve">. Studies of police work regard policing as a transparent concept. Those who </w:t>
      </w:r>
      <w:proofErr w:type="spellStart"/>
      <w:r>
        <w:t>recognise</w:t>
      </w:r>
      <w:proofErr w:type="spellEnd"/>
      <w:r>
        <w:t xml:space="preserve"> the difficulties, however, are aware that </w:t>
      </w:r>
      <w:r w:rsidRPr="00A912AC">
        <w:rPr>
          <w:rStyle w:val="StyleUnderline"/>
        </w:rPr>
        <w:t>there are problems associated with the meaning of the term 'policing'.</w:t>
      </w:r>
      <w:r>
        <w:t xml:space="preserve"> Indeed, </w:t>
      </w:r>
      <w:r w:rsidRPr="00A912AC">
        <w:rPr>
          <w:rStyle w:val="StyleUnderline"/>
        </w:rPr>
        <w:t>it is</w:t>
      </w:r>
      <w:r>
        <w:t xml:space="preserve"> now </w:t>
      </w:r>
      <w:r w:rsidRPr="00A912AC">
        <w:rPr>
          <w:rStyle w:val="StyleUnderline"/>
        </w:rPr>
        <w:t>unsafe to use the term as if it refers to the activities of a single institution</w:t>
      </w:r>
      <w:r>
        <w:t>.</w:t>
      </w:r>
    </w:p>
    <w:p w14:paraId="349EEF8F" w14:textId="77777777" w:rsidR="008D6FDB" w:rsidRDefault="008D6FDB" w:rsidP="008D6FDB">
      <w:r w:rsidRPr="00EE0322">
        <w:rPr>
          <w:rStyle w:val="StyleUnderline"/>
        </w:rPr>
        <w:t>The fact that the meanings of 'police' and 'policing' are ambiguous makes them difficult to define. The context in which they are used makes a difference to the meaning</w:t>
      </w:r>
      <w:r>
        <w:t xml:space="preserve">. For example, the use of the term 'police' by criminologists discussing police accountability may not be the same as its use by the police or those who make complaints against them. </w:t>
      </w:r>
      <w:r w:rsidRPr="00EE0322">
        <w:rPr>
          <w:rStyle w:val="StyleUnderline"/>
        </w:rPr>
        <w:t xml:space="preserve">Its meaning for practitioners will not be the same as that in the minds of those who consider themselves 'policed against'. The concept of policing may have had very different meanings for protesting students </w:t>
      </w:r>
      <w:r>
        <w:t xml:space="preserve">who faced the Compagnies </w:t>
      </w:r>
      <w:proofErr w:type="spellStart"/>
      <w:r>
        <w:t>Républicaines</w:t>
      </w:r>
      <w:proofErr w:type="spellEnd"/>
      <w:r>
        <w:t xml:space="preserve"> de </w:t>
      </w:r>
      <w:proofErr w:type="spellStart"/>
      <w:r>
        <w:t>Sécurité</w:t>
      </w:r>
      <w:proofErr w:type="spellEnd"/>
      <w:r>
        <w:t xml:space="preserve"> (CRS) in Paris in 1968 than for the members of the CRS who were on public order duty at that time. This is so, </w:t>
      </w:r>
      <w:proofErr w:type="gramStart"/>
      <w:r>
        <w:t>despite the fact that</w:t>
      </w:r>
      <w:proofErr w:type="gramEnd"/>
      <w:r>
        <w:t xml:space="preserve"> both may have believed that they were influencing the future and very legitimacy of the French state. It is </w:t>
      </w:r>
      <w:proofErr w:type="gramStart"/>
      <w:r>
        <w:t>all the more</w:t>
      </w:r>
      <w:proofErr w:type="gramEnd"/>
      <w:r>
        <w:t xml:space="preserve"> problematic in such cases if theoretical accounts assume that the meanings of the terms 'police' and policing' are unequivocal. </w:t>
      </w:r>
      <w:r w:rsidRPr="00EE0322">
        <w:rPr>
          <w:rStyle w:val="StyleUnderline"/>
        </w:rPr>
        <w:t>However, even where the meaning is elusive, 'police' and 'policing' cannot simply mean anything we want them to mean.</w:t>
      </w:r>
      <w:r>
        <w:t xml:space="preserve"> For this </w:t>
      </w:r>
      <w:r>
        <w:lastRenderedPageBreak/>
        <w:t>reason</w:t>
      </w:r>
      <w:r w:rsidRPr="00EE0322">
        <w:rPr>
          <w:rStyle w:val="StyleUnderline"/>
        </w:rPr>
        <w:t>, we need to clarify the way in which the various forms of discourse use the concepts, both in theor</w:t>
      </w:r>
      <w:r>
        <w:rPr>
          <w:rStyle w:val="StyleUnderline"/>
        </w:rPr>
        <w:t>y</w:t>
      </w:r>
      <w:r w:rsidRPr="00EE0322">
        <w:rPr>
          <w:rStyle w:val="StyleUnderline"/>
        </w:rPr>
        <w:t xml:space="preserve"> and in practice</w:t>
      </w:r>
      <w:r>
        <w:t>.</w:t>
      </w:r>
    </w:p>
    <w:p w14:paraId="505917B7" w14:textId="77777777" w:rsidR="008D6FDB" w:rsidRDefault="008D6FDB" w:rsidP="008D6FDB"/>
    <w:p w14:paraId="04EFAE5C" w14:textId="77777777" w:rsidR="008D6FDB" w:rsidRPr="00344DB7" w:rsidRDefault="008D6FDB" w:rsidP="008D6FDB">
      <w:pPr>
        <w:pStyle w:val="Heading4"/>
        <w:rPr>
          <w:u w:val="single"/>
        </w:rPr>
      </w:pPr>
      <w:r>
        <w:t xml:space="preserve">“policing” should not be rigidly defined – prefer a more abstract interpretation that denotes the its organizational history and the </w:t>
      </w:r>
      <w:r>
        <w:rPr>
          <w:u w:val="single"/>
        </w:rPr>
        <w:t>associations between various police practices</w:t>
      </w:r>
    </w:p>
    <w:p w14:paraId="7A00C1F4" w14:textId="77777777" w:rsidR="008D6FDB" w:rsidRDefault="008D6FDB" w:rsidP="008D6FDB">
      <w:r>
        <w:t xml:space="preserve">Alan </w:t>
      </w:r>
      <w:r w:rsidRPr="003B7FD4">
        <w:rPr>
          <w:rStyle w:val="Style13ptBold"/>
        </w:rPr>
        <w:t>Wright</w:t>
      </w:r>
      <w:r>
        <w:t xml:space="preserve"> (lecturer at the Institute of Criminal Justice Studies at the University of Portsmouth, Honorary Research Fellow at </w:t>
      </w:r>
      <w:proofErr w:type="spellStart"/>
      <w:r>
        <w:t>Keele</w:t>
      </w:r>
      <w:proofErr w:type="spellEnd"/>
      <w:r>
        <w:t xml:space="preserve"> University, and former police officer) </w:t>
      </w:r>
      <w:r w:rsidRPr="003B7FD4">
        <w:rPr>
          <w:rStyle w:val="Style13ptBold"/>
        </w:rPr>
        <w:t>2002</w:t>
      </w:r>
      <w:r>
        <w:t xml:space="preserve"> “Policing: An introduction to concepts and practice” p. 36-7 https://doi.org/10.4324/9781843924708</w:t>
      </w:r>
    </w:p>
    <w:p w14:paraId="0A1DB93C" w14:textId="77777777" w:rsidR="008D6FDB" w:rsidRDefault="008D6FDB" w:rsidP="008D6FDB">
      <w:r>
        <w:t xml:space="preserve">We can argue with some justification that the concept </w:t>
      </w:r>
      <w:r w:rsidRPr="00832ACA">
        <w:t>of 'policing' meets Ryle's criteria for polymorphism. As already suggested in relation to differences in meaning, there need be nothing going on in some kinds of policing that needs to be going on in others. For example, the action content</w:t>
      </w:r>
      <w:r>
        <w:t xml:space="preserve"> of community policing need not be the same as the action content of law enforcement. There is no necessary overlap between them, although there may be overlap under some specific conditions</w:t>
      </w:r>
      <w:r w:rsidRPr="00832ACA">
        <w:rPr>
          <w:rStyle w:val="StyleUnderline"/>
        </w:rPr>
        <w:t xml:space="preserve">. Technically speaking, our use of the term 'policing' does not rigidly designate the action content of policing practice other than the one we are specifically referring to at the time. It is an abstract general </w:t>
      </w:r>
      <w:proofErr w:type="gramStart"/>
      <w:r w:rsidRPr="00832ACA">
        <w:rPr>
          <w:rStyle w:val="StyleUnderline"/>
        </w:rPr>
        <w:t>term</w:t>
      </w:r>
      <w:proofErr w:type="gramEnd"/>
      <w:r w:rsidRPr="00832ACA">
        <w:rPr>
          <w:rStyle w:val="StyleUnderline"/>
        </w:rPr>
        <w:t xml:space="preserve"> but it does not label only one thing.</w:t>
      </w:r>
      <w:r>
        <w:t xml:space="preserve"> This is not a complicated point. </w:t>
      </w:r>
      <w:r w:rsidRPr="00832ACA">
        <w:rPr>
          <w:rStyle w:val="StyleUnderline"/>
        </w:rPr>
        <w:t xml:space="preserve">We often distinguish between forms of police work in terms of their action content, as we also often distinguish between them in terms of their context, both </w:t>
      </w:r>
      <w:proofErr w:type="spellStart"/>
      <w:r w:rsidRPr="00832ACA">
        <w:rPr>
          <w:rStyle w:val="StyleUnderline"/>
        </w:rPr>
        <w:t>organisationally</w:t>
      </w:r>
      <w:proofErr w:type="spellEnd"/>
      <w:r w:rsidRPr="00832ACA">
        <w:rPr>
          <w:rStyle w:val="StyleUnderline"/>
        </w:rPr>
        <w:t xml:space="preserve"> and historically</w:t>
      </w:r>
      <w:r>
        <w:t>. We can talk about paramilitary policing and not get it confused with the kind of policing which is concerned with putting identifiable marks on children's bicycles. However</w:t>
      </w:r>
      <w:r w:rsidRPr="00832ACA">
        <w:rPr>
          <w:rStyle w:val="StyleUnderline"/>
        </w:rPr>
        <w:t xml:space="preserve">, we still want to make use of the word to denote </w:t>
      </w:r>
      <w:proofErr w:type="gramStart"/>
      <w:r w:rsidRPr="00832ACA">
        <w:rPr>
          <w:rStyle w:val="StyleUnderline"/>
        </w:rPr>
        <w:t>some kind of association</w:t>
      </w:r>
      <w:proofErr w:type="gramEnd"/>
      <w:r w:rsidRPr="00832ACA">
        <w:rPr>
          <w:rStyle w:val="StyleUnderline"/>
        </w:rPr>
        <w:t xml:space="preserve"> between these different kinds of practice</w:t>
      </w:r>
      <w:r>
        <w:t xml:space="preserve">. This indicates that we should be looking for an understanding of policing in terms of a modal logic of practice that </w:t>
      </w:r>
      <w:proofErr w:type="spellStart"/>
      <w:r>
        <w:t>recognises</w:t>
      </w:r>
      <w:proofErr w:type="spellEnd"/>
      <w:r>
        <w:t xml:space="preserve"> this variability. A provisional model for such a modal logic of policing practice is set out later in this chapter. </w:t>
      </w:r>
    </w:p>
    <w:p w14:paraId="3157F58F" w14:textId="77777777" w:rsidR="008D6FDB" w:rsidRDefault="008D6FDB" w:rsidP="008D6FDB">
      <w:pPr>
        <w:pStyle w:val="Heading4"/>
      </w:pPr>
      <w:r>
        <w:t xml:space="preserve">Policing reform must </w:t>
      </w:r>
      <w:proofErr w:type="gramStart"/>
      <w:r>
        <w:t>effect</w:t>
      </w:r>
      <w:proofErr w:type="gramEnd"/>
      <w:r>
        <w:t xml:space="preserve"> every aspect of police organization</w:t>
      </w:r>
      <w:r>
        <w:tab/>
      </w:r>
    </w:p>
    <w:p w14:paraId="167442B9" w14:textId="77777777" w:rsidR="008D6FDB" w:rsidRPr="000552C8" w:rsidRDefault="008D6FDB" w:rsidP="008D6FDB">
      <w:pPr>
        <w:rPr>
          <w:b/>
          <w:bCs/>
          <w:sz w:val="26"/>
        </w:rPr>
      </w:pPr>
      <w:r>
        <w:rPr>
          <w:rStyle w:val="Style13ptBold"/>
        </w:rPr>
        <w:t xml:space="preserve">Beyer 91 - </w:t>
      </w:r>
      <w:r>
        <w:t>Lorraine R. Beyer, Senior Constable</w:t>
      </w:r>
      <w:r>
        <w:rPr>
          <w:rStyle w:val="Style13ptBold"/>
        </w:rPr>
        <w:t xml:space="preserve"> </w:t>
      </w:r>
      <w:r>
        <w:t xml:space="preserve">(“The Logic and the Possibilities of 'Wholistic' Community Policing”, McKillop, S. and Vernon, J; Victoria Police, </w:t>
      </w:r>
      <w:r w:rsidRPr="000552C8">
        <w:rPr>
          <w:i/>
          <w:iCs/>
        </w:rPr>
        <w:t>THE POLICE AND THE COMMUNITY IN THE 1990s</w:t>
      </w:r>
      <w:r>
        <w:rPr>
          <w:i/>
          <w:iCs/>
        </w:rPr>
        <w:t xml:space="preserve">, </w:t>
      </w:r>
      <w:r>
        <w:t>Australian Institute of Criminology) ICW-AZL</w:t>
      </w:r>
    </w:p>
    <w:p w14:paraId="05306989" w14:textId="77777777" w:rsidR="008D6FDB" w:rsidRDefault="008D6FDB" w:rsidP="008D6FDB">
      <w:r>
        <w:t xml:space="preserve">The concept of </w:t>
      </w:r>
      <w:r w:rsidRPr="000552C8">
        <w:rPr>
          <w:u w:val="single"/>
        </w:rPr>
        <w:t>'wholistic'</w:t>
      </w:r>
      <w:r>
        <w:t xml:space="preserve"> community </w:t>
      </w:r>
      <w:r w:rsidRPr="000552C8">
        <w:rPr>
          <w:u w:val="single"/>
        </w:rPr>
        <w:t>policing</w:t>
      </w:r>
      <w:r>
        <w:t xml:space="preserve"> is not anything mystical or spiritual. It is, however, about a vision. It is a vision of a </w:t>
      </w:r>
      <w:proofErr w:type="gramStart"/>
      <w:r>
        <w:t>police</w:t>
      </w:r>
      <w:proofErr w:type="gramEnd"/>
      <w:r>
        <w:t xml:space="preserve"> </w:t>
      </w:r>
      <w:proofErr w:type="spellStart"/>
      <w:r>
        <w:t>organisational</w:t>
      </w:r>
      <w:proofErr w:type="spellEnd"/>
      <w:r>
        <w:t xml:space="preserve"> structure and management which </w:t>
      </w:r>
      <w:r w:rsidRPr="000552C8">
        <w:rPr>
          <w:u w:val="single"/>
        </w:rPr>
        <w:t xml:space="preserve">is </w:t>
      </w:r>
      <w:proofErr w:type="spellStart"/>
      <w:r w:rsidRPr="000552C8">
        <w:rPr>
          <w:u w:val="single"/>
        </w:rPr>
        <w:t>organised</w:t>
      </w:r>
      <w:proofErr w:type="spellEnd"/>
      <w:r w:rsidRPr="000552C8">
        <w:rPr>
          <w:u w:val="single"/>
        </w:rPr>
        <w:t xml:space="preserve"> around what police actually do, rather than around only a part of their duties</w:t>
      </w:r>
      <w:r>
        <w:rPr>
          <w:u w:val="single"/>
        </w:rPr>
        <w:t>---</w:t>
      </w:r>
      <w:r w:rsidRPr="000552C8">
        <w:rPr>
          <w:u w:val="single"/>
        </w:rPr>
        <w:t>that is crime fighting</w:t>
      </w:r>
      <w:r>
        <w:t xml:space="preserve">. Where police at every level can be efficient, effective, </w:t>
      </w:r>
      <w:proofErr w:type="gramStart"/>
      <w:r>
        <w:t>responsive</w:t>
      </w:r>
      <w:proofErr w:type="gramEnd"/>
      <w:r>
        <w:t xml:space="preserve"> and accountable in all their duties. </w:t>
      </w:r>
      <w:r w:rsidRPr="00DF6A84">
        <w:rPr>
          <w:u w:val="single"/>
        </w:rPr>
        <w:t>This is not a 'pie in the sky' ideal</w:t>
      </w:r>
      <w:r>
        <w:t xml:space="preserve">. It seems that the </w:t>
      </w:r>
      <w:r w:rsidRPr="00DF6A84">
        <w:rPr>
          <w:u w:val="single"/>
        </w:rPr>
        <w:t>'wholistic' approach</w:t>
      </w:r>
      <w:r>
        <w:t xml:space="preserve"> to community policing </w:t>
      </w:r>
      <w:r w:rsidRPr="00DF6A84">
        <w:rPr>
          <w:u w:val="single"/>
        </w:rPr>
        <w:t>is essential for the future of policing.</w:t>
      </w:r>
      <w:r>
        <w:t xml:space="preserve"> So first, what is wholistic community policing? There are three types of approach to community policing currently discussed in the literature. In the first approach community policing is seen as just one pattern or unit within the police </w:t>
      </w:r>
      <w:proofErr w:type="spellStart"/>
      <w:r>
        <w:t>organisation</w:t>
      </w:r>
      <w:proofErr w:type="spellEnd"/>
      <w:r>
        <w:t xml:space="preserve">. In the second approach community policing is the name given to </w:t>
      </w:r>
      <w:proofErr w:type="spellStart"/>
      <w:r>
        <w:t>smallscale</w:t>
      </w:r>
      <w:proofErr w:type="spellEnd"/>
      <w:r>
        <w:t xml:space="preserve"> initiatives, usually local, which are designed to bring police into non-confrontational contact with the community in some way. The third approach is </w:t>
      </w:r>
      <w:r w:rsidRPr="00DF6A84">
        <w:rPr>
          <w:u w:val="single"/>
        </w:rPr>
        <w:t>the 'wholistic' approach.</w:t>
      </w:r>
      <w:r>
        <w:t xml:space="preserve"> This approach </w:t>
      </w:r>
      <w:r w:rsidRPr="00DF6A84">
        <w:rPr>
          <w:u w:val="single"/>
        </w:rPr>
        <w:t>sees</w:t>
      </w:r>
      <w:r>
        <w:t xml:space="preserve"> community </w:t>
      </w:r>
      <w:r w:rsidRPr="00DF6A84">
        <w:rPr>
          <w:b/>
          <w:bCs/>
          <w:u w:val="single"/>
        </w:rPr>
        <w:t xml:space="preserve">policing as affecting every aspect of the police </w:t>
      </w:r>
      <w:proofErr w:type="spellStart"/>
      <w:r w:rsidRPr="00DF6A84">
        <w:rPr>
          <w:b/>
          <w:bCs/>
          <w:u w:val="single"/>
        </w:rPr>
        <w:t>organisation</w:t>
      </w:r>
      <w:proofErr w:type="spellEnd"/>
      <w:r>
        <w:t xml:space="preserve">, including being reflected in the informal corporate culture. It would involve the police </w:t>
      </w:r>
      <w:proofErr w:type="spellStart"/>
      <w:r>
        <w:t>organisation</w:t>
      </w:r>
      <w:proofErr w:type="spellEnd"/>
      <w:r>
        <w:t xml:space="preserve"> being </w:t>
      </w:r>
      <w:proofErr w:type="spellStart"/>
      <w:r>
        <w:t>organised</w:t>
      </w:r>
      <w:proofErr w:type="spellEnd"/>
      <w:r>
        <w:t xml:space="preserve"> in such a way </w:t>
      </w:r>
      <w:r>
        <w:lastRenderedPageBreak/>
        <w:t>that it could be demonstrably effective and responsive in its service and peacekeeping tasks and in its prevention of crime and disorder</w:t>
      </w:r>
      <w:r w:rsidRPr="00DF6A84">
        <w:rPr>
          <w:u w:val="single"/>
        </w:rPr>
        <w:t xml:space="preserve">. It makes sense for the police </w:t>
      </w:r>
      <w:proofErr w:type="spellStart"/>
      <w:r w:rsidRPr="00DF6A84">
        <w:rPr>
          <w:u w:val="single"/>
        </w:rPr>
        <w:t>organisation</w:t>
      </w:r>
      <w:proofErr w:type="spellEnd"/>
      <w:r w:rsidRPr="00DF6A84">
        <w:rPr>
          <w:u w:val="single"/>
        </w:rPr>
        <w:t xml:space="preserve"> to be </w:t>
      </w:r>
      <w:proofErr w:type="spellStart"/>
      <w:r w:rsidRPr="00DF6A84">
        <w:rPr>
          <w:u w:val="single"/>
        </w:rPr>
        <w:t>organised</w:t>
      </w:r>
      <w:proofErr w:type="spellEnd"/>
      <w:r w:rsidRPr="00DF6A84">
        <w:rPr>
          <w:u w:val="single"/>
        </w:rPr>
        <w:t xml:space="preserve"> around what police </w:t>
      </w:r>
      <w:proofErr w:type="gramStart"/>
      <w:r w:rsidRPr="00DF6A84">
        <w:rPr>
          <w:u w:val="single"/>
        </w:rPr>
        <w:t>actually do</w:t>
      </w:r>
      <w:proofErr w:type="gramEnd"/>
      <w:r w:rsidRPr="00DF6A84">
        <w:rPr>
          <w:u w:val="single"/>
        </w:rPr>
        <w:t xml:space="preserve"> and around what the community wants them to do.</w:t>
      </w:r>
      <w:r>
        <w:t xml:space="preserve"> Instead though, police appear to be </w:t>
      </w:r>
      <w:proofErr w:type="spellStart"/>
      <w:r>
        <w:t>organised</w:t>
      </w:r>
      <w:proofErr w:type="spellEnd"/>
      <w:r>
        <w:t xml:space="preserve"> around assumptions which, at the very least, are open to question. These are discussed below.</w:t>
      </w:r>
    </w:p>
    <w:p w14:paraId="2D4D5455" w14:textId="77777777" w:rsidR="008D6FDB" w:rsidRPr="0080492F" w:rsidRDefault="008D6FDB" w:rsidP="008D6FDB"/>
    <w:p w14:paraId="0AA91720" w14:textId="77777777" w:rsidR="008D6FDB" w:rsidRPr="009B575B" w:rsidRDefault="008D6FDB" w:rsidP="008D6FDB">
      <w:pPr>
        <w:pStyle w:val="Heading4"/>
      </w:pPr>
      <w:r w:rsidRPr="009B575B">
        <w:t xml:space="preserve">The police are comprised of the characteristics of coercion, professionalism, and discipline-reforms must change one </w:t>
      </w:r>
      <w:r>
        <w:t>or more of the three</w:t>
      </w:r>
    </w:p>
    <w:p w14:paraId="13E8DCBA" w14:textId="77777777" w:rsidR="008D6FDB" w:rsidRPr="007611CF" w:rsidRDefault="008D6FDB" w:rsidP="008D6FDB">
      <w:pPr>
        <w:rPr>
          <w:sz w:val="26"/>
          <w:szCs w:val="26"/>
        </w:rPr>
      </w:pPr>
      <w:r w:rsidRPr="007611CF">
        <w:rPr>
          <w:b/>
          <w:bCs/>
          <w:sz w:val="26"/>
          <w:szCs w:val="26"/>
        </w:rPr>
        <w:t>Williams and Patterson 19</w:t>
      </w:r>
      <w:r w:rsidRPr="007611CF">
        <w:rPr>
          <w:sz w:val="26"/>
          <w:szCs w:val="26"/>
        </w:rPr>
        <w:t xml:space="preserve"> [Andrew Williams is a Consulting &amp; Visiting Lecturer, The Helena Kennedy Centre for International Justice, Sheffield Hallam University, Craig Patterson is a Principal Lecturer in Criminology, Sheffield Hallam University "What Future for Policing? Some Reflections on the Concept and Purpose of Policing and Their Implications for Police Reform in England and Wales," </w:t>
      </w:r>
      <w:proofErr w:type="spellStart"/>
      <w:r w:rsidRPr="007611CF">
        <w:rPr>
          <w:sz w:val="26"/>
          <w:szCs w:val="26"/>
        </w:rPr>
        <w:t>Redfame</w:t>
      </w:r>
      <w:proofErr w:type="spellEnd"/>
      <w:r w:rsidRPr="007611CF">
        <w:rPr>
          <w:sz w:val="26"/>
          <w:szCs w:val="26"/>
        </w:rPr>
        <w:t>, doi:10.11114/</w:t>
      </w:r>
      <w:proofErr w:type="gramStart"/>
      <w:r w:rsidRPr="007611CF">
        <w:rPr>
          <w:sz w:val="26"/>
          <w:szCs w:val="26"/>
        </w:rPr>
        <w:t>ijlpa.v</w:t>
      </w:r>
      <w:proofErr w:type="gramEnd"/>
      <w:r w:rsidRPr="007611CF">
        <w:rPr>
          <w:sz w:val="26"/>
          <w:szCs w:val="26"/>
        </w:rPr>
        <w:t xml:space="preserve">2i1.4158] </w:t>
      </w:r>
      <w:proofErr w:type="spellStart"/>
      <w:r w:rsidRPr="007611CF">
        <w:rPr>
          <w:sz w:val="26"/>
          <w:szCs w:val="26"/>
        </w:rPr>
        <w:t>nw</w:t>
      </w:r>
      <w:proofErr w:type="spellEnd"/>
    </w:p>
    <w:p w14:paraId="67688497" w14:textId="77777777" w:rsidR="008D6FDB" w:rsidRPr="008E6652" w:rsidRDefault="008D6FDB" w:rsidP="008D6FDB">
      <w:pPr>
        <w:rPr>
          <w:sz w:val="16"/>
        </w:rPr>
      </w:pPr>
      <w:r w:rsidRPr="008E6652">
        <w:rPr>
          <w:sz w:val="16"/>
        </w:rPr>
        <w:t xml:space="preserve">By a concept of policing, we mean the 'most basic linguistic constructions by means of which people order and categorize reality' (Mouton and Marais, 1988: 58). A concept of policing is therefore our most basic tool for </w:t>
      </w:r>
      <w:proofErr w:type="spellStart"/>
      <w:r w:rsidRPr="008E6652">
        <w:rPr>
          <w:sz w:val="16"/>
        </w:rPr>
        <w:t>analysing</w:t>
      </w:r>
      <w:proofErr w:type="spellEnd"/>
      <w:r w:rsidRPr="008E6652">
        <w:rPr>
          <w:sz w:val="16"/>
        </w:rPr>
        <w:t xml:space="preserve">, debating and making sense of our own understanding of policing. It is a symbolic construct which conveys meaning about the purpose of policing, </w:t>
      </w:r>
      <w:r w:rsidRPr="008E6652">
        <w:rPr>
          <w:rStyle w:val="StyleUnderline"/>
        </w:rPr>
        <w:t>much of which underpins public discourse about what the police do and should do but is largely taken to represent common-sense assumptions which are often specific to context</w:t>
      </w:r>
      <w:r w:rsidRPr="008E6652">
        <w:rPr>
          <w:sz w:val="16"/>
        </w:rPr>
        <w:t xml:space="preserve">. This conceptual meaning can be defined through reference to the basic dimensions of a concept; its connotation (the meaning of policing as it is conveyed to people) and its denotation (the phenomena which exist in reality when we refer to policing). The connotative dimension refers to theories, </w:t>
      </w:r>
      <w:proofErr w:type="gramStart"/>
      <w:r w:rsidRPr="008E6652">
        <w:rPr>
          <w:sz w:val="16"/>
        </w:rPr>
        <w:t>perspectives</w:t>
      </w:r>
      <w:proofErr w:type="gramEnd"/>
      <w:r w:rsidRPr="008E6652">
        <w:rPr>
          <w:sz w:val="16"/>
        </w:rPr>
        <w:t xml:space="preserve"> and interpretations of policing whereas the denotative dimension refers to things that can be empirically measured. As an example of this, Hills' (2014) refers to '</w:t>
      </w:r>
      <w:proofErr w:type="spellStart"/>
      <w:r w:rsidRPr="008E6652">
        <w:rPr>
          <w:sz w:val="16"/>
        </w:rPr>
        <w:t>policeness</w:t>
      </w:r>
      <w:proofErr w:type="spellEnd"/>
      <w:r w:rsidRPr="008E6652">
        <w:rPr>
          <w:sz w:val="16"/>
        </w:rPr>
        <w:t xml:space="preserve">' as the fundamental characteristics of police (what we refer to here as first principles) that transcend nation states. In doing so, </w:t>
      </w:r>
      <w:r w:rsidRPr="008E6652">
        <w:rPr>
          <w:rStyle w:val="StyleUnderline"/>
        </w:rPr>
        <w:t>Hills identifies three terms that commonly characterize connotative and denotative conceptualizations of police and which have relevance to the broader conceptualization of policing.</w:t>
      </w:r>
      <w:r w:rsidRPr="008E6652">
        <w:rPr>
          <w:sz w:val="16"/>
        </w:rPr>
        <w:t xml:space="preserve"> These terms - coercion, </w:t>
      </w:r>
      <w:proofErr w:type="gramStart"/>
      <w:r w:rsidRPr="008E6652">
        <w:rPr>
          <w:sz w:val="16"/>
        </w:rPr>
        <w:t>professionalism</w:t>
      </w:r>
      <w:proofErr w:type="gramEnd"/>
      <w:r w:rsidRPr="008E6652">
        <w:rPr>
          <w:sz w:val="16"/>
        </w:rPr>
        <w:t xml:space="preserve"> and discipline - are briefly outlined in the next section.</w:t>
      </w:r>
    </w:p>
    <w:p w14:paraId="2FB37776" w14:textId="77777777" w:rsidR="008D6FDB" w:rsidRPr="008E6652" w:rsidRDefault="008D6FDB" w:rsidP="008D6FDB">
      <w:pPr>
        <w:rPr>
          <w:rStyle w:val="Emphasis"/>
        </w:rPr>
      </w:pPr>
      <w:r w:rsidRPr="007611CF">
        <w:rPr>
          <w:sz w:val="16"/>
        </w:rPr>
        <w:t>5.1</w:t>
      </w:r>
      <w:r w:rsidRPr="008E6652">
        <w:rPr>
          <w:rStyle w:val="Emphasis"/>
        </w:rPr>
        <w:t xml:space="preserve"> Coercion</w:t>
      </w:r>
    </w:p>
    <w:p w14:paraId="12FAC535" w14:textId="77777777" w:rsidR="008D6FDB" w:rsidRPr="008E6652" w:rsidRDefault="008D6FDB" w:rsidP="008D6FDB">
      <w:pPr>
        <w:rPr>
          <w:rStyle w:val="StyleUnderline"/>
        </w:rPr>
      </w:pPr>
      <w:r w:rsidRPr="008E6652">
        <w:rPr>
          <w:rStyle w:val="StyleUnderline"/>
        </w:rPr>
        <w:t xml:space="preserve">The use of actual or threatened force and intimidation </w:t>
      </w:r>
      <w:r w:rsidRPr="007611CF">
        <w:rPr>
          <w:sz w:val="16"/>
        </w:rPr>
        <w:t xml:space="preserve">(Hills, 2014: 768). This term draws on Bittner's (1970: 131) </w:t>
      </w:r>
      <w:r w:rsidRPr="008E6652">
        <w:rPr>
          <w:rStyle w:val="StyleUnderline"/>
        </w:rPr>
        <w:t>interpretation of police as an 'institution with the monopoly to employ non-</w:t>
      </w:r>
      <w:proofErr w:type="spellStart"/>
      <w:r w:rsidRPr="008E6652">
        <w:rPr>
          <w:rStyle w:val="StyleUnderline"/>
        </w:rPr>
        <w:t>negotiably</w:t>
      </w:r>
      <w:proofErr w:type="spellEnd"/>
      <w:r w:rsidRPr="008E6652">
        <w:rPr>
          <w:rStyle w:val="StyleUnderline"/>
        </w:rPr>
        <w:t xml:space="preserve"> coercive force'</w:t>
      </w:r>
      <w:r w:rsidRPr="007611CF">
        <w:rPr>
          <w:sz w:val="16"/>
        </w:rPr>
        <w:t xml:space="preserve"> although </w:t>
      </w:r>
      <w:r w:rsidRPr="008E6652">
        <w:rPr>
          <w:rStyle w:val="StyleUnderline"/>
        </w:rPr>
        <w:t>Hills extends this definition to include 'the technical skills associated with a specialist coercive knowledge'</w:t>
      </w:r>
      <w:r w:rsidRPr="007611CF">
        <w:rPr>
          <w:sz w:val="16"/>
        </w:rPr>
        <w:t xml:space="preserve"> (2014: 775) and thus other non-state modes of policing. The </w:t>
      </w:r>
      <w:r w:rsidRPr="008E6652">
        <w:rPr>
          <w:rStyle w:val="StyleUnderline"/>
        </w:rPr>
        <w:t>coercive function of policing is both imagined, in that it does not need to be implemented to have impact, and actual.</w:t>
      </w:r>
    </w:p>
    <w:p w14:paraId="396C45D7" w14:textId="77777777" w:rsidR="008D6FDB" w:rsidRPr="007611CF" w:rsidRDefault="008D6FDB" w:rsidP="008D6FDB">
      <w:pPr>
        <w:rPr>
          <w:rStyle w:val="Emphasis"/>
        </w:rPr>
      </w:pPr>
      <w:r w:rsidRPr="007611CF">
        <w:rPr>
          <w:sz w:val="16"/>
        </w:rPr>
        <w:t>5.2</w:t>
      </w:r>
      <w:r w:rsidRPr="007611CF">
        <w:rPr>
          <w:rStyle w:val="Emphasis"/>
        </w:rPr>
        <w:t xml:space="preserve"> Professionalism</w:t>
      </w:r>
    </w:p>
    <w:p w14:paraId="09C01CCE" w14:textId="77777777" w:rsidR="008D6FDB" w:rsidRPr="007611CF" w:rsidRDefault="008D6FDB" w:rsidP="008D6FDB">
      <w:pPr>
        <w:rPr>
          <w:rStyle w:val="StyleUnderline"/>
        </w:rPr>
      </w:pPr>
      <w:r w:rsidRPr="007611CF">
        <w:rPr>
          <w:sz w:val="16"/>
        </w:rPr>
        <w:t xml:space="preserve">The giving of recognition and authority to a body of people to police. In western contexts, professionalism is often identified by the public in the form of a specific uniform although, in governmental terms, </w:t>
      </w:r>
      <w:r w:rsidRPr="007611CF">
        <w:rPr>
          <w:rStyle w:val="StyleUnderline"/>
        </w:rPr>
        <w:t xml:space="preserve">professionalism arises from training, status and accountability to civil society. </w:t>
      </w:r>
      <w:r w:rsidRPr="007611CF">
        <w:rPr>
          <w:sz w:val="16"/>
        </w:rPr>
        <w:t xml:space="preserve">From a non-western perspective, and reflecting Durkheim's work on order and change, </w:t>
      </w:r>
      <w:r w:rsidRPr="007611CF">
        <w:rPr>
          <w:rStyle w:val="StyleUnderline"/>
        </w:rPr>
        <w:t>professional '</w:t>
      </w:r>
      <w:proofErr w:type="spellStart"/>
      <w:r w:rsidRPr="007611CF">
        <w:rPr>
          <w:rStyle w:val="StyleUnderline"/>
        </w:rPr>
        <w:t>policeness</w:t>
      </w:r>
      <w:proofErr w:type="spellEnd"/>
      <w:r w:rsidRPr="007611CF">
        <w:rPr>
          <w:rStyle w:val="StyleUnderline"/>
        </w:rPr>
        <w:t>' relates to ownership of the knowledge, skills and power required to fulfil societal or political expectations about the management of low-level forms of disorder.</w:t>
      </w:r>
      <w:r w:rsidRPr="007611CF">
        <w:rPr>
          <w:sz w:val="16"/>
        </w:rPr>
        <w:t xml:space="preserve"> </w:t>
      </w:r>
      <w:r w:rsidRPr="007611CF">
        <w:rPr>
          <w:rStyle w:val="StyleUnderline"/>
        </w:rPr>
        <w:t>Professionalism</w:t>
      </w:r>
      <w:r w:rsidRPr="007611CF">
        <w:rPr>
          <w:sz w:val="16"/>
        </w:rPr>
        <w:t xml:space="preserve"> is thus often </w:t>
      </w:r>
      <w:r w:rsidRPr="007611CF">
        <w:rPr>
          <w:rStyle w:val="StyleUnderline"/>
        </w:rPr>
        <w:t>deemed to separate formal state police bodies from the myriad of other policing bodies that exist in societies.</w:t>
      </w:r>
    </w:p>
    <w:p w14:paraId="2A1DBA31" w14:textId="77777777" w:rsidR="008D6FDB" w:rsidRPr="007611CF" w:rsidRDefault="008D6FDB" w:rsidP="008D6FDB">
      <w:pPr>
        <w:rPr>
          <w:rStyle w:val="Emphasis"/>
        </w:rPr>
      </w:pPr>
      <w:r w:rsidRPr="007611CF">
        <w:rPr>
          <w:sz w:val="16"/>
        </w:rPr>
        <w:lastRenderedPageBreak/>
        <w:t xml:space="preserve">5.3 </w:t>
      </w:r>
      <w:r w:rsidRPr="007611CF">
        <w:rPr>
          <w:rStyle w:val="Emphasis"/>
        </w:rPr>
        <w:t>Discipline</w:t>
      </w:r>
    </w:p>
    <w:p w14:paraId="517CBBD9" w14:textId="77777777" w:rsidR="008D6FDB" w:rsidRPr="007611CF" w:rsidRDefault="008D6FDB" w:rsidP="008D6FDB">
      <w:pPr>
        <w:rPr>
          <w:sz w:val="16"/>
        </w:rPr>
      </w:pPr>
      <w:r w:rsidRPr="007611CF">
        <w:rPr>
          <w:sz w:val="16"/>
        </w:rPr>
        <w:t xml:space="preserve">There is an Anglophone assumption that the term </w:t>
      </w:r>
      <w:r w:rsidRPr="007611CF">
        <w:rPr>
          <w:rStyle w:val="StyleUnderline"/>
        </w:rPr>
        <w:t xml:space="preserve">'police', as opposed to policing, refers to an </w:t>
      </w:r>
      <w:proofErr w:type="spellStart"/>
      <w:r w:rsidRPr="007611CF">
        <w:rPr>
          <w:rStyle w:val="StyleUnderline"/>
        </w:rPr>
        <w:t>organised</w:t>
      </w:r>
      <w:proofErr w:type="spellEnd"/>
      <w:r w:rsidRPr="007611CF">
        <w:rPr>
          <w:rStyle w:val="StyleUnderline"/>
        </w:rPr>
        <w:t xml:space="preserve"> and often hierarchical body of people. Underpinning this perspective is recognition that training, acculturation and hierarchy impose discipline upon police with the threat of punishment where this discipline is breached.</w:t>
      </w:r>
      <w:r w:rsidRPr="007611CF">
        <w:rPr>
          <w:sz w:val="16"/>
        </w:rPr>
        <w:t xml:space="preserve"> Anglophone perspectives on discipline are traditionally predicated on state-</w:t>
      </w:r>
      <w:proofErr w:type="spellStart"/>
      <w:r w:rsidRPr="007611CF">
        <w:rPr>
          <w:sz w:val="16"/>
        </w:rPr>
        <w:t>centred</w:t>
      </w:r>
      <w:proofErr w:type="spellEnd"/>
      <w:r w:rsidRPr="007611CF">
        <w:rPr>
          <w:sz w:val="16"/>
        </w:rPr>
        <w:t xml:space="preserve"> and rule-oriented models devised in contexts where resources are plentiful for the efficient administration of policing but these assumptions are challenged in states with plural modes of policing and governance where system of governance have evolved in a multitude of different ways. In this latter context, discipline can be understood as a form of governmentality; a technique of governance and an expression of power relations (Foucault, 1991)</w:t>
      </w:r>
    </w:p>
    <w:p w14:paraId="393F49B3" w14:textId="77777777" w:rsidR="008D6FDB" w:rsidRPr="007611CF" w:rsidRDefault="008D6FDB" w:rsidP="008D6FDB">
      <w:pPr>
        <w:rPr>
          <w:sz w:val="16"/>
        </w:rPr>
      </w:pPr>
      <w:r w:rsidRPr="007611CF">
        <w:rPr>
          <w:rStyle w:val="Emphasis"/>
        </w:rPr>
        <w:t xml:space="preserve">Coercion, </w:t>
      </w:r>
      <w:proofErr w:type="gramStart"/>
      <w:r w:rsidRPr="007611CF">
        <w:rPr>
          <w:rStyle w:val="Emphasis"/>
        </w:rPr>
        <w:t>professionalism</w:t>
      </w:r>
      <w:proofErr w:type="gramEnd"/>
      <w:r w:rsidRPr="007611CF">
        <w:rPr>
          <w:rStyle w:val="Emphasis"/>
        </w:rPr>
        <w:t xml:space="preserve"> and discipline</w:t>
      </w:r>
      <w:r w:rsidRPr="007611CF">
        <w:rPr>
          <w:sz w:val="16"/>
        </w:rPr>
        <w:t xml:space="preserve"> provide a loose framework for understanding some basic characteristics, or first principles, of police and policing which have meaning across a range of contexts. These characteristics</w:t>
      </w:r>
      <w:r w:rsidRPr="007611CF">
        <w:rPr>
          <w:rStyle w:val="Emphasis"/>
        </w:rPr>
        <w:t xml:space="preserve"> comprise elements of the denotative and connotative dimensions of policing that can be applied to reform </w:t>
      </w:r>
      <w:proofErr w:type="spellStart"/>
      <w:r w:rsidRPr="007611CF">
        <w:rPr>
          <w:rStyle w:val="Emphasis"/>
        </w:rPr>
        <w:t>endeavours</w:t>
      </w:r>
      <w:proofErr w:type="spellEnd"/>
      <w:r w:rsidRPr="007611CF">
        <w:rPr>
          <w:sz w:val="16"/>
        </w:rPr>
        <w:t xml:space="preserve"> and, in some instances, measured in practice. These fundamental characteristics of policing gather local meaning in their specific socio-cultural, legal, </w:t>
      </w:r>
      <w:proofErr w:type="gramStart"/>
      <w:r w:rsidRPr="007611CF">
        <w:rPr>
          <w:sz w:val="16"/>
        </w:rPr>
        <w:t>ideological</w:t>
      </w:r>
      <w:proofErr w:type="gramEnd"/>
      <w:r w:rsidRPr="007611CF">
        <w:rPr>
          <w:sz w:val="16"/>
        </w:rPr>
        <w:t xml:space="preserve"> and political contexts. Coercion is an ever-present element of policing although the extent of professionalism and discipline in policing </w:t>
      </w:r>
      <w:proofErr w:type="spellStart"/>
      <w:r w:rsidRPr="007611CF">
        <w:rPr>
          <w:sz w:val="16"/>
        </w:rPr>
        <w:t>organisations</w:t>
      </w:r>
      <w:proofErr w:type="spellEnd"/>
      <w:r w:rsidRPr="007611CF">
        <w:rPr>
          <w:sz w:val="16"/>
        </w:rPr>
        <w:t xml:space="preserve"> undoubtedly differs and changes across time and space. For example, public responses to state, voluntary and commercial modes of policing differ dramatically across national jurisdictions, geographical locations and at different points in history (Bayley and Shearing, 1996; 2001). The meaning of policing is therefore constructed both at the state level through law, policy and varying levels of professionalism but also at the local level where micro-politics, social norms and culture inform the ways in which coercion and discipline are perpetually negotiated and managed.</w:t>
      </w:r>
    </w:p>
    <w:p w14:paraId="4BFB3803" w14:textId="77777777" w:rsidR="008D6FDB" w:rsidRPr="00C42335" w:rsidRDefault="008D6FDB" w:rsidP="008D6FDB"/>
    <w:p w14:paraId="299D3E92" w14:textId="77777777" w:rsidR="00B35489" w:rsidRDefault="00B35489" w:rsidP="00B35489">
      <w:pPr>
        <w:pStyle w:val="Heading3"/>
      </w:pPr>
      <w:r>
        <w:lastRenderedPageBreak/>
        <w:t>We Meet – DNA</w:t>
      </w:r>
    </w:p>
    <w:p w14:paraId="1076381D" w14:textId="77777777" w:rsidR="00B35489" w:rsidRDefault="00B35489" w:rsidP="00B35489">
      <w:pPr>
        <w:pStyle w:val="Heading4"/>
      </w:pPr>
      <w:r>
        <w:t>DNA reform implicates the broader field of forensic science</w:t>
      </w:r>
    </w:p>
    <w:p w14:paraId="2253788B" w14:textId="77777777" w:rsidR="00B35489" w:rsidRPr="006829A5" w:rsidRDefault="00B35489" w:rsidP="00B35489">
      <w:pPr>
        <w:rPr>
          <w:b/>
          <w:bCs/>
          <w:sz w:val="26"/>
        </w:rPr>
      </w:pPr>
      <w:proofErr w:type="spellStart"/>
      <w:r>
        <w:rPr>
          <w:rStyle w:val="Style13ptBold"/>
        </w:rPr>
        <w:t>Telsavaara</w:t>
      </w:r>
      <w:proofErr w:type="spellEnd"/>
      <w:r>
        <w:rPr>
          <w:rStyle w:val="Style13ptBold"/>
        </w:rPr>
        <w:t xml:space="preserve"> &amp; Arrigo 06- </w:t>
      </w:r>
      <w:proofErr w:type="spellStart"/>
      <w:r>
        <w:t>Terhi</w:t>
      </w:r>
      <w:proofErr w:type="spellEnd"/>
      <w:r>
        <w:t xml:space="preserve"> V. T. </w:t>
      </w:r>
      <w:proofErr w:type="spellStart"/>
      <w:r>
        <w:t>Telsavaara</w:t>
      </w:r>
      <w:proofErr w:type="spellEnd"/>
      <w:r>
        <w:t xml:space="preserve">, University of North Carolina–Charlotte; and Bruce A. Arrigo, University of North Carolina–Charlotte (“DNA Evidence in Rape Cases and The Debbie Smith Act: Forensic Practice and Criminal Justice Implications”, International Journal of Offender Therapy and Comparative Criminology, Volume 50 Number 5, October 2006, Sage Publications, 10.1177/0306624X05285929, </w:t>
      </w:r>
      <w:hyperlink r:id="rId153" w:history="1">
        <w:r w:rsidRPr="001A0A7E">
          <w:t>http://ijo.sagepub.com</w:t>
        </w:r>
      </w:hyperlink>
      <w:r>
        <w:t xml:space="preserve"> hosted at </w:t>
      </w:r>
      <w:hyperlink r:id="rId154" w:history="1">
        <w:r w:rsidRPr="001A0A7E">
          <w:t>http://online.sagepub.com</w:t>
        </w:r>
      </w:hyperlink>
      <w:r>
        <w:t xml:space="preserve">; </w:t>
      </w:r>
      <w:hyperlink r:id="rId155" w:history="1">
        <w:r w:rsidRPr="001A0A7E">
          <w:t>https://journals-sagepub-com.proxy.lib.umich.edu/doi/pdf/10.1177/0306624X05285929</w:t>
        </w:r>
      </w:hyperlink>
      <w:r>
        <w:t>, ICW-AZL)</w:t>
      </w:r>
    </w:p>
    <w:p w14:paraId="77443553" w14:textId="77777777" w:rsidR="00B35489" w:rsidRDefault="00B35489" w:rsidP="00B35489">
      <w:r>
        <w:t xml:space="preserve">Conclusions The tragic story of Debbie Smith benefited from considerable media scrutiny and public review, in part, because it highlighted a void in the processing of rape offenders and the treatment of victims of sexual assault. In recent years, society has been introduced to several such stories, and all of them have spawned powerful legislative reform affecting forensic practice and the criminal justice system. Indeed, Stephanie’s Law (Kansas), the Amber Alert (Texas), and Megan’s Law (New Jersey) all illustrate how the harm that befalls one person or family can garner enough public support and political attention that it eventually becomes law (Merlo &amp; </w:t>
      </w:r>
      <w:proofErr w:type="spellStart"/>
      <w:r>
        <w:t>Benekos</w:t>
      </w:r>
      <w:proofErr w:type="spellEnd"/>
      <w:r>
        <w:t>, 2004; Walker, 2006). To be sure, many victims of rape are not as fortunate as was Debbie Smith. By mere chance, the DNA of Mrs. Smith’s assailant was entered into CODIS 6 years after the initial offense occurred, and a match identifying her assailant was later found. She finally experienced some closure from her horrifying and traumatizing rape experience. However, as of November 1, 2004, all other victims of rape can receive the same DNA analysis benefits that were availed to Debbie Smith.</w:t>
      </w:r>
      <w:r w:rsidRPr="006829A5">
        <w:t xml:space="preserve"> </w:t>
      </w:r>
    </w:p>
    <w:p w14:paraId="0EBEA046" w14:textId="77777777" w:rsidR="00B35489" w:rsidRPr="006829A5" w:rsidRDefault="00B35489" w:rsidP="00B35489">
      <w:r>
        <w:t>Naturally, when legislation becomes law it takes time for it to be properly executed. The major delay in DNA testing before the passage of the act was the lack of funding and the absence of appropriate training. Because the act allocates considerable financial resources to reduce the backlog of rape kit samples and to train laboratory technicians, implementation will likely be efficient and effective. However, as Walker (2006) noted, difficulties in executing a policy arise, particularly at the local level, if various constituency groups oppose the law in question on principled grounds. Concerns for the substance and details of the “Justice for All” Act were not spotlighted, especially given the media scrutiny of the tragic case of Mrs. Debbie Smith and the public’s outcry for legislative reform in its wake. As such, delays in its execution, even at the grassroots level, are not anticipated.</w:t>
      </w:r>
    </w:p>
    <w:p w14:paraId="42175F4B" w14:textId="77777777" w:rsidR="00B35489" w:rsidRDefault="00B35489" w:rsidP="00B35489">
      <w:r>
        <w:t xml:space="preserve">Having said this, </w:t>
      </w:r>
      <w:r w:rsidRPr="00882515">
        <w:rPr>
          <w:u w:val="single"/>
        </w:rPr>
        <w:t>the Debbie Smith Act does present a series of implications affecting forensic practice and the justice system</w:t>
      </w:r>
      <w:r>
        <w:t xml:space="preserve">. This article endeavored to enumerate several of them. On one hand, </w:t>
      </w:r>
      <w:r w:rsidRPr="00882515">
        <w:rPr>
          <w:u w:val="single"/>
        </w:rPr>
        <w:t>the act makes DNA testing, particularly in rape cases, a routine occurrence</w:t>
      </w:r>
      <w:r>
        <w:t xml:space="preserve">. Moreover, </w:t>
      </w:r>
      <w:r w:rsidRPr="00882515">
        <w:rPr>
          <w:u w:val="single"/>
        </w:rPr>
        <w:t>every crime scene investigator, SANE professional, law enforcement officer, detective, prosecutor, and juror would like to have this evidence at its disposal when tracking and profiling offenders, or evaluating the crime of rape, given the scientific quality of DNA evidence</w:t>
      </w:r>
      <w:r>
        <w:t xml:space="preserve">. </w:t>
      </w:r>
      <w:r w:rsidRPr="00882515">
        <w:rPr>
          <w:u w:val="single"/>
        </w:rPr>
        <w:t>It dispenses with conjecture, especially with respect to factual and legal guilt, and it has the potential to exonerate those falsely accused.</w:t>
      </w:r>
      <w:r>
        <w:t xml:space="preserve"> In sum, </w:t>
      </w:r>
      <w:r w:rsidRPr="00882515">
        <w:rPr>
          <w:u w:val="single"/>
        </w:rPr>
        <w:t>the act represents powerful legislation</w:t>
      </w:r>
      <w:r>
        <w:t xml:space="preserve"> that, in many ways, is long overdue. </w:t>
      </w:r>
    </w:p>
    <w:p w14:paraId="15AF8D20" w14:textId="77777777" w:rsidR="00B35489" w:rsidRPr="00882515" w:rsidRDefault="00B35489" w:rsidP="00B35489">
      <w:pPr>
        <w:rPr>
          <w:u w:val="single"/>
        </w:rPr>
      </w:pPr>
      <w:r>
        <w:t xml:space="preserve">On the other hand, there are several </w:t>
      </w:r>
      <w:r w:rsidRPr="00882515">
        <w:rPr>
          <w:u w:val="single"/>
        </w:rPr>
        <w:t>limits</w:t>
      </w:r>
      <w:r>
        <w:t xml:space="preserve"> to the act, </w:t>
      </w:r>
      <w:r w:rsidRPr="00882515">
        <w:rPr>
          <w:u w:val="single"/>
        </w:rPr>
        <w:t>affect</w:t>
      </w:r>
      <w:r w:rsidRPr="00882515">
        <w:t>ing</w:t>
      </w:r>
      <w:r w:rsidRPr="00882515">
        <w:rPr>
          <w:u w:val="single"/>
        </w:rPr>
        <w:t xml:space="preserve"> personnel in the forensic and justice arena</w:t>
      </w:r>
      <w:r>
        <w:t xml:space="preserve">. </w:t>
      </w:r>
      <w:r w:rsidRPr="00882515">
        <w:rPr>
          <w:u w:val="single"/>
        </w:rPr>
        <w:t>Police officers will need to be better trained in their interactions with victims of rape, particularly given the sensitive nature of the harm and the sophistication of the science</w:t>
      </w:r>
      <w:r>
        <w:t xml:space="preserve">. </w:t>
      </w:r>
      <w:r w:rsidRPr="00882515">
        <w:rPr>
          <w:u w:val="single"/>
        </w:rPr>
        <w:t>The court system will have to respond to a growing number of writs from inmates to have DNA testing performed</w:t>
      </w:r>
      <w:r>
        <w:t xml:space="preserve">. This practice </w:t>
      </w:r>
      <w:r>
        <w:lastRenderedPageBreak/>
        <w:t xml:space="preserve">could overwhelm the legal system while retraumatizing victims. </w:t>
      </w:r>
      <w:r w:rsidRPr="00882515">
        <w:rPr>
          <w:u w:val="single"/>
        </w:rPr>
        <w:t>Prosecutors will have to reassess their priority prosecution efforts and focus on sexual offenders, undoing or significantly challenging the plea-bargaining process</w:t>
      </w:r>
      <w:r>
        <w:t xml:space="preserve">. </w:t>
      </w:r>
      <w:r w:rsidRPr="00882515">
        <w:rPr>
          <w:u w:val="single"/>
        </w:rPr>
        <w:t>Inmate reentry and early release initiatives will have to be reevaluated, as DNA evidence used to convict felons in rape cases will disincline parole boards to grant such requests.</w:t>
      </w:r>
      <w:r>
        <w:t xml:space="preserve"> The </w:t>
      </w:r>
      <w:r w:rsidRPr="00882515">
        <w:rPr>
          <w:u w:val="single"/>
        </w:rPr>
        <w:t xml:space="preserve">concern for treating juvenile sexual offenders will need to be reexamined, especially as more, rather than less, adolescents, will be prosecuted, convicted, and sentenced in the adult system. These issues represent the unanticipated fallout of the “Justice for All” Act. </w:t>
      </w:r>
    </w:p>
    <w:p w14:paraId="0AC5C60A" w14:textId="77777777" w:rsidR="00B35489" w:rsidRPr="006829A5" w:rsidRDefault="00B35489" w:rsidP="00B35489">
      <w:r>
        <w:t xml:space="preserve">Laws that are fueled </w:t>
      </w:r>
      <w:r w:rsidRPr="00882515">
        <w:rPr>
          <w:u w:val="single"/>
        </w:rPr>
        <w:t>by media scrutiny and public outrage</w:t>
      </w:r>
      <w:r>
        <w:t xml:space="preserve"> can </w:t>
      </w:r>
      <w:r w:rsidRPr="00882515">
        <w:rPr>
          <w:u w:val="single"/>
        </w:rPr>
        <w:t>benefit society</w:t>
      </w:r>
      <w:r>
        <w:t xml:space="preserve">. Regrettably, this is not always the case, particularly when appalling tragedy trumps thoughtful judgment. </w:t>
      </w:r>
      <w:r w:rsidRPr="00882515">
        <w:rPr>
          <w:u w:val="single"/>
        </w:rPr>
        <w:t>The Debbie Smith Act</w:t>
      </w:r>
      <w:r>
        <w:t xml:space="preserve"> certainly </w:t>
      </w:r>
      <w:r w:rsidRPr="00882515">
        <w:rPr>
          <w:u w:val="single"/>
        </w:rPr>
        <w:t>endeavors to address a clear and compelling need regarding DNA evidence in rape cases</w:t>
      </w:r>
      <w:r>
        <w:t xml:space="preserve">. To this extent, the legislation is a worthwhile reform, </w:t>
      </w:r>
      <w:r w:rsidRPr="00882515">
        <w:rPr>
          <w:u w:val="single"/>
        </w:rPr>
        <w:t>benefiting forensic and justice practice</w:t>
      </w:r>
      <w:r>
        <w:t>. However, in the final analysis, the act appears to raise more troubling problems than it solves. These problems, as identified above, warrant more systematic attention by policy makers and justice professionals, especially if the legislation is to withstand costly and timely litigation from prison rights advocates or those championing the treatment needs of sexual offenders.</w:t>
      </w:r>
    </w:p>
    <w:p w14:paraId="1A85E6B7" w14:textId="77777777" w:rsidR="00B35489" w:rsidRDefault="00B35489" w:rsidP="00B35489">
      <w:pPr>
        <w:pStyle w:val="Heading3"/>
      </w:pPr>
      <w:r>
        <w:lastRenderedPageBreak/>
        <w:t>We Meet – Qualified Immunity</w:t>
      </w:r>
    </w:p>
    <w:p w14:paraId="1DF0ACAF" w14:textId="77777777" w:rsidR="00B35489" w:rsidRDefault="00B35489" w:rsidP="00B35489">
      <w:pPr>
        <w:pStyle w:val="Heading4"/>
        <w:spacing w:before="0"/>
        <w:rPr>
          <w:rFonts w:ascii="Times New Roman" w:hAnsi="Times New Roman" w:cs="Times New Roman"/>
        </w:rPr>
      </w:pPr>
      <w:r>
        <w:rPr>
          <w:szCs w:val="26"/>
        </w:rPr>
        <w:t>Qualified immunity is a sweeping police reform</w:t>
      </w:r>
    </w:p>
    <w:p w14:paraId="351D83E0" w14:textId="77777777" w:rsidR="00B35489" w:rsidRDefault="00B35489" w:rsidP="00B35489">
      <w:pPr>
        <w:pStyle w:val="NormalWeb"/>
        <w:spacing w:before="15" w:beforeAutospacing="0" w:after="180" w:afterAutospacing="0"/>
      </w:pPr>
      <w:r>
        <w:rPr>
          <w:rFonts w:ascii="Georgia" w:hAnsi="Georgia"/>
          <w:b/>
          <w:bCs/>
          <w:sz w:val="26"/>
          <w:szCs w:val="26"/>
        </w:rPr>
        <w:t>Cohen, 6-19</w:t>
      </w:r>
      <w:r w:rsidRPr="00984127">
        <w:rPr>
          <w:lang w:eastAsia="en-US"/>
        </w:rPr>
        <w:t xml:space="preserve"> (Li Cohen, 6-19-2020, accessed on 6-30-2020, CBS News, "Colorado passes sweeping police reform bill", </w:t>
      </w:r>
      <w:hyperlink r:id="rId156" w:history="1">
        <w:r w:rsidRPr="00A10681">
          <w:rPr>
            <w:rFonts w:ascii="Georgia" w:hAnsi="Georgia"/>
            <w:sz w:val="22"/>
            <w:szCs w:val="22"/>
          </w:rPr>
          <w:t>https://www.cbsnews.com/news/colorado-passes-sweeping-police-reform-bill/</w:t>
        </w:r>
      </w:hyperlink>
      <w:r w:rsidRPr="00984127">
        <w:rPr>
          <w:lang w:eastAsia="en-US"/>
        </w:rPr>
        <w:t>) – ICW-AZL</w:t>
      </w:r>
    </w:p>
    <w:p w14:paraId="4858FB18" w14:textId="77777777" w:rsidR="00B35489" w:rsidRPr="0059364A" w:rsidRDefault="00B35489" w:rsidP="00B35489">
      <w:pPr>
        <w:rPr>
          <w:sz w:val="16"/>
        </w:rPr>
      </w:pPr>
      <w:r w:rsidRPr="0059364A">
        <w:rPr>
          <w:u w:val="single"/>
        </w:rPr>
        <w:t xml:space="preserve">Colorado passed </w:t>
      </w:r>
      <w:r w:rsidRPr="0059364A">
        <w:rPr>
          <w:b/>
          <w:bCs/>
          <w:u w:val="single"/>
        </w:rPr>
        <w:t>a sweeping police reform bill</w:t>
      </w:r>
      <w:r w:rsidRPr="0059364A">
        <w:rPr>
          <w:u w:val="single"/>
        </w:rPr>
        <w:t xml:space="preserve"> on Friday that</w:t>
      </w:r>
      <w:r w:rsidRPr="0059364A">
        <w:rPr>
          <w:sz w:val="16"/>
        </w:rPr>
        <w:t xml:space="preserve">, among other reforms, bans chokeholds and </w:t>
      </w:r>
      <w:r w:rsidRPr="0059364A">
        <w:rPr>
          <w:b/>
          <w:bCs/>
          <w:u w:val="single"/>
        </w:rPr>
        <w:t>makes officers personally liable if they are found guilty of violating a person's civil rights</w:t>
      </w:r>
      <w:r w:rsidRPr="0059364A">
        <w:rPr>
          <w:u w:val="single"/>
        </w:rPr>
        <w:t>.</w:t>
      </w:r>
      <w:r w:rsidRPr="0059364A">
        <w:rPr>
          <w:sz w:val="16"/>
        </w:rPr>
        <w:t xml:space="preserve"> </w:t>
      </w:r>
      <w:r w:rsidRPr="0059364A">
        <w:rPr>
          <w:u w:val="single"/>
        </w:rPr>
        <w:t>Colorado is one of the first states that will allow police officers to be financially liable for civil misconduct suits</w:t>
      </w:r>
      <w:r w:rsidRPr="0059364A">
        <w:rPr>
          <w:sz w:val="16"/>
        </w:rPr>
        <w:t xml:space="preserve">, according to the state's ACLU. </w:t>
      </w:r>
    </w:p>
    <w:p w14:paraId="18A5B5F1" w14:textId="77777777" w:rsidR="00B35489" w:rsidRPr="0059364A" w:rsidRDefault="00B35489" w:rsidP="00B35489">
      <w:pPr>
        <w:rPr>
          <w:sz w:val="16"/>
        </w:rPr>
      </w:pPr>
      <w:r w:rsidRPr="0059364A">
        <w:rPr>
          <w:u w:val="single"/>
        </w:rPr>
        <w:t>The bill,</w:t>
      </w:r>
      <w:r w:rsidRPr="0059364A">
        <w:rPr>
          <w:sz w:val="16"/>
        </w:rPr>
        <w:t xml:space="preserve"> signed by Governor Jared Polis on Friday morning, </w:t>
      </w:r>
      <w:r w:rsidRPr="0059364A">
        <w:rPr>
          <w:u w:val="single"/>
        </w:rPr>
        <w:t>mandates</w:t>
      </w:r>
      <w:r w:rsidRPr="0059364A">
        <w:rPr>
          <w:sz w:val="16"/>
        </w:rPr>
        <w:t xml:space="preserve"> the following, according to CBS Denver:</w:t>
      </w:r>
    </w:p>
    <w:p w14:paraId="28419972" w14:textId="77777777" w:rsidR="00B35489" w:rsidRPr="0059364A" w:rsidRDefault="00B35489" w:rsidP="00B35489">
      <w:pPr>
        <w:rPr>
          <w:sz w:val="16"/>
        </w:rPr>
      </w:pPr>
      <w:r w:rsidRPr="0059364A">
        <w:rPr>
          <w:sz w:val="16"/>
        </w:rPr>
        <w:t>All local and state police officers must wear body cameras by 2023</w:t>
      </w:r>
    </w:p>
    <w:p w14:paraId="77A87B69" w14:textId="77777777" w:rsidR="00B35489" w:rsidRPr="0059364A" w:rsidRDefault="00B35489" w:rsidP="00B35489">
      <w:pPr>
        <w:rPr>
          <w:sz w:val="16"/>
        </w:rPr>
      </w:pPr>
      <w:r w:rsidRPr="0059364A">
        <w:rPr>
          <w:sz w:val="16"/>
        </w:rPr>
        <w:t xml:space="preserve">Body camera footage must be made public </w:t>
      </w:r>
    </w:p>
    <w:p w14:paraId="1593528C" w14:textId="77777777" w:rsidR="00B35489" w:rsidRPr="0059364A" w:rsidRDefault="00B35489" w:rsidP="00B35489">
      <w:pPr>
        <w:rPr>
          <w:sz w:val="16"/>
        </w:rPr>
      </w:pPr>
      <w:r w:rsidRPr="0059364A">
        <w:rPr>
          <w:sz w:val="16"/>
        </w:rPr>
        <w:t>Chokeholds are prohibited</w:t>
      </w:r>
    </w:p>
    <w:p w14:paraId="4FD291CF" w14:textId="77777777" w:rsidR="00B35489" w:rsidRPr="0059364A" w:rsidRDefault="00B35489" w:rsidP="00B35489">
      <w:pPr>
        <w:rPr>
          <w:sz w:val="16"/>
        </w:rPr>
      </w:pPr>
      <w:r w:rsidRPr="0059364A">
        <w:rPr>
          <w:sz w:val="16"/>
        </w:rPr>
        <w:t>Shooting at fleeing suspects is prohibited</w:t>
      </w:r>
    </w:p>
    <w:p w14:paraId="5C30A0F1" w14:textId="77777777" w:rsidR="00B35489" w:rsidRPr="0059364A" w:rsidRDefault="00B35489" w:rsidP="00B35489">
      <w:pPr>
        <w:rPr>
          <w:sz w:val="16"/>
        </w:rPr>
      </w:pPr>
      <w:r w:rsidRPr="0059364A">
        <w:rPr>
          <w:sz w:val="16"/>
        </w:rPr>
        <w:t xml:space="preserve">Deadly force can only be used if a person's life is imminent danger </w:t>
      </w:r>
    </w:p>
    <w:p w14:paraId="509B2939" w14:textId="77777777" w:rsidR="00B35489" w:rsidRPr="0059364A" w:rsidRDefault="00B35489" w:rsidP="00B35489">
      <w:pPr>
        <w:rPr>
          <w:sz w:val="16"/>
        </w:rPr>
      </w:pPr>
      <w:r w:rsidRPr="0059364A">
        <w:rPr>
          <w:sz w:val="16"/>
        </w:rPr>
        <w:t>Police must report every instance in which they stop someone who they suspect of a crime; they must also include that person's race, gender, and ethnicity</w:t>
      </w:r>
    </w:p>
    <w:p w14:paraId="6B894A38" w14:textId="77777777" w:rsidR="00B35489" w:rsidRPr="0059364A" w:rsidRDefault="00B35489" w:rsidP="00B35489">
      <w:pPr>
        <w:rPr>
          <w:sz w:val="16"/>
        </w:rPr>
      </w:pPr>
      <w:r w:rsidRPr="0059364A">
        <w:rPr>
          <w:sz w:val="16"/>
        </w:rPr>
        <w:t xml:space="preserve">Police must report other officers for wrongdoing </w:t>
      </w:r>
    </w:p>
    <w:p w14:paraId="0CF1305F" w14:textId="77777777" w:rsidR="00B35489" w:rsidRPr="0059364A" w:rsidRDefault="00B35489" w:rsidP="00B35489">
      <w:pPr>
        <w:rPr>
          <w:u w:val="single"/>
        </w:rPr>
      </w:pPr>
      <w:r w:rsidRPr="0059364A">
        <w:rPr>
          <w:u w:val="single"/>
        </w:rPr>
        <w:t>Officers can be held personally liable for damages up to $25,000 if they are found guilty of violating an individual's civil rights</w:t>
      </w:r>
    </w:p>
    <w:p w14:paraId="1BD960E4" w14:textId="77777777" w:rsidR="00B35489" w:rsidRPr="0059364A" w:rsidRDefault="00B35489" w:rsidP="00B35489">
      <w:pPr>
        <w:rPr>
          <w:sz w:val="16"/>
        </w:rPr>
      </w:pPr>
      <w:r w:rsidRPr="0059364A">
        <w:rPr>
          <w:sz w:val="16"/>
        </w:rPr>
        <w:t xml:space="preserve">Officers can turn off body cameras "to avoid recording personal information that is not case related," or if they are working undercover or are on an unrelated assignment, according to the bill. They may also turn off their camera "when there is a long break in the incident; and in administrative, tactical, and management discussions." </w:t>
      </w:r>
    </w:p>
    <w:p w14:paraId="7D66BD07" w14:textId="77777777" w:rsidR="00B35489" w:rsidRPr="0059364A" w:rsidRDefault="00B35489" w:rsidP="00B35489">
      <w:pPr>
        <w:rPr>
          <w:sz w:val="16"/>
        </w:rPr>
      </w:pPr>
      <w:r w:rsidRPr="0059364A">
        <w:rPr>
          <w:u w:val="single"/>
        </w:rPr>
        <w:t xml:space="preserve">If officers do not follow these rules, they may be subject to criminal liability and penalty under the </w:t>
      </w:r>
      <w:proofErr w:type="gramStart"/>
      <w:r w:rsidRPr="0059364A">
        <w:rPr>
          <w:u w:val="single"/>
        </w:rPr>
        <w:t>law,</w:t>
      </w:r>
      <w:r w:rsidRPr="0059364A">
        <w:rPr>
          <w:sz w:val="16"/>
        </w:rPr>
        <w:t xml:space="preserve"> and</w:t>
      </w:r>
      <w:proofErr w:type="gramEnd"/>
      <w:r w:rsidRPr="0059364A">
        <w:rPr>
          <w:sz w:val="16"/>
        </w:rPr>
        <w:t xml:space="preserve"> will face discipline "up to and including termination," the bill says. Officers who intentionally </w:t>
      </w:r>
      <w:proofErr w:type="gramStart"/>
      <w:r w:rsidRPr="0059364A">
        <w:rPr>
          <w:sz w:val="16"/>
        </w:rPr>
        <w:t>don't</w:t>
      </w:r>
      <w:proofErr w:type="gramEnd"/>
      <w:r w:rsidRPr="0059364A">
        <w:rPr>
          <w:sz w:val="16"/>
        </w:rPr>
        <w:t xml:space="preserve"> turn on or tamper with their camera will lose their certification for at least one year.</w:t>
      </w:r>
    </w:p>
    <w:p w14:paraId="696EAA34" w14:textId="77777777" w:rsidR="00B35489" w:rsidRPr="0059364A" w:rsidRDefault="00B35489" w:rsidP="00B35489">
      <w:pPr>
        <w:rPr>
          <w:sz w:val="16"/>
        </w:rPr>
      </w:pPr>
      <w:r w:rsidRPr="0059364A">
        <w:rPr>
          <w:sz w:val="16"/>
        </w:rPr>
        <w:t xml:space="preserve">The bill also states that police should "apply nonviolent means, when possible, before resorting to the use of physical force." The rules on the use of physical force are less stringent for officers who work in jails, prisons, or correctional institutions. </w:t>
      </w:r>
    </w:p>
    <w:p w14:paraId="5584860C" w14:textId="77777777" w:rsidR="00B35489" w:rsidRPr="0059364A" w:rsidRDefault="00B35489" w:rsidP="00B35489">
      <w:pPr>
        <w:rPr>
          <w:sz w:val="16"/>
        </w:rPr>
      </w:pPr>
      <w:r w:rsidRPr="0059364A">
        <w:rPr>
          <w:u w:val="single"/>
        </w:rPr>
        <w:t>The bill</w:t>
      </w:r>
      <w:r w:rsidRPr="0059364A">
        <w:rPr>
          <w:sz w:val="16"/>
        </w:rPr>
        <w:t xml:space="preserve"> also </w:t>
      </w:r>
      <w:r w:rsidRPr="0059364A">
        <w:rPr>
          <w:u w:val="single"/>
        </w:rPr>
        <w:t>states</w:t>
      </w:r>
      <w:r w:rsidRPr="0059364A">
        <w:rPr>
          <w:sz w:val="16"/>
        </w:rPr>
        <w:t xml:space="preserve"> that "</w:t>
      </w:r>
      <w:r w:rsidRPr="0059364A">
        <w:rPr>
          <w:u w:val="single"/>
        </w:rPr>
        <w:t>qualified immunity is not a defense to liability," blocking a practice that is common nationwide</w:t>
      </w:r>
      <w:r w:rsidRPr="0059364A">
        <w:rPr>
          <w:sz w:val="16"/>
        </w:rPr>
        <w:t xml:space="preserve">. The American Civil Liberties Union (ACLU) of Colorado tweeted that Colorado is one of the first states in the country to end qualified immunity. </w:t>
      </w:r>
    </w:p>
    <w:p w14:paraId="58176F8C" w14:textId="77777777" w:rsidR="00B35489" w:rsidRPr="0059364A" w:rsidRDefault="00B35489" w:rsidP="00B35489">
      <w:pPr>
        <w:rPr>
          <w:sz w:val="16"/>
        </w:rPr>
      </w:pPr>
      <w:r w:rsidRPr="0059364A">
        <w:rPr>
          <w:sz w:val="16"/>
        </w:rPr>
        <w:t xml:space="preserve">Many have argued that </w:t>
      </w:r>
      <w:r w:rsidRPr="0059364A">
        <w:rPr>
          <w:u w:val="single"/>
        </w:rPr>
        <w:t>qualified immunity</w:t>
      </w:r>
      <w:r w:rsidRPr="0059364A">
        <w:rPr>
          <w:sz w:val="16"/>
        </w:rPr>
        <w:t xml:space="preserve">, </w:t>
      </w:r>
      <w:r w:rsidRPr="0059364A">
        <w:rPr>
          <w:u w:val="single"/>
        </w:rPr>
        <w:t>which protects police officers from financial liability in civil suits,</w:t>
      </w:r>
      <w:r w:rsidRPr="0059364A">
        <w:rPr>
          <w:sz w:val="16"/>
        </w:rPr>
        <w:t xml:space="preserve"> </w:t>
      </w:r>
      <w:r w:rsidRPr="0059364A">
        <w:rPr>
          <w:u w:val="single"/>
        </w:rPr>
        <w:t>enables excessive force</w:t>
      </w:r>
      <w:r w:rsidRPr="0059364A">
        <w:rPr>
          <w:sz w:val="16"/>
        </w:rPr>
        <w:t>.</w:t>
      </w:r>
    </w:p>
    <w:p w14:paraId="161F2B00" w14:textId="77777777" w:rsidR="00B35489" w:rsidRPr="0059364A" w:rsidRDefault="00B35489" w:rsidP="00B35489">
      <w:pPr>
        <w:rPr>
          <w:sz w:val="16"/>
        </w:rPr>
      </w:pPr>
      <w:r w:rsidRPr="0059364A">
        <w:rPr>
          <w:sz w:val="16"/>
        </w:rPr>
        <w:t>Officers can use qualified immunity as a shield unless evidence shows that they violated the fourth amendment by using excessive force, and knew they were breaking "clearly established" law, Reuters said in a comprehensive investigation into the practice. Clearly established law, according to the Supreme Court, refers to prior cases in which similar police actions were designated as illegal.</w:t>
      </w:r>
    </w:p>
    <w:p w14:paraId="44C14A02" w14:textId="77777777" w:rsidR="00B35489" w:rsidRPr="0059364A" w:rsidRDefault="00B35489" w:rsidP="00B35489">
      <w:pPr>
        <w:rPr>
          <w:sz w:val="16"/>
        </w:rPr>
      </w:pPr>
      <w:r w:rsidRPr="0059364A">
        <w:rPr>
          <w:u w:val="single"/>
        </w:rPr>
        <w:t>Reuters analyzed qualified immunity cases</w:t>
      </w:r>
      <w:r w:rsidRPr="0059364A">
        <w:rPr>
          <w:sz w:val="16"/>
        </w:rPr>
        <w:t xml:space="preserve"> in appellate courts from 2015 to 2019. </w:t>
      </w:r>
      <w:r w:rsidRPr="0059364A">
        <w:rPr>
          <w:u w:val="single"/>
        </w:rPr>
        <w:t>In more than half</w:t>
      </w:r>
      <w:r w:rsidRPr="0059364A">
        <w:rPr>
          <w:sz w:val="16"/>
        </w:rPr>
        <w:t xml:space="preserve"> of the 252 cases </w:t>
      </w:r>
      <w:r w:rsidRPr="0059364A">
        <w:rPr>
          <w:u w:val="single"/>
        </w:rPr>
        <w:t>where police were accused of using excessive force,</w:t>
      </w:r>
      <w:r w:rsidRPr="0059364A">
        <w:rPr>
          <w:sz w:val="16"/>
        </w:rPr>
        <w:t xml:space="preserve"> the </w:t>
      </w:r>
      <w:r w:rsidRPr="0059364A">
        <w:rPr>
          <w:u w:val="single"/>
        </w:rPr>
        <w:t>courts granted police qualified immunity</w:t>
      </w:r>
      <w:r w:rsidRPr="0059364A">
        <w:rPr>
          <w:sz w:val="16"/>
        </w:rPr>
        <w:t xml:space="preserve">. They also found dozens of cases in which </w:t>
      </w:r>
      <w:r w:rsidRPr="0059364A">
        <w:rPr>
          <w:u w:val="single"/>
        </w:rPr>
        <w:t>this immunity protected police who had allegedly engaged in unlawful misconduct</w:t>
      </w:r>
      <w:r w:rsidRPr="0059364A">
        <w:rPr>
          <w:sz w:val="16"/>
        </w:rPr>
        <w:t>.</w:t>
      </w:r>
    </w:p>
    <w:p w14:paraId="4641129B" w14:textId="77777777" w:rsidR="00B35489" w:rsidRPr="0059364A" w:rsidRDefault="00B35489" w:rsidP="00B35489">
      <w:pPr>
        <w:rPr>
          <w:sz w:val="16"/>
        </w:rPr>
      </w:pPr>
      <w:r w:rsidRPr="0059364A">
        <w:rPr>
          <w:sz w:val="16"/>
        </w:rPr>
        <w:lastRenderedPageBreak/>
        <w:t xml:space="preserve">On Monday, </w:t>
      </w:r>
      <w:r w:rsidRPr="0059364A">
        <w:rPr>
          <w:u w:val="single"/>
        </w:rPr>
        <w:t>the Supreme Court refused eight cases that presented opportunities to reconsider qualified immunity</w:t>
      </w:r>
      <w:r w:rsidRPr="0059364A">
        <w:rPr>
          <w:sz w:val="16"/>
        </w:rPr>
        <w:t xml:space="preserve">, according to the Institute for Justice. </w:t>
      </w:r>
    </w:p>
    <w:p w14:paraId="4973A305" w14:textId="77777777" w:rsidR="00B35489" w:rsidRPr="0059364A" w:rsidRDefault="00B35489" w:rsidP="00B35489">
      <w:pPr>
        <w:rPr>
          <w:sz w:val="16"/>
        </w:rPr>
      </w:pPr>
      <w:r w:rsidRPr="0059364A">
        <w:rPr>
          <w:sz w:val="16"/>
        </w:rPr>
        <w:t>In a press release, the Institute said that in practice, qualified immunity "means that government officials can only be held liable if a federal court of appeals or the U.S. Supreme Court has already held that someone violated the Constitution by engaging in precisely the same conduct under precisely the same circumstances."</w:t>
      </w:r>
    </w:p>
    <w:p w14:paraId="7441C111" w14:textId="77777777" w:rsidR="00B35489" w:rsidRDefault="00B35489" w:rsidP="00B35489">
      <w:pPr>
        <w:rPr>
          <w:u w:val="single"/>
        </w:rPr>
      </w:pPr>
      <w:r w:rsidRPr="0059364A">
        <w:rPr>
          <w:sz w:val="16"/>
        </w:rPr>
        <w:t>"</w:t>
      </w:r>
      <w:r w:rsidRPr="0059364A">
        <w:rPr>
          <w:u w:val="single"/>
        </w:rPr>
        <w:t>Qualified immunity means that government officials can get away with violating your rights as long as they violated them in a way nobody thought of before," said Institute for Justice attorney Anya Bidwell. "And that means that the most egregious abuses are frequently the ones for which no one can be held to account."</w:t>
      </w:r>
    </w:p>
    <w:p w14:paraId="08DC18C1" w14:textId="77777777" w:rsidR="00B35489" w:rsidRDefault="00B35489" w:rsidP="00B35489">
      <w:pPr>
        <w:pStyle w:val="Heading3"/>
      </w:pPr>
      <w:proofErr w:type="spellStart"/>
      <w:r>
        <w:lastRenderedPageBreak/>
        <w:t>Aff</w:t>
      </w:r>
      <w:proofErr w:type="spellEnd"/>
      <w:r>
        <w:t xml:space="preserve"> – Criminal Justice Reform</w:t>
      </w:r>
    </w:p>
    <w:p w14:paraId="7EAE5736" w14:textId="77777777" w:rsidR="00B35489" w:rsidRDefault="00B35489" w:rsidP="00B35489">
      <w:pPr>
        <w:pStyle w:val="Heading4"/>
      </w:pPr>
      <w:r>
        <w:t>Criminal justice reform includes both incremental and large-scale reforms</w:t>
      </w:r>
    </w:p>
    <w:p w14:paraId="0154AE2E" w14:textId="77777777" w:rsidR="00B35489" w:rsidRPr="00317442" w:rsidRDefault="00B35489" w:rsidP="00B35489">
      <w:r w:rsidRPr="00317442">
        <w:rPr>
          <w:b/>
          <w:bCs/>
          <w:sz w:val="26"/>
          <w:szCs w:val="26"/>
        </w:rPr>
        <w:t>Blanco et al 4</w:t>
      </w:r>
      <w:r>
        <w:t xml:space="preserve"> (Rafael Blanco, Universidad Alberto Hurtado, Richard Hutt, Cook County Public Defender, Hugo Rojas, Universidad Alberto Hurtado, Issue 2 Spring/Summer 2004, "Reform to the Criminal Justice System in Chile: Evaluation and Challenges", Loyola University Chicago International Law Review, https://lawecommons.luc.edu/cgi/viewcontent.cgi?article=1132&amp;context=lucilr, JRB)</w:t>
      </w:r>
    </w:p>
    <w:p w14:paraId="28AABC0E" w14:textId="77777777" w:rsidR="00B35489" w:rsidRDefault="00B35489" w:rsidP="00B35489">
      <w:pPr>
        <w:rPr>
          <w:sz w:val="16"/>
        </w:rPr>
      </w:pPr>
      <w:r w:rsidRPr="00317442">
        <w:rPr>
          <w:sz w:val="16"/>
        </w:rPr>
        <w:t xml:space="preserve">IV. Evaluation of the Reform Process </w:t>
      </w:r>
      <w:r w:rsidRPr="00317442">
        <w:rPr>
          <w:rStyle w:val="Emphasis"/>
        </w:rPr>
        <w:t>The process of criminal justice reform</w:t>
      </w:r>
      <w:r w:rsidRPr="00317442">
        <w:rPr>
          <w:sz w:val="16"/>
        </w:rPr>
        <w:t xml:space="preserve">, as in the case of all political processes, requires periods of evaluation which </w:t>
      </w:r>
      <w:r w:rsidRPr="00317442">
        <w:rPr>
          <w:rStyle w:val="Emphasis"/>
        </w:rPr>
        <w:t>permit modifications and changes in both</w:t>
      </w:r>
      <w:r>
        <w:rPr>
          <w:rStyle w:val="Emphasis"/>
        </w:rPr>
        <w:t xml:space="preserve"> </w:t>
      </w:r>
      <w:r w:rsidRPr="00317442">
        <w:rPr>
          <w:rStyle w:val="Emphasis"/>
        </w:rPr>
        <w:t>strategic planning and day-to-day systemic operation</w:t>
      </w:r>
      <w:r w:rsidRPr="00317442">
        <w:rPr>
          <w:sz w:val="16"/>
        </w:rPr>
        <w:t xml:space="preserve">. </w:t>
      </w:r>
      <w:r w:rsidRPr="00317442">
        <w:rPr>
          <w:rStyle w:val="StyleUnderline"/>
        </w:rPr>
        <w:t>The idea is to identify advances and successes, as well as challenges, as the process moves onward</w:t>
      </w:r>
      <w:r w:rsidRPr="00317442">
        <w:rPr>
          <w:sz w:val="16"/>
        </w:rPr>
        <w:t>. Indeed, all such political processes must pass the test of public scrutiny as well as being tested by political scientists and economists. During this period, the administration of President Eduardo Frei and the current administration of President Ricardo Lagos have closely followed the reformation of the Code of Criminal Justice. 3' At the same time, there have been ongoing studies by universities and private organizations that have contributed immensely to both a financial and political understanding of the entire process. 32 These studies have identified significant successes in this process in the following areas: (a) transparency; (b) speed; (c) contact; (d) orality; (e) due process; (f) impartiality; (g) protection; and (h) professionalism.</w:t>
      </w:r>
    </w:p>
    <w:p w14:paraId="38FD3868" w14:textId="77777777" w:rsidR="00B35489" w:rsidRPr="0021437E" w:rsidRDefault="00B35489" w:rsidP="00B35489"/>
    <w:p w14:paraId="0FE5AE7F" w14:textId="77777777" w:rsidR="00B35489" w:rsidRDefault="00B35489" w:rsidP="00B35489">
      <w:pPr>
        <w:pStyle w:val="Heading3"/>
      </w:pPr>
      <w:proofErr w:type="spellStart"/>
      <w:r>
        <w:lastRenderedPageBreak/>
        <w:t>Aff</w:t>
      </w:r>
      <w:proofErr w:type="spellEnd"/>
      <w:r>
        <w:t xml:space="preserve"> – Forensic Science</w:t>
      </w:r>
    </w:p>
    <w:p w14:paraId="7963EB04" w14:textId="77777777" w:rsidR="00B35489" w:rsidRDefault="00B35489" w:rsidP="00B35489">
      <w:pPr>
        <w:pStyle w:val="Heading4"/>
      </w:pPr>
      <w:r>
        <w:t>Forensic science reform is defined as reducing adversary influences on forensic science</w:t>
      </w:r>
    </w:p>
    <w:p w14:paraId="093BF117" w14:textId="77777777" w:rsidR="00B35489" w:rsidRPr="003577BB" w:rsidRDefault="00B35489" w:rsidP="00B35489">
      <w:proofErr w:type="spellStart"/>
      <w:r w:rsidRPr="00A010BE">
        <w:rPr>
          <w:b/>
          <w:bCs/>
          <w:sz w:val="32"/>
          <w:szCs w:val="32"/>
        </w:rPr>
        <w:t>Pyrek</w:t>
      </w:r>
      <w:proofErr w:type="spellEnd"/>
      <w:r w:rsidRPr="00A010BE">
        <w:rPr>
          <w:b/>
          <w:bCs/>
          <w:sz w:val="32"/>
          <w:szCs w:val="32"/>
        </w:rPr>
        <w:t xml:space="preserve"> 7</w:t>
      </w:r>
      <w:r w:rsidRPr="003577BB">
        <w:t xml:space="preserve"> [Kelly M. </w:t>
      </w:r>
      <w:proofErr w:type="spellStart"/>
      <w:r w:rsidRPr="003577BB">
        <w:t>Pyrek</w:t>
      </w:r>
      <w:proofErr w:type="spellEnd"/>
      <w:r w:rsidRPr="003577BB">
        <w:t xml:space="preserve"> is a Forensic textbook author, Forensic Science Under Siege: The Challenges of Forensic Laboratories and the Medico-Legal Investigation System, </w:t>
      </w:r>
      <w:hyperlink r:id="rId157" w:history="1">
        <w:r w:rsidRPr="00A010BE">
          <w:rPr>
            <w:sz w:val="32"/>
            <w:szCs w:val="32"/>
          </w:rPr>
          <w:t>https://doi-org.proxy.lib.umich.edu/10.1016/B978-0-12-370861-8.X5000-1</w:t>
        </w:r>
      </w:hyperlink>
      <w:r w:rsidRPr="003577BB">
        <w:t xml:space="preserve">, p. 445] </w:t>
      </w:r>
      <w:proofErr w:type="spellStart"/>
      <w:r w:rsidRPr="003577BB">
        <w:t>nw</w:t>
      </w:r>
      <w:proofErr w:type="spellEnd"/>
    </w:p>
    <w:p w14:paraId="5B9CC3EA" w14:textId="77777777" w:rsidR="00B35489" w:rsidRPr="00027DB7" w:rsidRDefault="00B35489" w:rsidP="00B35489">
      <w:pPr>
        <w:rPr>
          <w:rStyle w:val="StyleUnderline"/>
        </w:rPr>
      </w:pPr>
      <w:r w:rsidRPr="00027DB7">
        <w:rPr>
          <w:rStyle w:val="StyleUnderline"/>
        </w:rPr>
        <w:t xml:space="preserve">The </w:t>
      </w:r>
      <w:r w:rsidRPr="00027DB7">
        <w:rPr>
          <w:rStyle w:val="Emphasis"/>
        </w:rPr>
        <w:t>outcome of forensic science reform</w:t>
      </w:r>
      <w:r w:rsidRPr="00027DB7">
        <w:rPr>
          <w:rStyle w:val="StyleUnderline"/>
        </w:rPr>
        <w:t xml:space="preserve">, </w:t>
      </w:r>
      <w:r w:rsidRPr="000A4661">
        <w:rPr>
          <w:sz w:val="16"/>
        </w:rPr>
        <w:t>then</w:t>
      </w:r>
      <w:r w:rsidRPr="00027DB7">
        <w:rPr>
          <w:rStyle w:val="StyleUnderline"/>
        </w:rPr>
        <w:t xml:space="preserve">, </w:t>
      </w:r>
      <w:r w:rsidRPr="00027DB7">
        <w:rPr>
          <w:rStyle w:val="Emphasis"/>
        </w:rPr>
        <w:t>is to achieve accuracy, reliability, and validity in all forensic laboratory examinations and analyses</w:t>
      </w:r>
      <w:r w:rsidRPr="00027DB7">
        <w:rPr>
          <w:rStyle w:val="StyleUnderline"/>
        </w:rPr>
        <w:t xml:space="preserve">, </w:t>
      </w:r>
      <w:r w:rsidRPr="00027DB7">
        <w:rPr>
          <w:rStyle w:val="Emphasis"/>
        </w:rPr>
        <w:t>as well as in all medico-legal death investigations and autopsies</w:t>
      </w:r>
      <w:r w:rsidRPr="000A4661">
        <w:rPr>
          <w:sz w:val="16"/>
        </w:rPr>
        <w:t xml:space="preserve">. Feldman et al. (2001) state that </w:t>
      </w:r>
      <w:r w:rsidRPr="00027DB7">
        <w:rPr>
          <w:rStyle w:val="StyleUnderline"/>
        </w:rPr>
        <w:t>the overarching goal of forensic science reform is to</w:t>
      </w:r>
      <w:r w:rsidRPr="000A4661">
        <w:rPr>
          <w:sz w:val="16"/>
        </w:rPr>
        <w:t xml:space="preserve"> “</w:t>
      </w:r>
      <w:r w:rsidRPr="00027DB7">
        <w:rPr>
          <w:rStyle w:val="Emphasis"/>
        </w:rPr>
        <w:t>Reduce the adversary influences on, and emphasize science, in forensic science.</w:t>
      </w:r>
      <w:r w:rsidRPr="000A4661">
        <w:rPr>
          <w:sz w:val="16"/>
        </w:rPr>
        <w:t xml:space="preserve">” </w:t>
      </w:r>
      <w:r w:rsidRPr="00027DB7">
        <w:rPr>
          <w:rStyle w:val="StyleUnderline"/>
        </w:rPr>
        <w:t>Thomson</w:t>
      </w:r>
      <w:r w:rsidRPr="000A4661">
        <w:rPr>
          <w:sz w:val="16"/>
        </w:rPr>
        <w:t xml:space="preserve"> (1974) </w:t>
      </w:r>
      <w:r w:rsidRPr="00027DB7">
        <w:rPr>
          <w:rStyle w:val="StyleUnderline"/>
        </w:rPr>
        <w:t>calls for a suite of reforms: Consolidation of forensic facilities, placing forensic labs under the supervision of the courts, accreditation, instituting a mandatory regime of proficiency testing, provision for open access for all parties in a criminal action, and use of separate facilities by the antagonists in a criminal process.</w:t>
      </w:r>
    </w:p>
    <w:p w14:paraId="47EC37E9" w14:textId="77777777" w:rsidR="008D6FDB" w:rsidRPr="00282BF7" w:rsidRDefault="008D6FDB" w:rsidP="008D6FDB">
      <w:pPr>
        <w:pStyle w:val="Heading3"/>
      </w:pPr>
      <w:proofErr w:type="spellStart"/>
      <w:r>
        <w:lastRenderedPageBreak/>
        <w:t>Aff</w:t>
      </w:r>
      <w:proofErr w:type="spellEnd"/>
      <w:r>
        <w:t xml:space="preserve"> - Policing</w:t>
      </w:r>
    </w:p>
    <w:p w14:paraId="4C29C7BA" w14:textId="77777777" w:rsidR="008D6FDB" w:rsidRDefault="008D6FDB" w:rsidP="008D6FDB">
      <w:pPr>
        <w:pStyle w:val="Heading4"/>
      </w:pPr>
      <w:r>
        <w:t xml:space="preserve">Write concludes </w:t>
      </w:r>
      <w:proofErr w:type="spellStart"/>
      <w:r>
        <w:t>aff</w:t>
      </w:r>
      <w:proofErr w:type="spellEnd"/>
      <w:r>
        <w:t xml:space="preserve"> – “policing” cannot be reduced to an essential institution or function. Conceptual clarity under a unified theory of policing is impossible – imposing one onto the </w:t>
      </w:r>
      <w:proofErr w:type="spellStart"/>
      <w:r>
        <w:t>aff</w:t>
      </w:r>
      <w:proofErr w:type="spellEnd"/>
      <w:r>
        <w:t xml:space="preserve"> fails</w:t>
      </w:r>
    </w:p>
    <w:p w14:paraId="79DFFB7D" w14:textId="77777777" w:rsidR="008D6FDB" w:rsidRDefault="008D6FDB" w:rsidP="008D6FDB">
      <w:r>
        <w:t xml:space="preserve">Alan </w:t>
      </w:r>
      <w:r w:rsidRPr="003B7FD4">
        <w:rPr>
          <w:rStyle w:val="Style13ptBold"/>
        </w:rPr>
        <w:t>Wright</w:t>
      </w:r>
      <w:r>
        <w:t xml:space="preserve"> (lecturer at the Institute of Criminal Justice Studies at the University of Portsmouth, Honorary Research Fellow at </w:t>
      </w:r>
      <w:proofErr w:type="spellStart"/>
      <w:r>
        <w:t>Keele</w:t>
      </w:r>
      <w:proofErr w:type="spellEnd"/>
      <w:r>
        <w:t xml:space="preserve"> University, and former police officer) </w:t>
      </w:r>
      <w:r w:rsidRPr="003B7FD4">
        <w:rPr>
          <w:rStyle w:val="Style13ptBold"/>
        </w:rPr>
        <w:t>2002</w:t>
      </w:r>
      <w:r>
        <w:t xml:space="preserve"> “Policing: An introduction to concepts and practice” p. 38 https://doi.org/10.4324/9781843924708</w:t>
      </w:r>
    </w:p>
    <w:p w14:paraId="20BFF135" w14:textId="77777777" w:rsidR="008D6FDB" w:rsidRDefault="008D6FDB" w:rsidP="008D6FDB">
      <w:r>
        <w:t xml:space="preserve">In the senses intended by Ryle and </w:t>
      </w:r>
      <w:proofErr w:type="spellStart"/>
      <w:r>
        <w:t>Gallie</w:t>
      </w:r>
      <w:proofErr w:type="spellEnd"/>
      <w:r>
        <w:t xml:space="preserve">, therefore, </w:t>
      </w:r>
      <w:r w:rsidRPr="00832ACA">
        <w:rPr>
          <w:rStyle w:val="StyleUnderline"/>
        </w:rPr>
        <w:t xml:space="preserve">it is logically impossible to give a singular definitional account of the essence of policing. We cannot specify in advance all the kinds of intentions, </w:t>
      </w:r>
      <w:proofErr w:type="gramStart"/>
      <w:r w:rsidRPr="00832ACA">
        <w:rPr>
          <w:rStyle w:val="StyleUnderline"/>
        </w:rPr>
        <w:t>actions</w:t>
      </w:r>
      <w:proofErr w:type="gramEnd"/>
      <w:r w:rsidRPr="00832ACA">
        <w:rPr>
          <w:rStyle w:val="StyleUnderline"/>
        </w:rPr>
        <w:t xml:space="preserve"> and outcomes that the concept might entail. The conceptual clarity that would be necessary to underpin essentialist claims is always lacking. It is always necessary to resort to argumentation about the nature of the concept in the actual world in which we find ourselves</w:t>
      </w:r>
      <w:r>
        <w:t xml:space="preserve">. In this sense, we are right to regard the meanings of 'policing' as contested. It does not suffice to suggest that such concepts have a natural meaning and that </w:t>
      </w:r>
      <w:proofErr w:type="spellStart"/>
      <w:r>
        <w:t>contestedness</w:t>
      </w:r>
      <w:proofErr w:type="spellEnd"/>
      <w:r>
        <w:t xml:space="preserve"> is simply a mistake over their true nature. In the words of Douglas (1992: 9), </w:t>
      </w:r>
      <w:r w:rsidRPr="00832ACA">
        <w:rPr>
          <w:rStyle w:val="StyleUnderline"/>
        </w:rPr>
        <w:t>'Knowledge always lacks, ambiguity always lurks'</w:t>
      </w:r>
      <w:r>
        <w:t xml:space="preserve">. Also, as </w:t>
      </w:r>
      <w:proofErr w:type="spellStart"/>
      <w:r>
        <w:t>Gallie</w:t>
      </w:r>
      <w:proofErr w:type="spellEnd"/>
      <w:r>
        <w:t xml:space="preserve"> shows, </w:t>
      </w:r>
      <w:r w:rsidRPr="00832ACA">
        <w:rPr>
          <w:rStyle w:val="StyleUnderline"/>
        </w:rPr>
        <w:t>to understand the nature of such concepts, we need not only ask for their use in practice but also for their history. Understanding such concepts,</w:t>
      </w:r>
      <w:r>
        <w:t xml:space="preserve"> as this discussion has tried to show, </w:t>
      </w:r>
      <w:r w:rsidRPr="00832ACA">
        <w:rPr>
          <w:rStyle w:val="StyleUnderline"/>
        </w:rPr>
        <w:t>is as much a matter of grasping their historical development in practice</w:t>
      </w:r>
      <w:r>
        <w:t xml:space="preserve"> (in dispute and discussion) as it is for empirical criminological science.</w:t>
      </w:r>
    </w:p>
    <w:p w14:paraId="7E954F66" w14:textId="77777777" w:rsidR="008D6FDB" w:rsidRDefault="008D6FDB" w:rsidP="008D6FDB">
      <w:r>
        <w:t xml:space="preserve">Of course, if these claims about the problematic nature of meaning are correct, it should not be surprising that </w:t>
      </w:r>
      <w:r w:rsidRPr="009B408E">
        <w:rPr>
          <w:rStyle w:val="StyleUnderline"/>
        </w:rPr>
        <w:t>there are seemingly endless disputes among both criminologists and practitioners about policing. However, it is precisely the contested nature of policing that should alert us to the fact that no single function or set of functions can serve to define its essence</w:t>
      </w:r>
      <w:r>
        <w:t xml:space="preserve">. Indeed, </w:t>
      </w:r>
      <w:r w:rsidRPr="009B408E">
        <w:rPr>
          <w:rStyle w:val="StyleUnderline"/>
        </w:rPr>
        <w:t xml:space="preserve">it is the very diversity and contested nature of policing that now allows us to break free from the </w:t>
      </w:r>
      <w:proofErr w:type="spellStart"/>
      <w:r w:rsidRPr="009B408E">
        <w:rPr>
          <w:rStyle w:val="StyleUnderline"/>
        </w:rPr>
        <w:t>pretence</w:t>
      </w:r>
      <w:proofErr w:type="spellEnd"/>
      <w:r w:rsidRPr="009B408E">
        <w:rPr>
          <w:rStyle w:val="StyleUnderline"/>
        </w:rPr>
        <w:t xml:space="preserve"> that its meaning is defined by the functions of 'the police'.</w:t>
      </w:r>
      <w:r>
        <w:t xml:space="preserve"> When we review </w:t>
      </w:r>
      <w:r w:rsidRPr="009B408E">
        <w:rPr>
          <w:rStyle w:val="Emphasis"/>
        </w:rPr>
        <w:t>the concept of policing</w:t>
      </w:r>
      <w:r>
        <w:t xml:space="preserve">, therefore, we </w:t>
      </w:r>
      <w:r w:rsidRPr="009B408E">
        <w:rPr>
          <w:rStyle w:val="Emphasis"/>
        </w:rPr>
        <w:t xml:space="preserve">should interpret the whole range of meaning implied </w:t>
      </w:r>
      <w:proofErr w:type="gramStart"/>
      <w:r w:rsidRPr="009B408E">
        <w:rPr>
          <w:rStyle w:val="Emphasis"/>
        </w:rPr>
        <w:t>by the use of</w:t>
      </w:r>
      <w:proofErr w:type="gramEnd"/>
      <w:r w:rsidRPr="009B408E">
        <w:rPr>
          <w:rStyle w:val="Emphasis"/>
        </w:rPr>
        <w:t xml:space="preserve"> the term in practice</w:t>
      </w:r>
      <w:r>
        <w:t xml:space="preserve">. In doing so, we find that the variety of usage leads us towards comparison of </w:t>
      </w:r>
      <w:proofErr w:type="gramStart"/>
      <w:r>
        <w:t>particular kinds</w:t>
      </w:r>
      <w:proofErr w:type="gramEnd"/>
      <w:r>
        <w:t xml:space="preserve"> of resemblance. For example, in using the term 'policing', we connote different types of activity that are alike in some ways but different in others. </w:t>
      </w:r>
      <w:r w:rsidRPr="009B408E">
        <w:rPr>
          <w:rStyle w:val="StyleUnderline"/>
        </w:rPr>
        <w:t>The danger is that we might persist in the essentialist claim that there is one and only one thing that is truly policing or that the essence of policing should be defined in some irreducible way</w:t>
      </w:r>
      <w:r>
        <w:t>. Even Bittner, who has provided us with perhaps the most illuminating accounts of certain kinds of policing, has been tempted to take this line (Bittner, 1970). Although he shows that local police often have the end of peacekeeping in mind more than that of law enforcement, his purview of policing across a wider range of its contemporary practice remains limited.</w:t>
      </w:r>
    </w:p>
    <w:p w14:paraId="4113F165" w14:textId="77777777" w:rsidR="008D6FDB" w:rsidRPr="00B35489" w:rsidRDefault="008D6FDB" w:rsidP="008D6FDB">
      <w:r w:rsidRPr="009B408E">
        <w:rPr>
          <w:rStyle w:val="StyleUnderline"/>
        </w:rPr>
        <w:t>Many kinds of policing are possible within the variety of ways in which we can legitimately use the term.</w:t>
      </w:r>
      <w:r>
        <w:t xml:space="preserve"> Indeed, </w:t>
      </w:r>
      <w:r w:rsidRPr="009B408E">
        <w:rPr>
          <w:rStyle w:val="StyleUnderline"/>
        </w:rPr>
        <w:t xml:space="preserve">it now becomes clear why some of the classical works on policing have not tried to create a unified theory of policing. They have not done so because their authors have long </w:t>
      </w:r>
      <w:proofErr w:type="spellStart"/>
      <w:r w:rsidRPr="009B408E">
        <w:rPr>
          <w:rStyle w:val="StyleUnderline"/>
        </w:rPr>
        <w:t>recognised</w:t>
      </w:r>
      <w:proofErr w:type="spellEnd"/>
      <w:r w:rsidRPr="009B408E">
        <w:rPr>
          <w:rStyle w:val="StyleUnderline"/>
        </w:rPr>
        <w:t xml:space="preserve"> the futility of the exercise, given the endemic ambiguity of the subject</w:t>
      </w:r>
      <w:r>
        <w:t xml:space="preserve">. In any discussion of police science, serious conceptual problems will always arise that will confound even the most determined determinist. Given the conceptual polymorphism and contestability that is endemic in the practice and study of policing, we should not be surprised at this. Nor should we be surprised at the recourse to historical narrative and interpretation in much recent criminology, including that in Reiner (1992a, 2000a). But </w:t>
      </w:r>
      <w:r w:rsidRPr="009B408E">
        <w:rPr>
          <w:rStyle w:val="StyleUnderline"/>
        </w:rPr>
        <w:t xml:space="preserve">we can certainly </w:t>
      </w:r>
      <w:r w:rsidRPr="009B408E">
        <w:rPr>
          <w:rStyle w:val="StyleUnderline"/>
        </w:rPr>
        <w:lastRenderedPageBreak/>
        <w:t>no longer resort to an analysis of the functions of the police to provide us with either a theoretical or practical understanding of the complexities of policing. To rely on this,</w:t>
      </w:r>
      <w:r>
        <w:t xml:space="preserve"> given the difficulties outlined above, </w:t>
      </w:r>
      <w:r w:rsidRPr="009B408E">
        <w:rPr>
          <w:rStyle w:val="StyleUnderline"/>
        </w:rPr>
        <w:t>is no longer a viable option</w:t>
      </w:r>
      <w:r>
        <w:t>.</w:t>
      </w:r>
    </w:p>
    <w:p w14:paraId="2E8D12C2" w14:textId="77777777" w:rsidR="00B35489" w:rsidRDefault="00B35489" w:rsidP="00B35489">
      <w:pPr>
        <w:pStyle w:val="Heading3"/>
      </w:pPr>
      <w:proofErr w:type="spellStart"/>
      <w:r>
        <w:lastRenderedPageBreak/>
        <w:t>Aff</w:t>
      </w:r>
      <w:proofErr w:type="spellEnd"/>
      <w:r>
        <w:t xml:space="preserve"> – Sentencing</w:t>
      </w:r>
    </w:p>
    <w:p w14:paraId="75155F4F" w14:textId="77777777" w:rsidR="00B35489" w:rsidRPr="00550A60" w:rsidRDefault="00B35489" w:rsidP="00B35489">
      <w:pPr>
        <w:pStyle w:val="Heading4"/>
      </w:pPr>
      <w:r>
        <w:t>Sentencing reform is reducing the amount of people sent to prison and amount of time spent in prison</w:t>
      </w:r>
    </w:p>
    <w:p w14:paraId="4FF65ACD" w14:textId="77777777" w:rsidR="00B35489" w:rsidRPr="003577BB" w:rsidRDefault="00B35489" w:rsidP="00B35489">
      <w:proofErr w:type="spellStart"/>
      <w:r w:rsidRPr="00550A60">
        <w:rPr>
          <w:b/>
          <w:bCs/>
          <w:sz w:val="32"/>
          <w:szCs w:val="32"/>
        </w:rPr>
        <w:t>Serano</w:t>
      </w:r>
      <w:proofErr w:type="spellEnd"/>
      <w:r w:rsidRPr="00550A60">
        <w:rPr>
          <w:b/>
          <w:bCs/>
          <w:sz w:val="32"/>
          <w:szCs w:val="32"/>
        </w:rPr>
        <w:t xml:space="preserve"> 18</w:t>
      </w:r>
      <w:r w:rsidRPr="003577BB">
        <w:t xml:space="preserve"> [David A </w:t>
      </w:r>
      <w:proofErr w:type="spellStart"/>
      <w:r w:rsidRPr="003577BB">
        <w:t>Serano</w:t>
      </w:r>
      <w:proofErr w:type="spellEnd"/>
      <w:r w:rsidRPr="003577BB">
        <w:t xml:space="preserve"> is a Maui defense attorney " Passing Criminal Justice Reform Will Congress Finally Pass Criminal Justice </w:t>
      </w:r>
      <w:proofErr w:type="gramStart"/>
      <w:r w:rsidRPr="003577BB">
        <w:t>Reform?,</w:t>
      </w:r>
      <w:proofErr w:type="gramEnd"/>
      <w:r w:rsidRPr="003577BB">
        <w:t xml:space="preserve">" David </w:t>
      </w:r>
      <w:proofErr w:type="spellStart"/>
      <w:r w:rsidRPr="003577BB">
        <w:t>Serano</w:t>
      </w:r>
      <w:proofErr w:type="spellEnd"/>
      <w:r w:rsidRPr="003577BB">
        <w:t xml:space="preserve"> blog, https://www.davidserenolaw.com/passing-criminal-justice-reform/ Sentencing reform] </w:t>
      </w:r>
      <w:proofErr w:type="spellStart"/>
      <w:r w:rsidRPr="003577BB">
        <w:t>nw</w:t>
      </w:r>
      <w:proofErr w:type="spellEnd"/>
    </w:p>
    <w:p w14:paraId="3906431D" w14:textId="77777777" w:rsidR="00B35489" w:rsidRPr="00550A60" w:rsidRDefault="00B35489" w:rsidP="00B35489">
      <w:pPr>
        <w:rPr>
          <w:sz w:val="28"/>
          <w:u w:val="single"/>
        </w:rPr>
      </w:pPr>
      <w:r w:rsidRPr="00550A60">
        <w:rPr>
          <w:rStyle w:val="StyleUnderline"/>
        </w:rPr>
        <w:t>Sentencing reform refers to fixing the “front end.”</w:t>
      </w:r>
      <w:r w:rsidRPr="00550A60">
        <w:rPr>
          <w:sz w:val="16"/>
        </w:rPr>
        <w:t xml:space="preserve"> </w:t>
      </w:r>
      <w:r w:rsidRPr="00550A60">
        <w:rPr>
          <w:rStyle w:val="Emphasis"/>
        </w:rPr>
        <w:t>It targets reducing the amount of people sent to prison and the amount of time people spend in prison by changing what happens before they are locked up</w:t>
      </w:r>
      <w:r w:rsidRPr="00550A60">
        <w:rPr>
          <w:sz w:val="16"/>
        </w:rPr>
        <w:t xml:space="preserve">, </w:t>
      </w:r>
      <w:r w:rsidRPr="00550A60">
        <w:rPr>
          <w:rStyle w:val="StyleUnderline"/>
        </w:rPr>
        <w:t>meaning when offenders are arrested, prosecuted, and sentenced.</w:t>
      </w:r>
      <w:r w:rsidRPr="00550A60">
        <w:rPr>
          <w:sz w:val="16"/>
        </w:rPr>
        <w:t xml:space="preserve"> </w:t>
      </w:r>
      <w:r w:rsidRPr="00550A60">
        <w:rPr>
          <w:rStyle w:val="StyleUnderline"/>
        </w:rPr>
        <w:t>Sentencing reform aims to ensure the punishment fits the crime by reducing mandatory minimum sentences and giving judges more discretion to give a sentence considering the offender’s history and circumstances surrounding the case instead of handing out terms based on the charges.</w:t>
      </w:r>
    </w:p>
    <w:p w14:paraId="404984CE" w14:textId="77777777" w:rsidR="00B35489" w:rsidRPr="00C42335" w:rsidRDefault="00B35489" w:rsidP="00B35489"/>
    <w:p w14:paraId="2BF827E9" w14:textId="77777777" w:rsidR="00B35489" w:rsidRDefault="00B35489" w:rsidP="00B35489">
      <w:pPr>
        <w:pStyle w:val="Heading3"/>
      </w:pPr>
      <w:r>
        <w:lastRenderedPageBreak/>
        <w:t>A2 Morris</w:t>
      </w:r>
    </w:p>
    <w:p w14:paraId="6A1FF075" w14:textId="77777777" w:rsidR="00B35489" w:rsidRDefault="00B35489" w:rsidP="00B35489">
      <w:pPr>
        <w:pStyle w:val="Heading4"/>
      </w:pPr>
      <w:r>
        <w:t xml:space="preserve">Morris goes </w:t>
      </w:r>
      <w:proofErr w:type="spellStart"/>
      <w:r>
        <w:t>aff</w:t>
      </w:r>
      <w:proofErr w:type="spellEnd"/>
      <w:r>
        <w:t xml:space="preserve">-Morris is criticizing wholesale reform to the Criminal Justice system and advocates for smaller reforms, but never defines or excludes either approach </w:t>
      </w:r>
    </w:p>
    <w:p w14:paraId="66589809" w14:textId="77777777" w:rsidR="00B35489" w:rsidRPr="003577BB" w:rsidRDefault="00B35489" w:rsidP="00B35489">
      <w:r w:rsidRPr="009E021A">
        <w:rPr>
          <w:b/>
          <w:bCs/>
          <w:sz w:val="32"/>
          <w:szCs w:val="32"/>
        </w:rPr>
        <w:t>Morris 78</w:t>
      </w:r>
      <w:r w:rsidRPr="003577BB">
        <w:t xml:space="preserve"> [professor of law at Harvard Denial of Justice: Criminal Process in the United States by Lloyd L. </w:t>
      </w:r>
      <w:proofErr w:type="spellStart"/>
      <w:r w:rsidRPr="003577BB">
        <w:t>Weinreb</w:t>
      </w:r>
      <w:proofErr w:type="spellEnd"/>
      <w:r w:rsidRPr="003577BB">
        <w:t xml:space="preserve"> Review by: Norval Morris Source: Harvard Law Review, Vol. 91, No. 6 (</w:t>
      </w:r>
      <w:proofErr w:type="gramStart"/>
      <w:r w:rsidRPr="003577BB">
        <w:t>Apr.,</w:t>
      </w:r>
      <w:proofErr w:type="gramEnd"/>
      <w:r w:rsidRPr="003577BB">
        <w:t xml:space="preserve"> 1978), p. 1370] </w:t>
      </w:r>
      <w:proofErr w:type="spellStart"/>
      <w:r w:rsidRPr="003577BB">
        <w:t>nw</w:t>
      </w:r>
      <w:proofErr w:type="spellEnd"/>
    </w:p>
    <w:p w14:paraId="6FCD81CF" w14:textId="77777777" w:rsidR="00B35489" w:rsidRPr="0093351D" w:rsidRDefault="00B35489" w:rsidP="00B35489">
      <w:pPr>
        <w:rPr>
          <w:sz w:val="16"/>
        </w:rPr>
      </w:pPr>
      <w:r w:rsidRPr="0093351D">
        <w:rPr>
          <w:sz w:val="16"/>
        </w:rPr>
        <w:t xml:space="preserve">It is often unfair, though common, to criticize a book for not being a different book; an author may surely select his own topics. But in this case one cannot but regret the failure to offer at least a primitive guide to the reformer's path. Few scholars take </w:t>
      </w:r>
      <w:r w:rsidRPr="0093351D">
        <w:rPr>
          <w:rStyle w:val="StyleUnderline"/>
        </w:rPr>
        <w:t>a</w:t>
      </w:r>
      <w:r w:rsidRPr="0093351D">
        <w:rPr>
          <w:sz w:val="16"/>
        </w:rPr>
        <w:t xml:space="preserve">s </w:t>
      </w:r>
      <w:r w:rsidRPr="0093351D">
        <w:rPr>
          <w:rStyle w:val="StyleUnderline"/>
        </w:rPr>
        <w:t>holistic an approach to the criminal justice system</w:t>
      </w:r>
      <w:r w:rsidRPr="0093351D">
        <w:rPr>
          <w:sz w:val="16"/>
        </w:rPr>
        <w:t xml:space="preserve"> as Lloyd Wein- </w:t>
      </w:r>
      <w:proofErr w:type="spellStart"/>
      <w:r w:rsidRPr="0093351D">
        <w:rPr>
          <w:sz w:val="16"/>
        </w:rPr>
        <w:t>reb</w:t>
      </w:r>
      <w:proofErr w:type="spellEnd"/>
      <w:r w:rsidRPr="0093351D">
        <w:rPr>
          <w:sz w:val="16"/>
        </w:rPr>
        <w:t xml:space="preserve"> does in Denial of Justice. Undoubtedly, such an overarching perspective </w:t>
      </w:r>
      <w:r w:rsidRPr="0093351D">
        <w:rPr>
          <w:rStyle w:val="StyleUnderline"/>
        </w:rPr>
        <w:t>is essential to</w:t>
      </w:r>
      <w:r w:rsidRPr="0093351D">
        <w:rPr>
          <w:sz w:val="16"/>
        </w:rPr>
        <w:t xml:space="preserve"> serious and </w:t>
      </w:r>
      <w:r w:rsidRPr="0093351D">
        <w:rPr>
          <w:rStyle w:val="Emphasis"/>
        </w:rPr>
        <w:t>substantial reform</w:t>
      </w:r>
      <w:r w:rsidRPr="0093351D">
        <w:rPr>
          <w:sz w:val="16"/>
        </w:rPr>
        <w:t xml:space="preserve"> of our present anarchic, inefficient, and unjust system; to leave the book with a sense of a chapter or chapters missing, however, is a dis- appointment.</w:t>
      </w:r>
    </w:p>
    <w:p w14:paraId="39F9DBA9" w14:textId="77777777" w:rsidR="00B35489" w:rsidRPr="00D5513E" w:rsidRDefault="00B35489" w:rsidP="00B35489">
      <w:pPr>
        <w:rPr>
          <w:sz w:val="16"/>
        </w:rPr>
      </w:pPr>
      <w:r w:rsidRPr="0093351D">
        <w:rPr>
          <w:sz w:val="16"/>
        </w:rPr>
        <w:t xml:space="preserve"> </w:t>
      </w:r>
      <w:r w:rsidRPr="0093351D">
        <w:rPr>
          <w:rStyle w:val="StyleUnderline"/>
        </w:rPr>
        <w:t>The</w:t>
      </w:r>
      <w:r w:rsidRPr="0093351D">
        <w:rPr>
          <w:sz w:val="16"/>
        </w:rPr>
        <w:t xml:space="preserve"> truly difficult </w:t>
      </w:r>
      <w:r w:rsidRPr="0093351D">
        <w:rPr>
          <w:rStyle w:val="StyleUnderline"/>
        </w:rPr>
        <w:t xml:space="preserve">task in criminal justice reform is to define </w:t>
      </w:r>
      <w:r w:rsidRPr="0093351D">
        <w:rPr>
          <w:sz w:val="16"/>
        </w:rPr>
        <w:t>politically viable</w:t>
      </w:r>
      <w:r w:rsidRPr="0093351D">
        <w:rPr>
          <w:rStyle w:val="StyleUnderline"/>
        </w:rPr>
        <w:t xml:space="preserve"> courses of legislative, regulatory, and judicial conduct which </w:t>
      </w:r>
      <w:proofErr w:type="gramStart"/>
      <w:r w:rsidRPr="0093351D">
        <w:rPr>
          <w:rStyle w:val="StyleUnderline"/>
        </w:rPr>
        <w:t>are capable of avoiding</w:t>
      </w:r>
      <w:proofErr w:type="gramEnd"/>
      <w:r w:rsidRPr="0093351D">
        <w:rPr>
          <w:rStyle w:val="StyleUnderline"/>
        </w:rPr>
        <w:t xml:space="preserve"> the formidable ability of existing institutions to swallow changes without affecting the </w:t>
      </w:r>
      <w:r w:rsidRPr="0093351D">
        <w:rPr>
          <w:rStyle w:val="Emphasis"/>
        </w:rPr>
        <w:t>overall</w:t>
      </w:r>
      <w:r w:rsidRPr="0093351D">
        <w:rPr>
          <w:rStyle w:val="StyleUnderline"/>
        </w:rPr>
        <w:t xml:space="preserve"> system</w:t>
      </w:r>
      <w:r w:rsidRPr="0093351D">
        <w:rPr>
          <w:sz w:val="16"/>
        </w:rPr>
        <w:t xml:space="preserve">. There should have been at least one long chapter, of this prescriptive nature, sketching the path between the diagnosis in the first five chapters and </w:t>
      </w:r>
      <w:proofErr w:type="spellStart"/>
      <w:r w:rsidRPr="0093351D">
        <w:rPr>
          <w:sz w:val="16"/>
        </w:rPr>
        <w:t>Weinreb's</w:t>
      </w:r>
      <w:proofErr w:type="spellEnd"/>
      <w:r w:rsidRPr="0093351D">
        <w:rPr>
          <w:sz w:val="16"/>
        </w:rPr>
        <w:t xml:space="preserve"> utopian "alternative model." Am I condemning </w:t>
      </w:r>
      <w:proofErr w:type="spellStart"/>
      <w:r w:rsidRPr="0093351D">
        <w:rPr>
          <w:sz w:val="16"/>
        </w:rPr>
        <w:t>Weinreb</w:t>
      </w:r>
      <w:proofErr w:type="spellEnd"/>
      <w:r w:rsidRPr="0093351D">
        <w:rPr>
          <w:sz w:val="16"/>
        </w:rPr>
        <w:t xml:space="preserve"> for not writing a different book? I think not. It may be true, as </w:t>
      </w:r>
      <w:proofErr w:type="spellStart"/>
      <w:r w:rsidRPr="0093351D">
        <w:rPr>
          <w:sz w:val="16"/>
        </w:rPr>
        <w:t>Weinreb</w:t>
      </w:r>
      <w:proofErr w:type="spellEnd"/>
      <w:r w:rsidRPr="0093351D">
        <w:rPr>
          <w:sz w:val="16"/>
        </w:rPr>
        <w:t xml:space="preserve"> argues, that fundamental change in our criminal justice system is needed. But this does not necessarily imply that such a grand vision of a new goal cannot be achieved by means of politically viable incremental steps. </w:t>
      </w:r>
      <w:proofErr w:type="spellStart"/>
      <w:r w:rsidRPr="0093351D">
        <w:rPr>
          <w:sz w:val="16"/>
        </w:rPr>
        <w:t>Weinreb</w:t>
      </w:r>
      <w:proofErr w:type="spellEnd"/>
      <w:r w:rsidRPr="0093351D">
        <w:rPr>
          <w:sz w:val="16"/>
        </w:rPr>
        <w:t xml:space="preserve">, in neglecting (or rejecting) this pos- </w:t>
      </w:r>
      <w:proofErr w:type="spellStart"/>
      <w:r w:rsidRPr="0093351D">
        <w:rPr>
          <w:sz w:val="16"/>
        </w:rPr>
        <w:t>sibility</w:t>
      </w:r>
      <w:proofErr w:type="spellEnd"/>
      <w:r w:rsidRPr="0093351D">
        <w:rPr>
          <w:sz w:val="16"/>
        </w:rPr>
        <w:t>, fails to fulfill the promise of his earlier critical analysis of the criminal justice system and leaves this book troublesomely incomplete.</w:t>
      </w:r>
    </w:p>
    <w:p w14:paraId="416CA6CE" w14:textId="77777777" w:rsidR="00B35489" w:rsidRPr="0093351D" w:rsidRDefault="00B35489" w:rsidP="00B35489">
      <w:pPr>
        <w:rPr>
          <w:rFonts w:asciiTheme="majorHAnsi" w:hAnsiTheme="majorHAnsi" w:cstheme="majorHAnsi"/>
          <w:b/>
          <w:sz w:val="28"/>
        </w:rPr>
      </w:pPr>
      <w:r w:rsidRPr="005A0C04">
        <w:rPr>
          <w:rFonts w:asciiTheme="majorHAnsi" w:hAnsiTheme="majorHAnsi" w:cstheme="majorHAnsi"/>
          <w:b/>
          <w:sz w:val="28"/>
        </w:rPr>
        <w:t xml:space="preserve">[Their </w:t>
      </w:r>
      <w:proofErr w:type="spellStart"/>
      <w:r w:rsidRPr="005A0C04">
        <w:rPr>
          <w:rFonts w:asciiTheme="majorHAnsi" w:hAnsiTheme="majorHAnsi" w:cstheme="majorHAnsi"/>
          <w:b/>
          <w:sz w:val="28"/>
        </w:rPr>
        <w:t>ev</w:t>
      </w:r>
      <w:proofErr w:type="spellEnd"/>
      <w:r w:rsidRPr="005A0C04">
        <w:rPr>
          <w:rFonts w:asciiTheme="majorHAnsi" w:hAnsiTheme="majorHAnsi" w:cstheme="majorHAnsi"/>
          <w:b/>
          <w:sz w:val="28"/>
        </w:rPr>
        <w:t xml:space="preserve"> </w:t>
      </w:r>
      <w:r>
        <w:rPr>
          <w:rFonts w:asciiTheme="majorHAnsi" w:hAnsiTheme="majorHAnsi" w:cstheme="majorHAnsi"/>
          <w:b/>
          <w:sz w:val="28"/>
        </w:rPr>
        <w:t>ends</w:t>
      </w:r>
      <w:r w:rsidRPr="005A0C04">
        <w:rPr>
          <w:rFonts w:asciiTheme="majorHAnsi" w:hAnsiTheme="majorHAnsi" w:cstheme="majorHAnsi"/>
          <w:b/>
          <w:sz w:val="28"/>
        </w:rPr>
        <w:t>]</w:t>
      </w:r>
    </w:p>
    <w:p w14:paraId="00480076" w14:textId="77777777" w:rsidR="00B35489" w:rsidRPr="009E021A" w:rsidRDefault="00B35489" w:rsidP="00B35489">
      <w:pPr>
        <w:rPr>
          <w:sz w:val="16"/>
        </w:rPr>
      </w:pPr>
      <w:r w:rsidRPr="009E021A">
        <w:rPr>
          <w:rStyle w:val="StyleUnderline"/>
        </w:rPr>
        <w:t>Let me offer an example of the need for intermediate prescriptive steps toward fundamental reform</w:t>
      </w:r>
      <w:r w:rsidRPr="009E021A">
        <w:rPr>
          <w:sz w:val="16"/>
        </w:rPr>
        <w:t xml:space="preserve">. </w:t>
      </w:r>
      <w:proofErr w:type="spellStart"/>
      <w:r w:rsidRPr="009E021A">
        <w:rPr>
          <w:rStyle w:val="StyleUnderline"/>
        </w:rPr>
        <w:t>Weinreb</w:t>
      </w:r>
      <w:proofErr w:type="spellEnd"/>
      <w:r w:rsidRPr="009E021A">
        <w:rPr>
          <w:sz w:val="16"/>
        </w:rPr>
        <w:t xml:space="preserve"> amply </w:t>
      </w:r>
      <w:r w:rsidRPr="009E021A">
        <w:rPr>
          <w:rStyle w:val="StyleUnderline"/>
        </w:rPr>
        <w:t>demonstrates</w:t>
      </w:r>
      <w:r w:rsidRPr="009E021A">
        <w:rPr>
          <w:sz w:val="16"/>
        </w:rPr>
        <w:t xml:space="preserve"> that </w:t>
      </w:r>
      <w:r w:rsidRPr="009E021A">
        <w:rPr>
          <w:rStyle w:val="StyleUnderline"/>
        </w:rPr>
        <w:t>charge and plea bargaining is the "usual pattern" for the disposition of a criminal issue</w:t>
      </w:r>
      <w:r w:rsidRPr="009E021A">
        <w:rPr>
          <w:sz w:val="16"/>
        </w:rPr>
        <w:t xml:space="preserve"> and that the trial represents the aberrational breakdown of this unofficial system. </w:t>
      </w:r>
      <w:r w:rsidRPr="009E021A">
        <w:rPr>
          <w:rStyle w:val="StyleUnderline"/>
        </w:rPr>
        <w:t>In his alternative model he abolishes such bargaining, placing reliance instead on the discretion of an investigating magistrate to take up the slack</w:t>
      </w:r>
      <w:r w:rsidRPr="009E021A">
        <w:rPr>
          <w:sz w:val="16"/>
        </w:rPr>
        <w:t xml:space="preserve">. </w:t>
      </w:r>
      <w:r w:rsidRPr="009E021A">
        <w:rPr>
          <w:rStyle w:val="StyleUnderline"/>
        </w:rPr>
        <w:t>How do we get from here to there?</w:t>
      </w:r>
      <w:r w:rsidRPr="009E021A">
        <w:rPr>
          <w:sz w:val="16"/>
        </w:rPr>
        <w:t xml:space="preserve"> </w:t>
      </w:r>
      <w:r w:rsidRPr="009E021A">
        <w:rPr>
          <w:rStyle w:val="StyleUnderline"/>
        </w:rPr>
        <w:t>Broad social change is too complex for such swift, draconian cures.</w:t>
      </w:r>
      <w:r w:rsidRPr="009E021A">
        <w:rPr>
          <w:sz w:val="16"/>
        </w:rPr>
        <w:t xml:space="preserve"> </w:t>
      </w:r>
      <w:r w:rsidRPr="009E021A">
        <w:rPr>
          <w:rStyle w:val="Emphasis"/>
        </w:rPr>
        <w:t>Why not try to reach similar results by building on what we have?</w:t>
      </w:r>
      <w:r w:rsidRPr="009E021A">
        <w:rPr>
          <w:sz w:val="16"/>
        </w:rPr>
        <w:t xml:space="preserve"> Here, it must be admitted, </w:t>
      </w:r>
      <w:r w:rsidRPr="009E021A">
        <w:rPr>
          <w:rStyle w:val="StyleUnderline"/>
        </w:rPr>
        <w:t xml:space="preserve">I am offering an aspect of my own "alternative model" rather than that of </w:t>
      </w:r>
      <w:proofErr w:type="spellStart"/>
      <w:r w:rsidRPr="009E021A">
        <w:rPr>
          <w:rStyle w:val="StyleUnderline"/>
        </w:rPr>
        <w:t>Weinreb</w:t>
      </w:r>
      <w:proofErr w:type="spellEnd"/>
      <w:r w:rsidRPr="009E021A">
        <w:rPr>
          <w:sz w:val="16"/>
        </w:rPr>
        <w:t xml:space="preserve">. </w:t>
      </w:r>
      <w:r w:rsidRPr="009E021A">
        <w:rPr>
          <w:rStyle w:val="Emphasis"/>
        </w:rPr>
        <w:t>I do not believe that fundamental change is incompatible with incremental reform</w:t>
      </w:r>
      <w:r w:rsidRPr="009E021A">
        <w:rPr>
          <w:sz w:val="16"/>
        </w:rPr>
        <w:t xml:space="preserve">. Let me risk a suggestion or two on how it might be achieved, suggestions of the type missing in Denial of Justice. </w:t>
      </w:r>
    </w:p>
    <w:p w14:paraId="65465740" w14:textId="77777777" w:rsidR="00B35489" w:rsidRDefault="00B35489" w:rsidP="00B35489">
      <w:pPr>
        <w:rPr>
          <w:sz w:val="16"/>
        </w:rPr>
      </w:pPr>
      <w:r w:rsidRPr="009E021A">
        <w:rPr>
          <w:rStyle w:val="StyleUnderline"/>
        </w:rPr>
        <w:t>Given</w:t>
      </w:r>
      <w:r w:rsidRPr="009E021A">
        <w:rPr>
          <w:sz w:val="16"/>
        </w:rPr>
        <w:t xml:space="preserve"> our </w:t>
      </w:r>
      <w:r w:rsidRPr="009E021A">
        <w:rPr>
          <w:rStyle w:val="StyleUnderline"/>
        </w:rPr>
        <w:t>overloaded criminal justice system</w:t>
      </w:r>
      <w:r w:rsidRPr="009E021A">
        <w:rPr>
          <w:sz w:val="16"/>
        </w:rPr>
        <w:t xml:space="preserve"> </w:t>
      </w:r>
      <w:r w:rsidRPr="009E021A">
        <w:rPr>
          <w:rStyle w:val="StyleUnderline"/>
        </w:rPr>
        <w:t>and</w:t>
      </w:r>
      <w:r w:rsidRPr="009E021A">
        <w:rPr>
          <w:sz w:val="16"/>
        </w:rPr>
        <w:t xml:space="preserve"> the </w:t>
      </w:r>
      <w:r w:rsidRPr="009E021A">
        <w:rPr>
          <w:rStyle w:val="StyleUnderline"/>
        </w:rPr>
        <w:t>extent of its reliance on charge and plea bargaining</w:t>
      </w:r>
      <w:r w:rsidRPr="009E021A">
        <w:rPr>
          <w:sz w:val="16"/>
        </w:rPr>
        <w:t xml:space="preserve">, </w:t>
      </w:r>
      <w:r w:rsidRPr="009E021A">
        <w:rPr>
          <w:rStyle w:val="StyleUnderline"/>
        </w:rPr>
        <w:t>it would seem futile to propose a date on which such bargaining shall cease</w:t>
      </w:r>
      <w:r w:rsidRPr="009E021A">
        <w:rPr>
          <w:sz w:val="16"/>
        </w:rPr>
        <w:t xml:space="preserve">. </w:t>
      </w:r>
      <w:r w:rsidRPr="009E021A">
        <w:rPr>
          <w:rStyle w:val="Emphasis"/>
        </w:rPr>
        <w:t xml:space="preserve">It is better to modify, reshape, and control these </w:t>
      </w:r>
      <w:proofErr w:type="spellStart"/>
      <w:r w:rsidRPr="009E021A">
        <w:rPr>
          <w:rStyle w:val="Emphasis"/>
        </w:rPr>
        <w:t>negotiative</w:t>
      </w:r>
      <w:proofErr w:type="spellEnd"/>
      <w:r w:rsidRPr="009E021A">
        <w:rPr>
          <w:rStyle w:val="Emphasis"/>
        </w:rPr>
        <w:t xml:space="preserve"> processes rather than to dream of their abolition</w:t>
      </w:r>
      <w:r w:rsidRPr="009E021A">
        <w:rPr>
          <w:sz w:val="16"/>
        </w:rPr>
        <w:t xml:space="preserve">. And perhaps the best initial step in this direction has little link with the prosecutor's and the defense counsel's complicated bargaining gavottes. </w:t>
      </w:r>
    </w:p>
    <w:p w14:paraId="568E2EC8" w14:textId="77777777" w:rsidR="00B35489" w:rsidRDefault="00B35489" w:rsidP="00B35489">
      <w:pPr>
        <w:rPr>
          <w:b/>
          <w:bCs/>
          <w:sz w:val="32"/>
          <w:szCs w:val="32"/>
        </w:rPr>
      </w:pPr>
    </w:p>
    <w:p w14:paraId="27A5928A" w14:textId="77777777" w:rsidR="00B35489" w:rsidRPr="002B2D65" w:rsidRDefault="00B35489" w:rsidP="00B35489"/>
    <w:p w14:paraId="15F3707B" w14:textId="77777777" w:rsidR="00B35489" w:rsidRPr="00675616" w:rsidRDefault="00B35489" w:rsidP="00B35489"/>
    <w:p w14:paraId="0D20C207" w14:textId="0F75A7D6" w:rsidR="00675616" w:rsidRDefault="00675616" w:rsidP="00675616">
      <w:pPr>
        <w:pStyle w:val="Heading1"/>
      </w:pPr>
      <w:r>
        <w:lastRenderedPageBreak/>
        <w:t>In</w:t>
      </w:r>
    </w:p>
    <w:p w14:paraId="39C8D46E" w14:textId="77777777" w:rsidR="00197685" w:rsidRDefault="00197685" w:rsidP="00197685">
      <w:pPr>
        <w:pStyle w:val="Heading3"/>
      </w:pPr>
      <w:r>
        <w:lastRenderedPageBreak/>
        <w:t>In the Dominion of the United States</w:t>
      </w:r>
    </w:p>
    <w:p w14:paraId="688A41F8" w14:textId="77777777" w:rsidR="00197685" w:rsidRDefault="00197685" w:rsidP="00197685">
      <w:pPr>
        <w:pStyle w:val="Heading4"/>
      </w:pPr>
      <w:r>
        <w:t xml:space="preserve">The phrase “in the United States” means “in the dominion of the United States” – both legislative and judicial debates in a constitutional setting prove  </w:t>
      </w:r>
    </w:p>
    <w:p w14:paraId="1B11C846" w14:textId="77777777" w:rsidR="00197685" w:rsidRPr="00985517" w:rsidRDefault="00197685" w:rsidP="00197685">
      <w:r>
        <w:t xml:space="preserve">Benjamin Wallace </w:t>
      </w:r>
      <w:r w:rsidRPr="00883CAA">
        <w:rPr>
          <w:rStyle w:val="Style13ptBold"/>
        </w:rPr>
        <w:t>Mendelson</w:t>
      </w:r>
      <w:r>
        <w:t>, 20</w:t>
      </w:r>
      <w:r w:rsidRPr="00883CAA">
        <w:rPr>
          <w:rStyle w:val="Style13ptBold"/>
        </w:rPr>
        <w:t>17</w:t>
      </w:r>
      <w:r>
        <w:t>. University of Texas School of Law, 2017, J.D., with Honors, University of Texas at Austin, 2014, B.A., Government and Hebrew Language, with Highest Honors, 3-5-2017, “Courts Have Gone off the Map: The Geographic Scope of the Citizenship Clause” Texas Law Review, Vol. 95:873, https://texaslawreview.org/wp-content/uploads/2017/03/Mendelson.pdf)//don</w:t>
      </w:r>
    </w:p>
    <w:p w14:paraId="143CDE9A" w14:textId="77777777" w:rsidR="00197685" w:rsidRPr="00883CAA" w:rsidRDefault="00197685" w:rsidP="00197685">
      <w:pPr>
        <w:rPr>
          <w:sz w:val="14"/>
        </w:rPr>
      </w:pPr>
      <w:r w:rsidRPr="00985517">
        <w:rPr>
          <w:rStyle w:val="StyleUnderline"/>
        </w:rPr>
        <w:t>The Citizenship Clause of the Fourteenth Amendment</w:t>
      </w:r>
      <w:r w:rsidRPr="00883CAA">
        <w:rPr>
          <w:sz w:val="14"/>
        </w:rPr>
        <w:t xml:space="preserve"> simply </w:t>
      </w:r>
      <w:r w:rsidRPr="00985517">
        <w:rPr>
          <w:rStyle w:val="StyleUnderline"/>
        </w:rPr>
        <w:t>codified the English common law ideas of citizenship</w:t>
      </w:r>
      <w:r w:rsidRPr="00883CAA">
        <w:rPr>
          <w:sz w:val="14"/>
        </w:rPr>
        <w:t xml:space="preserve"> </w:t>
      </w:r>
      <w:r w:rsidRPr="00985517">
        <w:rPr>
          <w:rStyle w:val="Emphasis"/>
        </w:rPr>
        <w:t>that the Supreme Court had already recognized</w:t>
      </w:r>
      <w:r w:rsidRPr="00883CAA">
        <w:rPr>
          <w:sz w:val="14"/>
        </w:rPr>
        <w:t xml:space="preserve">, </w:t>
      </w:r>
      <w:r w:rsidRPr="00985517">
        <w:rPr>
          <w:rStyle w:val="StyleUnderline"/>
        </w:rPr>
        <w:t>including</w:t>
      </w:r>
      <w:r w:rsidRPr="00883CAA">
        <w:rPr>
          <w:sz w:val="14"/>
        </w:rPr>
        <w:t xml:space="preserve"> birthright </w:t>
      </w:r>
      <w:r w:rsidRPr="00985517">
        <w:rPr>
          <w:rStyle w:val="StyleUnderline"/>
        </w:rPr>
        <w:t>citizenship within the dominion of the U</w:t>
      </w:r>
      <w:r w:rsidRPr="00883CAA">
        <w:rPr>
          <w:sz w:val="14"/>
        </w:rPr>
        <w:t xml:space="preserve">nited </w:t>
      </w:r>
      <w:r w:rsidRPr="00985517">
        <w:rPr>
          <w:rStyle w:val="StyleUnderline"/>
        </w:rPr>
        <w:t>S</w:t>
      </w:r>
      <w:r w:rsidRPr="00883CAA">
        <w:rPr>
          <w:sz w:val="14"/>
        </w:rPr>
        <w:t xml:space="preserve">tates. </w:t>
      </w:r>
      <w:r w:rsidRPr="00985517">
        <w:rPr>
          <w:rStyle w:val="StyleUnderline"/>
        </w:rPr>
        <w:t>Thus, the correct interpretation of the</w:t>
      </w:r>
      <w:r w:rsidRPr="00883CAA">
        <w:rPr>
          <w:sz w:val="14"/>
        </w:rPr>
        <w:t xml:space="preserve"> Citizenship Clause’s </w:t>
      </w:r>
      <w:r w:rsidRPr="00985517">
        <w:rPr>
          <w:rStyle w:val="StyleUnderline"/>
        </w:rPr>
        <w:t>phrase</w:t>
      </w:r>
      <w:r w:rsidRPr="00883CAA">
        <w:rPr>
          <w:sz w:val="14"/>
        </w:rPr>
        <w:t xml:space="preserve"> “</w:t>
      </w:r>
      <w:r w:rsidRPr="00985517">
        <w:rPr>
          <w:rStyle w:val="StyleUnderline"/>
        </w:rPr>
        <w:t>in the United States</w:t>
      </w:r>
      <w:r w:rsidRPr="00883CAA">
        <w:rPr>
          <w:sz w:val="14"/>
        </w:rPr>
        <w:t xml:space="preserve">” </w:t>
      </w:r>
      <w:r w:rsidRPr="00985517">
        <w:rPr>
          <w:rStyle w:val="StyleUnderline"/>
        </w:rPr>
        <w:t>is actually</w:t>
      </w:r>
      <w:r w:rsidRPr="00883CAA">
        <w:rPr>
          <w:sz w:val="14"/>
        </w:rPr>
        <w:t xml:space="preserve"> “</w:t>
      </w:r>
      <w:r w:rsidRPr="00985517">
        <w:rPr>
          <w:rStyle w:val="Emphasis"/>
        </w:rPr>
        <w:t>in the dominion of the United States</w:t>
      </w:r>
      <w:r w:rsidRPr="00883CAA">
        <w:rPr>
          <w:sz w:val="14"/>
        </w:rPr>
        <w:t xml:space="preserve">.” </w:t>
      </w:r>
      <w:r w:rsidRPr="00985517">
        <w:rPr>
          <w:rStyle w:val="StyleUnderline"/>
        </w:rPr>
        <w:t>This is apparent in</w:t>
      </w:r>
      <w:r w:rsidRPr="00883CAA">
        <w:rPr>
          <w:sz w:val="14"/>
        </w:rPr>
        <w:t xml:space="preserve"> </w:t>
      </w:r>
      <w:r w:rsidRPr="00985517">
        <w:rPr>
          <w:rStyle w:val="StyleUnderline"/>
        </w:rPr>
        <w:t xml:space="preserve">both </w:t>
      </w:r>
      <w:r w:rsidRPr="00883CAA">
        <w:rPr>
          <w:sz w:val="14"/>
        </w:rPr>
        <w:t xml:space="preserve">the </w:t>
      </w:r>
      <w:r w:rsidRPr="00985517">
        <w:rPr>
          <w:rStyle w:val="StyleUnderline"/>
        </w:rPr>
        <w:t>legislative debates surrounding the passage of the Amendment</w:t>
      </w:r>
      <w:r w:rsidRPr="00883CAA">
        <w:rPr>
          <w:sz w:val="14"/>
        </w:rPr>
        <w:t xml:space="preserve"> </w:t>
      </w:r>
      <w:r w:rsidRPr="00985517">
        <w:rPr>
          <w:rStyle w:val="StyleUnderline"/>
        </w:rPr>
        <w:t>and in Supreme Court decisions shortly thereafter</w:t>
      </w:r>
      <w:r w:rsidRPr="00883CAA">
        <w:rPr>
          <w:sz w:val="14"/>
        </w:rPr>
        <w:t>.</w:t>
      </w:r>
    </w:p>
    <w:p w14:paraId="7E34841F" w14:textId="77777777" w:rsidR="00197685" w:rsidRPr="00985517" w:rsidRDefault="00197685" w:rsidP="00197685">
      <w:pPr>
        <w:rPr>
          <w:rStyle w:val="Emphasis"/>
        </w:rPr>
      </w:pPr>
      <w:r w:rsidRPr="00985517">
        <w:rPr>
          <w:rStyle w:val="StyleUnderline"/>
        </w:rPr>
        <w:t>Early legislative debates</w:t>
      </w:r>
      <w:r w:rsidRPr="00883CAA">
        <w:rPr>
          <w:sz w:val="14"/>
        </w:rPr>
        <w:t xml:space="preserve"> regarding the meaning of the Citizenship Clause </w:t>
      </w:r>
      <w:r w:rsidRPr="00985517">
        <w:rPr>
          <w:rStyle w:val="StyleUnderline"/>
        </w:rPr>
        <w:t>imply that it merely codified the common law idea of birth within the dominion of the United States</w:t>
      </w:r>
      <w:r w:rsidRPr="00883CAA">
        <w:rPr>
          <w:sz w:val="14"/>
        </w:rPr>
        <w:t xml:space="preserve">. The Citizenship Clause of the Fourteenth Amendment was meant to constitutionalize the citizenship language of the 1866 Civil Rights Act and to abrogate Dred Scott.40 </w:t>
      </w:r>
      <w:r w:rsidRPr="00985517">
        <w:rPr>
          <w:rStyle w:val="StyleUnderline"/>
        </w:rPr>
        <w:t>The drafters of the 1866 Civil Rights Act</w:t>
      </w:r>
      <w:r w:rsidRPr="00883CAA">
        <w:rPr>
          <w:sz w:val="14"/>
        </w:rPr>
        <w:t xml:space="preserve"> “</w:t>
      </w:r>
      <w:r w:rsidRPr="00985517">
        <w:rPr>
          <w:rStyle w:val="StyleUnderline"/>
        </w:rPr>
        <w:t>insisted that it merely declared the existing law prior to Dred Scott</w:t>
      </w:r>
      <w:r w:rsidRPr="00883CAA">
        <w:rPr>
          <w:sz w:val="14"/>
        </w:rPr>
        <w:t xml:space="preserve"> </w:t>
      </w:r>
      <w:r w:rsidRPr="00985517">
        <w:rPr>
          <w:rStyle w:val="StyleUnderline"/>
        </w:rPr>
        <w:t>and codified the common law principles that had theretofore defined birthright citizenship</w:t>
      </w:r>
      <w:r w:rsidRPr="00883CAA">
        <w:rPr>
          <w:sz w:val="14"/>
        </w:rPr>
        <w:t xml:space="preserve">.”41 Specifically, “Congressman Wilson, chairman of the House Judiciary Committee, stated that under the bill, as before, ‘[e]very person born within the United States, its territories or districts, whether the parents are citizens or aliens, is a natural-born citizen of the Constitution.’”42 Further, during the debates on the Fourteenth Amendment itself, Senator Johnson said that citizenship refers to birth within the territory of the United States.43 Critically, both Wilson and Johnson did not limit the geographic scope of “the United States” to the several states and the District of Columbia. Rather, </w:t>
      </w:r>
      <w:r w:rsidRPr="00985517">
        <w:rPr>
          <w:rStyle w:val="StyleUnderline"/>
        </w:rPr>
        <w:t>they</w:t>
      </w:r>
      <w:r w:rsidRPr="00883CAA">
        <w:rPr>
          <w:sz w:val="14"/>
        </w:rPr>
        <w:t xml:space="preserve"> explicitly </w:t>
      </w:r>
      <w:r w:rsidRPr="00985517">
        <w:rPr>
          <w:rStyle w:val="StyleUnderline"/>
        </w:rPr>
        <w:t>referenced the common law of Coke and Blackstone</w:t>
      </w:r>
      <w:r w:rsidRPr="00883CAA">
        <w:rPr>
          <w:sz w:val="14"/>
        </w:rPr>
        <w:t xml:space="preserve">, </w:t>
      </w:r>
      <w:r w:rsidRPr="00985517">
        <w:rPr>
          <w:rStyle w:val="StyleUnderline"/>
        </w:rPr>
        <w:t>asserting that the borders of the Citizenship Clause extended into “</w:t>
      </w:r>
      <w:r w:rsidRPr="00985517">
        <w:rPr>
          <w:rStyle w:val="Emphasis"/>
        </w:rPr>
        <w:t>territories</w:t>
      </w:r>
      <w:r w:rsidRPr="00985517">
        <w:rPr>
          <w:rStyle w:val="StyleUnderline"/>
        </w:rPr>
        <w:t>”</w:t>
      </w:r>
      <w:r w:rsidRPr="00883CAA">
        <w:rPr>
          <w:sz w:val="14"/>
        </w:rPr>
        <w:t xml:space="preserve"> of the United States—</w:t>
      </w:r>
      <w:r w:rsidRPr="00985517">
        <w:rPr>
          <w:rStyle w:val="StyleUnderline"/>
        </w:rPr>
        <w:t xml:space="preserve">that is, </w:t>
      </w:r>
      <w:r w:rsidRPr="00985517">
        <w:rPr>
          <w:rStyle w:val="Emphasis"/>
        </w:rPr>
        <w:t xml:space="preserve">any place in which America was sovereign. </w:t>
      </w:r>
    </w:p>
    <w:p w14:paraId="3FBD92B9" w14:textId="77777777" w:rsidR="00197685" w:rsidRPr="00883CAA" w:rsidRDefault="00197685" w:rsidP="00197685">
      <w:pPr>
        <w:rPr>
          <w:sz w:val="14"/>
          <w:szCs w:val="14"/>
        </w:rPr>
      </w:pPr>
      <w:r w:rsidRPr="00883CAA">
        <w:rPr>
          <w:sz w:val="14"/>
          <w:szCs w:val="14"/>
        </w:rPr>
        <w:t xml:space="preserve">Overall, however, there was little debate surrounding what the phrase “in the United States” meant. The debates on the Citizenship Clause were mostly focused on whether it granted birthright citizenship to Native Americans, Gypsies, Chinese people, and others.44 In other words, legislators were greatly concerned about whether the Citizenship Clause would give the children of foreigners birthright citizenship.45 But these debates were largely centered around the Citizenship Clause’s second part, “subject to the jurisdiction thereof,” not the first part, “in the United States.”46 This emphasis on debating the phrase “subject to the jurisdiction thereof,” and not “in the United States,” implies that most legislators agreed with Wilson and Johnson that the latter phrase, as used in both the 1866 Civil Rights Act and the Citizenship Clause, was simply an extension of the common law idea of birth within the dominion. </w:t>
      </w:r>
    </w:p>
    <w:p w14:paraId="66B2879D" w14:textId="77777777" w:rsidR="00197685" w:rsidRPr="00883CAA" w:rsidRDefault="00197685" w:rsidP="00197685">
      <w:pPr>
        <w:rPr>
          <w:sz w:val="14"/>
        </w:rPr>
      </w:pPr>
      <w:r w:rsidRPr="00883CAA">
        <w:rPr>
          <w:rStyle w:val="StyleUnderline"/>
        </w:rPr>
        <w:t>The Supreme Court’s Wong Kim Ark case</w:t>
      </w:r>
      <w:r w:rsidRPr="00883CAA">
        <w:rPr>
          <w:sz w:val="14"/>
        </w:rPr>
        <w:t xml:space="preserve"> most clearly </w:t>
      </w:r>
      <w:r w:rsidRPr="00883CAA">
        <w:rPr>
          <w:rStyle w:val="StyleUnderline"/>
        </w:rPr>
        <w:t>demonstrates that</w:t>
      </w:r>
      <w:r w:rsidRPr="00883CAA">
        <w:rPr>
          <w:sz w:val="14"/>
        </w:rPr>
        <w:t xml:space="preserve">, at the time of the adoption of the Fourteenth Amendment, </w:t>
      </w:r>
      <w:r w:rsidRPr="00883CAA">
        <w:rPr>
          <w:rStyle w:val="StyleUnderline"/>
        </w:rPr>
        <w:t>the phrase “in the United States” meant “in the dominion of the United States</w:t>
      </w:r>
      <w:r w:rsidRPr="00883CAA">
        <w:rPr>
          <w:sz w:val="14"/>
        </w:rPr>
        <w:t xml:space="preserve">.” In that case, </w:t>
      </w:r>
      <w:r w:rsidRPr="00883CAA">
        <w:rPr>
          <w:rStyle w:val="StyleUnderline"/>
        </w:rPr>
        <w:t>the Court</w:t>
      </w:r>
      <w:r w:rsidRPr="00883CAA">
        <w:rPr>
          <w:sz w:val="14"/>
        </w:rPr>
        <w:t xml:space="preserve"> </w:t>
      </w:r>
      <w:r w:rsidRPr="00883CAA">
        <w:rPr>
          <w:rStyle w:val="StyleUnderline"/>
        </w:rPr>
        <w:t>clearly articulated the common law</w:t>
      </w:r>
      <w:r w:rsidRPr="00883CAA">
        <w:rPr>
          <w:sz w:val="14"/>
        </w:rPr>
        <w:t xml:space="preserve">. </w:t>
      </w:r>
      <w:r w:rsidRPr="00883CAA">
        <w:rPr>
          <w:rStyle w:val="StyleUnderline"/>
        </w:rPr>
        <w:t>It</w:t>
      </w:r>
      <w:r w:rsidRPr="00883CAA">
        <w:rPr>
          <w:sz w:val="14"/>
        </w:rPr>
        <w:t xml:space="preserve"> first correctly </w:t>
      </w:r>
      <w:r w:rsidRPr="00883CAA">
        <w:rPr>
          <w:rStyle w:val="StyleUnderline"/>
        </w:rPr>
        <w:t>declared</w:t>
      </w:r>
      <w:r w:rsidRPr="00883CAA">
        <w:rPr>
          <w:sz w:val="14"/>
        </w:rPr>
        <w:t xml:space="preserve"> that </w:t>
      </w:r>
      <w:r w:rsidRPr="00883CAA">
        <w:rPr>
          <w:rStyle w:val="StyleUnderline"/>
        </w:rPr>
        <w:t>“[t]he interpretation of the constitution</w:t>
      </w:r>
      <w:r w:rsidRPr="00883CAA">
        <w:rPr>
          <w:sz w:val="14"/>
        </w:rPr>
        <w:t xml:space="preserve"> of the United States </w:t>
      </w:r>
      <w:r w:rsidRPr="00883CAA">
        <w:rPr>
          <w:rStyle w:val="StyleUnderline"/>
        </w:rPr>
        <w:t>is necessarily influenced by the fact that its provisions are framed in the language of the English common law</w:t>
      </w:r>
      <w:r w:rsidRPr="00883CAA">
        <w:rPr>
          <w:sz w:val="14"/>
        </w:rPr>
        <w:t xml:space="preserve">, and are to be read in the light of its history.”47 </w:t>
      </w:r>
      <w:r w:rsidRPr="00883CAA">
        <w:rPr>
          <w:rStyle w:val="StyleUnderline"/>
        </w:rPr>
        <w:t>Then, the Court explained</w:t>
      </w:r>
      <w:r w:rsidRPr="00883CAA">
        <w:rPr>
          <w:sz w:val="14"/>
        </w:rPr>
        <w:t xml:space="preserve"> that </w:t>
      </w:r>
      <w:r w:rsidRPr="00883CAA">
        <w:rPr>
          <w:rStyle w:val="StyleUnderline"/>
        </w:rPr>
        <w:t>“[t]he fundamental principle of the common law</w:t>
      </w:r>
      <w:r w:rsidRPr="00883CAA">
        <w:rPr>
          <w:sz w:val="14"/>
        </w:rPr>
        <w:t xml:space="preserve"> </w:t>
      </w:r>
      <w:r w:rsidRPr="00883CAA">
        <w:rPr>
          <w:rStyle w:val="StyleUnderline"/>
        </w:rPr>
        <w:t>with regard to English nationality was birth within the allegiance</w:t>
      </w:r>
      <w:r w:rsidRPr="00883CAA">
        <w:rPr>
          <w:sz w:val="14"/>
        </w:rPr>
        <w:t>, also called ‘</w:t>
      </w:r>
      <w:proofErr w:type="spellStart"/>
      <w:r w:rsidRPr="00883CAA">
        <w:rPr>
          <w:sz w:val="14"/>
        </w:rPr>
        <w:t>ligealty</w:t>
      </w:r>
      <w:proofErr w:type="spellEnd"/>
      <w:r w:rsidRPr="00883CAA">
        <w:rPr>
          <w:sz w:val="14"/>
        </w:rPr>
        <w:t xml:space="preserve">,’ ‘obedience,’ ‘faith’ or ‘power,’ </w:t>
      </w:r>
      <w:r w:rsidRPr="00883CAA">
        <w:rPr>
          <w:rStyle w:val="StyleUnderline"/>
        </w:rPr>
        <w:t>of the King</w:t>
      </w:r>
      <w:r w:rsidRPr="00883CAA">
        <w:rPr>
          <w:sz w:val="14"/>
        </w:rPr>
        <w:t xml:space="preserve">. </w:t>
      </w:r>
      <w:r w:rsidRPr="00883CAA">
        <w:rPr>
          <w:rStyle w:val="StyleUnderline"/>
        </w:rPr>
        <w:t>The principle embraced all persons born</w:t>
      </w:r>
      <w:r w:rsidRPr="00883CAA">
        <w:rPr>
          <w:sz w:val="14"/>
        </w:rPr>
        <w:t xml:space="preserve"> within the King’s allegiance, and </w:t>
      </w:r>
      <w:r w:rsidRPr="00883CAA">
        <w:rPr>
          <w:rStyle w:val="StyleUnderline"/>
        </w:rPr>
        <w:t>subject to his protection</w:t>
      </w:r>
      <w:r w:rsidRPr="00883CAA">
        <w:rPr>
          <w:sz w:val="14"/>
        </w:rPr>
        <w:t>.”48 Next, the Court listed the familiar exceptions to common law birthright citizenship—children of ambassadors and children of foreign enemies49—before explicitly referring to Calvin’s Case. 50 Finally, the Court held that, “[t]here is, therefore, little ground for the theory that, at the time of the adoption of the Fourteenth Amendment . . . there was any settled and definite rule of international law, generally recognized by civilized nations, inconsistent with the ancient rule of citizenship by birth within the dominion.”51</w:t>
      </w:r>
    </w:p>
    <w:p w14:paraId="6A098C04" w14:textId="77777777" w:rsidR="00197685" w:rsidRPr="00883CAA" w:rsidRDefault="00197685" w:rsidP="00197685">
      <w:pPr>
        <w:rPr>
          <w:sz w:val="14"/>
        </w:rPr>
      </w:pPr>
      <w:r w:rsidRPr="00883CAA">
        <w:rPr>
          <w:rStyle w:val="StyleUnderline"/>
        </w:rPr>
        <w:t>Hence</w:t>
      </w:r>
      <w:r w:rsidRPr="00883CAA">
        <w:rPr>
          <w:sz w:val="14"/>
        </w:rPr>
        <w:t xml:space="preserve">, at the time of Wong Kim Ark in 1898, </w:t>
      </w:r>
      <w:r w:rsidRPr="00883CAA">
        <w:rPr>
          <w:rStyle w:val="StyleUnderline"/>
        </w:rPr>
        <w:t>it was abundantly clear to the Supreme Court that the phrase “in the United States” meant “in the dominion of the United States</w:t>
      </w:r>
      <w:r w:rsidRPr="00883CAA">
        <w:rPr>
          <w:sz w:val="14"/>
        </w:rPr>
        <w:t>.” The Court cited Calvin’s Case, described the common law concept of allegiance, and concluded that the appropriate rule was birth “within the dominion” of the United States.52</w:t>
      </w:r>
    </w:p>
    <w:p w14:paraId="0B4D6A92" w14:textId="77777777" w:rsidR="00197685" w:rsidRDefault="00197685" w:rsidP="00197685"/>
    <w:p w14:paraId="33FE12D8" w14:textId="24AFFCE3" w:rsidR="00197685" w:rsidRDefault="00197685" w:rsidP="00197685">
      <w:pPr>
        <w:pStyle w:val="Heading4"/>
      </w:pPr>
      <w:r>
        <w:lastRenderedPageBreak/>
        <w:t>That includes the territories, military bases, and embassies</w:t>
      </w:r>
    </w:p>
    <w:p w14:paraId="3525BDF7" w14:textId="77777777" w:rsidR="00197685" w:rsidRPr="00985517" w:rsidRDefault="00197685" w:rsidP="00197685">
      <w:r>
        <w:t xml:space="preserve">Benjamin Wallace </w:t>
      </w:r>
      <w:r w:rsidRPr="00883CAA">
        <w:rPr>
          <w:rStyle w:val="Style13ptBold"/>
        </w:rPr>
        <w:t>Mendelson</w:t>
      </w:r>
      <w:r>
        <w:t>, 20</w:t>
      </w:r>
      <w:r w:rsidRPr="00883CAA">
        <w:rPr>
          <w:rStyle w:val="Style13ptBold"/>
        </w:rPr>
        <w:t>17</w:t>
      </w:r>
      <w:r>
        <w:t>. University of Texas School of Law, 2017, J.D., with Honors, University of Texas at Austin, 2014, B.A., Government and Hebrew Language, with Highest Honors, 3-5-2017, “Courts Have Gone off the Map: The Geographic Scope of the Citizenship Clause” Texas Law Review, Vol. 95:873, https://texaslawreview.org/wp-content/uploads/2017/03/Mendelson.pdf)//don</w:t>
      </w:r>
    </w:p>
    <w:p w14:paraId="03F569E0" w14:textId="77777777" w:rsidR="00197685" w:rsidRPr="00883CAA" w:rsidRDefault="00197685" w:rsidP="00197685">
      <w:pPr>
        <w:rPr>
          <w:rStyle w:val="StyleUnderline"/>
        </w:rPr>
      </w:pPr>
      <w:r w:rsidRPr="00883CAA">
        <w:rPr>
          <w:sz w:val="14"/>
        </w:rPr>
        <w:t xml:space="preserve">This Note will argue that, </w:t>
      </w:r>
      <w:r w:rsidRPr="00883CAA">
        <w:rPr>
          <w:rStyle w:val="StyleUnderline"/>
        </w:rPr>
        <w:t>from an originalist, historical perspective</w:t>
      </w:r>
      <w:r w:rsidRPr="00883CAA">
        <w:rPr>
          <w:sz w:val="14"/>
        </w:rPr>
        <w:t xml:space="preserve">, all of </w:t>
      </w:r>
      <w:r w:rsidRPr="00883CAA">
        <w:rPr>
          <w:rStyle w:val="StyleUnderline"/>
        </w:rPr>
        <w:t>the</w:t>
      </w:r>
      <w:r w:rsidRPr="00883CAA">
        <w:rPr>
          <w:sz w:val="14"/>
        </w:rPr>
        <w:t xml:space="preserve"> recent federal appellate </w:t>
      </w:r>
      <w:r w:rsidRPr="00883CAA">
        <w:rPr>
          <w:rStyle w:val="StyleUnderline"/>
        </w:rPr>
        <w:t>cases interpreting</w:t>
      </w:r>
      <w:r w:rsidRPr="00883CAA">
        <w:rPr>
          <w:sz w:val="14"/>
        </w:rPr>
        <w:t xml:space="preserve"> </w:t>
      </w:r>
      <w:r w:rsidRPr="00883CAA">
        <w:rPr>
          <w:rStyle w:val="StyleUnderline"/>
        </w:rPr>
        <w:t>the phrase “in the United States</w:t>
      </w:r>
      <w:r w:rsidRPr="00883CAA">
        <w:rPr>
          <w:sz w:val="14"/>
        </w:rPr>
        <w:t xml:space="preserve">” for purposes of the Fourteenth Amendment </w:t>
      </w:r>
      <w:r w:rsidRPr="00883CAA">
        <w:rPr>
          <w:rStyle w:val="Emphasis"/>
        </w:rPr>
        <w:t>have been incorrectly decided</w:t>
      </w:r>
      <w:r w:rsidRPr="00883CAA">
        <w:rPr>
          <w:sz w:val="14"/>
        </w:rPr>
        <w:t xml:space="preserve">, </w:t>
      </w:r>
      <w:r w:rsidRPr="00883CAA">
        <w:rPr>
          <w:rStyle w:val="StyleUnderline"/>
        </w:rPr>
        <w:t>and</w:t>
      </w:r>
      <w:r w:rsidRPr="00883CAA">
        <w:rPr>
          <w:sz w:val="14"/>
        </w:rPr>
        <w:t xml:space="preserve"> that if one wishes </w:t>
      </w:r>
      <w:r w:rsidRPr="00883CAA">
        <w:rPr>
          <w:rStyle w:val="StyleUnderline"/>
        </w:rPr>
        <w:t>to stay true to the framers’ intent</w:t>
      </w:r>
      <w:r w:rsidRPr="00883CAA">
        <w:rPr>
          <w:sz w:val="14"/>
        </w:rPr>
        <w:t xml:space="preserve">, </w:t>
      </w:r>
      <w:r w:rsidRPr="00883CAA">
        <w:rPr>
          <w:rStyle w:val="StyleUnderline"/>
        </w:rPr>
        <w:t>the correct interpretation of that phrase is “in the dominion of the United States.”</w:t>
      </w:r>
      <w:r w:rsidRPr="00883CAA">
        <w:rPr>
          <w:sz w:val="14"/>
        </w:rPr>
        <w:t xml:space="preserve"> In other words, the framers of the Fourteenth Amendment would have considered anywhere that the United States exercises sovereignty to be “in the United States,” </w:t>
      </w:r>
      <w:r w:rsidRPr="00883CAA">
        <w:rPr>
          <w:rStyle w:val="StyleUnderline"/>
        </w:rPr>
        <w:t xml:space="preserve">not just the fifty states and the District of Columbia. This would include U.S. territories, military bases, embassies, and other similarly situated locations. </w:t>
      </w:r>
    </w:p>
    <w:p w14:paraId="2FB47A69" w14:textId="77777777" w:rsidR="00197685" w:rsidRPr="00197685" w:rsidRDefault="00197685" w:rsidP="00197685"/>
    <w:p w14:paraId="2E08BE8E" w14:textId="5A9D81FC" w:rsidR="00196279" w:rsidRDefault="00196279" w:rsidP="00196279">
      <w:pPr>
        <w:pStyle w:val="Heading3"/>
      </w:pPr>
      <w:r>
        <w:lastRenderedPageBreak/>
        <w:t>Excludes bases and ships</w:t>
      </w:r>
    </w:p>
    <w:p w14:paraId="5DFEA44C" w14:textId="77777777" w:rsidR="00197685" w:rsidRDefault="00197685" w:rsidP="00197685">
      <w:pPr>
        <w:pStyle w:val="Heading4"/>
      </w:pPr>
      <w:r>
        <w:t xml:space="preserve">The most recent court cases use “in the United States” in a </w:t>
      </w:r>
      <w:r w:rsidRPr="008F1303">
        <w:rPr>
          <w:u w:val="single"/>
        </w:rPr>
        <w:t>geographic</w:t>
      </w:r>
      <w:r>
        <w:t xml:space="preserve"> context – that excludes territories</w:t>
      </w:r>
    </w:p>
    <w:p w14:paraId="0CF1D3ED" w14:textId="77777777" w:rsidR="00197685" w:rsidRPr="00DA4061" w:rsidRDefault="00197685" w:rsidP="00197685">
      <w:r w:rsidRPr="00DA4061">
        <w:rPr>
          <w:rStyle w:val="Style13ptBold"/>
        </w:rPr>
        <w:t>Harvard Law Review</w:t>
      </w:r>
      <w:r>
        <w:t>, 20</w:t>
      </w:r>
      <w:r w:rsidRPr="00DA4061">
        <w:rPr>
          <w:rStyle w:val="Style13ptBold"/>
        </w:rPr>
        <w:t>17</w:t>
      </w:r>
      <w:r>
        <w:t>. “American Samoa and the Citizenship Clause: A Study in Insular Cases Revisionism” 130 Harv. L. Rev. 1680, Chapter 3, https://harvardlawreview.org/2017/04/american-samoa-and-the-citizenship-clause/)//don</w:t>
      </w:r>
    </w:p>
    <w:p w14:paraId="345BD62F" w14:textId="77777777" w:rsidR="00197685" w:rsidRPr="00901044" w:rsidRDefault="00197685" w:rsidP="00197685">
      <w:pPr>
        <w:rPr>
          <w:sz w:val="14"/>
        </w:rPr>
      </w:pPr>
      <w:r w:rsidRPr="00901044">
        <w:rPr>
          <w:sz w:val="14"/>
        </w:rPr>
        <w:t xml:space="preserve">On the one hand, </w:t>
      </w:r>
      <w:r w:rsidRPr="008F1303">
        <w:rPr>
          <w:rStyle w:val="StyleUnderline"/>
        </w:rPr>
        <w:t>the plaintiffs urged a</w:t>
      </w:r>
      <w:r w:rsidRPr="00901044">
        <w:rPr>
          <w:sz w:val="14"/>
        </w:rPr>
        <w:t xml:space="preserve"> </w:t>
      </w:r>
      <w:r w:rsidRPr="008F1303">
        <w:rPr>
          <w:rStyle w:val="StyleUnderline"/>
        </w:rPr>
        <w:t>broad reading of the Citizenship Clause</w:t>
      </w:r>
      <w:r w:rsidRPr="00901044">
        <w:rPr>
          <w:sz w:val="14"/>
        </w:rPr>
        <w:t xml:space="preserve"> </w:t>
      </w:r>
      <w:r w:rsidRPr="008F1303">
        <w:rPr>
          <w:rStyle w:val="StyleUnderline"/>
        </w:rPr>
        <w:t>and its “use of the overarching term ‘in the United States,</w:t>
      </w:r>
      <w:r w:rsidRPr="00901044">
        <w:rPr>
          <w:sz w:val="14"/>
        </w:rPr>
        <w:t>’” in comparison with the Fourteenth Amendment’s neighboring Apportionment Clause, which “speaks narrowly in terms of apportionment of representatives ‘among the several States.’” Conversely, as the defendants claimed — and as Justice Brown suggested in Downes — a comparison of the Fourteenth Amendment with the Thirteenth arguably militated in favor of a narrow reading. The Thirteenth Amendment proscribes slavery “within the United States, or any place subject to their jurisdiction,” whereas the Citizenship Clause of the Fourteenth Amendment applies to persons “born . . . in the United States, and subject to the jurisdiction thereof.” Conceivably, then, “the Thirteenth Amendment’s phraseology contemplates areas ‘not a part of the Union, [which] [a]re still subject to the jurisdiction of the United States,’ while the Fourteenth Amendment incorporates a ‘limitation to persons born or naturalized in the United States[] which is not extended to persons born in any place “subject to their jurisdiction.”’”</w:t>
      </w:r>
    </w:p>
    <w:p w14:paraId="42348D8F" w14:textId="77777777" w:rsidR="00197685" w:rsidRPr="00901044" w:rsidRDefault="00197685" w:rsidP="00197685">
      <w:pPr>
        <w:rPr>
          <w:sz w:val="14"/>
          <w:szCs w:val="14"/>
        </w:rPr>
      </w:pPr>
      <w:r w:rsidRPr="00901044">
        <w:rPr>
          <w:rStyle w:val="StyleUnderline"/>
        </w:rPr>
        <w:t>Judge Brown found neither textual argument “fully persuasive” or “</w:t>
      </w:r>
      <w:proofErr w:type="gramStart"/>
      <w:r w:rsidRPr="00901044">
        <w:rPr>
          <w:rStyle w:val="StyleUnderline"/>
        </w:rPr>
        <w:t>[]sufficient</w:t>
      </w:r>
      <w:proofErr w:type="gramEnd"/>
      <w:r w:rsidRPr="00901044">
        <w:rPr>
          <w:rStyle w:val="StyleUnderline"/>
        </w:rPr>
        <w:t xml:space="preserve"> to divine the Citizenship Clause’s geographic scope</w:t>
      </w:r>
      <w:r w:rsidRPr="00901044">
        <w:rPr>
          <w:sz w:val="14"/>
          <w:szCs w:val="14"/>
        </w:rPr>
        <w:t xml:space="preserve">.” Both textual comparisons had some merit but remained “incomplete” because they produced, at most, a vague inference as to how broadly or narrowly the clause should be read. </w:t>
      </w:r>
      <w:r w:rsidRPr="00901044">
        <w:rPr>
          <w:rStyle w:val="StyleUnderline"/>
        </w:rPr>
        <w:t>Nor was the court impressed by the plaintiffs’ attempt to “rely on scattered statements from the legislative history</w:t>
      </w:r>
      <w:r w:rsidRPr="00901044">
        <w:rPr>
          <w:sz w:val="14"/>
          <w:szCs w:val="14"/>
        </w:rPr>
        <w:t xml:space="preserve"> to bolster their textual argument.” Some of these statements, to be sure, suggested a broad reading of the clause. But in addition to voicing a general skepticism as to the utility of such “[</w:t>
      </w:r>
      <w:proofErr w:type="spellStart"/>
      <w:r w:rsidRPr="00901044">
        <w:rPr>
          <w:sz w:val="14"/>
          <w:szCs w:val="14"/>
        </w:rPr>
        <w:t>i</w:t>
      </w:r>
      <w:proofErr w:type="spellEnd"/>
      <w:r w:rsidRPr="00901044">
        <w:rPr>
          <w:sz w:val="14"/>
          <w:szCs w:val="14"/>
        </w:rPr>
        <w:t>]</w:t>
      </w:r>
      <w:proofErr w:type="spellStart"/>
      <w:r w:rsidRPr="00901044">
        <w:rPr>
          <w:sz w:val="14"/>
          <w:szCs w:val="14"/>
        </w:rPr>
        <w:t>solated</w:t>
      </w:r>
      <w:proofErr w:type="spellEnd"/>
      <w:r w:rsidRPr="00901044">
        <w:rPr>
          <w:sz w:val="14"/>
          <w:szCs w:val="14"/>
        </w:rPr>
        <w:t xml:space="preserve"> statements” in constitutional or statutory interpretation, Judge Brown noted the Supreme Court’s longstanding warnings against the perils of such an enterprise in this area in particular, where “the legislative history of the Fourteenth Amendment . . . contains many statements from which conflicting inferences can be drawn.”</w:t>
      </w:r>
    </w:p>
    <w:p w14:paraId="75278189" w14:textId="77777777" w:rsidR="00197685" w:rsidRPr="00901044" w:rsidRDefault="00197685" w:rsidP="00197685">
      <w:pPr>
        <w:rPr>
          <w:sz w:val="14"/>
        </w:rPr>
      </w:pPr>
      <w:r w:rsidRPr="00901044">
        <w:rPr>
          <w:rStyle w:val="StyleUnderline"/>
        </w:rPr>
        <w:t xml:space="preserve">The court </w:t>
      </w:r>
      <w:r w:rsidRPr="00901044">
        <w:rPr>
          <w:sz w:val="14"/>
        </w:rPr>
        <w:t xml:space="preserve">gave greater attention to, but also </w:t>
      </w:r>
      <w:r w:rsidRPr="00901044">
        <w:rPr>
          <w:rStyle w:val="StyleUnderline"/>
        </w:rPr>
        <w:t>ultimately rejected</w:t>
      </w:r>
      <w:r w:rsidRPr="00901044">
        <w:rPr>
          <w:sz w:val="14"/>
        </w:rPr>
        <w:t xml:space="preserve">, </w:t>
      </w:r>
      <w:r w:rsidRPr="00901044">
        <w:rPr>
          <w:rStyle w:val="StyleUnderline"/>
        </w:rPr>
        <w:t>plaintiffs’ attempts to interpret the clause and the relevant precedents “in light of the common law</w:t>
      </w:r>
      <w:r w:rsidRPr="00901044">
        <w:rPr>
          <w:sz w:val="14"/>
        </w:rPr>
        <w:t xml:space="preserve"> tradition </w:t>
      </w:r>
      <w:r w:rsidRPr="00901044">
        <w:rPr>
          <w:rStyle w:val="StyleUnderline"/>
        </w:rPr>
        <w:t>of jus soli</w:t>
      </w:r>
      <w:r w:rsidRPr="00901044">
        <w:rPr>
          <w:sz w:val="14"/>
        </w:rPr>
        <w:t xml:space="preserve">.” </w:t>
      </w:r>
      <w:r w:rsidRPr="00901044">
        <w:rPr>
          <w:rStyle w:val="StyleUnderline"/>
        </w:rPr>
        <w:t>This doctrine</w:t>
      </w:r>
      <w:r w:rsidRPr="00901044">
        <w:rPr>
          <w:sz w:val="14"/>
        </w:rPr>
        <w:t xml:space="preserve"> of “‘the right of the soil’” </w:t>
      </w:r>
      <w:r w:rsidRPr="00901044">
        <w:rPr>
          <w:rStyle w:val="Emphasis"/>
        </w:rPr>
        <w:t>was an “inheritance from the English common law”</w:t>
      </w:r>
      <w:r w:rsidRPr="00901044">
        <w:rPr>
          <w:sz w:val="14"/>
        </w:rPr>
        <w:t xml:space="preserve"> </w:t>
      </w:r>
      <w:r w:rsidRPr="00901044">
        <w:rPr>
          <w:rStyle w:val="StyleUnderline"/>
        </w:rPr>
        <w:t>under which</w:t>
      </w:r>
      <w:r w:rsidRPr="00901044">
        <w:rPr>
          <w:sz w:val="14"/>
        </w:rPr>
        <w:t xml:space="preserve"> birthright </w:t>
      </w:r>
      <w:r w:rsidRPr="00901044">
        <w:rPr>
          <w:rStyle w:val="StyleUnderline"/>
        </w:rPr>
        <w:t>citizenship</w:t>
      </w:r>
      <w:r w:rsidRPr="00901044">
        <w:rPr>
          <w:sz w:val="14"/>
        </w:rPr>
        <w:t xml:space="preserve"> broadly “</w:t>
      </w:r>
      <w:r w:rsidRPr="00901044">
        <w:rPr>
          <w:rStyle w:val="StyleUnderline"/>
        </w:rPr>
        <w:t>extended beyond the British Isles</w:t>
      </w:r>
      <w:r w:rsidRPr="00901044">
        <w:rPr>
          <w:sz w:val="14"/>
        </w:rPr>
        <w:t xml:space="preserve"> to include, for example, persons born in the American colonies.” </w:t>
      </w:r>
      <w:r w:rsidRPr="00901044">
        <w:rPr>
          <w:rStyle w:val="StyleUnderline"/>
        </w:rPr>
        <w:t>The plaintiffs argued</w:t>
      </w:r>
      <w:r w:rsidRPr="00901044">
        <w:rPr>
          <w:sz w:val="14"/>
        </w:rPr>
        <w:t xml:space="preserve"> that the 1898 case of United States v. </w:t>
      </w:r>
      <w:r w:rsidRPr="00901044">
        <w:rPr>
          <w:rStyle w:val="StyleUnderline"/>
        </w:rPr>
        <w:t>Wong Kim Ark</w:t>
      </w:r>
      <w:r w:rsidRPr="00901044">
        <w:rPr>
          <w:sz w:val="14"/>
        </w:rPr>
        <w:t xml:space="preserve"> constitutionally </w:t>
      </w:r>
      <w:r w:rsidRPr="00901044">
        <w:rPr>
          <w:rStyle w:val="StyleUnderline"/>
        </w:rPr>
        <w:t>codified</w:t>
      </w:r>
      <w:r w:rsidRPr="00901044">
        <w:rPr>
          <w:sz w:val="14"/>
        </w:rPr>
        <w:t xml:space="preserve"> </w:t>
      </w:r>
      <w:r w:rsidRPr="00901044">
        <w:rPr>
          <w:rStyle w:val="StyleUnderline"/>
        </w:rPr>
        <w:t>that common law rule</w:t>
      </w:r>
      <w:r w:rsidRPr="00901044">
        <w:rPr>
          <w:sz w:val="14"/>
        </w:rPr>
        <w:t xml:space="preserve"> </w:t>
      </w:r>
      <w:proofErr w:type="gramStart"/>
      <w:r w:rsidRPr="00901044">
        <w:rPr>
          <w:sz w:val="14"/>
        </w:rPr>
        <w:t xml:space="preserve">with regard </w:t>
      </w:r>
      <w:r w:rsidRPr="00901044">
        <w:rPr>
          <w:rStyle w:val="StyleUnderline"/>
        </w:rPr>
        <w:t>to</w:t>
      </w:r>
      <w:proofErr w:type="gramEnd"/>
      <w:r w:rsidRPr="00901044">
        <w:rPr>
          <w:sz w:val="14"/>
        </w:rPr>
        <w:t xml:space="preserve"> “</w:t>
      </w:r>
      <w:r w:rsidRPr="00901044">
        <w:rPr>
          <w:rStyle w:val="Emphasis"/>
        </w:rPr>
        <w:t>outlying territories</w:t>
      </w:r>
      <w:r w:rsidRPr="00901044">
        <w:rPr>
          <w:sz w:val="14"/>
        </w:rPr>
        <w:t xml:space="preserve">” </w:t>
      </w:r>
      <w:r w:rsidRPr="00901044">
        <w:rPr>
          <w:rStyle w:val="StyleUnderline"/>
        </w:rPr>
        <w:t>such as American Samoa</w:t>
      </w:r>
      <w:r w:rsidRPr="00901044">
        <w:rPr>
          <w:sz w:val="14"/>
        </w:rPr>
        <w:t xml:space="preserve">. </w:t>
      </w:r>
      <w:r w:rsidRPr="00901044">
        <w:rPr>
          <w:rStyle w:val="StyleUnderline"/>
        </w:rPr>
        <w:t>But the court distinguished that case</w:t>
      </w:r>
      <w:r w:rsidRPr="00901044">
        <w:rPr>
          <w:sz w:val="14"/>
        </w:rPr>
        <w:t xml:space="preserve">, which undisputedly involved a California-born person </w:t>
      </w:r>
      <w:r w:rsidRPr="00901044">
        <w:rPr>
          <w:rStyle w:val="StyleUnderline"/>
        </w:rPr>
        <w:t xml:space="preserve">and thus offered no binding precedent on </w:t>
      </w:r>
      <w:r w:rsidRPr="00901044">
        <w:rPr>
          <w:sz w:val="14"/>
        </w:rPr>
        <w:t>the</w:t>
      </w:r>
      <w:r w:rsidRPr="00901044">
        <w:rPr>
          <w:rStyle w:val="StyleUnderline"/>
        </w:rPr>
        <w:t xml:space="preserve"> territorial reach</w:t>
      </w:r>
      <w:r w:rsidRPr="00901044">
        <w:rPr>
          <w:sz w:val="14"/>
        </w:rPr>
        <w:t xml:space="preserve"> of the Citizenship Clause beyond the states. Wong Kim Ark itself lent arguable support to that reading with its emphasis of the interpretive maxim that “general expressions, in every opinion, are to be taken in connection with the case in which those expressions are used. If they go beyond the case, they may be respected, but ought not to control the judgment in a subsequent suit when the very point is presented for decision.”</w:t>
      </w:r>
    </w:p>
    <w:p w14:paraId="679084E0" w14:textId="77777777" w:rsidR="00197685" w:rsidRPr="00197685" w:rsidRDefault="00197685" w:rsidP="00197685"/>
    <w:p w14:paraId="1C3782E1" w14:textId="77777777" w:rsidR="00196279" w:rsidRPr="00E37F39" w:rsidRDefault="00196279" w:rsidP="00196279">
      <w:pPr>
        <w:pStyle w:val="Heading4"/>
      </w:pPr>
      <w:r>
        <w:t>Constitutional differences prove that “subject to their jurisdiction” and “within the US” are separate legal categories – that excludes Guantanamo Bay, military bases, and ships</w:t>
      </w:r>
    </w:p>
    <w:p w14:paraId="18A4A91D" w14:textId="11FB38C2" w:rsidR="00196279" w:rsidRDefault="00196279" w:rsidP="00196279">
      <w:r>
        <w:t xml:space="preserve">Sean </w:t>
      </w:r>
      <w:r w:rsidRPr="00E37F39">
        <w:rPr>
          <w:rStyle w:val="Style13ptBold"/>
        </w:rPr>
        <w:t>Morrison, 13</w:t>
      </w:r>
      <w:r>
        <w:t xml:space="preserve">. Sean Morrison manages a solo practice and is the Chief Operating Officer for the Caribbean </w:t>
      </w:r>
      <w:proofErr w:type="spellStart"/>
      <w:r>
        <w:t>Econonomic</w:t>
      </w:r>
      <w:proofErr w:type="spellEnd"/>
      <w:r>
        <w:t xml:space="preserve"> Development Alliance. Until 2012, he worked in American Samoa, first as a criminal prosecutor and later as counsel for the American Samoa Department of Commerce. He served two terms as President of the American Samoa Bar Association. Morrison received his J.D. from Case Western Reserve University School of Law. Fall 2013, “Foreign in a Domestic Sense: American Samoa and the Last U.S. Nationals”, 41 Hastings Const. L.Q. 71. Lexis Nexis)</w:t>
      </w:r>
    </w:p>
    <w:p w14:paraId="7FF879EC" w14:textId="77777777" w:rsidR="00196279" w:rsidRPr="00D1726C" w:rsidRDefault="00196279" w:rsidP="00196279">
      <w:pPr>
        <w:rPr>
          <w:sz w:val="14"/>
        </w:rPr>
      </w:pPr>
      <w:r w:rsidRPr="00D1726C">
        <w:rPr>
          <w:sz w:val="14"/>
        </w:rPr>
        <w:t xml:space="preserve">As part of the analysis, </w:t>
      </w:r>
      <w:r w:rsidRPr="00D1726C">
        <w:rPr>
          <w:rStyle w:val="StyleUnderline"/>
        </w:rPr>
        <w:t>he compared</w:t>
      </w:r>
      <w:r w:rsidRPr="00D1726C">
        <w:rPr>
          <w:sz w:val="14"/>
        </w:rPr>
        <w:t xml:space="preserve"> the text of </w:t>
      </w:r>
      <w:r w:rsidRPr="00D1726C">
        <w:rPr>
          <w:rStyle w:val="StyleUnderline"/>
        </w:rPr>
        <w:t>the Civil War Amendments</w:t>
      </w:r>
      <w:r w:rsidRPr="00D1726C">
        <w:rPr>
          <w:sz w:val="14"/>
        </w:rPr>
        <w:t xml:space="preserve">. </w:t>
      </w:r>
      <w:r w:rsidRPr="00D1726C">
        <w:rPr>
          <w:rStyle w:val="StyleUnderline"/>
        </w:rPr>
        <w:t>The Thirteenth Amendment prohibited slavery "within the U</w:t>
      </w:r>
      <w:r w:rsidRPr="00D1726C">
        <w:rPr>
          <w:sz w:val="14"/>
        </w:rPr>
        <w:t xml:space="preserve">nited </w:t>
      </w:r>
      <w:r w:rsidRPr="00D1726C">
        <w:rPr>
          <w:rStyle w:val="StyleUnderline"/>
        </w:rPr>
        <w:t>S</w:t>
      </w:r>
      <w:r w:rsidRPr="00D1726C">
        <w:rPr>
          <w:sz w:val="14"/>
        </w:rPr>
        <w:t xml:space="preserve">tates </w:t>
      </w:r>
      <w:r w:rsidRPr="0049548C">
        <w:rPr>
          <w:rStyle w:val="Emphasis"/>
        </w:rPr>
        <w:t>or any place subject to their jurisdiction</w:t>
      </w:r>
      <w:r w:rsidRPr="00D1726C">
        <w:rPr>
          <w:sz w:val="14"/>
        </w:rPr>
        <w:t xml:space="preserve">." To Justice Brown, the latter part of the phrase </w:t>
      </w:r>
      <w:r w:rsidRPr="00D1726C">
        <w:rPr>
          <w:sz w:val="14"/>
        </w:rPr>
        <w:lastRenderedPageBreak/>
        <w:t xml:space="preserve">suggested that there might be places subject to the jurisdiction of the U.S. without being part of the Union. Meanwhile, </w:t>
      </w:r>
      <w:r w:rsidRPr="00D1726C">
        <w:rPr>
          <w:rStyle w:val="StyleUnderline"/>
        </w:rPr>
        <w:t>the Fourteenth Amendment</w:t>
      </w:r>
      <w:r w:rsidRPr="00D1726C">
        <w:rPr>
          <w:sz w:val="14"/>
        </w:rPr>
        <w:t xml:space="preserve"> merely [*101] </w:t>
      </w:r>
      <w:r w:rsidRPr="00D1726C">
        <w:rPr>
          <w:rStyle w:val="StyleUnderline"/>
        </w:rPr>
        <w:t>conferred citizenship to "persons born or naturalized in the U</w:t>
      </w:r>
      <w:r w:rsidRPr="00D1726C">
        <w:rPr>
          <w:sz w:val="14"/>
        </w:rPr>
        <w:t xml:space="preserve">nited </w:t>
      </w:r>
      <w:r w:rsidRPr="00D1726C">
        <w:rPr>
          <w:rStyle w:val="StyleUnderline"/>
        </w:rPr>
        <w:t>S</w:t>
      </w:r>
      <w:r w:rsidRPr="00D1726C">
        <w:rPr>
          <w:sz w:val="14"/>
        </w:rPr>
        <w:t xml:space="preserve">tates … and of the State wherein they reside." </w:t>
      </w:r>
      <w:r w:rsidRPr="00D1726C">
        <w:rPr>
          <w:rStyle w:val="StyleUnderline"/>
        </w:rPr>
        <w:t>This</w:t>
      </w:r>
      <w:r w:rsidRPr="00D1726C">
        <w:rPr>
          <w:sz w:val="14"/>
        </w:rPr>
        <w:t xml:space="preserve"> wording </w:t>
      </w:r>
      <w:r w:rsidRPr="00D1726C">
        <w:rPr>
          <w:rStyle w:val="StyleUnderline"/>
        </w:rPr>
        <w:t>did not extend to persons born in those areas subject to U.S.</w:t>
      </w:r>
      <w:r w:rsidRPr="00D1726C">
        <w:rPr>
          <w:sz w:val="14"/>
        </w:rPr>
        <w:t xml:space="preserve"> </w:t>
      </w:r>
      <w:r w:rsidRPr="00D1726C">
        <w:rPr>
          <w:rStyle w:val="StyleUnderline"/>
        </w:rPr>
        <w:t>jurisdiction but not part of a state.</w:t>
      </w:r>
      <w:r w:rsidRPr="00D1726C">
        <w:rPr>
          <w:sz w:val="14"/>
        </w:rPr>
        <w:t xml:space="preserve"> Under this theory, statehood was required to be part of the "United States." This was a change from the opinions in the Slaughter-House Cases and Wong Kim Ark, which recognized a difference between the United States and the individual states.</w:t>
      </w:r>
    </w:p>
    <w:p w14:paraId="7A6A625E" w14:textId="77777777" w:rsidR="00196279" w:rsidRPr="00D1726C" w:rsidRDefault="00196279" w:rsidP="00196279">
      <w:pPr>
        <w:rPr>
          <w:sz w:val="14"/>
        </w:rPr>
      </w:pPr>
      <w:r w:rsidRPr="00D1726C">
        <w:rPr>
          <w:sz w:val="14"/>
        </w:rPr>
        <w:t xml:space="preserve">Taking his analysis beyond the confines of the issue at question, </w:t>
      </w:r>
      <w:r w:rsidRPr="00D1726C">
        <w:rPr>
          <w:rStyle w:val="StyleUnderline"/>
        </w:rPr>
        <w:t>Justice Brown declared that</w:t>
      </w:r>
      <w:r w:rsidRPr="00D1726C">
        <w:rPr>
          <w:sz w:val="14"/>
        </w:rPr>
        <w:t xml:space="preserve"> the </w:t>
      </w:r>
      <w:r w:rsidRPr="00D1726C">
        <w:rPr>
          <w:rStyle w:val="StyleUnderline"/>
        </w:rPr>
        <w:t>territories were not part</w:t>
      </w:r>
      <w:r w:rsidRPr="00D1726C">
        <w:rPr>
          <w:sz w:val="14"/>
        </w:rPr>
        <w:t xml:space="preserve"> </w:t>
      </w:r>
      <w:r w:rsidRPr="00D1726C">
        <w:rPr>
          <w:rStyle w:val="StyleUnderline"/>
        </w:rPr>
        <w:t>of the "U</w:t>
      </w:r>
      <w:r w:rsidRPr="00D1726C">
        <w:rPr>
          <w:sz w:val="14"/>
        </w:rPr>
        <w:t xml:space="preserve">nited </w:t>
      </w:r>
      <w:r w:rsidRPr="00D1726C">
        <w:rPr>
          <w:rStyle w:val="StyleUnderline"/>
        </w:rPr>
        <w:t>S</w:t>
      </w:r>
      <w:r w:rsidRPr="00D1726C">
        <w:rPr>
          <w:sz w:val="14"/>
        </w:rPr>
        <w:t xml:space="preserve">tates" </w:t>
      </w:r>
      <w:r w:rsidRPr="00D1726C">
        <w:rPr>
          <w:rStyle w:val="StyleUnderline"/>
        </w:rPr>
        <w:t>under the Fourteenth Amendment</w:t>
      </w:r>
      <w:r w:rsidRPr="00D1726C">
        <w:rPr>
          <w:sz w:val="14"/>
        </w:rPr>
        <w:t>, so those born in the territories were, therefore, not birthright citizens. He also argued that the power to acquire territory entailed the power to prescribe the terms of that acquisition. From a policy perspective, it would be unlikely that Congress would ever annex territory if the inhabitants, "whether savages or civilized," automatically became citizens of the United States.</w:t>
      </w:r>
    </w:p>
    <w:p w14:paraId="5E4CB84B" w14:textId="77777777" w:rsidR="00196279" w:rsidRPr="0049548C" w:rsidRDefault="00196279" w:rsidP="00196279">
      <w:pPr>
        <w:rPr>
          <w:sz w:val="14"/>
          <w:szCs w:val="14"/>
        </w:rPr>
      </w:pPr>
      <w:r w:rsidRPr="0049548C">
        <w:rPr>
          <w:sz w:val="14"/>
          <w:szCs w:val="14"/>
        </w:rPr>
        <w:t xml:space="preserve">Justice Brown's arguments on citizenship are hardly persuasive. Aside from the ominous echoes of Dred Scott's racial caste system inherent in his opinion, he draws a line between the Thirteenth and Fourteenth </w:t>
      </w:r>
      <w:proofErr w:type="gramStart"/>
      <w:r w:rsidRPr="0049548C">
        <w:rPr>
          <w:sz w:val="14"/>
          <w:szCs w:val="14"/>
        </w:rPr>
        <w:t>Amendments, but</w:t>
      </w:r>
      <w:proofErr w:type="gramEnd"/>
      <w:r w:rsidRPr="0049548C">
        <w:rPr>
          <w:sz w:val="14"/>
          <w:szCs w:val="14"/>
        </w:rPr>
        <w:t xml:space="preserve"> does not justify why it was drawn where it was. The text of the Thirteenth Amendment was purposefully broad to completely eradicate slavery wherever the U.S. could claim jurisdiction. As Justice Fuller stated in his dissent: "Clearly this prohibition [on slavery] would have operated in the territories if the concluding words had not been added."</w:t>
      </w:r>
    </w:p>
    <w:p w14:paraId="4046F0BC" w14:textId="77777777" w:rsidR="00196279" w:rsidRPr="00D1726C" w:rsidRDefault="00196279" w:rsidP="00196279">
      <w:pPr>
        <w:rPr>
          <w:sz w:val="14"/>
        </w:rPr>
      </w:pPr>
      <w:r w:rsidRPr="00D1726C">
        <w:rPr>
          <w:rStyle w:val="StyleUnderline"/>
        </w:rPr>
        <w:t>The use of the jurisdiction test</w:t>
      </w:r>
      <w:r w:rsidRPr="00D1726C">
        <w:rPr>
          <w:sz w:val="14"/>
        </w:rPr>
        <w:t xml:space="preserve"> in the Thirteenth Amendment </w:t>
      </w:r>
      <w:r w:rsidRPr="00D1726C">
        <w:rPr>
          <w:rStyle w:val="StyleUnderline"/>
        </w:rPr>
        <w:t xml:space="preserve">would clearly apply to the </w:t>
      </w:r>
      <w:proofErr w:type="gramStart"/>
      <w:r w:rsidRPr="00D1726C">
        <w:rPr>
          <w:rStyle w:val="StyleUnderline"/>
        </w:rPr>
        <w:t>territories, but</w:t>
      </w:r>
      <w:proofErr w:type="gramEnd"/>
      <w:r w:rsidRPr="00D1726C">
        <w:rPr>
          <w:rStyle w:val="StyleUnderline"/>
        </w:rPr>
        <w:t xml:space="preserve"> would equally apply</w:t>
      </w:r>
      <w:r w:rsidRPr="00D1726C">
        <w:rPr>
          <w:sz w:val="14"/>
        </w:rPr>
        <w:t xml:space="preserve"> </w:t>
      </w:r>
      <w:r w:rsidRPr="00D1726C">
        <w:rPr>
          <w:rStyle w:val="StyleUnderline"/>
        </w:rPr>
        <w:t>to the District of Columbia and the various possessions and protectorates</w:t>
      </w:r>
      <w:r w:rsidRPr="00D1726C">
        <w:rPr>
          <w:sz w:val="14"/>
        </w:rPr>
        <w:t xml:space="preserve">. </w:t>
      </w:r>
      <w:r w:rsidRPr="00D1726C">
        <w:rPr>
          <w:rStyle w:val="StyleUnderline"/>
        </w:rPr>
        <w:t>It would even extend to places outside the territory - but under American jurisdiction</w:t>
      </w:r>
      <w:r w:rsidRPr="00D1726C">
        <w:rPr>
          <w:sz w:val="14"/>
        </w:rPr>
        <w:t xml:space="preserve"> - </w:t>
      </w:r>
      <w:r w:rsidRPr="00D1726C">
        <w:rPr>
          <w:rStyle w:val="StyleUnderline"/>
        </w:rPr>
        <w:t>like</w:t>
      </w:r>
      <w:r w:rsidRPr="00D1726C">
        <w:rPr>
          <w:sz w:val="14"/>
        </w:rPr>
        <w:t xml:space="preserve"> </w:t>
      </w:r>
      <w:r w:rsidRPr="00EA2288">
        <w:rPr>
          <w:rStyle w:val="StyleUnderline"/>
        </w:rPr>
        <w:t>ships or</w:t>
      </w:r>
      <w:r w:rsidRPr="00D1726C">
        <w:rPr>
          <w:sz w:val="14"/>
        </w:rPr>
        <w:t xml:space="preserve"> </w:t>
      </w:r>
      <w:r w:rsidRPr="00D1726C">
        <w:rPr>
          <w:rStyle w:val="StyleUnderline"/>
        </w:rPr>
        <w:t xml:space="preserve">military bases </w:t>
      </w:r>
      <w:proofErr w:type="gramStart"/>
      <w:r w:rsidRPr="00D1726C">
        <w:rPr>
          <w:rStyle w:val="StyleUnderline"/>
        </w:rPr>
        <w:t>like  [</w:t>
      </w:r>
      <w:proofErr w:type="gramEnd"/>
      <w:r w:rsidRPr="00D1726C">
        <w:rPr>
          <w:rStyle w:val="StyleUnderline"/>
        </w:rPr>
        <w:t>*</w:t>
      </w:r>
      <w:r w:rsidRPr="00D1726C">
        <w:rPr>
          <w:sz w:val="14"/>
        </w:rPr>
        <w:t xml:space="preserve">102]  </w:t>
      </w:r>
      <w:r w:rsidRPr="00D1726C">
        <w:rPr>
          <w:rStyle w:val="StyleUnderline"/>
        </w:rPr>
        <w:t>Guantanamo</w:t>
      </w:r>
      <w:r w:rsidRPr="00D1726C">
        <w:rPr>
          <w:sz w:val="14"/>
        </w:rPr>
        <w:t xml:space="preserve"> Bay in Cuba. Justice Brown did not explain why the Fourteenth Amendment stopped at the territories, instead of protectorates or ocean vessels.</w:t>
      </w:r>
    </w:p>
    <w:p w14:paraId="20C20809" w14:textId="4F6BBE78" w:rsidR="005A274C" w:rsidRPr="005A274C" w:rsidRDefault="005A274C" w:rsidP="005A274C">
      <w:pPr>
        <w:pStyle w:val="Heading3"/>
      </w:pPr>
      <w:r>
        <w:lastRenderedPageBreak/>
        <w:t>Excludes Bases – Limits</w:t>
      </w:r>
    </w:p>
    <w:p w14:paraId="22D4CDD9" w14:textId="77777777" w:rsidR="005A274C" w:rsidRDefault="005A274C" w:rsidP="005A274C">
      <w:pPr>
        <w:pStyle w:val="Heading4"/>
      </w:pPr>
      <w:r>
        <w:t>The US has 800 military bases in more than 80 countries</w:t>
      </w:r>
    </w:p>
    <w:p w14:paraId="58E9D067" w14:textId="77777777" w:rsidR="005A274C" w:rsidRDefault="005A274C" w:rsidP="005A274C">
      <w:r w:rsidRPr="00BB2690">
        <w:rPr>
          <w:b/>
          <w:bCs/>
          <w:sz w:val="26"/>
          <w:szCs w:val="26"/>
        </w:rPr>
        <w:t>Vine 15</w:t>
      </w:r>
      <w:r>
        <w:t xml:space="preserve"> (David Vine, PhD, professor of Anthropology at American University, 9-14-2015, "The United States Probably Has More Foreign Military Bases Than Any Other People, Nation, or Empire in History", The Nation, https://www.thenation.com/article/archive/the-united-states-probably-has-more-foreign-military-bases-than-any-other-people-nation-or-empire-in-history/, JRB)</w:t>
      </w:r>
    </w:p>
    <w:p w14:paraId="1CECDFB4" w14:textId="77777777" w:rsidR="005A274C" w:rsidRDefault="005A274C" w:rsidP="005A274C">
      <w:pPr>
        <w:rPr>
          <w:rStyle w:val="Emphasis"/>
        </w:rPr>
      </w:pPr>
      <w:r w:rsidRPr="00BB2690">
        <w:rPr>
          <w:sz w:val="16"/>
        </w:rPr>
        <w:t xml:space="preserve">With the US military having withdrawn many of its forces from Iraq and Afghanistan, most Americans would be forgiven for being unaware that hundreds of US bases and hundreds of thousands of US troops still encircle the globe. </w:t>
      </w:r>
      <w:r w:rsidRPr="00BB2690">
        <w:rPr>
          <w:rStyle w:val="StyleUnderline"/>
        </w:rPr>
        <w:t>Although few know it, the United States garrisons the planet unlike any country in history, and the evidence is on view from Honduras to Oman, Japan to Germany, Singapore to Djibouti.</w:t>
      </w:r>
      <w:r>
        <w:rPr>
          <w:rStyle w:val="StyleUnderline"/>
        </w:rPr>
        <w:t xml:space="preserve"> </w:t>
      </w:r>
      <w:r w:rsidRPr="00BB2690">
        <w:rPr>
          <w:sz w:val="16"/>
        </w:rPr>
        <w:t xml:space="preserve">Like most Americans, for most of my life, I rarely thought about military bases. Scholar and former CIA consultant Chalmers Johnson described me well when he wrote in 2004, “As distinct from other peoples, most Americans do not recognize—or do not want to recognize—that the United States dominates the world through its military power. Due to government secrecy, our citizens are often ignorant of the fact that our garrisons encircle the planet.” To the extent that Americans think about these bases at all, we generally assume </w:t>
      </w:r>
      <w:proofErr w:type="gramStart"/>
      <w:r w:rsidRPr="00BB2690">
        <w:rPr>
          <w:sz w:val="16"/>
        </w:rPr>
        <w:t>they’re</w:t>
      </w:r>
      <w:proofErr w:type="gramEnd"/>
      <w:r w:rsidRPr="00BB2690">
        <w:rPr>
          <w:sz w:val="16"/>
        </w:rPr>
        <w:t xml:space="preserve"> essential to national security and global peace. Our leaders have claimed as much since most of them were established during World War II and the early days of the Cold War. As a result, we consider the situation normal and accept that US military installations exist in staggering numbers in other countries, on other peoples’ land. On the other hand, the idea that there would be foreign bases on US soil is unthinkable. While there are no freestanding foreign bases permanently located in the United States, </w:t>
      </w:r>
      <w:r w:rsidRPr="00BB2690">
        <w:rPr>
          <w:rStyle w:val="Emphasis"/>
        </w:rPr>
        <w:t xml:space="preserve">there are now around 800 US bases in foreign countries. </w:t>
      </w:r>
      <w:r w:rsidRPr="00BB2690">
        <w:rPr>
          <w:rStyle w:val="StyleUnderline"/>
        </w:rPr>
        <w:t xml:space="preserve">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w:t>
      </w:r>
      <w:r w:rsidRPr="00BB2690">
        <w:rPr>
          <w:rStyle w:val="Emphasis"/>
        </w:rPr>
        <w:t>the United States likely has more bases in foreign lands than any other people, nation, or empire in history.</w:t>
      </w:r>
    </w:p>
    <w:p w14:paraId="1D07AE48" w14:textId="1E903488" w:rsidR="005A274C" w:rsidRPr="005A274C" w:rsidRDefault="005A274C" w:rsidP="005A274C">
      <w:pPr>
        <w:pStyle w:val="Heading3"/>
      </w:pPr>
      <w:r>
        <w:rPr>
          <w:rStyle w:val="Emphasis"/>
          <w:b/>
          <w:iCs w:val="0"/>
          <w:sz w:val="32"/>
        </w:rPr>
        <w:lastRenderedPageBreak/>
        <w:t>Excludes Embassies – Limits</w:t>
      </w:r>
    </w:p>
    <w:p w14:paraId="56166E4A" w14:textId="77777777" w:rsidR="005A274C" w:rsidRPr="008D2D23" w:rsidRDefault="005A274C" w:rsidP="005A274C">
      <w:pPr>
        <w:pStyle w:val="Heading4"/>
        <w:rPr>
          <w:bCs/>
          <w:szCs w:val="26"/>
        </w:rPr>
      </w:pPr>
      <w:r>
        <w:rPr>
          <w:rStyle w:val="StyleUnderline"/>
          <w:bCs/>
          <w:sz w:val="26"/>
          <w:szCs w:val="26"/>
          <w:u w:val="none"/>
        </w:rPr>
        <w:t>Insert this list of over 150 the countries the US has embassies in</w:t>
      </w:r>
    </w:p>
    <w:p w14:paraId="3591FB54" w14:textId="77777777" w:rsidR="005A274C" w:rsidRDefault="005A274C" w:rsidP="005A274C">
      <w:r w:rsidRPr="008D2D23">
        <w:rPr>
          <w:b/>
          <w:bCs/>
          <w:sz w:val="26"/>
          <w:szCs w:val="26"/>
        </w:rPr>
        <w:t>US Embassy 1</w:t>
      </w:r>
      <w:r>
        <w:t xml:space="preserve"> (11-29-2001, "Official list of embassies from the U.S. Department of State", USEmbassy.gov, https://www.usembassy.gov/, JRB)</w:t>
      </w:r>
    </w:p>
    <w:p w14:paraId="3C639551" w14:textId="77777777" w:rsidR="005A274C" w:rsidRDefault="005A274C" w:rsidP="005A274C">
      <w:r>
        <w:t>Afghanistan</w:t>
      </w:r>
    </w:p>
    <w:p w14:paraId="5364090F" w14:textId="77777777" w:rsidR="005A274C" w:rsidRDefault="005A274C" w:rsidP="005A274C">
      <w:r>
        <w:t>Albania</w:t>
      </w:r>
    </w:p>
    <w:p w14:paraId="3FBC6CF9" w14:textId="77777777" w:rsidR="005A274C" w:rsidRDefault="005A274C" w:rsidP="005A274C">
      <w:r>
        <w:t>Algeria</w:t>
      </w:r>
    </w:p>
    <w:p w14:paraId="3AAD7535" w14:textId="77777777" w:rsidR="005A274C" w:rsidRDefault="005A274C" w:rsidP="005A274C">
      <w:r>
        <w:t>Angola</w:t>
      </w:r>
    </w:p>
    <w:p w14:paraId="2B76498C" w14:textId="77777777" w:rsidR="005A274C" w:rsidRDefault="005A274C" w:rsidP="005A274C">
      <w:r>
        <w:t>Argentina</w:t>
      </w:r>
    </w:p>
    <w:p w14:paraId="73F04AC9" w14:textId="77777777" w:rsidR="005A274C" w:rsidRDefault="005A274C" w:rsidP="005A274C">
      <w:r>
        <w:t>Armenia</w:t>
      </w:r>
    </w:p>
    <w:p w14:paraId="6471F36F" w14:textId="77777777" w:rsidR="005A274C" w:rsidRDefault="005A274C" w:rsidP="005A274C">
      <w:r>
        <w:t>Australia</w:t>
      </w:r>
    </w:p>
    <w:p w14:paraId="0294D141" w14:textId="77777777" w:rsidR="005A274C" w:rsidRDefault="005A274C" w:rsidP="005A274C">
      <w:r>
        <w:t>Austria</w:t>
      </w:r>
    </w:p>
    <w:p w14:paraId="222C5B9E" w14:textId="77777777" w:rsidR="005A274C" w:rsidRDefault="005A274C" w:rsidP="005A274C">
      <w:r>
        <w:t>Azerbaijan</w:t>
      </w:r>
    </w:p>
    <w:p w14:paraId="1AC38E4D" w14:textId="77777777" w:rsidR="005A274C" w:rsidRDefault="005A274C" w:rsidP="005A274C">
      <w:r>
        <w:t>U.S. Mission to ASEAN</w:t>
      </w:r>
    </w:p>
    <w:p w14:paraId="5B36D88B" w14:textId="77777777" w:rsidR="005A274C" w:rsidRDefault="005A274C" w:rsidP="005A274C">
      <w:r>
        <w:t>U.S. Mission to the African Union</w:t>
      </w:r>
    </w:p>
    <w:p w14:paraId="621E2BA7" w14:textId="77777777" w:rsidR="005A274C" w:rsidRDefault="005A274C" w:rsidP="005A274C">
      <w:r>
        <w:t>Bahamas</w:t>
      </w:r>
    </w:p>
    <w:p w14:paraId="3A7D99BC" w14:textId="77777777" w:rsidR="005A274C" w:rsidRDefault="005A274C" w:rsidP="005A274C">
      <w:r>
        <w:t>Bahrain</w:t>
      </w:r>
    </w:p>
    <w:p w14:paraId="7F7F82A1" w14:textId="77777777" w:rsidR="005A274C" w:rsidRDefault="005A274C" w:rsidP="005A274C">
      <w:r>
        <w:t>Bangladesh</w:t>
      </w:r>
    </w:p>
    <w:p w14:paraId="59C369AD" w14:textId="77777777" w:rsidR="005A274C" w:rsidRDefault="005A274C" w:rsidP="005A274C">
      <w:r>
        <w:t>Barbados</w:t>
      </w:r>
    </w:p>
    <w:p w14:paraId="38B9F02F" w14:textId="77777777" w:rsidR="005A274C" w:rsidRDefault="005A274C" w:rsidP="005A274C">
      <w:r>
        <w:t>Belarus</w:t>
      </w:r>
    </w:p>
    <w:p w14:paraId="504008D9" w14:textId="77777777" w:rsidR="005A274C" w:rsidRDefault="005A274C" w:rsidP="005A274C">
      <w:r>
        <w:t>Belgium</w:t>
      </w:r>
    </w:p>
    <w:p w14:paraId="43A05B80" w14:textId="77777777" w:rsidR="005A274C" w:rsidRDefault="005A274C" w:rsidP="005A274C">
      <w:r>
        <w:t>Belize</w:t>
      </w:r>
    </w:p>
    <w:p w14:paraId="79E32233" w14:textId="77777777" w:rsidR="005A274C" w:rsidRDefault="005A274C" w:rsidP="005A274C">
      <w:r>
        <w:t>Benin</w:t>
      </w:r>
    </w:p>
    <w:p w14:paraId="19A40387" w14:textId="77777777" w:rsidR="005A274C" w:rsidRDefault="005A274C" w:rsidP="005A274C">
      <w:r>
        <w:t>Bermuda</w:t>
      </w:r>
    </w:p>
    <w:p w14:paraId="44281567" w14:textId="77777777" w:rsidR="005A274C" w:rsidRDefault="005A274C" w:rsidP="005A274C">
      <w:r>
        <w:t>Bolivia</w:t>
      </w:r>
    </w:p>
    <w:p w14:paraId="50C9F592" w14:textId="77777777" w:rsidR="005A274C" w:rsidRDefault="005A274C" w:rsidP="005A274C">
      <w:r>
        <w:t>Bosnia &amp; Herzegovina</w:t>
      </w:r>
    </w:p>
    <w:p w14:paraId="6EDEC41E" w14:textId="77777777" w:rsidR="005A274C" w:rsidRDefault="005A274C" w:rsidP="005A274C">
      <w:r>
        <w:t>Botswana</w:t>
      </w:r>
    </w:p>
    <w:p w14:paraId="7316AA2E" w14:textId="77777777" w:rsidR="005A274C" w:rsidRDefault="005A274C" w:rsidP="005A274C">
      <w:r>
        <w:t>Brazil</w:t>
      </w:r>
    </w:p>
    <w:p w14:paraId="478BAD82" w14:textId="77777777" w:rsidR="005A274C" w:rsidRDefault="005A274C" w:rsidP="005A274C">
      <w:r>
        <w:t>Brunei</w:t>
      </w:r>
    </w:p>
    <w:p w14:paraId="548C255F" w14:textId="77777777" w:rsidR="005A274C" w:rsidRDefault="005A274C" w:rsidP="005A274C">
      <w:r>
        <w:lastRenderedPageBreak/>
        <w:t>Bulgaria</w:t>
      </w:r>
    </w:p>
    <w:p w14:paraId="1F82A2DA" w14:textId="77777777" w:rsidR="005A274C" w:rsidRDefault="005A274C" w:rsidP="005A274C">
      <w:r>
        <w:t>Burkina Faso</w:t>
      </w:r>
    </w:p>
    <w:p w14:paraId="71AE49E7" w14:textId="77777777" w:rsidR="005A274C" w:rsidRDefault="005A274C" w:rsidP="005A274C">
      <w:r>
        <w:t>Burma</w:t>
      </w:r>
    </w:p>
    <w:p w14:paraId="46561269" w14:textId="77777777" w:rsidR="005A274C" w:rsidRDefault="005A274C" w:rsidP="005A274C">
      <w:r>
        <w:t>Burundi</w:t>
      </w:r>
    </w:p>
    <w:p w14:paraId="6F0D2AC5" w14:textId="77777777" w:rsidR="005A274C" w:rsidRDefault="005A274C" w:rsidP="005A274C">
      <w:r>
        <w:t>Cabo Verde</w:t>
      </w:r>
    </w:p>
    <w:p w14:paraId="672EC598" w14:textId="77777777" w:rsidR="005A274C" w:rsidRDefault="005A274C" w:rsidP="005A274C">
      <w:r>
        <w:t>Cambodia</w:t>
      </w:r>
    </w:p>
    <w:p w14:paraId="085F4624" w14:textId="77777777" w:rsidR="005A274C" w:rsidRDefault="005A274C" w:rsidP="005A274C">
      <w:r>
        <w:t>Cameroon</w:t>
      </w:r>
    </w:p>
    <w:p w14:paraId="4A129876" w14:textId="77777777" w:rsidR="005A274C" w:rsidRDefault="005A274C" w:rsidP="005A274C">
      <w:r>
        <w:t>Canada</w:t>
      </w:r>
    </w:p>
    <w:p w14:paraId="466FC859" w14:textId="77777777" w:rsidR="005A274C" w:rsidRDefault="005A274C" w:rsidP="005A274C">
      <w:r>
        <w:t>Central African Republic</w:t>
      </w:r>
    </w:p>
    <w:p w14:paraId="4965E43C" w14:textId="77777777" w:rsidR="005A274C" w:rsidRDefault="005A274C" w:rsidP="005A274C">
      <w:r>
        <w:t>Chad</w:t>
      </w:r>
    </w:p>
    <w:p w14:paraId="64F1ACD5" w14:textId="77777777" w:rsidR="005A274C" w:rsidRDefault="005A274C" w:rsidP="005A274C">
      <w:r>
        <w:t>Chile</w:t>
      </w:r>
    </w:p>
    <w:p w14:paraId="26805BD2" w14:textId="77777777" w:rsidR="005A274C" w:rsidRDefault="005A274C" w:rsidP="005A274C">
      <w:r>
        <w:t>China</w:t>
      </w:r>
    </w:p>
    <w:p w14:paraId="254F451B" w14:textId="77777777" w:rsidR="005A274C" w:rsidRDefault="005A274C" w:rsidP="005A274C">
      <w:r>
        <w:t>Colombia</w:t>
      </w:r>
    </w:p>
    <w:p w14:paraId="6D1AF107" w14:textId="77777777" w:rsidR="005A274C" w:rsidRDefault="005A274C" w:rsidP="005A274C">
      <w:r>
        <w:t>Costa Rica</w:t>
      </w:r>
    </w:p>
    <w:p w14:paraId="3D9D79AD" w14:textId="77777777" w:rsidR="005A274C" w:rsidRDefault="005A274C" w:rsidP="005A274C">
      <w:r>
        <w:t>Côte d’Ivoire</w:t>
      </w:r>
    </w:p>
    <w:p w14:paraId="5D51BD7C" w14:textId="77777777" w:rsidR="005A274C" w:rsidRDefault="005A274C" w:rsidP="005A274C">
      <w:r>
        <w:t>Croatia</w:t>
      </w:r>
    </w:p>
    <w:p w14:paraId="23DF1D82" w14:textId="77777777" w:rsidR="005A274C" w:rsidRDefault="005A274C" w:rsidP="005A274C">
      <w:r>
        <w:t>Cuba</w:t>
      </w:r>
    </w:p>
    <w:p w14:paraId="417BC770" w14:textId="77777777" w:rsidR="005A274C" w:rsidRDefault="005A274C" w:rsidP="005A274C">
      <w:r>
        <w:t>Curacao</w:t>
      </w:r>
    </w:p>
    <w:p w14:paraId="449EEAE7" w14:textId="77777777" w:rsidR="005A274C" w:rsidRDefault="005A274C" w:rsidP="005A274C">
      <w:r>
        <w:t>Cyprus</w:t>
      </w:r>
    </w:p>
    <w:p w14:paraId="1FA68A3E" w14:textId="77777777" w:rsidR="005A274C" w:rsidRDefault="005A274C" w:rsidP="005A274C">
      <w:r>
        <w:t>Czech Republic</w:t>
      </w:r>
    </w:p>
    <w:p w14:paraId="53123CB2" w14:textId="77777777" w:rsidR="005A274C" w:rsidRDefault="005A274C" w:rsidP="005A274C">
      <w:r>
        <w:t>Democratic Republic of the Congo</w:t>
      </w:r>
    </w:p>
    <w:p w14:paraId="7DAF6023" w14:textId="77777777" w:rsidR="005A274C" w:rsidRDefault="005A274C" w:rsidP="005A274C">
      <w:r>
        <w:t>Denmark</w:t>
      </w:r>
    </w:p>
    <w:p w14:paraId="4C0818FF" w14:textId="77777777" w:rsidR="005A274C" w:rsidRDefault="005A274C" w:rsidP="005A274C">
      <w:r>
        <w:t>Djibouti</w:t>
      </w:r>
    </w:p>
    <w:p w14:paraId="6DB3D942" w14:textId="77777777" w:rsidR="005A274C" w:rsidRDefault="005A274C" w:rsidP="005A274C">
      <w:r>
        <w:t>Dominican Republic</w:t>
      </w:r>
    </w:p>
    <w:p w14:paraId="27A2A506" w14:textId="77777777" w:rsidR="005A274C" w:rsidRDefault="005A274C" w:rsidP="005A274C">
      <w:r>
        <w:t>Ecuador</w:t>
      </w:r>
    </w:p>
    <w:p w14:paraId="25A1AE53" w14:textId="77777777" w:rsidR="005A274C" w:rsidRDefault="005A274C" w:rsidP="005A274C">
      <w:r>
        <w:t>Egypt</w:t>
      </w:r>
    </w:p>
    <w:p w14:paraId="46A96325" w14:textId="77777777" w:rsidR="005A274C" w:rsidRDefault="005A274C" w:rsidP="005A274C">
      <w:r>
        <w:t>El Salvador</w:t>
      </w:r>
    </w:p>
    <w:p w14:paraId="6B4D56BC" w14:textId="77777777" w:rsidR="005A274C" w:rsidRDefault="005A274C" w:rsidP="005A274C">
      <w:r>
        <w:t>Equatorial Guinea</w:t>
      </w:r>
    </w:p>
    <w:p w14:paraId="11055167" w14:textId="77777777" w:rsidR="005A274C" w:rsidRDefault="005A274C" w:rsidP="005A274C">
      <w:r>
        <w:t>Eritrea</w:t>
      </w:r>
    </w:p>
    <w:p w14:paraId="14108D80" w14:textId="77777777" w:rsidR="005A274C" w:rsidRDefault="005A274C" w:rsidP="005A274C">
      <w:r>
        <w:lastRenderedPageBreak/>
        <w:t>Estonia</w:t>
      </w:r>
    </w:p>
    <w:p w14:paraId="5A111A00" w14:textId="77777777" w:rsidR="005A274C" w:rsidRDefault="005A274C" w:rsidP="005A274C">
      <w:r>
        <w:t>Eswatini</w:t>
      </w:r>
    </w:p>
    <w:p w14:paraId="5D1F5C2C" w14:textId="77777777" w:rsidR="005A274C" w:rsidRDefault="005A274C" w:rsidP="005A274C">
      <w:r>
        <w:t>Ethiopia</w:t>
      </w:r>
    </w:p>
    <w:p w14:paraId="171FEC96" w14:textId="77777777" w:rsidR="005A274C" w:rsidRDefault="005A274C" w:rsidP="005A274C">
      <w:r>
        <w:t>U.S. Mission to the EU</w:t>
      </w:r>
    </w:p>
    <w:p w14:paraId="3EC3FFD9" w14:textId="77777777" w:rsidR="005A274C" w:rsidRDefault="005A274C" w:rsidP="005A274C">
      <w:r>
        <w:t>Fiji</w:t>
      </w:r>
    </w:p>
    <w:p w14:paraId="003AFB02" w14:textId="77777777" w:rsidR="005A274C" w:rsidRDefault="005A274C" w:rsidP="005A274C">
      <w:r>
        <w:t>Finland</w:t>
      </w:r>
    </w:p>
    <w:p w14:paraId="71BC20AA" w14:textId="77777777" w:rsidR="005A274C" w:rsidRDefault="005A274C" w:rsidP="005A274C">
      <w:r>
        <w:t>France</w:t>
      </w:r>
    </w:p>
    <w:p w14:paraId="593E08A7" w14:textId="77777777" w:rsidR="005A274C" w:rsidRDefault="005A274C" w:rsidP="005A274C">
      <w:r>
        <w:t>Gabon</w:t>
      </w:r>
    </w:p>
    <w:p w14:paraId="3BDED04D" w14:textId="77777777" w:rsidR="005A274C" w:rsidRDefault="005A274C" w:rsidP="005A274C">
      <w:r>
        <w:t>Georgia</w:t>
      </w:r>
    </w:p>
    <w:p w14:paraId="6DE9E772" w14:textId="77777777" w:rsidR="005A274C" w:rsidRDefault="005A274C" w:rsidP="005A274C">
      <w:r>
        <w:t>Germany</w:t>
      </w:r>
    </w:p>
    <w:p w14:paraId="4160F993" w14:textId="77777777" w:rsidR="005A274C" w:rsidRDefault="005A274C" w:rsidP="005A274C">
      <w:r>
        <w:t>Ghana</w:t>
      </w:r>
    </w:p>
    <w:p w14:paraId="40534B4D" w14:textId="77777777" w:rsidR="005A274C" w:rsidRDefault="005A274C" w:rsidP="005A274C">
      <w:r>
        <w:t>Greece</w:t>
      </w:r>
    </w:p>
    <w:p w14:paraId="567CAD13" w14:textId="77777777" w:rsidR="005A274C" w:rsidRDefault="005A274C" w:rsidP="005A274C">
      <w:r>
        <w:t>Guatemala</w:t>
      </w:r>
    </w:p>
    <w:p w14:paraId="0808A585" w14:textId="77777777" w:rsidR="005A274C" w:rsidRDefault="005A274C" w:rsidP="005A274C">
      <w:r>
        <w:t>Guinea</w:t>
      </w:r>
    </w:p>
    <w:p w14:paraId="4EC29D35" w14:textId="77777777" w:rsidR="005A274C" w:rsidRDefault="005A274C" w:rsidP="005A274C">
      <w:r>
        <w:t>Guinea-Bissau</w:t>
      </w:r>
    </w:p>
    <w:p w14:paraId="1B15D572" w14:textId="77777777" w:rsidR="005A274C" w:rsidRDefault="005A274C" w:rsidP="005A274C">
      <w:r>
        <w:t>Guyana</w:t>
      </w:r>
    </w:p>
    <w:p w14:paraId="2FAA2C10" w14:textId="77777777" w:rsidR="005A274C" w:rsidRDefault="005A274C" w:rsidP="005A274C">
      <w:r>
        <w:t>The Gambia</w:t>
      </w:r>
    </w:p>
    <w:p w14:paraId="2E693DC0" w14:textId="77777777" w:rsidR="005A274C" w:rsidRDefault="005A274C" w:rsidP="005A274C">
      <w:r>
        <w:t>Haiti</w:t>
      </w:r>
    </w:p>
    <w:p w14:paraId="1672C3B9" w14:textId="77777777" w:rsidR="005A274C" w:rsidRDefault="005A274C" w:rsidP="005A274C">
      <w:r>
        <w:t>Holy See</w:t>
      </w:r>
    </w:p>
    <w:p w14:paraId="4BCB42EF" w14:textId="77777777" w:rsidR="005A274C" w:rsidRDefault="005A274C" w:rsidP="005A274C">
      <w:r>
        <w:t>Honduras</w:t>
      </w:r>
    </w:p>
    <w:p w14:paraId="4FD3A38A" w14:textId="77777777" w:rsidR="005A274C" w:rsidRDefault="005A274C" w:rsidP="005A274C">
      <w:r>
        <w:t>Hong Kong and Macau</w:t>
      </w:r>
    </w:p>
    <w:p w14:paraId="0535C160" w14:textId="77777777" w:rsidR="005A274C" w:rsidRDefault="005A274C" w:rsidP="005A274C">
      <w:r>
        <w:t>Hungary</w:t>
      </w:r>
    </w:p>
    <w:p w14:paraId="7A4823FD" w14:textId="77777777" w:rsidR="005A274C" w:rsidRDefault="005A274C" w:rsidP="005A274C">
      <w:r>
        <w:t>Iceland</w:t>
      </w:r>
    </w:p>
    <w:p w14:paraId="3C998FE1" w14:textId="77777777" w:rsidR="005A274C" w:rsidRDefault="005A274C" w:rsidP="005A274C">
      <w:r>
        <w:t>India</w:t>
      </w:r>
    </w:p>
    <w:p w14:paraId="6A318506" w14:textId="77777777" w:rsidR="005A274C" w:rsidRDefault="005A274C" w:rsidP="005A274C">
      <w:r>
        <w:t>Indonesia</w:t>
      </w:r>
    </w:p>
    <w:p w14:paraId="08C932AA" w14:textId="77777777" w:rsidR="005A274C" w:rsidRDefault="005A274C" w:rsidP="005A274C">
      <w:r>
        <w:t>Iran</w:t>
      </w:r>
    </w:p>
    <w:p w14:paraId="29A9646C" w14:textId="77777777" w:rsidR="005A274C" w:rsidRDefault="005A274C" w:rsidP="005A274C">
      <w:r>
        <w:t>Iraq</w:t>
      </w:r>
    </w:p>
    <w:p w14:paraId="627E53B5" w14:textId="77777777" w:rsidR="005A274C" w:rsidRDefault="005A274C" w:rsidP="005A274C">
      <w:r>
        <w:t>Ireland</w:t>
      </w:r>
    </w:p>
    <w:p w14:paraId="235E23BE" w14:textId="77777777" w:rsidR="005A274C" w:rsidRDefault="005A274C" w:rsidP="005A274C">
      <w:r>
        <w:t>Israel</w:t>
      </w:r>
    </w:p>
    <w:p w14:paraId="6D8DF375" w14:textId="77777777" w:rsidR="005A274C" w:rsidRDefault="005A274C" w:rsidP="005A274C">
      <w:r>
        <w:lastRenderedPageBreak/>
        <w:t>Italy</w:t>
      </w:r>
    </w:p>
    <w:p w14:paraId="79C1BB9F" w14:textId="77777777" w:rsidR="005A274C" w:rsidRDefault="005A274C" w:rsidP="005A274C">
      <w:r>
        <w:t>U.S. Mission to the ICAO</w:t>
      </w:r>
    </w:p>
    <w:p w14:paraId="1847C72A" w14:textId="77777777" w:rsidR="005A274C" w:rsidRDefault="005A274C" w:rsidP="005A274C">
      <w:r>
        <w:t>Jamaica</w:t>
      </w:r>
    </w:p>
    <w:p w14:paraId="14B0483D" w14:textId="77777777" w:rsidR="005A274C" w:rsidRDefault="005A274C" w:rsidP="005A274C">
      <w:r>
        <w:t>Japan</w:t>
      </w:r>
    </w:p>
    <w:p w14:paraId="49D0058E" w14:textId="77777777" w:rsidR="005A274C" w:rsidRDefault="005A274C" w:rsidP="005A274C">
      <w:r>
        <w:t>Jordan</w:t>
      </w:r>
    </w:p>
    <w:p w14:paraId="4C71F7AB" w14:textId="77777777" w:rsidR="005A274C" w:rsidRDefault="005A274C" w:rsidP="005A274C">
      <w:r>
        <w:t>Kazakhstan</w:t>
      </w:r>
    </w:p>
    <w:p w14:paraId="4B374837" w14:textId="77777777" w:rsidR="005A274C" w:rsidRDefault="005A274C" w:rsidP="005A274C">
      <w:r>
        <w:t>Kenya</w:t>
      </w:r>
    </w:p>
    <w:p w14:paraId="22DA51CE" w14:textId="77777777" w:rsidR="005A274C" w:rsidRDefault="005A274C" w:rsidP="005A274C">
      <w:r>
        <w:t>Kosovo</w:t>
      </w:r>
    </w:p>
    <w:p w14:paraId="2C810DED" w14:textId="77777777" w:rsidR="005A274C" w:rsidRDefault="005A274C" w:rsidP="005A274C">
      <w:r>
        <w:t>Kuwait</w:t>
      </w:r>
    </w:p>
    <w:p w14:paraId="6DFFF883" w14:textId="77777777" w:rsidR="005A274C" w:rsidRDefault="005A274C" w:rsidP="005A274C">
      <w:r>
        <w:t>Kyrgyz Republic</w:t>
      </w:r>
    </w:p>
    <w:p w14:paraId="0FEDBB5E" w14:textId="77777777" w:rsidR="005A274C" w:rsidRDefault="005A274C" w:rsidP="005A274C">
      <w:r>
        <w:t>Laos</w:t>
      </w:r>
    </w:p>
    <w:p w14:paraId="2E39CFB4" w14:textId="77777777" w:rsidR="005A274C" w:rsidRDefault="005A274C" w:rsidP="005A274C">
      <w:r>
        <w:t>Latvia</w:t>
      </w:r>
    </w:p>
    <w:p w14:paraId="7AE1FBF6" w14:textId="77777777" w:rsidR="005A274C" w:rsidRDefault="005A274C" w:rsidP="005A274C">
      <w:r>
        <w:t>Lebanon</w:t>
      </w:r>
    </w:p>
    <w:p w14:paraId="4A8C08D3" w14:textId="77777777" w:rsidR="005A274C" w:rsidRDefault="005A274C" w:rsidP="005A274C">
      <w:r>
        <w:t>Lesotho</w:t>
      </w:r>
    </w:p>
    <w:p w14:paraId="793B5540" w14:textId="77777777" w:rsidR="005A274C" w:rsidRDefault="005A274C" w:rsidP="005A274C">
      <w:r>
        <w:t>Liberia</w:t>
      </w:r>
    </w:p>
    <w:p w14:paraId="744266D7" w14:textId="77777777" w:rsidR="005A274C" w:rsidRDefault="005A274C" w:rsidP="005A274C">
      <w:r>
        <w:t>Libya</w:t>
      </w:r>
    </w:p>
    <w:p w14:paraId="32704A35" w14:textId="77777777" w:rsidR="005A274C" w:rsidRDefault="005A274C" w:rsidP="005A274C">
      <w:r>
        <w:t>Lithuania</w:t>
      </w:r>
    </w:p>
    <w:p w14:paraId="18DB8FB9" w14:textId="77777777" w:rsidR="005A274C" w:rsidRDefault="005A274C" w:rsidP="005A274C">
      <w:r>
        <w:t>Luxembourg</w:t>
      </w:r>
    </w:p>
    <w:p w14:paraId="3A257616" w14:textId="77777777" w:rsidR="005A274C" w:rsidRDefault="005A274C" w:rsidP="005A274C">
      <w:r>
        <w:t>Madagascar &amp; Comoros</w:t>
      </w:r>
    </w:p>
    <w:p w14:paraId="4A300794" w14:textId="77777777" w:rsidR="005A274C" w:rsidRDefault="005A274C" w:rsidP="005A274C">
      <w:r>
        <w:t>Malawi</w:t>
      </w:r>
    </w:p>
    <w:p w14:paraId="2F9F8D96" w14:textId="77777777" w:rsidR="005A274C" w:rsidRDefault="005A274C" w:rsidP="005A274C">
      <w:r>
        <w:t>Malaysia</w:t>
      </w:r>
    </w:p>
    <w:p w14:paraId="17077EA6" w14:textId="77777777" w:rsidR="005A274C" w:rsidRDefault="005A274C" w:rsidP="005A274C">
      <w:r>
        <w:t>Maldives</w:t>
      </w:r>
    </w:p>
    <w:p w14:paraId="159260E7" w14:textId="77777777" w:rsidR="005A274C" w:rsidRDefault="005A274C" w:rsidP="005A274C">
      <w:r>
        <w:t>Mali</w:t>
      </w:r>
    </w:p>
    <w:p w14:paraId="2B9C330B" w14:textId="77777777" w:rsidR="005A274C" w:rsidRDefault="005A274C" w:rsidP="005A274C">
      <w:r>
        <w:t>Malta</w:t>
      </w:r>
    </w:p>
    <w:p w14:paraId="225EFE85" w14:textId="77777777" w:rsidR="005A274C" w:rsidRDefault="005A274C" w:rsidP="005A274C">
      <w:r>
        <w:t>Marshall Islands</w:t>
      </w:r>
    </w:p>
    <w:p w14:paraId="3156FFC5" w14:textId="77777777" w:rsidR="005A274C" w:rsidRDefault="005A274C" w:rsidP="005A274C">
      <w:r>
        <w:t>Mauritania</w:t>
      </w:r>
    </w:p>
    <w:p w14:paraId="719EFF08" w14:textId="77777777" w:rsidR="005A274C" w:rsidRDefault="005A274C" w:rsidP="005A274C">
      <w:r>
        <w:t>Mauritius</w:t>
      </w:r>
    </w:p>
    <w:p w14:paraId="7BAAC745" w14:textId="77777777" w:rsidR="005A274C" w:rsidRDefault="005A274C" w:rsidP="005A274C">
      <w:r>
        <w:t>Mexico</w:t>
      </w:r>
    </w:p>
    <w:p w14:paraId="61AB9B86" w14:textId="77777777" w:rsidR="005A274C" w:rsidRDefault="005A274C" w:rsidP="005A274C">
      <w:r>
        <w:t>Micronesia</w:t>
      </w:r>
    </w:p>
    <w:p w14:paraId="0F7A4E75" w14:textId="77777777" w:rsidR="005A274C" w:rsidRDefault="005A274C" w:rsidP="005A274C">
      <w:r>
        <w:lastRenderedPageBreak/>
        <w:t>Moldova</w:t>
      </w:r>
    </w:p>
    <w:p w14:paraId="62208BC2" w14:textId="77777777" w:rsidR="005A274C" w:rsidRDefault="005A274C" w:rsidP="005A274C">
      <w:r>
        <w:t>Mongolia</w:t>
      </w:r>
    </w:p>
    <w:p w14:paraId="159E8698" w14:textId="77777777" w:rsidR="005A274C" w:rsidRDefault="005A274C" w:rsidP="005A274C">
      <w:r>
        <w:t>Montenegro</w:t>
      </w:r>
    </w:p>
    <w:p w14:paraId="7D9E2505" w14:textId="77777777" w:rsidR="005A274C" w:rsidRDefault="005A274C" w:rsidP="005A274C">
      <w:r>
        <w:t>Morocco</w:t>
      </w:r>
    </w:p>
    <w:p w14:paraId="36FF2CAC" w14:textId="77777777" w:rsidR="005A274C" w:rsidRDefault="005A274C" w:rsidP="005A274C">
      <w:r>
        <w:t>Mozambique</w:t>
      </w:r>
    </w:p>
    <w:p w14:paraId="7661A610" w14:textId="77777777" w:rsidR="005A274C" w:rsidRDefault="005A274C" w:rsidP="005A274C">
      <w:r>
        <w:t>Namibia</w:t>
      </w:r>
    </w:p>
    <w:p w14:paraId="1B2C9D04" w14:textId="77777777" w:rsidR="005A274C" w:rsidRDefault="005A274C" w:rsidP="005A274C">
      <w:r>
        <w:t>Nepal</w:t>
      </w:r>
    </w:p>
    <w:p w14:paraId="199056D5" w14:textId="77777777" w:rsidR="005A274C" w:rsidRDefault="005A274C" w:rsidP="005A274C">
      <w:r>
        <w:t>Netherlands</w:t>
      </w:r>
    </w:p>
    <w:p w14:paraId="515FDB95" w14:textId="77777777" w:rsidR="005A274C" w:rsidRDefault="005A274C" w:rsidP="005A274C">
      <w:r>
        <w:t>New Zealand</w:t>
      </w:r>
    </w:p>
    <w:p w14:paraId="6577B16D" w14:textId="77777777" w:rsidR="005A274C" w:rsidRDefault="005A274C" w:rsidP="005A274C">
      <w:r>
        <w:t>Nicaragua</w:t>
      </w:r>
    </w:p>
    <w:p w14:paraId="3BDE9BAF" w14:textId="77777777" w:rsidR="005A274C" w:rsidRDefault="005A274C" w:rsidP="005A274C">
      <w:r>
        <w:t>Niger</w:t>
      </w:r>
    </w:p>
    <w:p w14:paraId="6607506E" w14:textId="77777777" w:rsidR="005A274C" w:rsidRDefault="005A274C" w:rsidP="005A274C">
      <w:r>
        <w:t>Nigeria</w:t>
      </w:r>
    </w:p>
    <w:p w14:paraId="41A56D38" w14:textId="77777777" w:rsidR="005A274C" w:rsidRDefault="005A274C" w:rsidP="005A274C">
      <w:r>
        <w:t>North Macedonia</w:t>
      </w:r>
    </w:p>
    <w:p w14:paraId="025BCE58" w14:textId="77777777" w:rsidR="005A274C" w:rsidRDefault="005A274C" w:rsidP="005A274C">
      <w:r>
        <w:t>Norway</w:t>
      </w:r>
    </w:p>
    <w:p w14:paraId="1707C702" w14:textId="77777777" w:rsidR="005A274C" w:rsidRDefault="005A274C" w:rsidP="005A274C">
      <w:r>
        <w:t>U.S. Mission to NATO</w:t>
      </w:r>
    </w:p>
    <w:p w14:paraId="206A64AF" w14:textId="77777777" w:rsidR="005A274C" w:rsidRDefault="005A274C" w:rsidP="005A274C">
      <w:r>
        <w:t>Oman</w:t>
      </w:r>
    </w:p>
    <w:p w14:paraId="2CA54699" w14:textId="77777777" w:rsidR="005A274C" w:rsidRDefault="005A274C" w:rsidP="005A274C">
      <w:r>
        <w:t>U.S. Mission to OSCE</w:t>
      </w:r>
    </w:p>
    <w:p w14:paraId="5B9217D3" w14:textId="77777777" w:rsidR="005A274C" w:rsidRDefault="005A274C" w:rsidP="005A274C">
      <w:r>
        <w:t>U.S. Mission to the OAS</w:t>
      </w:r>
    </w:p>
    <w:p w14:paraId="0EA8D4FE" w14:textId="77777777" w:rsidR="005A274C" w:rsidRDefault="005A274C" w:rsidP="005A274C">
      <w:r>
        <w:t>U.S. Mission to the OECD</w:t>
      </w:r>
    </w:p>
    <w:p w14:paraId="7DFFD7DB" w14:textId="77777777" w:rsidR="005A274C" w:rsidRDefault="005A274C" w:rsidP="005A274C">
      <w:r>
        <w:t>Pakistan</w:t>
      </w:r>
    </w:p>
    <w:p w14:paraId="5B08E69E" w14:textId="77777777" w:rsidR="005A274C" w:rsidRDefault="005A274C" w:rsidP="005A274C">
      <w:r>
        <w:t>Palau</w:t>
      </w:r>
    </w:p>
    <w:p w14:paraId="7F841130" w14:textId="77777777" w:rsidR="005A274C" w:rsidRDefault="005A274C" w:rsidP="005A274C">
      <w:r>
        <w:t>Panama</w:t>
      </w:r>
    </w:p>
    <w:p w14:paraId="08945DD2" w14:textId="77777777" w:rsidR="005A274C" w:rsidRDefault="005A274C" w:rsidP="005A274C">
      <w:r>
        <w:t>Papua New Guinea</w:t>
      </w:r>
    </w:p>
    <w:p w14:paraId="3EDFECAC" w14:textId="77777777" w:rsidR="005A274C" w:rsidRDefault="005A274C" w:rsidP="005A274C">
      <w:r>
        <w:t>Paraguay</w:t>
      </w:r>
    </w:p>
    <w:p w14:paraId="2F8762D8" w14:textId="77777777" w:rsidR="005A274C" w:rsidRDefault="005A274C" w:rsidP="005A274C">
      <w:r>
        <w:t>Peru</w:t>
      </w:r>
    </w:p>
    <w:p w14:paraId="77E7C292" w14:textId="77777777" w:rsidR="005A274C" w:rsidRDefault="005A274C" w:rsidP="005A274C">
      <w:r>
        <w:t>Philippines</w:t>
      </w:r>
    </w:p>
    <w:p w14:paraId="11204D88" w14:textId="77777777" w:rsidR="005A274C" w:rsidRDefault="005A274C" w:rsidP="005A274C">
      <w:r>
        <w:t>Poland</w:t>
      </w:r>
    </w:p>
    <w:p w14:paraId="1F4B22DD" w14:textId="77777777" w:rsidR="005A274C" w:rsidRDefault="005A274C" w:rsidP="005A274C">
      <w:r>
        <w:t>Portugal</w:t>
      </w:r>
    </w:p>
    <w:p w14:paraId="20854490" w14:textId="77777777" w:rsidR="005A274C" w:rsidRDefault="005A274C" w:rsidP="005A274C">
      <w:r>
        <w:t>Qatar</w:t>
      </w:r>
    </w:p>
    <w:p w14:paraId="33A41EB5" w14:textId="77777777" w:rsidR="005A274C" w:rsidRDefault="005A274C" w:rsidP="005A274C">
      <w:r>
        <w:lastRenderedPageBreak/>
        <w:t>Republic of Congo</w:t>
      </w:r>
    </w:p>
    <w:p w14:paraId="3A3AC9CA" w14:textId="77777777" w:rsidR="005A274C" w:rsidRDefault="005A274C" w:rsidP="005A274C">
      <w:r>
        <w:t>Romania</w:t>
      </w:r>
    </w:p>
    <w:p w14:paraId="7C5C2185" w14:textId="77777777" w:rsidR="005A274C" w:rsidRDefault="005A274C" w:rsidP="005A274C">
      <w:r>
        <w:t>Russia</w:t>
      </w:r>
    </w:p>
    <w:p w14:paraId="757EF508" w14:textId="77777777" w:rsidR="005A274C" w:rsidRDefault="005A274C" w:rsidP="005A274C">
      <w:r>
        <w:t>Rwanda</w:t>
      </w:r>
    </w:p>
    <w:p w14:paraId="228B2EB7" w14:textId="77777777" w:rsidR="005A274C" w:rsidRDefault="005A274C" w:rsidP="005A274C">
      <w:r>
        <w:t>Samoa</w:t>
      </w:r>
    </w:p>
    <w:p w14:paraId="508BF13B" w14:textId="77777777" w:rsidR="005A274C" w:rsidRDefault="005A274C" w:rsidP="005A274C">
      <w:r>
        <w:t>San Marino</w:t>
      </w:r>
    </w:p>
    <w:p w14:paraId="23B23A9A" w14:textId="77777777" w:rsidR="005A274C" w:rsidRDefault="005A274C" w:rsidP="005A274C">
      <w:r>
        <w:t>Saudi Arabia</w:t>
      </w:r>
    </w:p>
    <w:p w14:paraId="077EFB71" w14:textId="77777777" w:rsidR="005A274C" w:rsidRDefault="005A274C" w:rsidP="005A274C">
      <w:r>
        <w:t>Senegal</w:t>
      </w:r>
    </w:p>
    <w:p w14:paraId="2D80DB32" w14:textId="77777777" w:rsidR="005A274C" w:rsidRDefault="005A274C" w:rsidP="005A274C">
      <w:r>
        <w:t>Serbia</w:t>
      </w:r>
    </w:p>
    <w:p w14:paraId="4365C908" w14:textId="77777777" w:rsidR="005A274C" w:rsidRDefault="005A274C" w:rsidP="005A274C">
      <w:r>
        <w:t>Sierra Leone</w:t>
      </w:r>
    </w:p>
    <w:p w14:paraId="32DE16C4" w14:textId="77777777" w:rsidR="005A274C" w:rsidRDefault="005A274C" w:rsidP="005A274C">
      <w:r>
        <w:t>Singapore</w:t>
      </w:r>
    </w:p>
    <w:p w14:paraId="0D1C3566" w14:textId="77777777" w:rsidR="005A274C" w:rsidRDefault="005A274C" w:rsidP="005A274C">
      <w:r>
        <w:t>Slovakia</w:t>
      </w:r>
    </w:p>
    <w:p w14:paraId="0E393584" w14:textId="77777777" w:rsidR="005A274C" w:rsidRDefault="005A274C" w:rsidP="005A274C">
      <w:r>
        <w:t>Slovenia</w:t>
      </w:r>
    </w:p>
    <w:p w14:paraId="43C6C9EB" w14:textId="77777777" w:rsidR="005A274C" w:rsidRDefault="005A274C" w:rsidP="005A274C">
      <w:r>
        <w:t>Somalia</w:t>
      </w:r>
    </w:p>
    <w:p w14:paraId="3C3D025B" w14:textId="77777777" w:rsidR="005A274C" w:rsidRDefault="005A274C" w:rsidP="005A274C">
      <w:r>
        <w:t>South Africa</w:t>
      </w:r>
    </w:p>
    <w:p w14:paraId="0B902990" w14:textId="77777777" w:rsidR="005A274C" w:rsidRDefault="005A274C" w:rsidP="005A274C">
      <w:r>
        <w:t>South Korea</w:t>
      </w:r>
    </w:p>
    <w:p w14:paraId="34973E3F" w14:textId="77777777" w:rsidR="005A274C" w:rsidRDefault="005A274C" w:rsidP="005A274C">
      <w:r>
        <w:t>South Sudan</w:t>
      </w:r>
    </w:p>
    <w:p w14:paraId="293BD4EC" w14:textId="77777777" w:rsidR="005A274C" w:rsidRDefault="005A274C" w:rsidP="005A274C">
      <w:r>
        <w:t>Spain</w:t>
      </w:r>
    </w:p>
    <w:p w14:paraId="776439FF" w14:textId="77777777" w:rsidR="005A274C" w:rsidRDefault="005A274C" w:rsidP="005A274C">
      <w:r>
        <w:t>Sri Lanka</w:t>
      </w:r>
    </w:p>
    <w:p w14:paraId="5B11EACA" w14:textId="77777777" w:rsidR="005A274C" w:rsidRDefault="005A274C" w:rsidP="005A274C">
      <w:r>
        <w:t>Sudan</w:t>
      </w:r>
    </w:p>
    <w:p w14:paraId="59692AA9" w14:textId="77777777" w:rsidR="005A274C" w:rsidRDefault="005A274C" w:rsidP="005A274C">
      <w:r>
        <w:t>Suriname</w:t>
      </w:r>
    </w:p>
    <w:p w14:paraId="32968916" w14:textId="77777777" w:rsidR="005A274C" w:rsidRDefault="005A274C" w:rsidP="005A274C">
      <w:r>
        <w:t>Sweden</w:t>
      </w:r>
    </w:p>
    <w:p w14:paraId="5415D5DA" w14:textId="77777777" w:rsidR="005A274C" w:rsidRDefault="005A274C" w:rsidP="005A274C">
      <w:r>
        <w:t>Switzerland</w:t>
      </w:r>
    </w:p>
    <w:p w14:paraId="64B9E343" w14:textId="77777777" w:rsidR="005A274C" w:rsidRDefault="005A274C" w:rsidP="005A274C">
      <w:r>
        <w:t>Syria</w:t>
      </w:r>
    </w:p>
    <w:p w14:paraId="4A505DBA" w14:textId="77777777" w:rsidR="005A274C" w:rsidRDefault="005A274C" w:rsidP="005A274C">
      <w:r>
        <w:t>American Institute in Taiwan</w:t>
      </w:r>
    </w:p>
    <w:p w14:paraId="082880FD" w14:textId="77777777" w:rsidR="005A274C" w:rsidRDefault="005A274C" w:rsidP="005A274C">
      <w:r>
        <w:t>Tajikistan</w:t>
      </w:r>
    </w:p>
    <w:p w14:paraId="14E92A47" w14:textId="77777777" w:rsidR="005A274C" w:rsidRDefault="005A274C" w:rsidP="005A274C">
      <w:r>
        <w:t>Tanzania</w:t>
      </w:r>
    </w:p>
    <w:p w14:paraId="50079A64" w14:textId="77777777" w:rsidR="005A274C" w:rsidRDefault="005A274C" w:rsidP="005A274C">
      <w:r>
        <w:t>Thailand</w:t>
      </w:r>
    </w:p>
    <w:p w14:paraId="4EBADBCC" w14:textId="77777777" w:rsidR="005A274C" w:rsidRDefault="005A274C" w:rsidP="005A274C">
      <w:r>
        <w:t>Timor-Leste</w:t>
      </w:r>
    </w:p>
    <w:p w14:paraId="718F0968" w14:textId="77777777" w:rsidR="005A274C" w:rsidRDefault="005A274C" w:rsidP="005A274C">
      <w:r>
        <w:lastRenderedPageBreak/>
        <w:t>Togo</w:t>
      </w:r>
    </w:p>
    <w:p w14:paraId="1768D4FE" w14:textId="77777777" w:rsidR="005A274C" w:rsidRDefault="005A274C" w:rsidP="005A274C">
      <w:r>
        <w:t>Tonga</w:t>
      </w:r>
    </w:p>
    <w:p w14:paraId="2BBFD1A4" w14:textId="77777777" w:rsidR="005A274C" w:rsidRDefault="005A274C" w:rsidP="005A274C">
      <w:r>
        <w:t>Trinidad &amp; Tobago</w:t>
      </w:r>
    </w:p>
    <w:p w14:paraId="78DA5159" w14:textId="77777777" w:rsidR="005A274C" w:rsidRDefault="005A274C" w:rsidP="005A274C">
      <w:r>
        <w:t>Tunisia</w:t>
      </w:r>
    </w:p>
    <w:p w14:paraId="6A6FBC30" w14:textId="77777777" w:rsidR="005A274C" w:rsidRDefault="005A274C" w:rsidP="005A274C">
      <w:r>
        <w:t>Turkey</w:t>
      </w:r>
    </w:p>
    <w:p w14:paraId="5B937D30" w14:textId="77777777" w:rsidR="005A274C" w:rsidRDefault="005A274C" w:rsidP="005A274C">
      <w:r>
        <w:t>Turkmenistan</w:t>
      </w:r>
    </w:p>
    <w:p w14:paraId="44368F07" w14:textId="77777777" w:rsidR="005A274C" w:rsidRDefault="005A274C" w:rsidP="005A274C">
      <w:r>
        <w:t>U.S. Mission to the UN-Geneva</w:t>
      </w:r>
    </w:p>
    <w:p w14:paraId="7C19CB4B" w14:textId="77777777" w:rsidR="005A274C" w:rsidRDefault="005A274C" w:rsidP="005A274C">
      <w:r>
        <w:t>U.S. Mission to the UN-Rome</w:t>
      </w:r>
    </w:p>
    <w:p w14:paraId="0498EE97" w14:textId="77777777" w:rsidR="005A274C" w:rsidRDefault="005A274C" w:rsidP="005A274C">
      <w:r>
        <w:t>U.S. Mission to the United Nations</w:t>
      </w:r>
    </w:p>
    <w:p w14:paraId="7A05D185" w14:textId="77777777" w:rsidR="005A274C" w:rsidRDefault="005A274C" w:rsidP="005A274C">
      <w:r>
        <w:t>Uganda</w:t>
      </w:r>
    </w:p>
    <w:p w14:paraId="4C43E423" w14:textId="77777777" w:rsidR="005A274C" w:rsidRDefault="005A274C" w:rsidP="005A274C">
      <w:r>
        <w:t>Ukraine</w:t>
      </w:r>
    </w:p>
    <w:p w14:paraId="6393E044" w14:textId="77777777" w:rsidR="005A274C" w:rsidRDefault="005A274C" w:rsidP="005A274C">
      <w:r>
        <w:t>United Arab Emirates</w:t>
      </w:r>
    </w:p>
    <w:p w14:paraId="3B0F6A78" w14:textId="77777777" w:rsidR="005A274C" w:rsidRDefault="005A274C" w:rsidP="005A274C">
      <w:r>
        <w:t>United Kingdom</w:t>
      </w:r>
    </w:p>
    <w:p w14:paraId="5974484C" w14:textId="77777777" w:rsidR="005A274C" w:rsidRDefault="005A274C" w:rsidP="005A274C">
      <w:r>
        <w:t>Uruguay</w:t>
      </w:r>
    </w:p>
    <w:p w14:paraId="5D06691E" w14:textId="77777777" w:rsidR="005A274C" w:rsidRDefault="005A274C" w:rsidP="005A274C">
      <w:r>
        <w:t>Uzbekistan</w:t>
      </w:r>
    </w:p>
    <w:p w14:paraId="59FB981C" w14:textId="77777777" w:rsidR="005A274C" w:rsidRDefault="005A274C" w:rsidP="005A274C">
      <w:r>
        <w:t>U.S. Mission to International Organizations in Vienna</w:t>
      </w:r>
    </w:p>
    <w:p w14:paraId="24075FD0" w14:textId="77777777" w:rsidR="005A274C" w:rsidRDefault="005A274C" w:rsidP="005A274C">
      <w:r>
        <w:t>Venezuela</w:t>
      </w:r>
    </w:p>
    <w:p w14:paraId="49F368C8" w14:textId="77777777" w:rsidR="005A274C" w:rsidRDefault="005A274C" w:rsidP="005A274C">
      <w:r>
        <w:t>Vietnam</w:t>
      </w:r>
    </w:p>
    <w:p w14:paraId="1A079FAB" w14:textId="77777777" w:rsidR="005A274C" w:rsidRDefault="005A274C" w:rsidP="005A274C">
      <w:r>
        <w:t>Yemen</w:t>
      </w:r>
    </w:p>
    <w:p w14:paraId="318522E3" w14:textId="77777777" w:rsidR="005A274C" w:rsidRDefault="005A274C" w:rsidP="005A274C">
      <w:r>
        <w:t>Zambia</w:t>
      </w:r>
    </w:p>
    <w:p w14:paraId="5B98280B" w14:textId="77777777" w:rsidR="005A274C" w:rsidRDefault="005A274C" w:rsidP="005A274C">
      <w:r>
        <w:t>Zimbabwe</w:t>
      </w:r>
    </w:p>
    <w:p w14:paraId="14012BBA" w14:textId="07CE28F0" w:rsidR="00675616" w:rsidRPr="00675616" w:rsidRDefault="00675616" w:rsidP="00675616">
      <w:pPr>
        <w:pStyle w:val="Heading3"/>
      </w:pPr>
      <w:r>
        <w:lastRenderedPageBreak/>
        <w:t>Includes Guantanamo Bay</w:t>
      </w:r>
    </w:p>
    <w:p w14:paraId="6B5E4861" w14:textId="77777777" w:rsidR="00675616" w:rsidRDefault="00675616" w:rsidP="00675616">
      <w:pPr>
        <w:pStyle w:val="Heading4"/>
      </w:pPr>
      <w:r>
        <w:t xml:space="preserve">Cuba holds no substantive sovereignty over Guantanamo, which means the US has complete control over the territory </w:t>
      </w:r>
      <w:proofErr w:type="gramStart"/>
      <w:r>
        <w:t>similar to</w:t>
      </w:r>
      <w:proofErr w:type="gramEnd"/>
      <w:r>
        <w:t xml:space="preserve"> property law</w:t>
      </w:r>
    </w:p>
    <w:p w14:paraId="1B0B9139" w14:textId="77777777" w:rsidR="00675616" w:rsidRDefault="00675616" w:rsidP="00675616">
      <w:r w:rsidRPr="002260E7">
        <w:rPr>
          <w:rStyle w:val="Style13ptBold"/>
        </w:rPr>
        <w:t>United States Court of Appeals, 03</w:t>
      </w:r>
      <w:r>
        <w:t xml:space="preserve">. December 18, 2003, </w:t>
      </w:r>
      <w:proofErr w:type="spellStart"/>
      <w:r>
        <w:t>Gherebi</w:t>
      </w:r>
      <w:proofErr w:type="spellEnd"/>
      <w:r>
        <w:t xml:space="preserve"> V. Bush, United States Court of Appeals, Ninth Circuit, https://caselaw.findlaw.com/us-9th-circuit/1423215.html)//don</w:t>
      </w:r>
    </w:p>
    <w:p w14:paraId="25CF0569" w14:textId="77777777" w:rsidR="00675616" w:rsidRPr="002260E7" w:rsidRDefault="00675616" w:rsidP="00675616">
      <w:pPr>
        <w:rPr>
          <w:sz w:val="14"/>
        </w:rPr>
      </w:pPr>
      <w:r w:rsidRPr="002260E7">
        <w:rPr>
          <w:sz w:val="14"/>
        </w:rPr>
        <w:t xml:space="preserve">That </w:t>
      </w:r>
      <w:r w:rsidRPr="002260E7">
        <w:rPr>
          <w:rStyle w:val="StyleUnderline"/>
        </w:rPr>
        <w:t>the Lease uses the word “continuance” to describe Cuba's “ultimate sovereignty</w:t>
      </w:r>
      <w:r w:rsidRPr="002260E7">
        <w:rPr>
          <w:sz w:val="14"/>
        </w:rPr>
        <w:t xml:space="preserve">” does nothing to undercut the temporal construction of “ultimate.”   As we have explained, </w:t>
      </w:r>
      <w:r w:rsidRPr="002260E7">
        <w:rPr>
          <w:rStyle w:val="StyleUnderline"/>
        </w:rPr>
        <w:t>during the period the</w:t>
      </w:r>
      <w:r w:rsidRPr="002260E7">
        <w:rPr>
          <w:sz w:val="14"/>
        </w:rPr>
        <w:t xml:space="preserve"> </w:t>
      </w:r>
      <w:r w:rsidRPr="002260E7">
        <w:rPr>
          <w:rStyle w:val="StyleUnderline"/>
        </w:rPr>
        <w:t>U</w:t>
      </w:r>
      <w:r w:rsidRPr="002260E7">
        <w:rPr>
          <w:sz w:val="14"/>
        </w:rPr>
        <w:t xml:space="preserve">nited </w:t>
      </w:r>
      <w:r w:rsidRPr="002260E7">
        <w:rPr>
          <w:rStyle w:val="StyleUnderline"/>
        </w:rPr>
        <w:t>S</w:t>
      </w:r>
      <w:r w:rsidRPr="002260E7">
        <w:rPr>
          <w:sz w:val="14"/>
        </w:rPr>
        <w:t xml:space="preserve">tates </w:t>
      </w:r>
      <w:r w:rsidRPr="002260E7">
        <w:rPr>
          <w:rStyle w:val="StyleUnderline"/>
        </w:rPr>
        <w:t>exercises dominion</w:t>
      </w:r>
      <w:r w:rsidRPr="002260E7">
        <w:rPr>
          <w:sz w:val="14"/>
        </w:rPr>
        <w:t xml:space="preserve"> and control</w:t>
      </w:r>
      <w:r w:rsidRPr="002260E7">
        <w:rPr>
          <w:rStyle w:val="StyleUnderline"/>
        </w:rPr>
        <w:t>, i.e. sovereignty, over Guantanamo</w:t>
      </w:r>
      <w:r w:rsidRPr="002260E7">
        <w:rPr>
          <w:sz w:val="14"/>
        </w:rPr>
        <w:t xml:space="preserve">, </w:t>
      </w:r>
      <w:r w:rsidRPr="002260E7">
        <w:rPr>
          <w:rStyle w:val="StyleUnderline"/>
        </w:rPr>
        <w:t>Cuba retains a contingent sovereign</w:t>
      </w:r>
      <w:r w:rsidRPr="002260E7">
        <w:rPr>
          <w:sz w:val="14"/>
        </w:rPr>
        <w:t xml:space="preserve"> interest-a reversionary right </w:t>
      </w:r>
      <w:r w:rsidRPr="002260E7">
        <w:rPr>
          <w:rStyle w:val="Emphasis"/>
        </w:rPr>
        <w:t>that springs into being upon a lawful termination of the U.S. reign</w:t>
      </w:r>
      <w:r w:rsidRPr="002260E7">
        <w:rPr>
          <w:sz w:val="14"/>
        </w:rPr>
        <w:t xml:space="preserve">.   </w:t>
      </w:r>
      <w:r w:rsidRPr="002260E7">
        <w:rPr>
          <w:rStyle w:val="StyleUnderline"/>
        </w:rPr>
        <w:t>It is this reversionary interest that is “continued” even as substantive (or qualitative) sovereignty is ceded to the U</w:t>
      </w:r>
      <w:r w:rsidRPr="002260E7">
        <w:rPr>
          <w:sz w:val="14"/>
        </w:rPr>
        <w:t xml:space="preserve">nited </w:t>
      </w:r>
      <w:r w:rsidRPr="002260E7">
        <w:rPr>
          <w:rStyle w:val="StyleUnderline"/>
        </w:rPr>
        <w:t>S</w:t>
      </w:r>
      <w:r w:rsidRPr="002260E7">
        <w:rPr>
          <w:sz w:val="14"/>
        </w:rPr>
        <w:t xml:space="preserve">tates.   In effect, </w:t>
      </w:r>
      <w:r w:rsidRPr="002260E7">
        <w:rPr>
          <w:rStyle w:val="Emphasis"/>
        </w:rPr>
        <w:t xml:space="preserve">the lease functions not unlike a standard land disposition contract familiar </w:t>
      </w:r>
      <w:proofErr w:type="gramStart"/>
      <w:r w:rsidRPr="002260E7">
        <w:rPr>
          <w:rStyle w:val="Emphasis"/>
        </w:rPr>
        <w:t>in the area of</w:t>
      </w:r>
      <w:proofErr w:type="gramEnd"/>
      <w:r w:rsidRPr="002260E7">
        <w:rPr>
          <w:rStyle w:val="Emphasis"/>
        </w:rPr>
        <w:t xml:space="preserve"> property law</w:t>
      </w:r>
      <w:r w:rsidRPr="002260E7">
        <w:rPr>
          <w:sz w:val="14"/>
        </w:rPr>
        <w:t>, in which the partitioning of a bundle of rights into present and future interests is commonplace.17</w:t>
      </w:r>
    </w:p>
    <w:p w14:paraId="120F4E7C" w14:textId="0B0523C2" w:rsidR="00675616" w:rsidRDefault="00675616" w:rsidP="00675616">
      <w:pPr>
        <w:rPr>
          <w:sz w:val="14"/>
        </w:rPr>
      </w:pPr>
      <w:r w:rsidRPr="002260E7">
        <w:rPr>
          <w:sz w:val="14"/>
        </w:rPr>
        <w:t xml:space="preserve">Finally, the term “ultimate” sovereignty must be construed in context.   It is clearly the temporal definition of “ultimate,” not its qualitative counterpart, that most naturally and accurately describes the nature of Cuban sovereignty in Guantanamo.   By the plain terms of the agreement, </w:t>
      </w:r>
      <w:r w:rsidRPr="002260E7">
        <w:rPr>
          <w:rStyle w:val="StyleUnderline"/>
        </w:rPr>
        <w:t>the U.S. acquires full dominion and control over Guantanamo</w:t>
      </w:r>
      <w:r w:rsidRPr="002260E7">
        <w:rPr>
          <w:sz w:val="14"/>
        </w:rPr>
        <w:t xml:space="preserve">, </w:t>
      </w:r>
      <w:r w:rsidRPr="002260E7">
        <w:rPr>
          <w:rStyle w:val="Emphasis"/>
        </w:rPr>
        <w:t>as well as the right to purchase land and the power of eminent domain</w:t>
      </w:r>
      <w:r w:rsidRPr="002260E7">
        <w:rPr>
          <w:sz w:val="14"/>
        </w:rPr>
        <w:t xml:space="preserve">.   </w:t>
      </w:r>
      <w:r w:rsidRPr="002260E7">
        <w:rPr>
          <w:rStyle w:val="StyleUnderline"/>
        </w:rPr>
        <w:t>Until such time as the United States determines to</w:t>
      </w:r>
      <w:r w:rsidRPr="002260E7">
        <w:rPr>
          <w:sz w:val="14"/>
        </w:rPr>
        <w:t xml:space="preserve"> </w:t>
      </w:r>
      <w:r w:rsidRPr="002260E7">
        <w:rPr>
          <w:rStyle w:val="StyleUnderline"/>
        </w:rPr>
        <w:t>surrender its rights, it exercises full</w:t>
      </w:r>
      <w:r w:rsidRPr="002260E7">
        <w:rPr>
          <w:sz w:val="14"/>
        </w:rPr>
        <w:t xml:space="preserve"> and exclusive </w:t>
      </w:r>
      <w:r w:rsidRPr="002260E7">
        <w:rPr>
          <w:rStyle w:val="StyleUnderline"/>
        </w:rPr>
        <w:t>executive, legislative and judicial control</w:t>
      </w:r>
      <w:r w:rsidRPr="002260E7">
        <w:rPr>
          <w:sz w:val="14"/>
        </w:rPr>
        <w:t xml:space="preserve"> over the territory, and Cuba retains no rights of any kind to do anything with respect to the Base.18 If “ultimate” can mean either “final” (temporal) or “basic, fundamental, and maximum” (qualitative), given that Cuba does not under the agreement retain any degree of control or jurisdiction over Guantanamo during the period of United States occupation, the use of the term “ultimate” as a modifier of “sovereignty” in that agreement can only mean “final” (temporal) and not “basic, fundamental, and maximum” (qualitative).   Accordingly, we conclude that the Lease and continuing Treaty must be construed as providing that Cuba possesses no substantive sovereignty over Guantanamo during the period of the U.S. reign.   All such sovereignty during that indefinite and potentially permanent period is vested in the United States.</w:t>
      </w:r>
    </w:p>
    <w:p w14:paraId="5F396F2A" w14:textId="4C8C725E" w:rsidR="00675616" w:rsidRPr="002260E7" w:rsidRDefault="00675616" w:rsidP="00675616">
      <w:pPr>
        <w:pStyle w:val="Heading3"/>
      </w:pPr>
      <w:r>
        <w:lastRenderedPageBreak/>
        <w:t>Excludes Guantanamo Bay</w:t>
      </w:r>
    </w:p>
    <w:p w14:paraId="7042AD81" w14:textId="77777777" w:rsidR="00675616" w:rsidRDefault="00675616" w:rsidP="00675616">
      <w:pPr>
        <w:pStyle w:val="Heading4"/>
      </w:pPr>
      <w:r>
        <w:t>Guantanamo is in foreign territory and the process and protections detainees are given are distinct from the rest of the criminal justice system</w:t>
      </w:r>
    </w:p>
    <w:p w14:paraId="4907327C" w14:textId="77777777" w:rsidR="00675616" w:rsidRPr="00582B4E" w:rsidRDefault="00675616" w:rsidP="00675616">
      <w:r>
        <w:t xml:space="preserve">Amy </w:t>
      </w:r>
      <w:r w:rsidRPr="00582B4E">
        <w:rPr>
          <w:rStyle w:val="Style13ptBold"/>
        </w:rPr>
        <w:t>Kaplan, 05</w:t>
      </w:r>
      <w:r>
        <w:t>. the 2003 President of the American Studies Association as well as a professor of English and the Edmund J. and Louise W. Kahn Endowed Term Professor in the Humanities at the University of Pennsylvania. She is the author of The Anarchy of Empire in the Making of U.S. Culture and The Social Construction of American Realism, and co-editor with Donald E. Pease of Cultures of United States Imperialism, 2005. “Where Is Guantánamo?” American Quarterly, vol. 57, no. 3, The Johns Hopkins University Press, pp. 831–858. JSTOR.)//don</w:t>
      </w:r>
    </w:p>
    <w:p w14:paraId="3428AC5E" w14:textId="77777777" w:rsidR="00675616" w:rsidRPr="00D1726C" w:rsidRDefault="00675616" w:rsidP="00675616">
      <w:pPr>
        <w:rPr>
          <w:sz w:val="14"/>
        </w:rPr>
      </w:pPr>
      <w:r w:rsidRPr="00D1726C">
        <w:rPr>
          <w:sz w:val="14"/>
        </w:rPr>
        <w:t xml:space="preserve"> To follow this reasoning, </w:t>
      </w:r>
      <w:r w:rsidRPr="00D1726C">
        <w:rPr>
          <w:rStyle w:val="StyleUnderline"/>
        </w:rPr>
        <w:t>it is necessary to</w:t>
      </w:r>
      <w:r w:rsidRPr="00D1726C">
        <w:rPr>
          <w:sz w:val="14"/>
        </w:rPr>
        <w:t xml:space="preserve"> turn briefly </w:t>
      </w:r>
      <w:r w:rsidRPr="00D1726C">
        <w:rPr>
          <w:rStyle w:val="StyleUnderline"/>
        </w:rPr>
        <w:t>to</w:t>
      </w:r>
      <w:r w:rsidRPr="00D1726C">
        <w:rPr>
          <w:sz w:val="14"/>
        </w:rPr>
        <w:t xml:space="preserve"> the </w:t>
      </w:r>
      <w:r w:rsidRPr="00D1726C">
        <w:rPr>
          <w:rStyle w:val="StyleUnderline"/>
        </w:rPr>
        <w:t>Hamdi</w:t>
      </w:r>
      <w:r w:rsidRPr="00D1726C">
        <w:rPr>
          <w:sz w:val="14"/>
        </w:rPr>
        <w:t xml:space="preserve"> </w:t>
      </w:r>
      <w:proofErr w:type="spellStart"/>
      <w:r w:rsidRPr="00D1726C">
        <w:rPr>
          <w:sz w:val="14"/>
        </w:rPr>
        <w:t>deci</w:t>
      </w:r>
      <w:proofErr w:type="spellEnd"/>
      <w:r w:rsidRPr="00D1726C">
        <w:rPr>
          <w:sz w:val="14"/>
        </w:rPr>
        <w:t xml:space="preserve">- </w:t>
      </w:r>
      <w:proofErr w:type="spellStart"/>
      <w:r w:rsidRPr="00D1726C">
        <w:rPr>
          <w:sz w:val="14"/>
        </w:rPr>
        <w:t>sion</w:t>
      </w:r>
      <w:proofErr w:type="spellEnd"/>
      <w:r w:rsidRPr="00D1726C">
        <w:rPr>
          <w:sz w:val="14"/>
        </w:rPr>
        <w:t xml:space="preserve">, the one most heralded by the press as the victory of judicial restraint against unbounded executive power. Yet, in this case, </w:t>
      </w:r>
      <w:r w:rsidRPr="00D1726C">
        <w:rPr>
          <w:rStyle w:val="StyleUnderline"/>
        </w:rPr>
        <w:t>Justice O'Connor</w:t>
      </w:r>
      <w:r w:rsidRPr="00D1726C">
        <w:rPr>
          <w:sz w:val="14"/>
        </w:rPr>
        <w:t xml:space="preserve">, writ- </w:t>
      </w:r>
      <w:proofErr w:type="spellStart"/>
      <w:r w:rsidRPr="00D1726C">
        <w:rPr>
          <w:sz w:val="14"/>
        </w:rPr>
        <w:t>ing</w:t>
      </w:r>
      <w:proofErr w:type="spellEnd"/>
      <w:r w:rsidRPr="00D1726C">
        <w:rPr>
          <w:sz w:val="14"/>
        </w:rPr>
        <w:t xml:space="preserve"> for the plurality, </w:t>
      </w:r>
      <w:r w:rsidRPr="00D1726C">
        <w:rPr>
          <w:rStyle w:val="StyleUnderline"/>
        </w:rPr>
        <w:t>accepted Bush's position that the nation is at war and</w:t>
      </w:r>
      <w:r w:rsidRPr="00D1726C">
        <w:rPr>
          <w:sz w:val="14"/>
        </w:rPr>
        <w:t xml:space="preserve"> that </w:t>
      </w:r>
      <w:r w:rsidRPr="00D1726C">
        <w:rPr>
          <w:rStyle w:val="StyleUnderline"/>
        </w:rPr>
        <w:t>this</w:t>
      </w:r>
      <w:r w:rsidRPr="00D1726C">
        <w:rPr>
          <w:sz w:val="14"/>
        </w:rPr>
        <w:t xml:space="preserve"> open-ended "</w:t>
      </w:r>
      <w:r w:rsidRPr="00D1726C">
        <w:rPr>
          <w:rStyle w:val="StyleUnderline"/>
        </w:rPr>
        <w:t>war on terror" gives</w:t>
      </w:r>
      <w:r w:rsidRPr="00D1726C">
        <w:rPr>
          <w:sz w:val="14"/>
        </w:rPr>
        <w:t xml:space="preserve"> the president and </w:t>
      </w:r>
      <w:r w:rsidRPr="00D1726C">
        <w:rPr>
          <w:rStyle w:val="StyleUnderline"/>
        </w:rPr>
        <w:t>the executive</w:t>
      </w:r>
      <w:r w:rsidRPr="00D1726C">
        <w:rPr>
          <w:sz w:val="14"/>
        </w:rPr>
        <w:t xml:space="preserve"> branch sweeping </w:t>
      </w:r>
      <w:r w:rsidRPr="00D1726C">
        <w:rPr>
          <w:rStyle w:val="StyleUnderline"/>
        </w:rPr>
        <w:t xml:space="preserve">powers to jail anyone they accuse </w:t>
      </w:r>
      <w:r w:rsidRPr="00D1726C">
        <w:rPr>
          <w:sz w:val="14"/>
        </w:rPr>
        <w:t xml:space="preserve">of being an "enemy combatant" - citizens and noncitizens alike - </w:t>
      </w:r>
      <w:r w:rsidRPr="00D1726C">
        <w:rPr>
          <w:rStyle w:val="StyleUnderline"/>
        </w:rPr>
        <w:t>without</w:t>
      </w:r>
      <w:r w:rsidRPr="00D1726C">
        <w:rPr>
          <w:sz w:val="14"/>
        </w:rPr>
        <w:t xml:space="preserve"> the approval of </w:t>
      </w:r>
      <w:r w:rsidRPr="00D1726C">
        <w:rPr>
          <w:rStyle w:val="StyleUnderline"/>
        </w:rPr>
        <w:t>Congress</w:t>
      </w:r>
      <w:r w:rsidRPr="00D1726C">
        <w:rPr>
          <w:sz w:val="14"/>
        </w:rPr>
        <w:t xml:space="preserve">. </w:t>
      </w:r>
      <w:r w:rsidRPr="00D1726C">
        <w:rPr>
          <w:rStyle w:val="StyleUnderline"/>
        </w:rPr>
        <w:t>The ruling accepted</w:t>
      </w:r>
      <w:r w:rsidRPr="00D1726C">
        <w:rPr>
          <w:sz w:val="14"/>
        </w:rPr>
        <w:t xml:space="preserve"> the administration s position </w:t>
      </w:r>
      <w:r w:rsidRPr="00D1726C">
        <w:rPr>
          <w:rStyle w:val="StyleUnderline"/>
        </w:rPr>
        <w:t>that</w:t>
      </w:r>
      <w:r w:rsidRPr="00D1726C">
        <w:rPr>
          <w:sz w:val="14"/>
        </w:rPr>
        <w:t xml:space="preserve"> such "</w:t>
      </w:r>
      <w:r w:rsidRPr="00D1726C">
        <w:rPr>
          <w:rStyle w:val="StyleUnderline"/>
        </w:rPr>
        <w:t xml:space="preserve">enemy combatants" are not entitled to </w:t>
      </w:r>
      <w:r w:rsidRPr="00D1726C">
        <w:rPr>
          <w:sz w:val="14"/>
        </w:rPr>
        <w:t xml:space="preserve">the protections either of </w:t>
      </w:r>
      <w:r w:rsidRPr="00D1726C">
        <w:rPr>
          <w:rStyle w:val="StyleUnderline"/>
        </w:rPr>
        <w:t>the Geneva Conventions</w:t>
      </w:r>
      <w:r w:rsidRPr="00D1726C">
        <w:rPr>
          <w:sz w:val="14"/>
        </w:rPr>
        <w:t xml:space="preserve"> on prisoners of war </w:t>
      </w:r>
      <w:r w:rsidRPr="00D1726C">
        <w:rPr>
          <w:rStyle w:val="StyleUnderline"/>
        </w:rPr>
        <w:t>or</w:t>
      </w:r>
      <w:r w:rsidRPr="00D1726C">
        <w:rPr>
          <w:sz w:val="14"/>
        </w:rPr>
        <w:t xml:space="preserve"> to full </w:t>
      </w:r>
      <w:r w:rsidRPr="00D1726C">
        <w:rPr>
          <w:rStyle w:val="StyleUnderline"/>
        </w:rPr>
        <w:t>due process</w:t>
      </w:r>
      <w:r w:rsidRPr="00D1726C">
        <w:rPr>
          <w:sz w:val="14"/>
        </w:rPr>
        <w:t xml:space="preserve"> rights accorded to criminal defendants in the U.S. courts. </w:t>
      </w:r>
      <w:r w:rsidRPr="00D1726C">
        <w:rPr>
          <w:rStyle w:val="StyleUnderline"/>
        </w:rPr>
        <w:t>This</w:t>
      </w:r>
      <w:r w:rsidRPr="00D1726C">
        <w:rPr>
          <w:sz w:val="14"/>
        </w:rPr>
        <w:t xml:space="preserve"> decision thus </w:t>
      </w:r>
      <w:r w:rsidRPr="00D1726C">
        <w:rPr>
          <w:rStyle w:val="StyleUnderline"/>
        </w:rPr>
        <w:t>legitimated a</w:t>
      </w:r>
      <w:r w:rsidRPr="00D1726C">
        <w:rPr>
          <w:sz w:val="14"/>
        </w:rPr>
        <w:t xml:space="preserve">n evolving </w:t>
      </w:r>
      <w:r w:rsidRPr="00D1726C">
        <w:rPr>
          <w:rStyle w:val="StyleUnderline"/>
        </w:rPr>
        <w:t>category of</w:t>
      </w:r>
      <w:r w:rsidRPr="00D1726C">
        <w:rPr>
          <w:sz w:val="14"/>
        </w:rPr>
        <w:t xml:space="preserve"> </w:t>
      </w:r>
      <w:r w:rsidRPr="00D1726C">
        <w:rPr>
          <w:rStyle w:val="StyleUnderline"/>
        </w:rPr>
        <w:t>persons</w:t>
      </w:r>
      <w:r w:rsidRPr="00D1726C">
        <w:rPr>
          <w:sz w:val="14"/>
        </w:rPr>
        <w:t xml:space="preserve"> before the law, </w:t>
      </w:r>
      <w:r w:rsidRPr="00D1726C">
        <w:rPr>
          <w:rStyle w:val="StyleUnderline"/>
        </w:rPr>
        <w:t xml:space="preserve">who are not defined </w:t>
      </w:r>
      <w:r w:rsidRPr="00D1726C">
        <w:rPr>
          <w:sz w:val="14"/>
        </w:rPr>
        <w:t xml:space="preserve">primarily </w:t>
      </w:r>
      <w:r w:rsidRPr="00D1726C">
        <w:rPr>
          <w:rStyle w:val="StyleUnderline"/>
        </w:rPr>
        <w:t>by citizenship</w:t>
      </w:r>
      <w:r w:rsidRPr="00D1726C">
        <w:rPr>
          <w:sz w:val="14"/>
        </w:rPr>
        <w:t xml:space="preserve"> or their relation to </w:t>
      </w:r>
      <w:proofErr w:type="spellStart"/>
      <w:r w:rsidRPr="00D1726C">
        <w:rPr>
          <w:sz w:val="14"/>
        </w:rPr>
        <w:t>na</w:t>
      </w:r>
      <w:proofErr w:type="spellEnd"/>
      <w:r w:rsidRPr="00D1726C">
        <w:rPr>
          <w:sz w:val="14"/>
        </w:rPr>
        <w:t xml:space="preserve">- </w:t>
      </w:r>
      <w:proofErr w:type="spellStart"/>
      <w:r w:rsidRPr="00D1726C">
        <w:rPr>
          <w:sz w:val="14"/>
        </w:rPr>
        <w:t>tional</w:t>
      </w:r>
      <w:proofErr w:type="spellEnd"/>
      <w:r w:rsidRPr="00D1726C">
        <w:rPr>
          <w:sz w:val="14"/>
        </w:rPr>
        <w:t xml:space="preserve"> or international law </w:t>
      </w:r>
      <w:r w:rsidRPr="00D1726C">
        <w:rPr>
          <w:rStyle w:val="StyleUnderline"/>
        </w:rPr>
        <w:t xml:space="preserve">but by </w:t>
      </w:r>
      <w:r w:rsidRPr="00D1726C">
        <w:rPr>
          <w:sz w:val="14"/>
        </w:rPr>
        <w:t xml:space="preserve">their designation by </w:t>
      </w:r>
      <w:r w:rsidRPr="00D1726C">
        <w:rPr>
          <w:rStyle w:val="StyleUnderline"/>
        </w:rPr>
        <w:t>the executive</w:t>
      </w:r>
      <w:r w:rsidRPr="00D1726C">
        <w:rPr>
          <w:sz w:val="14"/>
        </w:rPr>
        <w:t xml:space="preserve">. While </w:t>
      </w:r>
      <w:r w:rsidRPr="00D1726C">
        <w:rPr>
          <w:rStyle w:val="StyleUnderline"/>
        </w:rPr>
        <w:t>the Court</w:t>
      </w:r>
      <w:r w:rsidRPr="00D1726C">
        <w:rPr>
          <w:sz w:val="14"/>
        </w:rPr>
        <w:t xml:space="preserve"> upheld Hamdi's right to counsel and to petition for habeas corpus, it also </w:t>
      </w:r>
      <w:r w:rsidRPr="00D1726C">
        <w:rPr>
          <w:rStyle w:val="StyleUnderline"/>
        </w:rPr>
        <w:t>endorsed a legal process skirting</w:t>
      </w:r>
      <w:r w:rsidRPr="00D1726C">
        <w:rPr>
          <w:sz w:val="14"/>
        </w:rPr>
        <w:t xml:space="preserve"> both </w:t>
      </w:r>
      <w:r w:rsidRPr="00D1726C">
        <w:rPr>
          <w:rStyle w:val="StyleUnderline"/>
        </w:rPr>
        <w:t>constitutional restrictions and i</w:t>
      </w:r>
      <w:r w:rsidRPr="00D1726C">
        <w:rPr>
          <w:sz w:val="14"/>
        </w:rPr>
        <w:t xml:space="preserve">nternational </w:t>
      </w:r>
      <w:r w:rsidRPr="00D1726C">
        <w:rPr>
          <w:rStyle w:val="StyleUnderline"/>
        </w:rPr>
        <w:t>law</w:t>
      </w:r>
      <w:r w:rsidRPr="00D1726C">
        <w:rPr>
          <w:sz w:val="14"/>
        </w:rPr>
        <w:t xml:space="preserve">, with a weakened adherence to due process, with an </w:t>
      </w:r>
      <w:proofErr w:type="spellStart"/>
      <w:r w:rsidRPr="00D1726C">
        <w:rPr>
          <w:sz w:val="14"/>
        </w:rPr>
        <w:t>assump</w:t>
      </w:r>
      <w:proofErr w:type="spellEnd"/>
      <w:r w:rsidRPr="00D1726C">
        <w:rPr>
          <w:sz w:val="14"/>
        </w:rPr>
        <w:t xml:space="preserve">- </w:t>
      </w:r>
      <w:proofErr w:type="spellStart"/>
      <w:r w:rsidRPr="00D1726C">
        <w:rPr>
          <w:sz w:val="14"/>
        </w:rPr>
        <w:t>tion</w:t>
      </w:r>
      <w:proofErr w:type="spellEnd"/>
      <w:r w:rsidRPr="00D1726C">
        <w:rPr>
          <w:sz w:val="14"/>
        </w:rPr>
        <w:t xml:space="preserve"> of guilt until proven innocent, and with the admission of hearsay as </w:t>
      </w:r>
      <w:proofErr w:type="spellStart"/>
      <w:r w:rsidRPr="00D1726C">
        <w:rPr>
          <w:sz w:val="14"/>
        </w:rPr>
        <w:t>evi</w:t>
      </w:r>
      <w:proofErr w:type="spellEnd"/>
      <w:r w:rsidRPr="00D1726C">
        <w:rPr>
          <w:sz w:val="14"/>
        </w:rPr>
        <w:t xml:space="preserve">- </w:t>
      </w:r>
      <w:proofErr w:type="spellStart"/>
      <w:r w:rsidRPr="00D1726C">
        <w:rPr>
          <w:sz w:val="14"/>
        </w:rPr>
        <w:t>dence</w:t>
      </w:r>
      <w:proofErr w:type="spellEnd"/>
      <w:r w:rsidRPr="00D1726C">
        <w:rPr>
          <w:sz w:val="14"/>
        </w:rPr>
        <w:t xml:space="preserve">. The </w:t>
      </w:r>
      <w:proofErr w:type="spellStart"/>
      <w:r w:rsidRPr="00D1726C">
        <w:rPr>
          <w:sz w:val="14"/>
        </w:rPr>
        <w:t>Court s</w:t>
      </w:r>
      <w:proofErr w:type="spellEnd"/>
      <w:r w:rsidRPr="00D1726C">
        <w:rPr>
          <w:sz w:val="14"/>
        </w:rPr>
        <w:t xml:space="preserve"> decision allows for an unspecified military tribunal in lieu of a civilian trial or a military court-martial, itself a kind of parody of the Geneva Convention provisions for prisoners captured on the battlefield.81</w:t>
      </w:r>
    </w:p>
    <w:p w14:paraId="17696C84" w14:textId="77777777" w:rsidR="00675616" w:rsidRPr="00D1726C" w:rsidRDefault="00675616" w:rsidP="00675616">
      <w:pPr>
        <w:rPr>
          <w:sz w:val="14"/>
        </w:rPr>
      </w:pPr>
      <w:r w:rsidRPr="00D1726C">
        <w:rPr>
          <w:sz w:val="14"/>
        </w:rPr>
        <w:t xml:space="preserve"> </w:t>
      </w:r>
      <w:r w:rsidRPr="00D1726C">
        <w:rPr>
          <w:rStyle w:val="StyleUnderline"/>
        </w:rPr>
        <w:t xml:space="preserve">In </w:t>
      </w:r>
      <w:proofErr w:type="spellStart"/>
      <w:r w:rsidRPr="00D1726C">
        <w:rPr>
          <w:rStyle w:val="StyleUnderline"/>
        </w:rPr>
        <w:t>RasuL</w:t>
      </w:r>
      <w:proofErr w:type="spellEnd"/>
      <w:r w:rsidRPr="00D1726C">
        <w:rPr>
          <w:sz w:val="14"/>
        </w:rPr>
        <w:t xml:space="preserve">, </w:t>
      </w:r>
      <w:r w:rsidRPr="00D1726C">
        <w:rPr>
          <w:rStyle w:val="StyleUnderline"/>
        </w:rPr>
        <w:t>the Court made clear</w:t>
      </w:r>
      <w:r w:rsidRPr="00D1726C">
        <w:rPr>
          <w:sz w:val="14"/>
        </w:rPr>
        <w:t xml:space="preserve"> that </w:t>
      </w:r>
      <w:r w:rsidRPr="00D1726C">
        <w:rPr>
          <w:rStyle w:val="StyleUnderline"/>
        </w:rPr>
        <w:t>it would not specify</w:t>
      </w:r>
      <w:r w:rsidRPr="00D1726C">
        <w:rPr>
          <w:sz w:val="14"/>
        </w:rPr>
        <w:t xml:space="preserve"> any </w:t>
      </w:r>
      <w:r w:rsidRPr="00D1726C">
        <w:rPr>
          <w:rStyle w:val="StyleUnderline"/>
        </w:rPr>
        <w:t>procedures</w:t>
      </w:r>
      <w:r w:rsidRPr="00D1726C">
        <w:rPr>
          <w:sz w:val="14"/>
        </w:rPr>
        <w:t xml:space="preserve"> or venues </w:t>
      </w:r>
      <w:r w:rsidRPr="00D1726C">
        <w:rPr>
          <w:rStyle w:val="StyleUnderline"/>
        </w:rPr>
        <w:t>for addressing the petitioners' claims</w:t>
      </w:r>
      <w:r w:rsidRPr="00D1726C">
        <w:rPr>
          <w:sz w:val="14"/>
        </w:rPr>
        <w:t xml:space="preserve">. In its response to the Supreme Court's decision, </w:t>
      </w:r>
      <w:r w:rsidRPr="00D1726C">
        <w:rPr>
          <w:rStyle w:val="StyleUnderline"/>
        </w:rPr>
        <w:t>the Justice Department capitalized on this</w:t>
      </w:r>
      <w:r w:rsidRPr="00D1726C">
        <w:rPr>
          <w:sz w:val="14"/>
        </w:rPr>
        <w:t xml:space="preserve"> by quickly </w:t>
      </w:r>
      <w:r w:rsidRPr="00D1726C">
        <w:rPr>
          <w:rStyle w:val="StyleUnderline"/>
        </w:rPr>
        <w:t xml:space="preserve">adopt- </w:t>
      </w:r>
      <w:proofErr w:type="spellStart"/>
      <w:r w:rsidRPr="00D1726C">
        <w:rPr>
          <w:rStyle w:val="StyleUnderline"/>
        </w:rPr>
        <w:t>ing</w:t>
      </w:r>
      <w:proofErr w:type="spellEnd"/>
      <w:r w:rsidRPr="00D1726C">
        <w:rPr>
          <w:sz w:val="14"/>
        </w:rPr>
        <w:t xml:space="preserve"> part of </w:t>
      </w:r>
      <w:r w:rsidRPr="00D1726C">
        <w:rPr>
          <w:rStyle w:val="StyleUnderline"/>
        </w:rPr>
        <w:t>the</w:t>
      </w:r>
      <w:r w:rsidRPr="00D1726C">
        <w:rPr>
          <w:sz w:val="14"/>
        </w:rPr>
        <w:t xml:space="preserve"> Court's </w:t>
      </w:r>
      <w:r w:rsidRPr="00D1726C">
        <w:rPr>
          <w:rStyle w:val="StyleUnderline"/>
        </w:rPr>
        <w:t>logic in</w:t>
      </w:r>
      <w:r w:rsidRPr="00D1726C">
        <w:rPr>
          <w:sz w:val="14"/>
        </w:rPr>
        <w:t xml:space="preserve"> the </w:t>
      </w:r>
      <w:r w:rsidRPr="00D1726C">
        <w:rPr>
          <w:rStyle w:val="StyleUnderline"/>
        </w:rPr>
        <w:t>Hamdi</w:t>
      </w:r>
      <w:r w:rsidRPr="00D1726C">
        <w:rPr>
          <w:sz w:val="14"/>
        </w:rPr>
        <w:t xml:space="preserve"> case </w:t>
      </w:r>
      <w:r w:rsidRPr="00D1726C">
        <w:rPr>
          <w:rStyle w:val="StyleUnderline"/>
        </w:rPr>
        <w:t>to argue</w:t>
      </w:r>
      <w:r w:rsidRPr="00D1726C">
        <w:rPr>
          <w:sz w:val="14"/>
        </w:rPr>
        <w:t xml:space="preserve"> that </w:t>
      </w:r>
      <w:r w:rsidRPr="00D1726C">
        <w:rPr>
          <w:rStyle w:val="Emphasis"/>
        </w:rPr>
        <w:t>aliens in foreign territory (Guantanamo</w:t>
      </w:r>
      <w:r w:rsidRPr="00D1726C">
        <w:rPr>
          <w:sz w:val="14"/>
        </w:rPr>
        <w:t xml:space="preserve"> detainees) </w:t>
      </w:r>
      <w:r w:rsidRPr="00D1726C">
        <w:rPr>
          <w:rStyle w:val="StyleUnderline"/>
        </w:rPr>
        <w:t>would certainly not be</w:t>
      </w:r>
      <w:r w:rsidRPr="00D1726C">
        <w:rPr>
          <w:sz w:val="14"/>
        </w:rPr>
        <w:t xml:space="preserve"> </w:t>
      </w:r>
      <w:r w:rsidRPr="00D1726C">
        <w:rPr>
          <w:rStyle w:val="StyleUnderline"/>
        </w:rPr>
        <w:t>afforded</w:t>
      </w:r>
      <w:r w:rsidRPr="00D1726C">
        <w:rPr>
          <w:sz w:val="14"/>
        </w:rPr>
        <w:t xml:space="preserve"> more </w:t>
      </w:r>
      <w:r w:rsidRPr="00D1726C">
        <w:rPr>
          <w:rStyle w:val="StyleUnderline"/>
        </w:rPr>
        <w:t xml:space="preserve">con- </w:t>
      </w:r>
      <w:proofErr w:type="spellStart"/>
      <w:r w:rsidRPr="00D1726C">
        <w:rPr>
          <w:rStyle w:val="StyleUnderline"/>
        </w:rPr>
        <w:t>stitutional</w:t>
      </w:r>
      <w:proofErr w:type="spellEnd"/>
      <w:r w:rsidRPr="00D1726C">
        <w:rPr>
          <w:rStyle w:val="StyleUnderline"/>
        </w:rPr>
        <w:t xml:space="preserve"> protections</w:t>
      </w:r>
      <w:r w:rsidRPr="00D1726C">
        <w:rPr>
          <w:sz w:val="14"/>
        </w:rPr>
        <w:t xml:space="preserve"> than those deemed appropriate for citizens within the United States, such as Jose Padilla and </w:t>
      </w:r>
      <w:proofErr w:type="spellStart"/>
      <w:r w:rsidRPr="00D1726C">
        <w:rPr>
          <w:sz w:val="14"/>
        </w:rPr>
        <w:t>Yaser</w:t>
      </w:r>
      <w:proofErr w:type="spellEnd"/>
      <w:r w:rsidRPr="00D1726C">
        <w:rPr>
          <w:sz w:val="14"/>
        </w:rPr>
        <w:t xml:space="preserve"> Hamdi. </w:t>
      </w:r>
      <w:r w:rsidRPr="00D1726C">
        <w:rPr>
          <w:rStyle w:val="StyleUnderline"/>
        </w:rPr>
        <w:t>To argue for denying due process</w:t>
      </w:r>
      <w:r w:rsidRPr="00D1726C">
        <w:rPr>
          <w:sz w:val="14"/>
        </w:rPr>
        <w:t xml:space="preserve"> to the Guantanamo prisoners, </w:t>
      </w:r>
      <w:r w:rsidRPr="00D1726C">
        <w:rPr>
          <w:rStyle w:val="StyleUnderline"/>
        </w:rPr>
        <w:t>the government</w:t>
      </w:r>
      <w:r w:rsidRPr="00D1726C">
        <w:rPr>
          <w:sz w:val="14"/>
        </w:rPr>
        <w:t xml:space="preserve">, in its response, </w:t>
      </w:r>
      <w:r w:rsidRPr="00D1726C">
        <w:rPr>
          <w:rStyle w:val="StyleUnderline"/>
        </w:rPr>
        <w:t>quotes</w:t>
      </w:r>
      <w:r w:rsidRPr="00D1726C">
        <w:rPr>
          <w:sz w:val="14"/>
        </w:rPr>
        <w:t xml:space="preserve"> from the Hamdi decision, "</w:t>
      </w:r>
      <w:r w:rsidRPr="00D1726C">
        <w:rPr>
          <w:rStyle w:val="StyleUnderline"/>
        </w:rPr>
        <w:t xml:space="preserve">that the full protection that accompanies </w:t>
      </w:r>
      <w:proofErr w:type="spellStart"/>
      <w:r w:rsidRPr="00D1726C">
        <w:rPr>
          <w:rStyle w:val="StyleUnderline"/>
        </w:rPr>
        <w:t>chal</w:t>
      </w:r>
      <w:proofErr w:type="spellEnd"/>
      <w:r w:rsidRPr="00D1726C">
        <w:rPr>
          <w:rStyle w:val="StyleUnderline"/>
        </w:rPr>
        <w:t xml:space="preserve">- </w:t>
      </w:r>
      <w:proofErr w:type="spellStart"/>
      <w:r w:rsidRPr="00D1726C">
        <w:rPr>
          <w:rStyle w:val="StyleUnderline"/>
        </w:rPr>
        <w:t>lenges</w:t>
      </w:r>
      <w:proofErr w:type="spellEnd"/>
      <w:r w:rsidRPr="00D1726C">
        <w:rPr>
          <w:rStyle w:val="StyleUnderline"/>
        </w:rPr>
        <w:t xml:space="preserve"> to detentions</w:t>
      </w:r>
      <w:r w:rsidRPr="00D1726C">
        <w:rPr>
          <w:sz w:val="14"/>
        </w:rPr>
        <w:t xml:space="preserve"> in other settings </w:t>
      </w:r>
      <w:r w:rsidRPr="00D1726C">
        <w:rPr>
          <w:rStyle w:val="StyleUnderline"/>
        </w:rPr>
        <w:t xml:space="preserve">may prove unworkable and </w:t>
      </w:r>
      <w:proofErr w:type="spellStart"/>
      <w:r w:rsidRPr="00D1726C">
        <w:rPr>
          <w:rStyle w:val="StyleUnderline"/>
        </w:rPr>
        <w:t>inappropri</w:t>
      </w:r>
      <w:proofErr w:type="spellEnd"/>
      <w:r w:rsidRPr="00D1726C">
        <w:rPr>
          <w:rStyle w:val="StyleUnderline"/>
        </w:rPr>
        <w:t>- ate</w:t>
      </w:r>
      <w:r w:rsidRPr="00D1726C">
        <w:rPr>
          <w:sz w:val="14"/>
        </w:rPr>
        <w:t xml:space="preserve"> in the enemy combatant setting."82 Thus, </w:t>
      </w:r>
      <w:r w:rsidRPr="00D1726C">
        <w:rPr>
          <w:rStyle w:val="StyleUnderline"/>
        </w:rPr>
        <w:t>the government relies on</w:t>
      </w:r>
      <w:r w:rsidRPr="00D1726C">
        <w:rPr>
          <w:sz w:val="14"/>
        </w:rPr>
        <w:t xml:space="preserve"> </w:t>
      </w:r>
      <w:r w:rsidRPr="00D1726C">
        <w:rPr>
          <w:rStyle w:val="StyleUnderline"/>
        </w:rPr>
        <w:t>Hamdi</w:t>
      </w:r>
      <w:r w:rsidRPr="00D1726C">
        <w:rPr>
          <w:sz w:val="14"/>
        </w:rPr>
        <w:t xml:space="preserve"> specifically </w:t>
      </w:r>
      <w:r w:rsidRPr="00D1726C">
        <w:rPr>
          <w:rStyle w:val="StyleUnderline"/>
        </w:rPr>
        <w:t>to claim</w:t>
      </w:r>
      <w:r w:rsidRPr="00D1726C">
        <w:rPr>
          <w:sz w:val="14"/>
        </w:rPr>
        <w:t xml:space="preserve"> that </w:t>
      </w:r>
      <w:r w:rsidRPr="00D1726C">
        <w:rPr>
          <w:rStyle w:val="StyleUnderline"/>
        </w:rPr>
        <w:t>the Guantanamo detainees have no protections un- der the Fifth Amendment</w:t>
      </w:r>
      <w:r w:rsidRPr="00D1726C">
        <w:rPr>
          <w:sz w:val="14"/>
        </w:rPr>
        <w:t xml:space="preserve">, </w:t>
      </w:r>
      <w:r w:rsidRPr="00D1726C">
        <w:rPr>
          <w:rStyle w:val="StyleUnderline"/>
        </w:rPr>
        <w:t>and they</w:t>
      </w:r>
      <w:r w:rsidRPr="00D1726C">
        <w:rPr>
          <w:sz w:val="14"/>
        </w:rPr>
        <w:t xml:space="preserve"> use the district court's ruling in Padilla to </w:t>
      </w:r>
      <w:r w:rsidRPr="00D1726C">
        <w:rPr>
          <w:rStyle w:val="StyleUnderline"/>
        </w:rPr>
        <w:t>claim</w:t>
      </w:r>
      <w:r w:rsidRPr="00D1726C">
        <w:rPr>
          <w:sz w:val="14"/>
        </w:rPr>
        <w:t xml:space="preserve"> that the </w:t>
      </w:r>
      <w:r w:rsidRPr="00D1726C">
        <w:rPr>
          <w:rStyle w:val="StyleUnderline"/>
        </w:rPr>
        <w:t>detainees have no constitutional rights to counsel</w:t>
      </w:r>
      <w:r w:rsidRPr="00D1726C">
        <w:rPr>
          <w:sz w:val="14"/>
        </w:rPr>
        <w:t xml:space="preserve"> unmonitored by military security.83</w:t>
      </w:r>
    </w:p>
    <w:p w14:paraId="4274B9AD" w14:textId="7F43F5DE" w:rsidR="00675616" w:rsidRDefault="00675616" w:rsidP="00675616">
      <w:pPr>
        <w:rPr>
          <w:sz w:val="14"/>
        </w:rPr>
      </w:pPr>
      <w:r w:rsidRPr="0049548C">
        <w:rPr>
          <w:sz w:val="14"/>
        </w:rPr>
        <w:t xml:space="preserve"> Although these issues remain unresolved, </w:t>
      </w:r>
      <w:r w:rsidRPr="0049548C">
        <w:rPr>
          <w:rStyle w:val="StyleUnderline"/>
        </w:rPr>
        <w:t>the Justice Department has been consistent</w:t>
      </w:r>
      <w:r w:rsidRPr="0049548C">
        <w:rPr>
          <w:sz w:val="14"/>
        </w:rPr>
        <w:t xml:space="preserve"> </w:t>
      </w:r>
      <w:r w:rsidRPr="0049548C">
        <w:rPr>
          <w:rStyle w:val="StyleUnderline"/>
        </w:rPr>
        <w:t>in arguing</w:t>
      </w:r>
      <w:r w:rsidRPr="0049548C">
        <w:rPr>
          <w:sz w:val="14"/>
        </w:rPr>
        <w:t xml:space="preserve"> that the </w:t>
      </w:r>
      <w:r w:rsidRPr="0049548C">
        <w:rPr>
          <w:rStyle w:val="StyleUnderline"/>
        </w:rPr>
        <w:t>detainees</w:t>
      </w:r>
      <w:r w:rsidRPr="0049548C">
        <w:rPr>
          <w:sz w:val="14"/>
        </w:rPr>
        <w:t xml:space="preserve"> in Guantanamo </w:t>
      </w:r>
      <w:r w:rsidRPr="0049548C">
        <w:rPr>
          <w:rStyle w:val="StyleUnderline"/>
        </w:rPr>
        <w:t xml:space="preserve">have no </w:t>
      </w:r>
      <w:proofErr w:type="spellStart"/>
      <w:r w:rsidRPr="0049548C">
        <w:rPr>
          <w:rStyle w:val="StyleUnderline"/>
        </w:rPr>
        <w:t>constitu</w:t>
      </w:r>
      <w:proofErr w:type="spellEnd"/>
      <w:r w:rsidRPr="0049548C">
        <w:rPr>
          <w:rStyle w:val="StyleUnderline"/>
        </w:rPr>
        <w:t xml:space="preserve">- </w:t>
      </w:r>
      <w:proofErr w:type="spellStart"/>
      <w:r w:rsidRPr="0049548C">
        <w:rPr>
          <w:rStyle w:val="StyleUnderline"/>
        </w:rPr>
        <w:t>tional</w:t>
      </w:r>
      <w:proofErr w:type="spellEnd"/>
      <w:r w:rsidRPr="0049548C">
        <w:rPr>
          <w:rStyle w:val="StyleUnderline"/>
        </w:rPr>
        <w:t xml:space="preserve"> protections</w:t>
      </w:r>
      <w:r w:rsidRPr="0049548C">
        <w:rPr>
          <w:sz w:val="14"/>
        </w:rPr>
        <w:t xml:space="preserve">. And it has been aided here by the gaps in the Court's </w:t>
      </w:r>
      <w:proofErr w:type="spellStart"/>
      <w:r w:rsidRPr="0049548C">
        <w:rPr>
          <w:sz w:val="14"/>
        </w:rPr>
        <w:t>deci</w:t>
      </w:r>
      <w:proofErr w:type="spellEnd"/>
      <w:r w:rsidRPr="0049548C">
        <w:rPr>
          <w:sz w:val="14"/>
        </w:rPr>
        <w:t xml:space="preserve">- </w:t>
      </w:r>
      <w:proofErr w:type="spellStart"/>
      <w:r w:rsidRPr="0049548C">
        <w:rPr>
          <w:sz w:val="14"/>
        </w:rPr>
        <w:t>sion</w:t>
      </w:r>
      <w:proofErr w:type="spellEnd"/>
      <w:r w:rsidRPr="0049548C">
        <w:rPr>
          <w:sz w:val="14"/>
        </w:rPr>
        <w:t xml:space="preserve">. It left mainly unanswered the century-old question of whether the Con- </w:t>
      </w:r>
      <w:proofErr w:type="spellStart"/>
      <w:r w:rsidRPr="0049548C">
        <w:rPr>
          <w:sz w:val="14"/>
        </w:rPr>
        <w:t>stitution</w:t>
      </w:r>
      <w:proofErr w:type="spellEnd"/>
      <w:r w:rsidRPr="0049548C">
        <w:rPr>
          <w:sz w:val="14"/>
        </w:rPr>
        <w:t xml:space="preserve"> follows the flag, and the government has called on both the Insular Cases and Verdugo-</w:t>
      </w:r>
      <w:proofErr w:type="spellStart"/>
      <w:r w:rsidRPr="0049548C">
        <w:rPr>
          <w:sz w:val="14"/>
        </w:rPr>
        <w:t>Urquidez</w:t>
      </w:r>
      <w:proofErr w:type="spellEnd"/>
      <w:r w:rsidRPr="0049548C">
        <w:rPr>
          <w:sz w:val="14"/>
        </w:rPr>
        <w:t xml:space="preserve"> to argue that the inmates at Guantanamo have no constitutional protections whatsoever. Although the arguments may sound staggeringly cynical, nothing in the Supreme Court decision really works against them. </w:t>
      </w:r>
      <w:r w:rsidRPr="0049548C">
        <w:rPr>
          <w:rStyle w:val="StyleUnderline"/>
        </w:rPr>
        <w:t>The Justice Department argues</w:t>
      </w:r>
      <w:r w:rsidRPr="0049548C">
        <w:rPr>
          <w:sz w:val="14"/>
        </w:rPr>
        <w:t xml:space="preserve"> against </w:t>
      </w:r>
      <w:r w:rsidRPr="0049548C">
        <w:rPr>
          <w:rStyle w:val="StyleUnderline"/>
        </w:rPr>
        <w:t>the Sixth Amendment right for the accused</w:t>
      </w:r>
      <w:r w:rsidRPr="0049548C">
        <w:rPr>
          <w:sz w:val="14"/>
        </w:rPr>
        <w:t xml:space="preserve"> in a criminal proceeding </w:t>
      </w:r>
      <w:r w:rsidRPr="0049548C">
        <w:rPr>
          <w:rStyle w:val="StyleUnderline"/>
        </w:rPr>
        <w:t>to have "assistance of counsel</w:t>
      </w:r>
      <w:r w:rsidRPr="0049548C">
        <w:rPr>
          <w:sz w:val="14"/>
        </w:rPr>
        <w:t xml:space="preserve"> for his defense" </w:t>
      </w:r>
      <w:r w:rsidRPr="0049548C">
        <w:rPr>
          <w:rStyle w:val="StyleUnderline"/>
        </w:rPr>
        <w:t>because "petitioners are being detained</w:t>
      </w:r>
      <w:r w:rsidRPr="0049548C">
        <w:rPr>
          <w:sz w:val="14"/>
        </w:rPr>
        <w:t xml:space="preserve"> solely </w:t>
      </w:r>
      <w:r w:rsidRPr="0049548C">
        <w:rPr>
          <w:rStyle w:val="StyleUnderline"/>
        </w:rPr>
        <w:t>because of their</w:t>
      </w:r>
      <w:r w:rsidRPr="0049548C">
        <w:rPr>
          <w:sz w:val="14"/>
        </w:rPr>
        <w:t xml:space="preserve"> </w:t>
      </w:r>
      <w:r w:rsidRPr="0049548C">
        <w:rPr>
          <w:rStyle w:val="StyleUnderline"/>
        </w:rPr>
        <w:t xml:space="preserve">status as enemy combatants, </w:t>
      </w:r>
      <w:r w:rsidRPr="0049548C">
        <w:rPr>
          <w:rStyle w:val="Emphasis"/>
        </w:rPr>
        <w:t>not for any</w:t>
      </w:r>
      <w:r w:rsidRPr="0049548C">
        <w:rPr>
          <w:sz w:val="14"/>
        </w:rPr>
        <w:t xml:space="preserve"> other </w:t>
      </w:r>
      <w:r w:rsidRPr="0049548C">
        <w:rPr>
          <w:rStyle w:val="Emphasis"/>
        </w:rPr>
        <w:t>criminal</w:t>
      </w:r>
      <w:r w:rsidRPr="0049548C">
        <w:rPr>
          <w:sz w:val="14"/>
        </w:rPr>
        <w:t xml:space="preserve"> or punitive </w:t>
      </w:r>
      <w:r w:rsidRPr="0049548C">
        <w:rPr>
          <w:rStyle w:val="Emphasis"/>
        </w:rPr>
        <w:t>purpose</w:t>
      </w:r>
      <w:r w:rsidRPr="0049548C">
        <w:rPr>
          <w:sz w:val="14"/>
        </w:rPr>
        <w:t>."84 The counsel claims that Verdugo-</w:t>
      </w:r>
      <w:proofErr w:type="spellStart"/>
      <w:r w:rsidRPr="0049548C">
        <w:rPr>
          <w:sz w:val="14"/>
        </w:rPr>
        <w:t>Urquidez</w:t>
      </w:r>
      <w:proofErr w:type="spellEnd"/>
      <w:r w:rsidRPr="0049548C">
        <w:rPr>
          <w:sz w:val="14"/>
        </w:rPr>
        <w:t xml:space="preserve"> established that "</w:t>
      </w:r>
      <w:r w:rsidRPr="0049548C">
        <w:rPr>
          <w:rStyle w:val="StyleUnderline"/>
        </w:rPr>
        <w:t xml:space="preserve">aliens receive </w:t>
      </w:r>
      <w:proofErr w:type="spellStart"/>
      <w:r w:rsidRPr="0049548C">
        <w:rPr>
          <w:rStyle w:val="StyleUnderline"/>
        </w:rPr>
        <w:t>constitu</w:t>
      </w:r>
      <w:proofErr w:type="spellEnd"/>
      <w:r w:rsidRPr="0049548C">
        <w:rPr>
          <w:rStyle w:val="StyleUnderline"/>
        </w:rPr>
        <w:t xml:space="preserve">- </w:t>
      </w:r>
      <w:proofErr w:type="spellStart"/>
      <w:r w:rsidRPr="0049548C">
        <w:rPr>
          <w:rStyle w:val="StyleUnderline"/>
        </w:rPr>
        <w:t>tional</w:t>
      </w:r>
      <w:proofErr w:type="spellEnd"/>
      <w:r w:rsidRPr="0049548C">
        <w:rPr>
          <w:rStyle w:val="StyleUnderline"/>
        </w:rPr>
        <w:t xml:space="preserve"> protections when they have come within the territory of the U.S.</w:t>
      </w:r>
      <w:r w:rsidRPr="0049548C">
        <w:rPr>
          <w:sz w:val="14"/>
        </w:rPr>
        <w:t xml:space="preserve"> and developed substantial connections with this country."*5 </w:t>
      </w:r>
      <w:r w:rsidRPr="0049548C">
        <w:rPr>
          <w:rStyle w:val="StyleUnderline"/>
        </w:rPr>
        <w:t>Beyond its</w:t>
      </w:r>
      <w:r w:rsidRPr="0049548C">
        <w:rPr>
          <w:sz w:val="14"/>
        </w:rPr>
        <w:t xml:space="preserve"> ongoing </w:t>
      </w:r>
      <w:proofErr w:type="spellStart"/>
      <w:r w:rsidRPr="0049548C">
        <w:rPr>
          <w:rStyle w:val="StyleUnderline"/>
        </w:rPr>
        <w:t>insis</w:t>
      </w:r>
      <w:proofErr w:type="spellEnd"/>
      <w:r w:rsidRPr="0049548C">
        <w:rPr>
          <w:rStyle w:val="StyleUnderline"/>
        </w:rPr>
        <w:t xml:space="preserve"> </w:t>
      </w:r>
      <w:proofErr w:type="spellStart"/>
      <w:r w:rsidRPr="0049548C">
        <w:rPr>
          <w:rStyle w:val="StyleUnderline"/>
        </w:rPr>
        <w:t>tence</w:t>
      </w:r>
      <w:proofErr w:type="spellEnd"/>
      <w:r w:rsidRPr="0049548C">
        <w:rPr>
          <w:sz w:val="14"/>
        </w:rPr>
        <w:t xml:space="preserve"> that </w:t>
      </w:r>
      <w:r w:rsidRPr="0049548C">
        <w:rPr>
          <w:rStyle w:val="StyleUnderline"/>
        </w:rPr>
        <w:t>Guantanamo is not</w:t>
      </w:r>
      <w:r w:rsidRPr="0049548C">
        <w:rPr>
          <w:sz w:val="14"/>
        </w:rPr>
        <w:t xml:space="preserve"> "</w:t>
      </w:r>
      <w:r w:rsidRPr="0049548C">
        <w:rPr>
          <w:rStyle w:val="StyleUnderline"/>
        </w:rPr>
        <w:t>within</w:t>
      </w:r>
      <w:r w:rsidRPr="0049548C">
        <w:rPr>
          <w:sz w:val="14"/>
        </w:rPr>
        <w:t xml:space="preserve"> the territory of </w:t>
      </w:r>
      <w:r w:rsidRPr="0049548C">
        <w:rPr>
          <w:rStyle w:val="StyleUnderline"/>
        </w:rPr>
        <w:t>the U.S.,"</w:t>
      </w:r>
      <w:r w:rsidRPr="0049548C">
        <w:rPr>
          <w:sz w:val="14"/>
        </w:rPr>
        <w:t xml:space="preserve"> </w:t>
      </w:r>
      <w:r w:rsidRPr="0049548C">
        <w:rPr>
          <w:rStyle w:val="StyleUnderline"/>
        </w:rPr>
        <w:t xml:space="preserve">the govern- </w:t>
      </w:r>
      <w:proofErr w:type="spellStart"/>
      <w:r w:rsidRPr="0049548C">
        <w:rPr>
          <w:rStyle w:val="StyleUnderline"/>
        </w:rPr>
        <w:t>ment</w:t>
      </w:r>
      <w:proofErr w:type="spellEnd"/>
      <w:r w:rsidRPr="0049548C">
        <w:rPr>
          <w:rStyle w:val="StyleUnderline"/>
        </w:rPr>
        <w:t xml:space="preserve"> argues</w:t>
      </w:r>
      <w:r w:rsidRPr="0049548C">
        <w:rPr>
          <w:sz w:val="14"/>
        </w:rPr>
        <w:t xml:space="preserve"> that the </w:t>
      </w:r>
      <w:r w:rsidRPr="0049548C">
        <w:rPr>
          <w:rStyle w:val="StyleUnderline"/>
        </w:rPr>
        <w:t>detainees do not have "voluntary connections</w:t>
      </w:r>
      <w:r w:rsidRPr="0049548C">
        <w:rPr>
          <w:sz w:val="14"/>
        </w:rPr>
        <w:t xml:space="preserve">" to the United States, because they were captured involuntarily by the military, and therefore - like slaves - they do not have sufficient connection with the United States to warrant constitutional protection. In other words, the act of </w:t>
      </w:r>
      <w:proofErr w:type="spellStart"/>
      <w:r w:rsidRPr="0049548C">
        <w:rPr>
          <w:sz w:val="14"/>
        </w:rPr>
        <w:t>impos</w:t>
      </w:r>
      <w:proofErr w:type="spellEnd"/>
      <w:r w:rsidRPr="0049548C">
        <w:rPr>
          <w:sz w:val="14"/>
        </w:rPr>
        <w:t xml:space="preserve">- </w:t>
      </w:r>
      <w:proofErr w:type="spellStart"/>
      <w:r w:rsidRPr="0049548C">
        <w:rPr>
          <w:sz w:val="14"/>
        </w:rPr>
        <w:t>ing</w:t>
      </w:r>
      <w:proofErr w:type="spellEnd"/>
      <w:r w:rsidRPr="0049548C">
        <w:rPr>
          <w:sz w:val="14"/>
        </w:rPr>
        <w:t xml:space="preserve"> arbitrary power - the forced transport to Guantanamo, the lack of </w:t>
      </w:r>
      <w:proofErr w:type="spellStart"/>
      <w:r w:rsidRPr="0049548C">
        <w:rPr>
          <w:sz w:val="14"/>
        </w:rPr>
        <w:t>crimi</w:t>
      </w:r>
      <w:proofErr w:type="spellEnd"/>
      <w:r w:rsidRPr="0049548C">
        <w:rPr>
          <w:sz w:val="14"/>
        </w:rPr>
        <w:t xml:space="preserve">- </w:t>
      </w:r>
      <w:proofErr w:type="spellStart"/>
      <w:r w:rsidRPr="0049548C">
        <w:rPr>
          <w:sz w:val="14"/>
        </w:rPr>
        <w:t>nal</w:t>
      </w:r>
      <w:proofErr w:type="spellEnd"/>
      <w:r w:rsidRPr="0049548C">
        <w:rPr>
          <w:sz w:val="14"/>
        </w:rPr>
        <w:t xml:space="preserve"> charges - tautologically justifies the imposition of arbitrary power immune from constitutional restrictions and international treaties. </w:t>
      </w:r>
    </w:p>
    <w:p w14:paraId="6D3C3058" w14:textId="2756B097" w:rsidR="00C42335" w:rsidRDefault="00C42335" w:rsidP="00C42335">
      <w:pPr>
        <w:pStyle w:val="Heading3"/>
      </w:pPr>
      <w:r>
        <w:lastRenderedPageBreak/>
        <w:t>Excludes International Policing</w:t>
      </w:r>
    </w:p>
    <w:p w14:paraId="6C27575B" w14:textId="77777777" w:rsidR="00C42335" w:rsidRPr="006D74B0" w:rsidRDefault="00C42335" w:rsidP="00C42335">
      <w:pPr>
        <w:pStyle w:val="Heading4"/>
        <w:rPr>
          <w:sz w:val="28"/>
          <w:szCs w:val="28"/>
        </w:rPr>
      </w:pPr>
      <w:r w:rsidRPr="006D74B0">
        <w:rPr>
          <w:sz w:val="28"/>
          <w:szCs w:val="28"/>
        </w:rPr>
        <w:t xml:space="preserve">Understanding policing beyond </w:t>
      </w:r>
      <w:r>
        <w:rPr>
          <w:sz w:val="28"/>
          <w:szCs w:val="28"/>
        </w:rPr>
        <w:t xml:space="preserve">just western definitions is key to effective police reform domestically </w:t>
      </w:r>
    </w:p>
    <w:p w14:paraId="3C4F1C18" w14:textId="77777777" w:rsidR="00C42335" w:rsidRPr="006D74B0" w:rsidRDefault="00C42335" w:rsidP="009473A7">
      <w:r w:rsidRPr="006D74B0">
        <w:rPr>
          <w:b/>
          <w:bCs/>
        </w:rPr>
        <w:t>Williams and Patterson 19</w:t>
      </w:r>
      <w:r w:rsidRPr="006D74B0">
        <w:t xml:space="preserve"> [Andrew Williams is a</w:t>
      </w:r>
      <w:r>
        <w:t xml:space="preserve"> </w:t>
      </w:r>
      <w:r w:rsidRPr="006D74B0">
        <w:t xml:space="preserve">Consulting &amp; Visiting Lecturer, The Helena Kennedy Centre for International Justice, Sheffield Hallam University, Craig Patterson is a Principal Lecturer in Criminology, Sheffield Hallam University "What Future for Policing? Some Reflections on the Concept and Purpose of Policing and Their Implications for Police Reform in England and Wales," </w:t>
      </w:r>
      <w:proofErr w:type="spellStart"/>
      <w:r w:rsidRPr="006D74B0">
        <w:rPr>
          <w:i/>
          <w:iCs/>
        </w:rPr>
        <w:t>Redfame</w:t>
      </w:r>
      <w:proofErr w:type="spellEnd"/>
      <w:r w:rsidRPr="006D74B0">
        <w:t>, doi:10.11114/</w:t>
      </w:r>
      <w:proofErr w:type="gramStart"/>
      <w:r w:rsidRPr="006D74B0">
        <w:t>ijlpa.v</w:t>
      </w:r>
      <w:proofErr w:type="gramEnd"/>
      <w:r w:rsidRPr="006D74B0">
        <w:t xml:space="preserve">2i1.4158] </w:t>
      </w:r>
      <w:proofErr w:type="spellStart"/>
      <w:r w:rsidRPr="006D74B0">
        <w:t>nw</w:t>
      </w:r>
      <w:proofErr w:type="spellEnd"/>
      <w:r w:rsidRPr="006D74B0">
        <w:t xml:space="preserve"> </w:t>
      </w:r>
    </w:p>
    <w:p w14:paraId="41F59D0F" w14:textId="77777777" w:rsidR="00C42335" w:rsidRPr="00550A60" w:rsidRDefault="00C42335" w:rsidP="00C42335">
      <w:pPr>
        <w:rPr>
          <w:sz w:val="16"/>
        </w:rPr>
      </w:pPr>
      <w:r w:rsidRPr="00550A60">
        <w:rPr>
          <w:sz w:val="16"/>
        </w:rPr>
        <w:t xml:space="preserve">We argue </w:t>
      </w:r>
      <w:r w:rsidRPr="002C6550">
        <w:rPr>
          <w:rStyle w:val="StyleUnderline"/>
        </w:rPr>
        <w:t xml:space="preserve">the absence of a philosophical </w:t>
      </w:r>
      <w:proofErr w:type="spellStart"/>
      <w:r w:rsidRPr="002C6550">
        <w:rPr>
          <w:rStyle w:val="StyleUnderline"/>
        </w:rPr>
        <w:t>conceptualisation</w:t>
      </w:r>
      <w:proofErr w:type="spellEnd"/>
      <w:r w:rsidRPr="002C6550">
        <w:rPr>
          <w:rStyle w:val="StyleUnderline"/>
        </w:rPr>
        <w:t xml:space="preserve"> of policing is profoundly important because foundational texts for police officers or policing students fail to address the fundamental or universal aspects of policing that extend beyond each nation state and instead focus upon the role and function of police </w:t>
      </w:r>
      <w:proofErr w:type="spellStart"/>
      <w:r w:rsidRPr="002C6550">
        <w:rPr>
          <w:rStyle w:val="StyleUnderline"/>
        </w:rPr>
        <w:t>organisations</w:t>
      </w:r>
      <w:proofErr w:type="spellEnd"/>
      <w:r w:rsidRPr="00550A60">
        <w:rPr>
          <w:sz w:val="16"/>
        </w:rPr>
        <w:t xml:space="preserve"> (Kapoor, 2015; Paterson and Williams, 2018). We argue that </w:t>
      </w:r>
      <w:r w:rsidRPr="002C6550">
        <w:rPr>
          <w:rStyle w:val="Emphasis"/>
        </w:rPr>
        <w:t>this predisposition to function without concept has had a profound effect on the discourse concerning the transferability and reform of policing models</w:t>
      </w:r>
      <w:r w:rsidRPr="00550A60">
        <w:rPr>
          <w:sz w:val="16"/>
        </w:rPr>
        <w:t xml:space="preserve">. One </w:t>
      </w:r>
      <w:r w:rsidRPr="002C6550">
        <w:rPr>
          <w:rStyle w:val="StyleUnderline"/>
        </w:rPr>
        <w:t xml:space="preserve">simple way of challenging these assumptions is to step outside of mainstream western discourse and to engage with different legal, social, </w:t>
      </w:r>
      <w:proofErr w:type="gramStart"/>
      <w:r w:rsidRPr="002C6550">
        <w:rPr>
          <w:rStyle w:val="StyleUnderline"/>
        </w:rPr>
        <w:t>cultural</w:t>
      </w:r>
      <w:proofErr w:type="gramEnd"/>
      <w:r w:rsidRPr="002C6550">
        <w:rPr>
          <w:rStyle w:val="StyleUnderline"/>
        </w:rPr>
        <w:t xml:space="preserve"> and political perspectives</w:t>
      </w:r>
      <w:r w:rsidRPr="00550A60">
        <w:rPr>
          <w:sz w:val="16"/>
        </w:rPr>
        <w:t xml:space="preserve">. To illustrate this, we draw on the international policing literature and post-colonial perspectives as they draw insight from different development contexts with varied social needs (for example, Cole, 1999; Kapoor, 2013; </w:t>
      </w:r>
      <w:proofErr w:type="spellStart"/>
      <w:r w:rsidRPr="00550A60">
        <w:rPr>
          <w:sz w:val="16"/>
        </w:rPr>
        <w:t>Tankebe</w:t>
      </w:r>
      <w:proofErr w:type="spellEnd"/>
      <w:r w:rsidRPr="00550A60">
        <w:rPr>
          <w:sz w:val="16"/>
        </w:rPr>
        <w:t>, 2013).</w:t>
      </w:r>
    </w:p>
    <w:p w14:paraId="06972836" w14:textId="77777777" w:rsidR="00C42335" w:rsidRPr="00550A60" w:rsidRDefault="00C42335" w:rsidP="00C42335">
      <w:pPr>
        <w:rPr>
          <w:sz w:val="16"/>
        </w:rPr>
      </w:pPr>
      <w:r w:rsidRPr="00550A60">
        <w:rPr>
          <w:sz w:val="16"/>
        </w:rPr>
        <w:t xml:space="preserve">Ellison and Pino (2012) argue that any policing assistance to overseas states must be set alongside, or as an enabler for economic, social, </w:t>
      </w:r>
      <w:proofErr w:type="gramStart"/>
      <w:r w:rsidRPr="00550A60">
        <w:rPr>
          <w:sz w:val="16"/>
        </w:rPr>
        <w:t>political</w:t>
      </w:r>
      <w:proofErr w:type="gramEnd"/>
      <w:r w:rsidRPr="00550A60">
        <w:rPr>
          <w:sz w:val="16"/>
        </w:rPr>
        <w:t xml:space="preserve"> and cultural change and must also nurture a democratic process. </w:t>
      </w:r>
      <w:r w:rsidRPr="002C6550">
        <w:rPr>
          <w:rStyle w:val="StyleUnderline"/>
        </w:rPr>
        <w:t>Policing</w:t>
      </w:r>
      <w:r w:rsidRPr="00550A60">
        <w:rPr>
          <w:sz w:val="16"/>
        </w:rPr>
        <w:t xml:space="preserve"> </w:t>
      </w:r>
      <w:r w:rsidRPr="002C6550">
        <w:rPr>
          <w:rStyle w:val="StyleUnderline"/>
        </w:rPr>
        <w:t>is</w:t>
      </w:r>
      <w:r w:rsidRPr="00550A60">
        <w:rPr>
          <w:sz w:val="16"/>
        </w:rPr>
        <w:t xml:space="preserve"> thus </w:t>
      </w:r>
      <w:r w:rsidRPr="002C6550">
        <w:rPr>
          <w:rStyle w:val="StyleUnderline"/>
        </w:rPr>
        <w:t>inseparable from the context it is embedded in.</w:t>
      </w:r>
      <w:r w:rsidRPr="00550A60">
        <w:rPr>
          <w:sz w:val="16"/>
        </w:rPr>
        <w:t xml:space="preserve"> This politically utilitarian approach is reiterated by other western scholars such as </w:t>
      </w:r>
      <w:proofErr w:type="spellStart"/>
      <w:r w:rsidRPr="00550A60">
        <w:rPr>
          <w:sz w:val="16"/>
        </w:rPr>
        <w:t>Szikinger</w:t>
      </w:r>
      <w:proofErr w:type="spellEnd"/>
      <w:r w:rsidRPr="00550A60">
        <w:rPr>
          <w:sz w:val="16"/>
        </w:rPr>
        <w:t xml:space="preserve"> (2001) and Pino and </w:t>
      </w:r>
      <w:proofErr w:type="spellStart"/>
      <w:r w:rsidRPr="00550A60">
        <w:rPr>
          <w:sz w:val="16"/>
        </w:rPr>
        <w:t>Wiatrowski</w:t>
      </w:r>
      <w:proofErr w:type="spellEnd"/>
      <w:r w:rsidRPr="00550A60">
        <w:rPr>
          <w:sz w:val="16"/>
        </w:rPr>
        <w:t xml:space="preserve"> (2006) as well as by some state development </w:t>
      </w:r>
      <w:proofErr w:type="spellStart"/>
      <w:r w:rsidRPr="00550A60">
        <w:rPr>
          <w:sz w:val="16"/>
        </w:rPr>
        <w:t>organisations</w:t>
      </w:r>
      <w:proofErr w:type="spellEnd"/>
      <w:r w:rsidRPr="00550A60">
        <w:rPr>
          <w:sz w:val="16"/>
        </w:rPr>
        <w:t xml:space="preserve"> (Denney and Domingo, 2017). Yet, as </w:t>
      </w:r>
      <w:proofErr w:type="spellStart"/>
      <w:r w:rsidRPr="00550A60">
        <w:rPr>
          <w:sz w:val="16"/>
        </w:rPr>
        <w:t>Tankebe</w:t>
      </w:r>
      <w:proofErr w:type="spellEnd"/>
      <w:r w:rsidRPr="00550A60">
        <w:rPr>
          <w:sz w:val="16"/>
        </w:rPr>
        <w:t xml:space="preserve"> (2013) and Kapoor (2013) note, in practice there is a misalignment between the intent to build stable democratic institutions with access to justice for all and the functions of post-colonial or post-conflict policing agencies which tend to support the established political order. Herewith, we identify fundamental differences in the </w:t>
      </w:r>
      <w:proofErr w:type="spellStart"/>
      <w:r w:rsidRPr="00550A60">
        <w:rPr>
          <w:sz w:val="16"/>
        </w:rPr>
        <w:t>conceptualisation</w:t>
      </w:r>
      <w:proofErr w:type="spellEnd"/>
      <w:r w:rsidRPr="00550A60">
        <w:rPr>
          <w:sz w:val="16"/>
        </w:rPr>
        <w:t xml:space="preserve"> of policing that relate to the contemporary social order.</w:t>
      </w:r>
    </w:p>
    <w:p w14:paraId="6FEE5856" w14:textId="77777777" w:rsidR="00C42335" w:rsidRPr="00550A60" w:rsidRDefault="00C42335" w:rsidP="00C42335">
      <w:pPr>
        <w:rPr>
          <w:sz w:val="20"/>
          <w:szCs w:val="20"/>
        </w:rPr>
      </w:pPr>
      <w:r w:rsidRPr="00550A60">
        <w:rPr>
          <w:sz w:val="20"/>
          <w:szCs w:val="20"/>
        </w:rPr>
        <w:t xml:space="preserve">Many contemporary transitional states have a </w:t>
      </w:r>
      <w:proofErr w:type="spellStart"/>
      <w:r w:rsidRPr="00550A60">
        <w:rPr>
          <w:sz w:val="20"/>
          <w:szCs w:val="20"/>
        </w:rPr>
        <w:t>pluralised</w:t>
      </w:r>
      <w:proofErr w:type="spellEnd"/>
      <w:r w:rsidRPr="00550A60">
        <w:rPr>
          <w:sz w:val="20"/>
          <w:szCs w:val="20"/>
        </w:rPr>
        <w:t xml:space="preserve"> form of policing based on non-state actors providing a community-centric policing function in the absence of, or as a supplement to, an established </w:t>
      </w:r>
      <w:proofErr w:type="spellStart"/>
      <w:r w:rsidRPr="00550A60">
        <w:rPr>
          <w:sz w:val="20"/>
          <w:szCs w:val="20"/>
        </w:rPr>
        <w:t>centralised</w:t>
      </w:r>
      <w:proofErr w:type="spellEnd"/>
      <w:r w:rsidRPr="00550A60">
        <w:rPr>
          <w:sz w:val="20"/>
          <w:szCs w:val="20"/>
        </w:rPr>
        <w:t xml:space="preserve"> policing capability (</w:t>
      </w:r>
      <w:proofErr w:type="spellStart"/>
      <w:r w:rsidRPr="00550A60">
        <w:rPr>
          <w:sz w:val="20"/>
          <w:szCs w:val="20"/>
        </w:rPr>
        <w:t>Grabosky</w:t>
      </w:r>
      <w:proofErr w:type="spellEnd"/>
      <w:r w:rsidRPr="00550A60">
        <w:rPr>
          <w:sz w:val="20"/>
          <w:szCs w:val="20"/>
        </w:rPr>
        <w:t xml:space="preserve">, 2009; Hills, 2014). This structure reflects Fukuyama’s (2012) description of pre-modern and tribal societies. Tribal societies in pre-Roman Europe, Asia, Africa, and on the Arabian Peninsula had collective and, often, consensual justice administered by combinations of individuals from the tribe or community and generally agreed to by those members of the community or tribe. In transitional states this remains the extant situation as modes of communal policing continue to exist alongside other modern modes of policing. Cole (1999) and </w:t>
      </w:r>
      <w:proofErr w:type="spellStart"/>
      <w:r w:rsidRPr="00550A60">
        <w:rPr>
          <w:sz w:val="20"/>
          <w:szCs w:val="20"/>
        </w:rPr>
        <w:t>Marenin</w:t>
      </w:r>
      <w:proofErr w:type="spellEnd"/>
      <w:r w:rsidRPr="00550A60">
        <w:rPr>
          <w:sz w:val="20"/>
          <w:szCs w:val="20"/>
        </w:rPr>
        <w:t xml:space="preserve"> (2009:353), considering African states, identify and describe a vast informal social ordering system that does what the state police are unable to do. More specifically, </w:t>
      </w:r>
      <w:proofErr w:type="spellStart"/>
      <w:r w:rsidRPr="00550A60">
        <w:rPr>
          <w:sz w:val="20"/>
          <w:szCs w:val="20"/>
        </w:rPr>
        <w:t>Schmeidel</w:t>
      </w:r>
      <w:proofErr w:type="spellEnd"/>
      <w:r w:rsidRPr="00550A60">
        <w:rPr>
          <w:sz w:val="20"/>
          <w:szCs w:val="20"/>
        </w:rPr>
        <w:t xml:space="preserve"> and </w:t>
      </w:r>
      <w:proofErr w:type="spellStart"/>
      <w:r w:rsidRPr="00550A60">
        <w:rPr>
          <w:sz w:val="20"/>
          <w:szCs w:val="20"/>
        </w:rPr>
        <w:t>Karokhail</w:t>
      </w:r>
      <w:proofErr w:type="spellEnd"/>
      <w:r w:rsidRPr="00550A60">
        <w:rPr>
          <w:sz w:val="20"/>
          <w:szCs w:val="20"/>
        </w:rPr>
        <w:t xml:space="preserve"> (2009:320) describe the </w:t>
      </w:r>
      <w:proofErr w:type="spellStart"/>
      <w:r w:rsidRPr="00550A60">
        <w:rPr>
          <w:sz w:val="20"/>
          <w:szCs w:val="20"/>
        </w:rPr>
        <w:t>arabaki</w:t>
      </w:r>
      <w:proofErr w:type="spellEnd"/>
      <w:r w:rsidRPr="00550A60">
        <w:rPr>
          <w:sz w:val="20"/>
          <w:szCs w:val="20"/>
        </w:rPr>
        <w:t xml:space="preserve"> as a community based customary policing structure that focuses on the tribal issues of the Pashtun in Afghanistan. In Benin, </w:t>
      </w:r>
      <w:proofErr w:type="spellStart"/>
      <w:r w:rsidRPr="00550A60">
        <w:rPr>
          <w:sz w:val="20"/>
          <w:szCs w:val="20"/>
        </w:rPr>
        <w:t>Bierschenk</w:t>
      </w:r>
      <w:proofErr w:type="spellEnd"/>
      <w:r w:rsidRPr="00550A60">
        <w:rPr>
          <w:sz w:val="20"/>
          <w:szCs w:val="20"/>
        </w:rPr>
        <w:t xml:space="preserve"> and de </w:t>
      </w:r>
      <w:proofErr w:type="spellStart"/>
      <w:r w:rsidRPr="00550A60">
        <w:rPr>
          <w:sz w:val="20"/>
          <w:szCs w:val="20"/>
        </w:rPr>
        <w:t>Sardan</w:t>
      </w:r>
      <w:proofErr w:type="spellEnd"/>
      <w:r w:rsidRPr="00550A60">
        <w:rPr>
          <w:sz w:val="20"/>
          <w:szCs w:val="20"/>
        </w:rPr>
        <w:t xml:space="preserve"> (2003, p158) describe the local forms of dispute resolution in the rural tribal communities and identify the diverse forms of legitimacy that exist across communities. Similarly, </w:t>
      </w:r>
      <w:proofErr w:type="spellStart"/>
      <w:r w:rsidRPr="00550A60">
        <w:rPr>
          <w:sz w:val="20"/>
          <w:szCs w:val="20"/>
        </w:rPr>
        <w:t>Braithwate</w:t>
      </w:r>
      <w:proofErr w:type="spellEnd"/>
      <w:r w:rsidRPr="00550A60">
        <w:rPr>
          <w:sz w:val="20"/>
          <w:szCs w:val="20"/>
        </w:rPr>
        <w:t xml:space="preserve"> and Gohar (2014) consider legal plurality in tribal areas of Pakistan and identify multiple policing structures with a similar genesis and status to the developing state systems.</w:t>
      </w:r>
    </w:p>
    <w:p w14:paraId="25BFC857" w14:textId="77777777" w:rsidR="00C42335" w:rsidRPr="006D74B0" w:rsidRDefault="00C42335" w:rsidP="00C42335">
      <w:pPr>
        <w:rPr>
          <w:rStyle w:val="Emphasis"/>
        </w:rPr>
      </w:pPr>
      <w:r w:rsidRPr="006D74B0">
        <w:rPr>
          <w:rStyle w:val="Emphasis"/>
        </w:rPr>
        <w:t>Ignorance of</w:t>
      </w:r>
      <w:r w:rsidRPr="00550A60">
        <w:rPr>
          <w:sz w:val="16"/>
        </w:rPr>
        <w:t xml:space="preserve"> these </w:t>
      </w:r>
      <w:r w:rsidRPr="006D74B0">
        <w:rPr>
          <w:rStyle w:val="Emphasis"/>
        </w:rPr>
        <w:t xml:space="preserve">fundamental differences is most commonplace in the </w:t>
      </w:r>
      <w:proofErr w:type="spellStart"/>
      <w:r w:rsidRPr="006D74B0">
        <w:rPr>
          <w:rStyle w:val="Emphasis"/>
        </w:rPr>
        <w:t>evangelising</w:t>
      </w:r>
      <w:proofErr w:type="spellEnd"/>
      <w:r w:rsidRPr="006D74B0">
        <w:rPr>
          <w:rStyle w:val="Emphasis"/>
        </w:rPr>
        <w:t xml:space="preserve"> of western models of policing that takes place during policy transfer to states in transition</w:t>
      </w:r>
      <w:r w:rsidRPr="00550A60">
        <w:rPr>
          <w:sz w:val="16"/>
        </w:rPr>
        <w:t xml:space="preserve">. </w:t>
      </w:r>
      <w:r w:rsidRPr="006D74B0">
        <w:rPr>
          <w:rStyle w:val="StyleUnderline"/>
        </w:rPr>
        <w:t>Despite widespread evidence that policy implantation does not work</w:t>
      </w:r>
      <w:r w:rsidRPr="00550A60">
        <w:rPr>
          <w:sz w:val="16"/>
        </w:rPr>
        <w:t xml:space="preserve"> (Evans, 2004a; 2004b; 2004c; 2004d; Ivanova, 2004; Jones and Newburn, 2007), this </w:t>
      </w:r>
      <w:proofErr w:type="spellStart"/>
      <w:r w:rsidRPr="006D74B0">
        <w:rPr>
          <w:rStyle w:val="StyleUnderline"/>
        </w:rPr>
        <w:t>evangelising</w:t>
      </w:r>
      <w:proofErr w:type="spellEnd"/>
      <w:r w:rsidRPr="006D74B0">
        <w:rPr>
          <w:rStyle w:val="StyleUnderline"/>
        </w:rPr>
        <w:t xml:space="preserve"> occurs, in part, due to introspection on the part of government and change agents but also assumptions that effective policing is the replication of extant practice in the donor country</w:t>
      </w:r>
      <w:r w:rsidRPr="00550A60">
        <w:rPr>
          <w:sz w:val="16"/>
        </w:rPr>
        <w:t>. This a</w:t>
      </w:r>
      <w:r w:rsidRPr="006D74B0">
        <w:rPr>
          <w:rStyle w:val="StyleUnderline"/>
        </w:rPr>
        <w:t xml:space="preserve">ssumption continues to exist regardless of evidence that highlights an absence of sustained positive </w:t>
      </w:r>
      <w:r w:rsidRPr="006D74B0">
        <w:rPr>
          <w:rStyle w:val="StyleUnderline"/>
        </w:rPr>
        <w:lastRenderedPageBreak/>
        <w:t>impact in the beneficiary country</w:t>
      </w:r>
      <w:r w:rsidRPr="00550A60">
        <w:rPr>
          <w:sz w:val="16"/>
        </w:rPr>
        <w:t xml:space="preserve"> (Hills, 2014) </w:t>
      </w:r>
      <w:r w:rsidRPr="006D74B0">
        <w:rPr>
          <w:rStyle w:val="StyleUnderline"/>
        </w:rPr>
        <w:t>or an appreciation of the political, socio-cultural, ideological or legal context of the beneficiary state</w:t>
      </w:r>
      <w:r w:rsidRPr="00550A60">
        <w:rPr>
          <w:sz w:val="16"/>
        </w:rPr>
        <w:t xml:space="preserve"> (Williams, 2014). The </w:t>
      </w:r>
      <w:r w:rsidRPr="006D74B0">
        <w:rPr>
          <w:rStyle w:val="StyleUnderline"/>
        </w:rPr>
        <w:t>consistent replication of these findings provides a rationale for further investigation and interrogation of the concept of policing</w:t>
      </w:r>
      <w:r w:rsidRPr="00550A60">
        <w:rPr>
          <w:sz w:val="16"/>
        </w:rPr>
        <w:t xml:space="preserve">, using global and comparative analysis, </w:t>
      </w:r>
      <w:r w:rsidRPr="006D74B0">
        <w:rPr>
          <w:rStyle w:val="Emphasis"/>
        </w:rPr>
        <w:t>so that future policing and development reform is aligned to the specific needs of a society.</w:t>
      </w:r>
    </w:p>
    <w:p w14:paraId="49757710" w14:textId="77777777" w:rsidR="00C42335" w:rsidRPr="00550A60" w:rsidRDefault="00C42335" w:rsidP="00C42335">
      <w:pPr>
        <w:rPr>
          <w:sz w:val="16"/>
        </w:rPr>
      </w:pPr>
      <w:r w:rsidRPr="00550A60">
        <w:rPr>
          <w:sz w:val="16"/>
        </w:rPr>
        <w:t xml:space="preserve">So, it is </w:t>
      </w:r>
      <w:r w:rsidRPr="006D74B0">
        <w:rPr>
          <w:rStyle w:val="Emphasis"/>
        </w:rPr>
        <w:t xml:space="preserve">important to </w:t>
      </w:r>
      <w:proofErr w:type="spellStart"/>
      <w:r w:rsidRPr="006D74B0">
        <w:rPr>
          <w:rStyle w:val="Emphasis"/>
        </w:rPr>
        <w:t>recognise</w:t>
      </w:r>
      <w:proofErr w:type="spellEnd"/>
      <w:r w:rsidRPr="006D74B0">
        <w:rPr>
          <w:rStyle w:val="Emphasis"/>
        </w:rPr>
        <w:t xml:space="preserve"> the assumptions that underpin the philosophical concept of policing rather than simply providing a description of near-contemporary functions</w:t>
      </w:r>
      <w:r w:rsidRPr="00550A60">
        <w:rPr>
          <w:sz w:val="16"/>
        </w:rPr>
        <w:t xml:space="preserve">. Continued </w:t>
      </w:r>
      <w:r w:rsidRPr="006D74B0">
        <w:rPr>
          <w:rStyle w:val="StyleUnderline"/>
        </w:rPr>
        <w:t xml:space="preserve">failure to do </w:t>
      </w:r>
      <w:proofErr w:type="gramStart"/>
      <w:r w:rsidRPr="006D74B0">
        <w:rPr>
          <w:rStyle w:val="StyleUnderline"/>
        </w:rPr>
        <w:t>this precipitates</w:t>
      </w:r>
      <w:proofErr w:type="gramEnd"/>
      <w:r w:rsidRPr="006D74B0">
        <w:rPr>
          <w:rStyle w:val="StyleUnderline"/>
        </w:rPr>
        <w:t xml:space="preserve"> the observation of policing through the lens of accountability, effectiveness and policing being 'what the police do'</w:t>
      </w:r>
      <w:r w:rsidRPr="00550A60">
        <w:rPr>
          <w:sz w:val="16"/>
        </w:rPr>
        <w:t xml:space="preserve"> (Waddington and Wright, 2010). The </w:t>
      </w:r>
      <w:r w:rsidRPr="006D74B0">
        <w:rPr>
          <w:rStyle w:val="StyleUnderline"/>
        </w:rPr>
        <w:t>consequence of such a position is to reinforce Ellison and Pino’s assertions about cultural dislocation and contextual failure and to deliver non-aligned models of policing that will be rejected outside of the specific context of the donor state</w:t>
      </w:r>
      <w:r w:rsidRPr="00550A60">
        <w:rPr>
          <w:sz w:val="16"/>
        </w:rPr>
        <w:t xml:space="preserve"> (Williams 2014).</w:t>
      </w:r>
    </w:p>
    <w:p w14:paraId="43C15D5B" w14:textId="77777777" w:rsidR="00C42335" w:rsidRPr="00C42335" w:rsidRDefault="00C42335" w:rsidP="00C42335"/>
    <w:p w14:paraId="4583E553" w14:textId="2A2E59B8" w:rsidR="00C42335" w:rsidRDefault="00C42335" w:rsidP="0021437E">
      <w:pPr>
        <w:pStyle w:val="Heading1"/>
      </w:pPr>
      <w:r>
        <w:lastRenderedPageBreak/>
        <w:t>Sentencing</w:t>
      </w:r>
    </w:p>
    <w:p w14:paraId="4F34A103" w14:textId="4915C9D8" w:rsidR="00C42335" w:rsidRDefault="00C42335" w:rsidP="00C42335">
      <w:pPr>
        <w:pStyle w:val="Heading3"/>
      </w:pPr>
      <w:r>
        <w:lastRenderedPageBreak/>
        <w:t>Not Retroactive</w:t>
      </w:r>
    </w:p>
    <w:p w14:paraId="1CD7AE15" w14:textId="77777777" w:rsidR="00C42335" w:rsidRPr="00550A60" w:rsidRDefault="00C42335" w:rsidP="00C42335">
      <w:pPr>
        <w:pStyle w:val="Heading4"/>
      </w:pPr>
      <w:r>
        <w:t>Interpretation: prison reform refers to reducing time of those already incarcerated-sentencing reform must be before someone is locked up</w:t>
      </w:r>
    </w:p>
    <w:p w14:paraId="193E2F2D" w14:textId="77777777" w:rsidR="00C42335" w:rsidRPr="003577BB" w:rsidRDefault="00C42335" w:rsidP="00C42335">
      <w:proofErr w:type="spellStart"/>
      <w:r w:rsidRPr="00550A60">
        <w:rPr>
          <w:b/>
          <w:bCs/>
          <w:sz w:val="32"/>
          <w:szCs w:val="32"/>
        </w:rPr>
        <w:t>Serano</w:t>
      </w:r>
      <w:proofErr w:type="spellEnd"/>
      <w:r w:rsidRPr="00550A60">
        <w:rPr>
          <w:b/>
          <w:bCs/>
          <w:sz w:val="32"/>
          <w:szCs w:val="32"/>
        </w:rPr>
        <w:t xml:space="preserve"> 18</w:t>
      </w:r>
      <w:r w:rsidRPr="003577BB">
        <w:t xml:space="preserve"> [David A </w:t>
      </w:r>
      <w:proofErr w:type="spellStart"/>
      <w:r w:rsidRPr="003577BB">
        <w:t>Serano</w:t>
      </w:r>
      <w:proofErr w:type="spellEnd"/>
      <w:r w:rsidRPr="003577BB">
        <w:t xml:space="preserve"> is a Maui defense attorney " Passing Criminal Justice Reform Will Congress Finally Pass Criminal Justice </w:t>
      </w:r>
      <w:proofErr w:type="gramStart"/>
      <w:r w:rsidRPr="003577BB">
        <w:t>Reform?,</w:t>
      </w:r>
      <w:proofErr w:type="gramEnd"/>
      <w:r w:rsidRPr="003577BB">
        <w:t xml:space="preserve">" David </w:t>
      </w:r>
      <w:proofErr w:type="spellStart"/>
      <w:r w:rsidRPr="003577BB">
        <w:t>Serano</w:t>
      </w:r>
      <w:proofErr w:type="spellEnd"/>
      <w:r w:rsidRPr="003577BB">
        <w:t xml:space="preserve"> blog, https://www.davidserenolaw.com/passing-criminal-justice-reform/ Sentencing reform] </w:t>
      </w:r>
      <w:proofErr w:type="spellStart"/>
      <w:r w:rsidRPr="003577BB">
        <w:t>nw</w:t>
      </w:r>
      <w:proofErr w:type="spellEnd"/>
    </w:p>
    <w:p w14:paraId="01A49922" w14:textId="77777777" w:rsidR="00C42335" w:rsidRPr="00550A60" w:rsidRDefault="00C42335" w:rsidP="00C42335">
      <w:pPr>
        <w:rPr>
          <w:sz w:val="28"/>
          <w:u w:val="single"/>
        </w:rPr>
      </w:pPr>
      <w:r w:rsidRPr="00550A60">
        <w:rPr>
          <w:rStyle w:val="StyleUnderline"/>
        </w:rPr>
        <w:t>Sentencing reform refers to fixing the “front end.”</w:t>
      </w:r>
      <w:r w:rsidRPr="00550A60">
        <w:rPr>
          <w:sz w:val="16"/>
        </w:rPr>
        <w:t xml:space="preserve"> </w:t>
      </w:r>
      <w:r w:rsidRPr="00550A60">
        <w:rPr>
          <w:rStyle w:val="Emphasis"/>
        </w:rPr>
        <w:t>It targets reducing the amount of people sent to prison and the amount of time people spend in prison by changing what happens before they are locked up</w:t>
      </w:r>
      <w:r w:rsidRPr="00550A60">
        <w:rPr>
          <w:sz w:val="16"/>
        </w:rPr>
        <w:t xml:space="preserve">, </w:t>
      </w:r>
      <w:r w:rsidRPr="00550A60">
        <w:rPr>
          <w:rStyle w:val="StyleUnderline"/>
        </w:rPr>
        <w:t>meaning when offenders are arrested, prosecuted, and sentenced.</w:t>
      </w:r>
      <w:r w:rsidRPr="00550A60">
        <w:rPr>
          <w:sz w:val="16"/>
        </w:rPr>
        <w:t xml:space="preserve"> </w:t>
      </w:r>
      <w:r w:rsidRPr="00550A60">
        <w:rPr>
          <w:rStyle w:val="StyleUnderline"/>
        </w:rPr>
        <w:t>Sentencing reform aims to ensure the punishment fits the crime by reducing mandatory minimum sentences and giving judges more discretion to give a sentence considering the offender’s history and circumstances surrounding the case instead of handing out terms based on the charges.</w:t>
      </w:r>
    </w:p>
    <w:p w14:paraId="22936147" w14:textId="77777777" w:rsidR="00C42335" w:rsidRPr="00550A60" w:rsidRDefault="00C42335" w:rsidP="00C42335">
      <w:pPr>
        <w:rPr>
          <w:sz w:val="20"/>
          <w:szCs w:val="20"/>
        </w:rPr>
      </w:pPr>
      <w:r w:rsidRPr="00550A60">
        <w:rPr>
          <w:sz w:val="20"/>
          <w:szCs w:val="20"/>
        </w:rPr>
        <w:t>Prison reform</w:t>
      </w:r>
    </w:p>
    <w:p w14:paraId="0B07B5EB" w14:textId="77777777" w:rsidR="00C42335" w:rsidRPr="00550A60" w:rsidRDefault="00C42335" w:rsidP="00C42335">
      <w:pPr>
        <w:rPr>
          <w:rStyle w:val="StyleUnderline"/>
        </w:rPr>
      </w:pPr>
      <w:r w:rsidRPr="00550A60">
        <w:rPr>
          <w:rStyle w:val="StyleUnderline"/>
        </w:rPr>
        <w:t xml:space="preserve">Prison reform is improving the “back end,” </w:t>
      </w:r>
      <w:r w:rsidRPr="00550A60">
        <w:rPr>
          <w:rStyle w:val="Emphasis"/>
        </w:rPr>
        <w:t>which means possibly reducing prison time once people are already incarcerated</w:t>
      </w:r>
      <w:r w:rsidRPr="00550A60">
        <w:rPr>
          <w:sz w:val="16"/>
        </w:rPr>
        <w:t xml:space="preserve">, by </w:t>
      </w:r>
      <w:r w:rsidRPr="00550A60">
        <w:rPr>
          <w:rStyle w:val="StyleUnderline"/>
        </w:rPr>
        <w:t>for example, offering credits for good behavior that may let someone get out earlier than they were sentenced for</w:t>
      </w:r>
      <w:r w:rsidRPr="00550A60">
        <w:rPr>
          <w:sz w:val="16"/>
        </w:rPr>
        <w:t xml:space="preserve">. </w:t>
      </w:r>
      <w:r w:rsidRPr="00550A60">
        <w:rPr>
          <w:rStyle w:val="StyleUnderline"/>
        </w:rPr>
        <w:t>Prison reform also supports policies and programs that will help offenders leaving prison</w:t>
      </w:r>
      <w:r w:rsidRPr="00550A60">
        <w:rPr>
          <w:sz w:val="16"/>
        </w:rPr>
        <w:t xml:space="preserve"> to </w:t>
      </w:r>
      <w:r w:rsidRPr="00550A60">
        <w:rPr>
          <w:rStyle w:val="StyleUnderline"/>
        </w:rPr>
        <w:t>become productive members of society</w:t>
      </w:r>
      <w:r w:rsidRPr="00550A60">
        <w:rPr>
          <w:sz w:val="16"/>
        </w:rPr>
        <w:t xml:space="preserve"> </w:t>
      </w:r>
      <w:r w:rsidRPr="00550A60">
        <w:rPr>
          <w:rStyle w:val="StyleUnderline"/>
        </w:rPr>
        <w:t>and reduce the chance they will reoffend.</w:t>
      </w:r>
    </w:p>
    <w:p w14:paraId="63ED2CAC" w14:textId="77777777" w:rsidR="00C42335" w:rsidRPr="00C42335" w:rsidRDefault="00C42335" w:rsidP="00C42335"/>
    <w:p w14:paraId="55710480" w14:textId="5D815417" w:rsidR="0021437E" w:rsidRDefault="0021437E" w:rsidP="0021437E">
      <w:pPr>
        <w:pStyle w:val="Heading1"/>
      </w:pPr>
      <w:r>
        <w:lastRenderedPageBreak/>
        <w:t>Policing</w:t>
      </w:r>
    </w:p>
    <w:p w14:paraId="0086D1F2" w14:textId="61EC54CC" w:rsidR="00C42335" w:rsidRPr="00C42335" w:rsidRDefault="00C42335" w:rsidP="00C42335">
      <w:pPr>
        <w:pStyle w:val="Heading3"/>
      </w:pPr>
      <w:r>
        <w:lastRenderedPageBreak/>
        <w:t>Policing =/= Law Enforcement</w:t>
      </w:r>
    </w:p>
    <w:p w14:paraId="217243EC" w14:textId="77777777" w:rsidR="00C42335" w:rsidRPr="00B275FC" w:rsidRDefault="00C42335" w:rsidP="00C42335">
      <w:pPr>
        <w:pStyle w:val="Heading4"/>
      </w:pPr>
      <w:r>
        <w:t xml:space="preserve">Interpretation: policing is a subset of law enforcement-the </w:t>
      </w:r>
      <w:proofErr w:type="spellStart"/>
      <w:r>
        <w:t>aff</w:t>
      </w:r>
      <w:proofErr w:type="spellEnd"/>
      <w:r>
        <w:t xml:space="preserve"> is another subset of the executive </w:t>
      </w:r>
    </w:p>
    <w:p w14:paraId="37A47121" w14:textId="77777777" w:rsidR="00C42335" w:rsidRPr="003577BB" w:rsidRDefault="00C42335" w:rsidP="00C42335">
      <w:proofErr w:type="spellStart"/>
      <w:r w:rsidRPr="00B275FC">
        <w:rPr>
          <w:b/>
          <w:bCs/>
          <w:sz w:val="32"/>
          <w:szCs w:val="32"/>
        </w:rPr>
        <w:t>Conser</w:t>
      </w:r>
      <w:proofErr w:type="spellEnd"/>
      <w:r w:rsidRPr="00B275FC">
        <w:rPr>
          <w:b/>
          <w:bCs/>
          <w:sz w:val="32"/>
          <w:szCs w:val="32"/>
        </w:rPr>
        <w:t xml:space="preserve"> et al 11</w:t>
      </w:r>
      <w:r w:rsidRPr="00B275FC">
        <w:rPr>
          <w:i/>
          <w:iCs/>
          <w:sz w:val="32"/>
          <w:szCs w:val="32"/>
        </w:rPr>
        <w:t xml:space="preserve"> </w:t>
      </w:r>
      <w:r w:rsidRPr="003577BB">
        <w:t xml:space="preserve">[James </w:t>
      </w:r>
      <w:proofErr w:type="spellStart"/>
      <w:r w:rsidRPr="003577BB">
        <w:t>Conser</w:t>
      </w:r>
      <w:proofErr w:type="spellEnd"/>
      <w:r w:rsidRPr="003577BB">
        <w:t xml:space="preserve"> is Professor Emeritus at Youngstown State University, Youngstown, Ohio. He earned an A.B. degree in Law Enforcement Administration from Youngstown State University, an M.S. degree in Criminal Justice from Michigan State University, and a PhD in Higher Education Administration from Kent State University, </w:t>
      </w:r>
      <w:r w:rsidRPr="009473A7">
        <w:t xml:space="preserve">Law Enforcement in the United States, “The Field of Law Enforcement” </w:t>
      </w:r>
      <w:hyperlink r:id="rId158" w:history="1">
        <w:r w:rsidRPr="009473A7">
          <w:rPr>
            <w:rStyle w:val="Hyperlink"/>
          </w:rPr>
          <w:t>http://samples.jbpub.com/9780763799380/99380_ch01_pass01.pdf</w:t>
        </w:r>
      </w:hyperlink>
      <w:r w:rsidRPr="003577BB">
        <w:t xml:space="preserve">] </w:t>
      </w:r>
      <w:proofErr w:type="spellStart"/>
      <w:r w:rsidRPr="003577BB">
        <w:t>nw</w:t>
      </w:r>
      <w:proofErr w:type="spellEnd"/>
    </w:p>
    <w:p w14:paraId="3A94C1E6" w14:textId="77777777" w:rsidR="00C42335" w:rsidRPr="00B275FC" w:rsidRDefault="00C42335" w:rsidP="00C42335">
      <w:pPr>
        <w:rPr>
          <w:sz w:val="20"/>
          <w:szCs w:val="20"/>
        </w:rPr>
      </w:pPr>
      <w:r w:rsidRPr="00B275FC">
        <w:rPr>
          <w:sz w:val="20"/>
          <w:szCs w:val="20"/>
        </w:rPr>
        <w:t>LAW ENFORCEMENT AND POLICING</w:t>
      </w:r>
    </w:p>
    <w:p w14:paraId="77DF7642" w14:textId="77777777" w:rsidR="00C42335" w:rsidRPr="00B275FC" w:rsidRDefault="00C42335" w:rsidP="00C42335">
      <w:pPr>
        <w:rPr>
          <w:rStyle w:val="StyleUnderline"/>
        </w:rPr>
      </w:pPr>
      <w:r w:rsidRPr="00B275FC">
        <w:rPr>
          <w:rStyle w:val="Emphasis"/>
        </w:rPr>
        <w:t>The concept of law enforcement encompasses all levels</w:t>
      </w:r>
      <w:r w:rsidRPr="00B275FC">
        <w:rPr>
          <w:sz w:val="16"/>
        </w:rPr>
        <w:t xml:space="preserve"> (federal, state, and local) </w:t>
      </w:r>
      <w:r w:rsidRPr="00B275FC">
        <w:rPr>
          <w:rStyle w:val="Emphasis"/>
        </w:rPr>
        <w:t xml:space="preserve">of the executive branch of government. </w:t>
      </w:r>
      <w:r w:rsidRPr="00B275FC">
        <w:rPr>
          <w:rStyle w:val="StyleUnderline"/>
        </w:rPr>
        <w:t>It includes agencies that enforce administrative codes and regulations (rules of agencies) and criminal laws related to the health, safety, and welfare of the people</w:t>
      </w:r>
      <w:r w:rsidRPr="00B275FC">
        <w:rPr>
          <w:sz w:val="16"/>
        </w:rPr>
        <w:t xml:space="preserve">. </w:t>
      </w:r>
      <w:r w:rsidRPr="00B275FC">
        <w:rPr>
          <w:rStyle w:val="StyleUnderline"/>
        </w:rPr>
        <w:t>A broad spectrum of officials with titles such as inspector, compliance officer, deputy, special agent, trooper, auditor, investigator, ranger, marshal, constable, or police officer can be found in law enforcement agencies</w:t>
      </w:r>
      <w:r w:rsidRPr="00B275FC">
        <w:rPr>
          <w:sz w:val="16"/>
        </w:rPr>
        <w:t xml:space="preserve">. These </w:t>
      </w:r>
      <w:r w:rsidRPr="00B275FC">
        <w:rPr>
          <w:rStyle w:val="StyleUnderline"/>
        </w:rPr>
        <w:t>officials may be employees of agencies that inspect the food supply (Department of Agriculture) and places of employment (Occupational Safety and Health Administration), investigate the causes of fires (State Fire Marshal), protect abused and neglected children (County Children Services), investigate airplane accidents (Federal Aviation Administration), conduct audits of government expenditures (State Auditor's Office), investigate criminal complaints (federal, state, and local law enforcement), and/or apprehend offenders (any agency with arrest authority).</w:t>
      </w:r>
    </w:p>
    <w:p w14:paraId="52C8BCC9" w14:textId="77777777" w:rsidR="00C42335" w:rsidRPr="00B275FC" w:rsidRDefault="00C42335" w:rsidP="00C42335">
      <w:pPr>
        <w:rPr>
          <w:sz w:val="16"/>
        </w:rPr>
      </w:pPr>
      <w:r w:rsidRPr="00B275FC">
        <w:rPr>
          <w:rStyle w:val="Emphasis"/>
        </w:rPr>
        <w:t>The term policing, on the other hand, refers to a subset of law enforcement that applies to the process of regulating the general health, safety, welfare, and morals of society as it relates to criminal behavior</w:t>
      </w:r>
      <w:r w:rsidRPr="00B275FC">
        <w:rPr>
          <w:sz w:val="16"/>
        </w:rPr>
        <w:t xml:space="preserve">. The </w:t>
      </w:r>
      <w:r w:rsidRPr="00B275FC">
        <w:rPr>
          <w:rStyle w:val="StyleUnderline"/>
        </w:rPr>
        <w:t>policing function in the United States is primarily observed through the operations of the criminal justice system in the prevention, detection, investigation, and prosecution of crime.</w:t>
      </w:r>
      <w:r w:rsidRPr="00B275FC">
        <w:rPr>
          <w:sz w:val="16"/>
        </w:rPr>
        <w:t xml:space="preserve"> The </w:t>
      </w:r>
      <w:r w:rsidRPr="00B275FC">
        <w:rPr>
          <w:rStyle w:val="StyleUnderline"/>
        </w:rPr>
        <w:t>personnel affiliated with agencies who are engaged in policing functions can be referred to as law enforcement personnel; however, in the United States, police officials are a unique group of law enforcement officials because they are armed and are authorized to use coercive and physical force</w:t>
      </w:r>
      <w:r w:rsidRPr="00B275FC">
        <w:rPr>
          <w:sz w:val="16"/>
        </w:rPr>
        <w:t xml:space="preserve">, under certain conditions, when carrying out their duties. </w:t>
      </w:r>
      <w:r w:rsidRPr="00B275FC">
        <w:rPr>
          <w:rStyle w:val="StyleUnderline"/>
        </w:rPr>
        <w:t>They are non-military, armed, governmental personnel who are granted the authority to prevent, detect, investigate, and prosecute criminal behavior and to apprehend alleged offenders.</w:t>
      </w:r>
      <w:r w:rsidRPr="00B275FC">
        <w:rPr>
          <w:sz w:val="16"/>
        </w:rPr>
        <w:t xml:space="preserve"> Figure 1-2 illustrates the policing agencies as a subset of the law enforcement community.</w:t>
      </w:r>
    </w:p>
    <w:p w14:paraId="79FF39C4" w14:textId="77777777" w:rsidR="00C42335" w:rsidRPr="00B275FC" w:rsidRDefault="00C42335" w:rsidP="00C42335">
      <w:pPr>
        <w:rPr>
          <w:sz w:val="16"/>
        </w:rPr>
      </w:pPr>
      <w:r w:rsidRPr="00B275FC">
        <w:rPr>
          <w:sz w:val="16"/>
        </w:rPr>
        <w:t xml:space="preserve">The focus of this text is on the policing agencies of the law enforcement community as identified in Figure 1-2. However, </w:t>
      </w:r>
      <w:r w:rsidRPr="00B275FC">
        <w:rPr>
          <w:rStyle w:val="StyleUnderline"/>
        </w:rPr>
        <w:t>it must be understood that the entire law enforcement community is quite extensive.</w:t>
      </w:r>
      <w:r w:rsidRPr="00B275FC">
        <w:rPr>
          <w:sz w:val="16"/>
        </w:rPr>
        <w:t xml:space="preserve"> The term law enforcement also is used to describe one of the many functions within policing agencies; in fact, the local policing agency personnel normally spend less than 20—30% of their time engaged in crime-related law enforcement functions (Greene and </w:t>
      </w:r>
      <w:proofErr w:type="spellStart"/>
      <w:r w:rsidRPr="00B275FC">
        <w:rPr>
          <w:sz w:val="16"/>
        </w:rPr>
        <w:t>Klockars</w:t>
      </w:r>
      <w:proofErr w:type="spellEnd"/>
      <w:r w:rsidRPr="00B275FC">
        <w:rPr>
          <w:sz w:val="16"/>
        </w:rPr>
        <w:t xml:space="preserve"> 1991, 279). Most of their time is spent on prevention, </w:t>
      </w:r>
      <w:proofErr w:type="gramStart"/>
      <w:r w:rsidRPr="00B275FC">
        <w:rPr>
          <w:sz w:val="16"/>
        </w:rPr>
        <w:t>general public</w:t>
      </w:r>
      <w:proofErr w:type="gramEnd"/>
      <w:r w:rsidRPr="00B275FC">
        <w:rPr>
          <w:sz w:val="16"/>
        </w:rPr>
        <w:t xml:space="preserve"> service, and order maintenance functions. This relationship is depicted in Figure 1-3. Today's professional police officials often do not want to emphasize their law enforcement functions; they prefer to be thought of for their service, especially the public safety functions which do not involve enforcement activities.</w:t>
      </w:r>
    </w:p>
    <w:p w14:paraId="34905DFB" w14:textId="77777777" w:rsidR="00C42335" w:rsidRPr="00C42335" w:rsidRDefault="00C42335" w:rsidP="00C42335"/>
    <w:p w14:paraId="10CEB76F" w14:textId="07286613" w:rsidR="00675616" w:rsidRDefault="00197685" w:rsidP="004747DD">
      <w:pPr>
        <w:pStyle w:val="Heading3"/>
      </w:pPr>
      <w:r>
        <w:lastRenderedPageBreak/>
        <w:t>Broad</w:t>
      </w:r>
    </w:p>
    <w:p w14:paraId="2C5B86F8" w14:textId="525EA500" w:rsidR="004747DD" w:rsidRDefault="00197685" w:rsidP="004747DD">
      <w:pPr>
        <w:pStyle w:val="Heading4"/>
        <w:rPr>
          <w:rStyle w:val="StyleUnderline"/>
          <w:sz w:val="26"/>
          <w:szCs w:val="26"/>
          <w:u w:val="none"/>
        </w:rPr>
      </w:pPr>
      <w:r>
        <w:rPr>
          <w:rStyle w:val="StyleUnderline"/>
          <w:sz w:val="26"/>
          <w:szCs w:val="26"/>
          <w:u w:val="none"/>
        </w:rPr>
        <w:t>Policing includes all social practices intended to create and sustain social order</w:t>
      </w:r>
    </w:p>
    <w:p w14:paraId="4E559B87" w14:textId="77777777" w:rsidR="004747DD" w:rsidRPr="00251088" w:rsidRDefault="004747DD" w:rsidP="004747DD">
      <w:r w:rsidRPr="009E3E38">
        <w:rPr>
          <w:b/>
          <w:bCs/>
          <w:sz w:val="26"/>
          <w:szCs w:val="26"/>
        </w:rPr>
        <w:t>Bradford et al 16</w:t>
      </w:r>
      <w:r>
        <w:t xml:space="preserve"> (Ben Bradford, University of Oxford, Beatrice Jauregui, University of Toronto, Canada, Ian Loader, University of Oxford, Jonny Steinberg, University of Oxford, The Sage Handbook of Global Policing, pg. 156-157, July 2016, JRB)</w:t>
      </w:r>
    </w:p>
    <w:p w14:paraId="453C762A" w14:textId="77777777" w:rsidR="004747DD" w:rsidRPr="005D48B9" w:rsidRDefault="004747DD" w:rsidP="004747DD">
      <w:pPr>
        <w:rPr>
          <w:rStyle w:val="StyleUnderline"/>
        </w:rPr>
      </w:pPr>
      <w:r w:rsidRPr="009E3E38">
        <w:rPr>
          <w:rStyle w:val="Emphasis"/>
        </w:rPr>
        <w:t>Policing</w:t>
      </w:r>
      <w:r>
        <w:rPr>
          <w:rStyle w:val="Emphasis"/>
        </w:rPr>
        <w:t xml:space="preserve"> </w:t>
      </w:r>
      <w:r w:rsidRPr="009E3E38">
        <w:rPr>
          <w:rStyle w:val="StyleUnderline"/>
        </w:rPr>
        <w:t>At least four levels of the term policing can be distinguished</w:t>
      </w:r>
      <w:r w:rsidRPr="005D48B9">
        <w:rPr>
          <w:sz w:val="16"/>
        </w:rPr>
        <w:t xml:space="preserve"> (Garland 1990, see also Jacobs, this volume). </w:t>
      </w:r>
      <w:r w:rsidRPr="009E3E38">
        <w:rPr>
          <w:rStyle w:val="StyleUnderline"/>
        </w:rPr>
        <w:t xml:space="preserve">At the most general level </w:t>
      </w:r>
      <w:r w:rsidRPr="009E3E38">
        <w:rPr>
          <w:rStyle w:val="Emphasis"/>
        </w:rPr>
        <w:t>policing can be understood to include all social practices intended to create and sustain social order</w:t>
      </w:r>
      <w:r w:rsidRPr="005D48B9">
        <w:rPr>
          <w:sz w:val="16"/>
        </w:rPr>
        <w:t xml:space="preserve">. </w:t>
      </w:r>
      <w:r w:rsidRPr="009E3E38">
        <w:rPr>
          <w:rStyle w:val="StyleUnderline"/>
        </w:rPr>
        <w:t xml:space="preserve">At this level, </w:t>
      </w:r>
      <w:r w:rsidRPr="009E3E38">
        <w:rPr>
          <w:rStyle w:val="Emphasis"/>
        </w:rPr>
        <w:t>the term policing coincides with that of social control</w:t>
      </w:r>
      <w:r w:rsidRPr="005D48B9">
        <w:rPr>
          <w:sz w:val="16"/>
        </w:rPr>
        <w:t xml:space="preserve">. </w:t>
      </w:r>
      <w:r w:rsidRPr="009E3E38">
        <w:rPr>
          <w:rStyle w:val="StyleUnderline"/>
        </w:rPr>
        <w:t>It prompts thereby a fundamental question of sociology, namely of the conditions making social order possible</w:t>
      </w:r>
      <w:r w:rsidRPr="005D48B9">
        <w:rPr>
          <w:sz w:val="16"/>
        </w:rPr>
        <w:t xml:space="preserve">. This very general understand of the term policing provides the background for the more concrete designations which will be addressed in this text. At a second, historically more concrete level, </w:t>
      </w:r>
      <w:r w:rsidRPr="005D48B9">
        <w:rPr>
          <w:rStyle w:val="StyleUnderline"/>
        </w:rPr>
        <w:t xml:space="preserve">policing can be understood in terms of particular </w:t>
      </w:r>
      <w:proofErr w:type="gramStart"/>
      <w:r w:rsidRPr="005D48B9">
        <w:rPr>
          <w:rStyle w:val="StyleUnderline"/>
        </w:rPr>
        <w:t>geographical-temporal</w:t>
      </w:r>
      <w:proofErr w:type="gramEnd"/>
      <w:r w:rsidRPr="005D48B9">
        <w:rPr>
          <w:rStyle w:val="StyleUnderline"/>
        </w:rPr>
        <w:t xml:space="preserve"> understands of phallic order and political subjectivity. It is tempting to designate this as relating </w:t>
      </w:r>
      <w:proofErr w:type="gramStart"/>
      <w:r w:rsidRPr="005D48B9">
        <w:rPr>
          <w:rStyle w:val="StyleUnderline"/>
        </w:rPr>
        <w:t>to particular</w:t>
      </w:r>
      <w:proofErr w:type="gramEnd"/>
      <w:r w:rsidRPr="005D48B9">
        <w:rPr>
          <w:rStyle w:val="StyleUnderline"/>
        </w:rPr>
        <w:t xml:space="preserve"> (global, national, local) ‘police cultures’, bound by time and space. </w:t>
      </w:r>
      <w:r w:rsidRPr="005D48B9">
        <w:rPr>
          <w:rStyle w:val="Emphasis"/>
        </w:rPr>
        <w:t>However, the term ‘police culture’ is ambiguous</w:t>
      </w:r>
      <w:r w:rsidRPr="005D48B9">
        <w:rPr>
          <w:rStyle w:val="StyleUnderline"/>
        </w:rPr>
        <w:t>,</w:t>
      </w:r>
      <w:r w:rsidRPr="005D48B9">
        <w:rPr>
          <w:sz w:val="16"/>
        </w:rPr>
        <w:t xml:space="preserve"> </w:t>
      </w:r>
      <w:r w:rsidRPr="005D48B9">
        <w:rPr>
          <w:rStyle w:val="StyleUnderline"/>
        </w:rPr>
        <w:t>as it can also be understood as a specific configuration of the rules, practices, and common discourses of a specific police organization</w:t>
      </w:r>
      <w:r w:rsidRPr="005D48B9">
        <w:rPr>
          <w:sz w:val="16"/>
        </w:rPr>
        <w:t xml:space="preserve">. In this sense, the term police culture is used by authors like Waddington (1999a) and </w:t>
      </w:r>
      <w:proofErr w:type="spellStart"/>
      <w:r w:rsidRPr="005D48B9">
        <w:rPr>
          <w:sz w:val="16"/>
        </w:rPr>
        <w:t>Monjardet</w:t>
      </w:r>
      <w:proofErr w:type="spellEnd"/>
      <w:r w:rsidRPr="005D48B9">
        <w:rPr>
          <w:sz w:val="16"/>
        </w:rPr>
        <w:t xml:space="preserve"> (1994), even though they may disagree how police culture comes about, e.g. through shared practices or shared discourses (see footnote 6). In view of this ambiguity, in this present context I prefer the term ‘police idea’, in the sense of shared ideas about the right form of policing which are held in a specific historical setting by actors inside and outside the police (</w:t>
      </w:r>
      <w:proofErr w:type="spellStart"/>
      <w:r w:rsidRPr="005D48B9">
        <w:rPr>
          <w:sz w:val="16"/>
        </w:rPr>
        <w:t>Klockars</w:t>
      </w:r>
      <w:proofErr w:type="spellEnd"/>
      <w:r w:rsidRPr="005D48B9">
        <w:rPr>
          <w:sz w:val="16"/>
        </w:rPr>
        <w:t xml:space="preserve"> 1985). In the context of this contribution, I am interested above all in the </w:t>
      </w:r>
      <w:r w:rsidRPr="005D48B9">
        <w:rPr>
          <w:rStyle w:val="StyleUnderline"/>
        </w:rPr>
        <w:t>national</w:t>
      </w:r>
      <w:r w:rsidRPr="005D48B9">
        <w:rPr>
          <w:sz w:val="16"/>
        </w:rPr>
        <w:t xml:space="preserve"> ‘police idea’, as a set of ideas on </w:t>
      </w:r>
      <w:r w:rsidRPr="005D48B9">
        <w:rPr>
          <w:rStyle w:val="StyleUnderline"/>
        </w:rPr>
        <w:t>policing</w:t>
      </w:r>
      <w:r w:rsidRPr="005D48B9">
        <w:rPr>
          <w:sz w:val="16"/>
        </w:rPr>
        <w:t xml:space="preserve"> circulating in a nation-state (see also Williams, this volume). This </w:t>
      </w:r>
      <w:r w:rsidRPr="005D48B9">
        <w:rPr>
          <w:rStyle w:val="Emphasis"/>
        </w:rPr>
        <w:t>raises the question as to the actors of policing</w:t>
      </w:r>
      <w:r w:rsidRPr="005D48B9">
        <w:rPr>
          <w:sz w:val="16"/>
        </w:rPr>
        <w:t xml:space="preserve">, so that, on a third, still very general level, </w:t>
      </w:r>
      <w:r w:rsidRPr="005D48B9">
        <w:rPr>
          <w:rStyle w:val="StyleUnderline"/>
        </w:rPr>
        <w:t>we can designate as police those individuals or organizations that are authorized by a collectivity to regulate the internal social relations and to enforce compliance with norms, if necessary by use of physical force</w:t>
      </w:r>
      <w:r w:rsidRPr="005D48B9">
        <w:rPr>
          <w:sz w:val="16"/>
        </w:rPr>
        <w:t xml:space="preserve"> (Bayley 1975: 328). Only on a fourth, more intuitively accessible level does the term </w:t>
      </w:r>
      <w:r w:rsidRPr="005D48B9">
        <w:rPr>
          <w:rStyle w:val="StyleUnderline"/>
        </w:rPr>
        <w:t>policing refer to concrete, extend police organizations, i.e. those organizations and players, who in a specific content are authorized to use force to preserve the public social order. Since the 17th century, with the rise of nation-states that claimed a monopoly on the legitimate exercise of force in their territories and over their populations, an entire array of pre-existing policing institutions were incorporated into national institutions, and subjected to the state-bureaucratic control and judicial review.</w:t>
      </w:r>
      <w:r w:rsidRPr="005D48B9">
        <w:rPr>
          <w:sz w:val="16"/>
        </w:rPr>
        <w:t xml:space="preserve"> </w:t>
      </w:r>
      <w:r w:rsidRPr="005D48B9">
        <w:rPr>
          <w:rStyle w:val="StyleUnderline"/>
        </w:rPr>
        <w:t xml:space="preserve">Police thereby became a tool of the administrative engineering of the modern nation-state; increasingly, its function was (at least normatively) reduced to the surveillance of adherence to the law, e.g. </w:t>
      </w:r>
      <w:r w:rsidRPr="005D48B9">
        <w:rPr>
          <w:rStyle w:val="Emphasis"/>
        </w:rPr>
        <w:t>law enforcement</w:t>
      </w:r>
      <w:r w:rsidRPr="005D48B9">
        <w:rPr>
          <w:sz w:val="16"/>
        </w:rPr>
        <w:t xml:space="preserve">. It is in this sense that police, as state-controlled bureaucratically organizations claimed the monopoly on the use of force, are generally envisaged. However, the ideal goal of concentrating every type of police work in state police and their work of enforcing the law </w:t>
      </w:r>
      <w:proofErr w:type="spellStart"/>
      <w:r w:rsidRPr="005D48B9">
        <w:rPr>
          <w:sz w:val="16"/>
        </w:rPr>
        <w:t>as</w:t>
      </w:r>
      <w:proofErr w:type="spellEnd"/>
      <w:r w:rsidRPr="005D48B9">
        <w:rPr>
          <w:sz w:val="16"/>
        </w:rPr>
        <w:t xml:space="preserve"> been achieved nowhere, so that police and law are to be seen as to different modalities of domination in modern nation-states. The integration of police and law remains one of the dilemmas of modern governance. In fact, the tension between a legal system and actual police practices cannot be resolve but only managed (see Bradford and Loader, this volume). Good police work is demonstrated by the good management of this tension. In some ways, this conceptual typology corresponds to a long-term history during which the scope of </w:t>
      </w:r>
      <w:r w:rsidRPr="005D48B9">
        <w:rPr>
          <w:rStyle w:val="Emphasis"/>
        </w:rPr>
        <w:t>meaning of the term policing has increasingly narrowed</w:t>
      </w:r>
      <w:r w:rsidRPr="005D48B9">
        <w:rPr>
          <w:sz w:val="16"/>
        </w:rPr>
        <w:t xml:space="preserve"> (</w:t>
      </w:r>
      <w:proofErr w:type="spellStart"/>
      <w:r w:rsidRPr="005D48B9">
        <w:rPr>
          <w:sz w:val="16"/>
        </w:rPr>
        <w:t>Knemeyer</w:t>
      </w:r>
      <w:proofErr w:type="spellEnd"/>
      <w:r w:rsidRPr="005D48B9">
        <w:rPr>
          <w:sz w:val="16"/>
        </w:rPr>
        <w:t xml:space="preserve"> 1978). In German, wherein the term has been used since about 1500, </w:t>
      </w:r>
      <w:proofErr w:type="spellStart"/>
      <w:r w:rsidRPr="005D48B9">
        <w:rPr>
          <w:i/>
          <w:iCs/>
          <w:sz w:val="16"/>
        </w:rPr>
        <w:t>policey</w:t>
      </w:r>
      <w:proofErr w:type="spellEnd"/>
      <w:r w:rsidRPr="005D48B9">
        <w:rPr>
          <w:sz w:val="16"/>
        </w:rPr>
        <w:t xml:space="preserve"> initially carried a double meaning. It </w:t>
      </w:r>
      <w:r w:rsidRPr="005D48B9">
        <w:rPr>
          <w:rStyle w:val="StyleUnderline"/>
        </w:rPr>
        <w:t>designated both the good order of the community, as well as legal principles and authoritative regulations by which this state of good order was to be produced</w:t>
      </w:r>
      <w:r w:rsidRPr="005D48B9">
        <w:rPr>
          <w:sz w:val="16"/>
        </w:rPr>
        <w:t xml:space="preserve">. Therefore, the correspond </w:t>
      </w:r>
      <w:proofErr w:type="spellStart"/>
      <w:r w:rsidRPr="005D48B9">
        <w:rPr>
          <w:i/>
          <w:iCs/>
          <w:sz w:val="16"/>
        </w:rPr>
        <w:t>policey</w:t>
      </w:r>
      <w:proofErr w:type="spellEnd"/>
      <w:r w:rsidRPr="005D48B9">
        <w:rPr>
          <w:sz w:val="16"/>
        </w:rPr>
        <w:t xml:space="preserve"> </w:t>
      </w:r>
      <w:r w:rsidRPr="005D48B9">
        <w:rPr>
          <w:rStyle w:val="StyleUnderline"/>
        </w:rPr>
        <w:t xml:space="preserve">laws related to the diverse fields of state action: not only the combating of dangers and the production of security, but also the fostering of welfare. </w:t>
      </w:r>
      <w:r w:rsidRPr="005D48B9">
        <w:rPr>
          <w:sz w:val="16"/>
        </w:rPr>
        <w:t xml:space="preserve">Thus, </w:t>
      </w:r>
      <w:proofErr w:type="spellStart"/>
      <w:r w:rsidRPr="005D48B9">
        <w:rPr>
          <w:i/>
          <w:iCs/>
          <w:sz w:val="16"/>
        </w:rPr>
        <w:t>policey</w:t>
      </w:r>
      <w:proofErr w:type="spellEnd"/>
      <w:r w:rsidRPr="005D48B9">
        <w:rPr>
          <w:sz w:val="16"/>
        </w:rPr>
        <w:t xml:space="preserve"> designated both the purpose of the state as an orderly coexistence, and the sate activities that would serve the purpose, as well as the means by which state power, which was considered a basic requirement of an orderly coexistence, was to be extended. In other words, in the European Early Modern period, the concept of </w:t>
      </w:r>
      <w:proofErr w:type="spellStart"/>
      <w:r w:rsidRPr="005D48B9">
        <w:rPr>
          <w:i/>
          <w:iCs/>
          <w:sz w:val="16"/>
        </w:rPr>
        <w:t>policey</w:t>
      </w:r>
      <w:proofErr w:type="spellEnd"/>
      <w:r w:rsidRPr="005D48B9">
        <w:rPr>
          <w:sz w:val="16"/>
        </w:rPr>
        <w:t xml:space="preserve"> was </w:t>
      </w:r>
      <w:r w:rsidRPr="005D48B9">
        <w:rPr>
          <w:rStyle w:val="StyleUnderline"/>
        </w:rPr>
        <w:t>synonymous with state administration.</w:t>
      </w:r>
    </w:p>
    <w:p w14:paraId="3FA15C37" w14:textId="61DA0A71" w:rsidR="004747DD" w:rsidRDefault="0021437E" w:rsidP="0021437E">
      <w:pPr>
        <w:pStyle w:val="Heading3"/>
      </w:pPr>
      <w:r>
        <w:lastRenderedPageBreak/>
        <w:t>Includes Military</w:t>
      </w:r>
    </w:p>
    <w:p w14:paraId="2936DA7E" w14:textId="77777777" w:rsidR="0021437E" w:rsidRDefault="0021437E" w:rsidP="0021437E">
      <w:pPr>
        <w:pStyle w:val="Heading4"/>
        <w:rPr>
          <w:b w:val="0"/>
          <w:bCs/>
        </w:rPr>
      </w:pPr>
      <w:r>
        <w:t>Policing includes the military</w:t>
      </w:r>
    </w:p>
    <w:p w14:paraId="3868E931" w14:textId="77777777" w:rsidR="0021437E" w:rsidRPr="00583041" w:rsidRDefault="0021437E" w:rsidP="0021437E">
      <w:proofErr w:type="spellStart"/>
      <w:r w:rsidRPr="00583041">
        <w:rPr>
          <w:b/>
          <w:bCs/>
          <w:sz w:val="26"/>
          <w:szCs w:val="26"/>
        </w:rPr>
        <w:t>Dubber</w:t>
      </w:r>
      <w:proofErr w:type="spellEnd"/>
      <w:r w:rsidRPr="00583041">
        <w:rPr>
          <w:b/>
          <w:bCs/>
          <w:sz w:val="26"/>
          <w:szCs w:val="26"/>
        </w:rPr>
        <w:t xml:space="preserve"> 5</w:t>
      </w:r>
      <w:r>
        <w:t xml:space="preserve"> (Markus Dick </w:t>
      </w:r>
      <w:proofErr w:type="spellStart"/>
      <w:r>
        <w:t>Dubber</w:t>
      </w:r>
      <w:proofErr w:type="spellEnd"/>
      <w:r>
        <w:t xml:space="preserve">, professor of Criminal Law at the University of Toronto, B.A. Harvard, J.D. Stanford, “The Police Power: Patriarchy and the Foundations of American Government”, Columbia University Press, 2005, </w:t>
      </w:r>
      <w:proofErr w:type="spellStart"/>
      <w:r>
        <w:t>pg</w:t>
      </w:r>
      <w:proofErr w:type="spellEnd"/>
      <w:r>
        <w:t xml:space="preserve"> 238 (notes to </w:t>
      </w:r>
      <w:proofErr w:type="spellStart"/>
      <w:r>
        <w:t>pg</w:t>
      </w:r>
      <w:proofErr w:type="spellEnd"/>
      <w:r>
        <w:t xml:space="preserve"> 71-74), JRB)</w:t>
      </w:r>
    </w:p>
    <w:p w14:paraId="2BC6D957" w14:textId="77777777" w:rsidR="0021437E" w:rsidRPr="00DB11B7" w:rsidRDefault="0021437E" w:rsidP="0021437E">
      <w:pPr>
        <w:rPr>
          <w:b/>
          <w:bCs/>
          <w:sz w:val="16"/>
          <w:szCs w:val="16"/>
        </w:rPr>
      </w:pPr>
      <w:r w:rsidRPr="00DB11B7">
        <w:rPr>
          <w:b/>
          <w:bCs/>
          <w:sz w:val="16"/>
          <w:szCs w:val="16"/>
        </w:rPr>
        <w:t>[Begin Footnote 47]</w:t>
      </w:r>
    </w:p>
    <w:p w14:paraId="068C9E99" w14:textId="77777777" w:rsidR="0021437E" w:rsidRPr="00583041" w:rsidRDefault="0021437E" w:rsidP="0021437E">
      <w:pPr>
        <w:rPr>
          <w:sz w:val="16"/>
        </w:rPr>
      </w:pPr>
      <w:r w:rsidRPr="00583041">
        <w:rPr>
          <w:sz w:val="16"/>
        </w:rPr>
        <w:t xml:space="preserve">Michel Foucault, “Governmentality,” in </w:t>
      </w:r>
      <w:r w:rsidRPr="00583041">
        <w:rPr>
          <w:i/>
          <w:iCs/>
          <w:sz w:val="16"/>
        </w:rPr>
        <w:t>The Foucault Effect: Studies in Governmentality 87, 95</w:t>
      </w:r>
      <w:r w:rsidRPr="00583041">
        <w:rPr>
          <w:sz w:val="16"/>
        </w:rPr>
        <w:t xml:space="preserve"> (Graham Burchell, Colin Gordon, and Peter Miller eds. 1991) The </w:t>
      </w:r>
      <w:proofErr w:type="spellStart"/>
      <w:r w:rsidRPr="00583041">
        <w:rPr>
          <w:sz w:val="16"/>
        </w:rPr>
        <w:t>ahuman</w:t>
      </w:r>
      <w:proofErr w:type="spellEnd"/>
      <w:r w:rsidRPr="00583041">
        <w:rPr>
          <w:sz w:val="16"/>
        </w:rPr>
        <w:t xml:space="preserve"> nature of the objects of police can also be seen in a </w:t>
      </w:r>
      <w:r w:rsidRPr="00583041">
        <w:rPr>
          <w:rStyle w:val="StyleUnderline"/>
        </w:rPr>
        <w:t>peculiar American usage of the term</w:t>
      </w:r>
      <w:r w:rsidRPr="00583041">
        <w:rPr>
          <w:sz w:val="16"/>
        </w:rPr>
        <w:t xml:space="preserve"> that appeared in the nineteenth century and continues today. </w:t>
      </w:r>
      <w:r w:rsidRPr="00583041">
        <w:rPr>
          <w:rStyle w:val="StyleUnderline"/>
        </w:rPr>
        <w:t>In the American military, to police means “to make or keep clean or orderly.”</w:t>
      </w:r>
      <w:r w:rsidRPr="00583041">
        <w:rPr>
          <w:sz w:val="16"/>
        </w:rPr>
        <w:t xml:space="preserve"> “Police,” v., </w:t>
      </w:r>
      <w:r w:rsidRPr="00583041">
        <w:rPr>
          <w:i/>
          <w:iCs/>
          <w:sz w:val="16"/>
        </w:rPr>
        <w:t>Oxford English Dictionary,</w:t>
      </w:r>
      <w:r w:rsidRPr="00583041">
        <w:rPr>
          <w:sz w:val="16"/>
        </w:rPr>
        <w:t xml:space="preserve"> at 1070, 1070, col. I (definition 2.b.). </w:t>
      </w:r>
      <w:r w:rsidRPr="00583041">
        <w:rPr>
          <w:rStyle w:val="StyleUnderline"/>
        </w:rPr>
        <w:t xml:space="preserve">The result of this </w:t>
      </w:r>
      <w:r w:rsidRPr="00583041">
        <w:rPr>
          <w:rStyle w:val="Emphasis"/>
        </w:rPr>
        <w:t>policing</w:t>
      </w:r>
      <w:r w:rsidRPr="00583041">
        <w:rPr>
          <w:sz w:val="16"/>
        </w:rPr>
        <w:t xml:space="preserve"> </w:t>
      </w:r>
      <w:r w:rsidRPr="00583041">
        <w:rPr>
          <w:rStyle w:val="StyleUnderline"/>
        </w:rPr>
        <w:t>is the police of the camp. And the soldiers assigned to perform the police task are called, police</w:t>
      </w:r>
      <w:r w:rsidRPr="00583041">
        <w:rPr>
          <w:sz w:val="16"/>
        </w:rPr>
        <w:t xml:space="preserve">. “Police,” n., </w:t>
      </w:r>
      <w:r w:rsidRPr="00583041">
        <w:rPr>
          <w:i/>
          <w:iCs/>
          <w:sz w:val="16"/>
        </w:rPr>
        <w:t xml:space="preserve">The American Heritage Dictionary of the English Language: Fourth Edition </w:t>
      </w:r>
      <w:r w:rsidRPr="00583041">
        <w:rPr>
          <w:sz w:val="16"/>
        </w:rPr>
        <w:t xml:space="preserve">(2000) (definitions 3.a. and b.) </w:t>
      </w:r>
      <w:r w:rsidRPr="00583041">
        <w:rPr>
          <w:rStyle w:val="StyleUnderline"/>
        </w:rPr>
        <w:t>The task of the military police thus, all in all, is to “preserve civil order and attend to sanitary arrangements</w:t>
      </w:r>
      <w:r w:rsidRPr="00583041">
        <w:rPr>
          <w:sz w:val="16"/>
        </w:rPr>
        <w:t xml:space="preserve">.” “Police,” n., </w:t>
      </w:r>
      <w:r w:rsidRPr="00583041">
        <w:rPr>
          <w:i/>
          <w:iCs/>
          <w:sz w:val="16"/>
        </w:rPr>
        <w:t xml:space="preserve">Webster’s Revised Unabridged Dictionary </w:t>
      </w:r>
      <w:r w:rsidRPr="00583041">
        <w:rPr>
          <w:sz w:val="16"/>
        </w:rPr>
        <w:t>(1913) (definition 4.) Thanks to Robert Steinfeld for bringing this usage to my attention.</w:t>
      </w:r>
    </w:p>
    <w:p w14:paraId="5BAD0BB4" w14:textId="77777777" w:rsidR="0021437E" w:rsidRDefault="0021437E" w:rsidP="0021437E">
      <w:pPr>
        <w:rPr>
          <w:b/>
          <w:bCs/>
          <w:sz w:val="16"/>
          <w:szCs w:val="16"/>
        </w:rPr>
      </w:pPr>
      <w:r w:rsidRPr="00DB11B7">
        <w:rPr>
          <w:b/>
          <w:bCs/>
          <w:sz w:val="16"/>
          <w:szCs w:val="16"/>
        </w:rPr>
        <w:t>[End Footnote 47]</w:t>
      </w:r>
    </w:p>
    <w:p w14:paraId="04CF7B61" w14:textId="77777777" w:rsidR="0021437E" w:rsidRPr="0021437E" w:rsidRDefault="0021437E" w:rsidP="0021437E"/>
    <w:p w14:paraId="76B05DA3" w14:textId="2B0E6ED9" w:rsidR="00AF021C" w:rsidRDefault="00AF021C" w:rsidP="00AF021C">
      <w:pPr>
        <w:pStyle w:val="Heading3"/>
      </w:pPr>
      <w:r>
        <w:lastRenderedPageBreak/>
        <w:t>Private Policing</w:t>
      </w:r>
    </w:p>
    <w:p w14:paraId="3CEC89FF" w14:textId="77777777" w:rsidR="00AF021C" w:rsidRPr="008A5928" w:rsidRDefault="00AF021C" w:rsidP="00AF021C">
      <w:pPr>
        <w:pStyle w:val="Heading4"/>
      </w:pPr>
      <w:r w:rsidRPr="008A5928">
        <w:t xml:space="preserve">We Meet--Private Police are </w:t>
      </w:r>
      <w:proofErr w:type="gramStart"/>
      <w:r w:rsidRPr="008A5928">
        <w:t>in the area of</w:t>
      </w:r>
      <w:proofErr w:type="gramEnd"/>
      <w:r w:rsidRPr="008A5928">
        <w:t xml:space="preserve"> policing</w:t>
      </w:r>
    </w:p>
    <w:p w14:paraId="5976C19E" w14:textId="77777777" w:rsidR="00AF021C" w:rsidRDefault="00AF021C" w:rsidP="00AF021C">
      <w:pPr>
        <w:spacing w:after="0" w:line="240" w:lineRule="auto"/>
        <w:rPr>
          <w:rFonts w:eastAsiaTheme="majorEastAsia" w:cstheme="majorBidi"/>
          <w:b/>
          <w:bCs/>
          <w:sz w:val="26"/>
          <w:szCs w:val="26"/>
        </w:rPr>
      </w:pPr>
      <w:r>
        <w:rPr>
          <w:rFonts w:eastAsiaTheme="majorEastAsia" w:cstheme="majorBidi"/>
          <w:b/>
          <w:bCs/>
          <w:sz w:val="26"/>
          <w:szCs w:val="26"/>
        </w:rPr>
        <w:t>Scott and McPherson 71</w:t>
      </w:r>
      <w:r>
        <w:t xml:space="preserve"> (</w:t>
      </w:r>
      <w:r w:rsidRPr="002D25FC">
        <w:t>Thomas M. Scott and Marlys McPherson</w:t>
      </w:r>
      <w:r>
        <w:t>, November 1971, “</w:t>
      </w:r>
      <w:r w:rsidRPr="002D25FC">
        <w:t>The Development of the Private Sector of the Criminal Justice System</w:t>
      </w:r>
      <w:r>
        <w:t xml:space="preserve">,” Law and Society Review, </w:t>
      </w:r>
      <w:hyperlink r:id="rId159" w:history="1">
        <w:r w:rsidRPr="00DC0C95">
          <w:t>https://www.jstor.org/stable/3052856?seq=1)</w:t>
        </w:r>
      </w:hyperlink>
      <w:r>
        <w:t>//MR</w:t>
      </w:r>
    </w:p>
    <w:p w14:paraId="3BEEBD44" w14:textId="77777777" w:rsidR="00AF021C" w:rsidRPr="002D25FC" w:rsidRDefault="00AF021C" w:rsidP="00AF021C">
      <w:pPr>
        <w:spacing w:after="0" w:line="240" w:lineRule="auto"/>
        <w:rPr>
          <w:rFonts w:eastAsiaTheme="majorEastAsia" w:cstheme="majorBidi"/>
          <w:b/>
          <w:bCs/>
          <w:sz w:val="26"/>
          <w:szCs w:val="26"/>
        </w:rPr>
      </w:pPr>
    </w:p>
    <w:p w14:paraId="50DF9EA3" w14:textId="77777777" w:rsidR="00AF021C" w:rsidRPr="00F90B93" w:rsidRDefault="00AF021C" w:rsidP="00AF021C">
      <w:pPr>
        <w:spacing w:after="0" w:line="240" w:lineRule="auto"/>
      </w:pPr>
      <w:r w:rsidRPr="00F90B93">
        <w:t xml:space="preserve">If one takes </w:t>
      </w:r>
      <w:r w:rsidRPr="00A658E6">
        <w:rPr>
          <w:rStyle w:val="StyleUnderline"/>
        </w:rPr>
        <w:t>a standard definition of police functions,</w:t>
      </w:r>
      <w:r w:rsidRPr="00F90B93">
        <w:t xml:space="preserve"> e.g., O. W. Wilson (1963: 22-27), </w:t>
      </w:r>
      <w:r w:rsidRPr="00A658E6">
        <w:rPr>
          <w:rStyle w:val="StyleUnderline"/>
        </w:rPr>
        <w:t>crime prevention, crime repression, criminal apprehension, and the regulation of non-criminal behavior and social welfare functions</w:t>
      </w:r>
      <w:r w:rsidRPr="00F90B93">
        <w:t xml:space="preserve"> (including traffic control, intervention in domestic squabbles, handling of drunks, etc.), it is clear that </w:t>
      </w:r>
      <w:r w:rsidRPr="00A658E6">
        <w:rPr>
          <w:rStyle w:val="StyleUnderline"/>
        </w:rPr>
        <w:t>the private police have been heavily involved in the performance of these functio</w:t>
      </w:r>
      <w:r w:rsidRPr="00F90B93">
        <w:t xml:space="preserve">ns since, at least, the establishment of the Pinkerton Agency in the 1850s. </w:t>
      </w:r>
      <w:r w:rsidRPr="00A658E6">
        <w:t>Certainly</w:t>
      </w:r>
      <w:r w:rsidRPr="00A658E6">
        <w:rPr>
          <w:rStyle w:val="StyleUnderline"/>
        </w:rPr>
        <w:t xml:space="preserve"> private police are involved in significant ways in the performance of these functions today</w:t>
      </w:r>
      <w:r w:rsidRPr="00F90B93">
        <w:t>. We do not really know how many of the reported crimes listed as solved by police departments may in fact have been solved by private police who have turned evidence and in some cases the suspect over to the public police.</w:t>
      </w:r>
    </w:p>
    <w:p w14:paraId="2DD5B140" w14:textId="77777777" w:rsidR="00AF021C" w:rsidRDefault="00AF021C" w:rsidP="00AF021C"/>
    <w:p w14:paraId="63BF4CA7" w14:textId="0E1A03B9" w:rsidR="00AF021C" w:rsidRDefault="00660F18" w:rsidP="00AF021C">
      <w:pPr>
        <w:pStyle w:val="Heading3"/>
      </w:pPr>
      <w:r>
        <w:lastRenderedPageBreak/>
        <w:t xml:space="preserve">Excludes </w:t>
      </w:r>
      <w:r w:rsidR="00AF021C">
        <w:t>Private</w:t>
      </w:r>
      <w:r>
        <w:t xml:space="preserve"> Prisons</w:t>
      </w:r>
    </w:p>
    <w:p w14:paraId="700E9A1B" w14:textId="77777777" w:rsidR="00660F18" w:rsidRDefault="00660F18" w:rsidP="00660F18">
      <w:pPr>
        <w:pStyle w:val="Heading4"/>
      </w:pPr>
      <w:r>
        <w:t>legal authority given to private individuals and agencies is defined by state law</w:t>
      </w:r>
    </w:p>
    <w:p w14:paraId="7B3B03B4" w14:textId="77777777" w:rsidR="00660F18" w:rsidRDefault="00660F18" w:rsidP="00660F18">
      <w:pPr>
        <w:spacing w:after="0" w:line="240" w:lineRule="auto"/>
        <w:rPr>
          <w:rFonts w:eastAsiaTheme="majorEastAsia" w:cstheme="majorBidi"/>
          <w:b/>
          <w:bCs/>
          <w:sz w:val="26"/>
          <w:szCs w:val="26"/>
        </w:rPr>
      </w:pPr>
      <w:r>
        <w:rPr>
          <w:rFonts w:eastAsiaTheme="majorEastAsia" w:cstheme="majorBidi"/>
          <w:b/>
          <w:bCs/>
          <w:sz w:val="26"/>
          <w:szCs w:val="26"/>
        </w:rPr>
        <w:t>Scott and McPherson 71</w:t>
      </w:r>
      <w:r>
        <w:t xml:space="preserve"> (</w:t>
      </w:r>
      <w:r w:rsidRPr="002D25FC">
        <w:t>Thomas M. Scott and Marlys McPherson</w:t>
      </w:r>
      <w:r>
        <w:t>, November 1971, “</w:t>
      </w:r>
      <w:r w:rsidRPr="002D25FC">
        <w:t>The Development of the Private Sector of the Criminal Justice System</w:t>
      </w:r>
      <w:r>
        <w:t xml:space="preserve">,” Law and Society Review, </w:t>
      </w:r>
      <w:hyperlink r:id="rId160" w:history="1">
        <w:r w:rsidRPr="0044287B">
          <w:t>https://www.jstor.org/stable/3052856?seq=1)//MR</w:t>
        </w:r>
      </w:hyperlink>
    </w:p>
    <w:p w14:paraId="220A0103" w14:textId="77777777" w:rsidR="00660F18" w:rsidRPr="00E97466" w:rsidRDefault="00660F18" w:rsidP="00660F18">
      <w:pPr>
        <w:spacing w:after="0" w:line="240" w:lineRule="auto"/>
        <w:rPr>
          <w:rFonts w:eastAsiaTheme="majorEastAsia" w:cstheme="majorBidi"/>
          <w:b/>
          <w:bCs/>
          <w:sz w:val="26"/>
          <w:szCs w:val="26"/>
        </w:rPr>
      </w:pPr>
    </w:p>
    <w:p w14:paraId="74D583DD" w14:textId="77777777" w:rsidR="00660F18" w:rsidRDefault="00660F18" w:rsidP="00660F18">
      <w:pPr>
        <w:spacing w:after="0" w:line="240" w:lineRule="auto"/>
        <w:rPr>
          <w:rFonts w:ascii="Times New Roman" w:eastAsia="Times New Roman" w:hAnsi="Times New Roman" w:cs="Times New Roman"/>
          <w:color w:val="000000" w:themeColor="text1"/>
          <w:sz w:val="16"/>
        </w:rPr>
      </w:pPr>
      <w:r w:rsidRPr="00D82F48">
        <w:rPr>
          <w:rFonts w:ascii="Times New Roman" w:eastAsia="Times New Roman" w:hAnsi="Times New Roman" w:cs="Times New Roman"/>
          <w:color w:val="000000" w:themeColor="text1"/>
          <w:sz w:val="16"/>
        </w:rPr>
        <w:t>Since</w:t>
      </w:r>
      <w:r w:rsidRPr="00E23ED3">
        <w:rPr>
          <w:rStyle w:val="StyleUnderline"/>
        </w:rPr>
        <w:t xml:space="preserve"> there is no federal legislation dealing directly with private police</w:t>
      </w:r>
      <w:r w:rsidRPr="00D82F48">
        <w:rPr>
          <w:rFonts w:ascii="Times New Roman" w:eastAsia="Times New Roman" w:hAnsi="Times New Roman" w:cs="Times New Roman"/>
          <w:color w:val="000000" w:themeColor="text1"/>
          <w:sz w:val="16"/>
        </w:rPr>
        <w:t xml:space="preserve">, the </w:t>
      </w:r>
      <w:r w:rsidRPr="00E23ED3">
        <w:rPr>
          <w:rStyle w:val="Emphasis"/>
        </w:rPr>
        <w:t>legal authority granted to such individuals and agencies is defined by state law</w:t>
      </w:r>
      <w:r w:rsidRPr="00D82F48">
        <w:rPr>
          <w:rFonts w:ascii="Times New Roman" w:eastAsia="Times New Roman" w:hAnsi="Times New Roman" w:cs="Times New Roman"/>
          <w:color w:val="000000" w:themeColor="text1"/>
          <w:sz w:val="16"/>
        </w:rPr>
        <w:t xml:space="preserve">, </w:t>
      </w:r>
      <w:r w:rsidRPr="00E23ED3">
        <w:rPr>
          <w:rStyle w:val="StyleUnderline"/>
        </w:rPr>
        <w:t>varies from state to state, and may vary within states from one local jurisdiction to another</w:t>
      </w:r>
      <w:r w:rsidRPr="00D82F48">
        <w:rPr>
          <w:rFonts w:ascii="Times New Roman" w:eastAsia="Times New Roman" w:hAnsi="Times New Roman" w:cs="Times New Roman"/>
          <w:color w:val="000000" w:themeColor="text1"/>
          <w:sz w:val="16"/>
        </w:rPr>
        <w:t xml:space="preserve">. John Peel in his book Fundamentals of Training for Security Officers summarizes the prevailing grants of authority to private police: Watchmen, guards, security officers, special police officers appointed for the purpose of patrolling, policing, watching and guarding the persons, premises, and property of an area shall have the same powers and authority upon the assigned property or premises which they are appointed to protect and in the period of their duty, as the regular police officers but not otherwise (Peel, 1970: 65). Peel also indicates that </w:t>
      </w:r>
      <w:r w:rsidRPr="00D82F48">
        <w:rPr>
          <w:rStyle w:val="StyleUnderline"/>
        </w:rPr>
        <w:t>in some localities in the absence of statutory limitation, private police forces have authority virtually equivalent to public law enforcement officers</w:t>
      </w:r>
      <w:r w:rsidRPr="00D82F48">
        <w:rPr>
          <w:rFonts w:ascii="Times New Roman" w:eastAsia="Times New Roman" w:hAnsi="Times New Roman" w:cs="Times New Roman"/>
          <w:color w:val="000000" w:themeColor="text1"/>
          <w:sz w:val="16"/>
        </w:rPr>
        <w:t xml:space="preserve"> (Peel, 1970: 65).</w:t>
      </w:r>
    </w:p>
    <w:p w14:paraId="7F72BECC" w14:textId="77777777" w:rsidR="00660F18" w:rsidRPr="00660F18" w:rsidRDefault="00660F18" w:rsidP="00660F18"/>
    <w:p w14:paraId="05D8B8E8" w14:textId="5C79FEB1" w:rsidR="00660F18" w:rsidRPr="00660F18" w:rsidRDefault="00660F18" w:rsidP="00660F18">
      <w:pPr>
        <w:pStyle w:val="Heading3"/>
      </w:pPr>
      <w:r w:rsidRPr="00660F18">
        <w:lastRenderedPageBreak/>
        <w:t>Private</w:t>
      </w:r>
      <w:r>
        <w:t xml:space="preserve"> Prisons</w:t>
      </w:r>
      <w:r w:rsidRPr="00660F18">
        <w:t xml:space="preserve"> - ground</w:t>
      </w:r>
    </w:p>
    <w:p w14:paraId="396AAA04" w14:textId="77777777" w:rsidR="00660F18" w:rsidRDefault="00660F18" w:rsidP="00660F18">
      <w:pPr>
        <w:pStyle w:val="Heading4"/>
      </w:pPr>
      <w:r>
        <w:t>The PIC accounts for 1/3 of the total money expended in the criminal justice system</w:t>
      </w:r>
    </w:p>
    <w:p w14:paraId="4C09348B" w14:textId="77777777" w:rsidR="00660F18" w:rsidRDefault="00660F18" w:rsidP="00660F18">
      <w:pPr>
        <w:spacing w:after="0" w:line="240" w:lineRule="auto"/>
        <w:rPr>
          <w:rFonts w:eastAsiaTheme="majorEastAsia" w:cstheme="majorBidi"/>
          <w:b/>
          <w:bCs/>
          <w:sz w:val="26"/>
          <w:szCs w:val="26"/>
        </w:rPr>
      </w:pPr>
      <w:r>
        <w:rPr>
          <w:rFonts w:eastAsiaTheme="majorEastAsia" w:cstheme="majorBidi"/>
          <w:b/>
          <w:bCs/>
          <w:sz w:val="26"/>
          <w:szCs w:val="26"/>
        </w:rPr>
        <w:t>Scott and McPherson 71</w:t>
      </w:r>
      <w:r>
        <w:t xml:space="preserve"> (</w:t>
      </w:r>
      <w:r w:rsidRPr="002D25FC">
        <w:t>Thomas M. Scott and Marlys McPherson</w:t>
      </w:r>
      <w:r>
        <w:t>, November 1971, “</w:t>
      </w:r>
      <w:r w:rsidRPr="002D25FC">
        <w:t>The Development of the Private Sector of the Criminal Justice System</w:t>
      </w:r>
      <w:r>
        <w:t xml:space="preserve">,” Law and Society Review, </w:t>
      </w:r>
      <w:hyperlink r:id="rId161" w:history="1">
        <w:r w:rsidRPr="00DC0C95">
          <w:t>https://www.jstor.org/stable/3052856?seq=1)</w:t>
        </w:r>
      </w:hyperlink>
      <w:r>
        <w:t>//MR</w:t>
      </w:r>
    </w:p>
    <w:p w14:paraId="18319137" w14:textId="77777777" w:rsidR="00660F18" w:rsidRDefault="00660F18" w:rsidP="00660F18">
      <w:pPr>
        <w:spacing w:after="0" w:line="240" w:lineRule="auto"/>
        <w:rPr>
          <w:rFonts w:ascii="Times New Roman" w:eastAsia="Times New Roman" w:hAnsi="Times New Roman" w:cs="Times New Roman"/>
          <w:sz w:val="24"/>
        </w:rPr>
      </w:pPr>
    </w:p>
    <w:p w14:paraId="409CA0DB" w14:textId="77777777" w:rsidR="00660F18" w:rsidRPr="00F90B93" w:rsidRDefault="00660F18" w:rsidP="00660F18">
      <w:pPr>
        <w:spacing w:after="0" w:line="240" w:lineRule="auto"/>
      </w:pPr>
      <w:r w:rsidRPr="00F90B93">
        <w:t xml:space="preserve">Nevertheless, it seems clear that the </w:t>
      </w:r>
      <w:r w:rsidRPr="00F90B93">
        <w:rPr>
          <w:rStyle w:val="StyleUnderline"/>
        </w:rPr>
        <w:t xml:space="preserve">private investigation and private protection industry </w:t>
      </w:r>
      <w:proofErr w:type="gramStart"/>
      <w:r w:rsidRPr="00F90B93">
        <w:rPr>
          <w:rStyle w:val="StyleUnderline"/>
        </w:rPr>
        <w:t>as a whole has</w:t>
      </w:r>
      <w:proofErr w:type="gramEnd"/>
      <w:r w:rsidRPr="00F90B93">
        <w:rPr>
          <w:rStyle w:val="StyleUnderline"/>
        </w:rPr>
        <w:t xml:space="preserve"> experienced considerable growth in recent years.</w:t>
      </w:r>
      <w:r w:rsidRPr="00F90B93">
        <w:t xml:space="preserve"> Forbes magazine (1970: 22) quotes a member of the security industry as estimating that “</w:t>
      </w:r>
      <w:r w:rsidRPr="00F90B93">
        <w:rPr>
          <w:rStyle w:val="StyleUnderline"/>
        </w:rPr>
        <w:t>two out of every three law enforcement officers in the nation are actually on private payrolls</w:t>
      </w:r>
      <w:r w:rsidRPr="00F90B93">
        <w:t xml:space="preserve">.” Pinkerton’s alone has over 23,000 employees. It has been estimated that approximately $1.6 billion was spent for services performed by the private protection firms last year, with an addition $400 million spent for protective fire and criminal alarms (Forbes, 1970: 22). The President’s Commission on Law Enforcement and Administration of Justice reported that public expenditures in 1965 at the federal, state, and local levels on police, criminal courts, and counsel totaled $3.2 billion. This estimate means that approximately </w:t>
      </w:r>
      <w:r w:rsidRPr="00F90B93">
        <w:rPr>
          <w:rStyle w:val="Emphasis"/>
        </w:rPr>
        <w:t>one-third of the total amount of money expended in the criminal justice system is spent in the private police and protection sector of the system</w:t>
      </w:r>
      <w:r w:rsidRPr="00F90B93">
        <w:t xml:space="preserve">. Certainly, then, </w:t>
      </w:r>
      <w:r w:rsidRPr="00F90B93">
        <w:rPr>
          <w:rStyle w:val="StyleUnderline"/>
        </w:rPr>
        <w:t>no examination of the role of the police in the criminal justice system can be complete without considering the role of the private police</w:t>
      </w:r>
      <w:r w:rsidRPr="00F90B93">
        <w:t xml:space="preserve">. This is especially true when there is evidence that the private police part of the system is rapidly expanding and when there are many questions concerning accountability, rights of the accused, and law and order. </w:t>
      </w:r>
    </w:p>
    <w:p w14:paraId="44EE5ABB" w14:textId="77777777" w:rsidR="00AF021C" w:rsidRDefault="00AF021C" w:rsidP="00AF021C">
      <w:pPr>
        <w:widowControl w:val="0"/>
        <w:autoSpaceDE w:val="0"/>
        <w:autoSpaceDN w:val="0"/>
        <w:adjustRightInd w:val="0"/>
        <w:spacing w:after="0" w:line="340" w:lineRule="atLeast"/>
        <w:rPr>
          <w:rFonts w:ascii="Helvetica Neue" w:hAnsi="Helvetica Neue" w:cs="Helvetica Neue"/>
          <w:color w:val="000000"/>
          <w:sz w:val="28"/>
          <w:szCs w:val="28"/>
        </w:rPr>
      </w:pPr>
    </w:p>
    <w:p w14:paraId="2C7F62EC" w14:textId="77777777" w:rsidR="00660F18" w:rsidRDefault="00660F18" w:rsidP="00660F18">
      <w:pPr>
        <w:pStyle w:val="Heading4"/>
      </w:pPr>
      <w:r>
        <w:t>Private Prisons account for 8.2% of total prison population</w:t>
      </w:r>
    </w:p>
    <w:p w14:paraId="2E02B687" w14:textId="77777777" w:rsidR="00660F18" w:rsidRDefault="00660F18" w:rsidP="00660F18">
      <w:pPr>
        <w:pStyle w:val="Heading4"/>
        <w:rPr>
          <w:rStyle w:val="Style13ptBold"/>
        </w:rPr>
      </w:pPr>
      <w:r>
        <w:t xml:space="preserve">The Sentencing Project 19 </w:t>
      </w:r>
      <w:r w:rsidRPr="00E97466">
        <w:rPr>
          <w:rStyle w:val="Style13ptBold"/>
        </w:rPr>
        <w:t>(24 October 2019, “Private Prisons in the United States”, The Sentencing Project, https://www.sentencingproject.org/publications/private-prisons-united-states/)</w:t>
      </w:r>
    </w:p>
    <w:p w14:paraId="392114C3" w14:textId="77777777" w:rsidR="00660F18" w:rsidRPr="00E97466" w:rsidRDefault="00660F18" w:rsidP="00660F18"/>
    <w:p w14:paraId="45264DC3" w14:textId="77777777" w:rsidR="00660F18" w:rsidRDefault="00660F18" w:rsidP="00660F18">
      <w:pPr>
        <w:rPr>
          <w:rFonts w:ascii="Times New Roman" w:eastAsia="Times New Roman" w:hAnsi="Times New Roman" w:cs="Times New Roman"/>
          <w:color w:val="000000" w:themeColor="text1"/>
          <w:sz w:val="12"/>
        </w:rPr>
      </w:pPr>
      <w:r w:rsidRPr="00723180">
        <w:rPr>
          <w:rStyle w:val="StyleUnderline"/>
        </w:rPr>
        <w:t>Private prisons in the United States incarcerated 121,718 people in 2017</w:t>
      </w:r>
      <w:r w:rsidRPr="00723180">
        <w:rPr>
          <w:rFonts w:ascii="Times New Roman" w:eastAsia="Times New Roman" w:hAnsi="Times New Roman" w:cs="Times New Roman"/>
          <w:color w:val="000000" w:themeColor="text1"/>
          <w:sz w:val="12"/>
        </w:rPr>
        <w:t xml:space="preserve">, representing </w:t>
      </w:r>
      <w:r w:rsidRPr="00723180">
        <w:rPr>
          <w:rStyle w:val="StyleUnderline"/>
        </w:rPr>
        <w:t>8.2% of the total state and federal prison population</w:t>
      </w:r>
      <w:r w:rsidRPr="00723180">
        <w:rPr>
          <w:rFonts w:ascii="Times New Roman" w:eastAsia="Times New Roman" w:hAnsi="Times New Roman" w:cs="Times New Roman"/>
          <w:color w:val="000000" w:themeColor="text1"/>
          <w:sz w:val="12"/>
        </w:rPr>
        <w:t xml:space="preserve">. Since 2000, </w:t>
      </w:r>
      <w:r w:rsidRPr="00723180">
        <w:rPr>
          <w:rStyle w:val="StyleUnderline"/>
        </w:rPr>
        <w:t>the number of people housed in private prisons has increased 39%.</w:t>
      </w:r>
      <w:r>
        <w:rPr>
          <w:rStyle w:val="StyleUnderline"/>
        </w:rPr>
        <w:t xml:space="preserve"> </w:t>
      </w:r>
      <w:r w:rsidRPr="00723180">
        <w:rPr>
          <w:rFonts w:ascii="Times New Roman" w:eastAsia="Times New Roman" w:hAnsi="Times New Roman" w:cs="Times New Roman"/>
          <w:color w:val="000000" w:themeColor="text1"/>
          <w:sz w:val="12"/>
        </w:rPr>
        <w:t xml:space="preserve">However, the private prison population reached its peak in 2012 with 137,220 people. Declines in private prisons’ use make these latest overall population numbers the lowest since 2006 when the population was 113,791. </w:t>
      </w:r>
      <w:r w:rsidRPr="00723180">
        <w:rPr>
          <w:rStyle w:val="StyleUnderline"/>
        </w:rPr>
        <w:t xml:space="preserve">States show significant variation in their use of private </w:t>
      </w:r>
      <w:proofErr w:type="gramStart"/>
      <w:r w:rsidRPr="00723180">
        <w:rPr>
          <w:rStyle w:val="StyleUnderline"/>
        </w:rPr>
        <w:t>correctional facilities</w:t>
      </w:r>
      <w:proofErr w:type="gramEnd"/>
      <w:r w:rsidRPr="00723180">
        <w:rPr>
          <w:rFonts w:ascii="Times New Roman" w:eastAsia="Times New Roman" w:hAnsi="Times New Roman" w:cs="Times New Roman"/>
          <w:color w:val="000000" w:themeColor="text1"/>
          <w:sz w:val="12"/>
        </w:rPr>
        <w:t xml:space="preserve">. Indeed, the </w:t>
      </w:r>
      <w:r w:rsidRPr="00723180">
        <w:rPr>
          <w:rStyle w:val="StyleUnderline"/>
        </w:rPr>
        <w:t>New Mexico</w:t>
      </w:r>
      <w:r w:rsidRPr="00723180">
        <w:rPr>
          <w:rFonts w:ascii="Times New Roman" w:eastAsia="Times New Roman" w:hAnsi="Times New Roman" w:cs="Times New Roman"/>
          <w:color w:val="000000" w:themeColor="text1"/>
          <w:sz w:val="12"/>
        </w:rPr>
        <w:t xml:space="preserve"> Department of Corrections </w:t>
      </w:r>
      <w:r w:rsidRPr="00723180">
        <w:rPr>
          <w:rStyle w:val="StyleUnderline"/>
        </w:rPr>
        <w:t>reports that 53% of its prison population is housed in private facilities</w:t>
      </w:r>
      <w:r w:rsidRPr="00723180">
        <w:rPr>
          <w:rFonts w:ascii="Times New Roman" w:eastAsia="Times New Roman" w:hAnsi="Times New Roman" w:cs="Times New Roman"/>
          <w:color w:val="000000" w:themeColor="text1"/>
          <w:sz w:val="12"/>
        </w:rPr>
        <w:t xml:space="preserve">, while 22 states do not employ any for-profit prisons. Data compiled by the Bureau of Justice Statistics (BJS) and interviews with corrections officials find that in 2017, </w:t>
      </w:r>
      <w:r w:rsidRPr="00723180">
        <w:rPr>
          <w:rStyle w:val="StyleUnderline"/>
        </w:rPr>
        <w:t>28 states and the federal government incarcerated people in private facilities</w:t>
      </w:r>
      <w:r w:rsidRPr="00723180">
        <w:rPr>
          <w:rFonts w:ascii="Times New Roman" w:eastAsia="Times New Roman" w:hAnsi="Times New Roman" w:cs="Times New Roman"/>
          <w:color w:val="000000" w:themeColor="text1"/>
          <w:sz w:val="12"/>
        </w:rPr>
        <w:t xml:space="preserve"> run by corporations including GEO Group, Core Civic (formerly Corrections Corporation of America), and Management and Training Corporation. Eighteen states with private prison contracts incarcerate more than 500 people in for-profit prisons. Texas, the first state to adopt private prisons in 1985, incarcerated the largest number of people under state jurisdiction, 12,728. Since 2000, the number of people in private prisons has increased 39.3%, compared to an overall rise in the prison population of 7.8%. In six states the private prison population has more than doubled during this </w:t>
      </w:r>
      <w:proofErr w:type="gramStart"/>
      <w:r w:rsidRPr="00723180">
        <w:rPr>
          <w:rFonts w:ascii="Times New Roman" w:eastAsia="Times New Roman" w:hAnsi="Times New Roman" w:cs="Times New Roman"/>
          <w:color w:val="000000" w:themeColor="text1"/>
          <w:sz w:val="12"/>
        </w:rPr>
        <w:t>time period</w:t>
      </w:r>
      <w:proofErr w:type="gramEnd"/>
      <w:r w:rsidRPr="00723180">
        <w:rPr>
          <w:rFonts w:ascii="Times New Roman" w:eastAsia="Times New Roman" w:hAnsi="Times New Roman" w:cs="Times New Roman"/>
          <w:color w:val="000000" w:themeColor="text1"/>
          <w:sz w:val="12"/>
        </w:rPr>
        <w:t xml:space="preserve">: Arizona (479%), Indiana (310%), Ohio (277%), Florida (199%), Tennessee (117%), and Georgia (110%). The Federal Bureau of Prisons maintains the nation’s highest number of people managed by private prison contractors. Since 2000, its use increased 77%, and the number of people in private federal custody — which includes prisons, half-way houses and home confinement — totaled 27,569 in 2017. While a significant historical increase, the population declined 15% since 2016, likely reflecting the continuing decline of the overall federal prison population. Among the immigrant detention population, 26,249 people – 73% of the detained population – were confined in privately run facilities in 2017. The privately detained immigrant population grew 442% since 2002. Political influences have been instrumental in determining the growth of for-profit private prisons and continue today. However, if overall prison populations continue the current trend of modest declines, the privatization debate will likely intensify as opportunities for the prison industry dry up and corrections companies seek profit in other areas of criminal justice services and immigration detention. </w:t>
      </w:r>
    </w:p>
    <w:p w14:paraId="5E2483D5" w14:textId="77777777" w:rsidR="00AF021C" w:rsidRPr="00AF021C" w:rsidRDefault="00AF021C" w:rsidP="00AF021C"/>
    <w:p w14:paraId="2D99C85C" w14:textId="77777777" w:rsidR="0021437E" w:rsidRDefault="0021437E" w:rsidP="0021437E">
      <w:pPr>
        <w:pStyle w:val="Heading1"/>
      </w:pPr>
      <w:r>
        <w:lastRenderedPageBreak/>
        <w:t>Impact</w:t>
      </w:r>
    </w:p>
    <w:p w14:paraId="7FA83348" w14:textId="19D7C605" w:rsidR="0021437E" w:rsidRDefault="00D82642" w:rsidP="0021437E">
      <w:pPr>
        <w:pStyle w:val="Heading3"/>
      </w:pPr>
      <w:r>
        <w:lastRenderedPageBreak/>
        <w:t>Limits - general</w:t>
      </w:r>
    </w:p>
    <w:p w14:paraId="2E481019" w14:textId="77777777" w:rsidR="005A274C" w:rsidRDefault="005A274C" w:rsidP="005A274C">
      <w:pPr>
        <w:pStyle w:val="Heading4"/>
      </w:pPr>
      <w:r>
        <w:t xml:space="preserve">Deepening education increases long term student success and it </w:t>
      </w:r>
      <w:proofErr w:type="gramStart"/>
      <w:r>
        <w:t>doesn’t</w:t>
      </w:r>
      <w:proofErr w:type="gramEnd"/>
      <w:r>
        <w:t xml:space="preserve"> become stale because students naturally align with their preferences</w:t>
      </w:r>
    </w:p>
    <w:p w14:paraId="1D9E69F9" w14:textId="77777777" w:rsidR="005A274C" w:rsidRPr="002C2391" w:rsidRDefault="005A274C" w:rsidP="005A274C">
      <w:r>
        <w:t xml:space="preserve">Daniel </w:t>
      </w:r>
      <w:proofErr w:type="spellStart"/>
      <w:r w:rsidRPr="002C2391">
        <w:rPr>
          <w:rStyle w:val="Style13ptBold"/>
        </w:rPr>
        <w:t>Kreisman</w:t>
      </w:r>
      <w:proofErr w:type="spellEnd"/>
      <w:r w:rsidRPr="002C2391">
        <w:rPr>
          <w:rStyle w:val="Style13ptBold"/>
        </w:rPr>
        <w:t xml:space="preserve"> &amp;</w:t>
      </w:r>
      <w:r>
        <w:t xml:space="preserve"> Kevin </w:t>
      </w:r>
      <w:proofErr w:type="spellStart"/>
      <w:r w:rsidRPr="002C2391">
        <w:rPr>
          <w:rStyle w:val="Style13ptBold"/>
        </w:rPr>
        <w:t>Stange</w:t>
      </w:r>
      <w:proofErr w:type="spellEnd"/>
      <w:r>
        <w:t>. 20</w:t>
      </w:r>
      <w:r w:rsidRPr="002C2391">
        <w:rPr>
          <w:rStyle w:val="Style13ptBold"/>
        </w:rPr>
        <w:t>19</w:t>
      </w:r>
      <w:r>
        <w:t xml:space="preserve">. Daniel </w:t>
      </w:r>
      <w:proofErr w:type="spellStart"/>
      <w:r>
        <w:t>Kreisman</w:t>
      </w:r>
      <w:proofErr w:type="spellEnd"/>
      <w:r>
        <w:t xml:space="preserve"> is in the Department of Economics at the Andrew Young School of Policy Studies. Kevin </w:t>
      </w:r>
      <w:proofErr w:type="spellStart"/>
      <w:r>
        <w:t>Stange</w:t>
      </w:r>
      <w:proofErr w:type="spellEnd"/>
      <w:r>
        <w:t xml:space="preserve"> is in the Ford School of Public Policy at the University of Michigan 12/29/2019. “Vocational and Career Tech Education in American High Schools: The Value of Depth Over Breadth.” Education Finance and Policy, MIT </w:t>
      </w:r>
      <w:proofErr w:type="gramStart"/>
      <w:r>
        <w:t>Press  One</w:t>
      </w:r>
      <w:proofErr w:type="gramEnd"/>
      <w:r>
        <w:t xml:space="preserve"> Rogers Street, Cambridge, MA 02142-1209 USA journals-info@mit.edu. One Rogers Street, Cambridge, MA 02142-1209 USA journals-info@mit.edu, www.mitpressjournals.org, doi:10.1162/edfp_a_</w:t>
      </w:r>
      <w:proofErr w:type="gramStart"/>
      <w:r>
        <w:t>00266 )</w:t>
      </w:r>
      <w:proofErr w:type="gramEnd"/>
      <w:r>
        <w:t>//don</w:t>
      </w:r>
    </w:p>
    <w:p w14:paraId="61544118" w14:textId="77777777" w:rsidR="005A274C" w:rsidRPr="00934C90" w:rsidRDefault="005A274C" w:rsidP="005A274C">
      <w:pPr>
        <w:rPr>
          <w:sz w:val="14"/>
        </w:rPr>
      </w:pPr>
      <w:r w:rsidRPr="00934C90">
        <w:rPr>
          <w:sz w:val="14"/>
        </w:rPr>
        <w:t xml:space="preserve">To further demonstrate that those </w:t>
      </w:r>
      <w:r w:rsidRPr="00246EBC">
        <w:rPr>
          <w:rStyle w:val="StyleUnderline"/>
        </w:rPr>
        <w:t>students taking a large number of low-level</w:t>
      </w:r>
      <w:r w:rsidRPr="00934C90">
        <w:rPr>
          <w:sz w:val="14"/>
        </w:rPr>
        <w:t xml:space="preserve">, or introductory, </w:t>
      </w:r>
      <w:r w:rsidRPr="00246EBC">
        <w:rPr>
          <w:rStyle w:val="StyleUnderline"/>
        </w:rPr>
        <w:t>vocational courses are</w:t>
      </w:r>
      <w:r w:rsidRPr="00934C90">
        <w:rPr>
          <w:sz w:val="14"/>
        </w:rPr>
        <w:t xml:space="preserve"> indeed </w:t>
      </w:r>
      <w:r w:rsidRPr="00246EBC">
        <w:rPr>
          <w:rStyle w:val="StyleUnderline"/>
        </w:rPr>
        <w:t>experiencing breadth as opposed to racking up</w:t>
      </w:r>
      <w:r w:rsidRPr="00934C90">
        <w:rPr>
          <w:sz w:val="14"/>
        </w:rPr>
        <w:t xml:space="preserve"> </w:t>
      </w:r>
      <w:r w:rsidRPr="00246EBC">
        <w:rPr>
          <w:rStyle w:val="StyleUnderline"/>
        </w:rPr>
        <w:t>multiple</w:t>
      </w:r>
      <w:r w:rsidRPr="00934C90">
        <w:rPr>
          <w:sz w:val="14"/>
        </w:rPr>
        <w:t xml:space="preserve"> low-level </w:t>
      </w:r>
      <w:r w:rsidRPr="00246EBC">
        <w:rPr>
          <w:rStyle w:val="StyleUnderline"/>
        </w:rPr>
        <w:t>credits in a single field</w:t>
      </w:r>
      <w:r w:rsidRPr="00934C90">
        <w:rPr>
          <w:sz w:val="14"/>
        </w:rPr>
        <w:t xml:space="preserve">, we plot in figure 8 the relationship between the number of low-level vocational courses taken and the number of different vocational fields in which students took vocational coursework. Were </w:t>
      </w:r>
      <w:proofErr w:type="gramStart"/>
      <w:r w:rsidRPr="00934C90">
        <w:rPr>
          <w:sz w:val="14"/>
        </w:rPr>
        <w:t>the majority of</w:t>
      </w:r>
      <w:proofErr w:type="gramEnd"/>
      <w:r w:rsidRPr="00934C90">
        <w:rPr>
          <w:sz w:val="14"/>
        </w:rPr>
        <w:t xml:space="preserve"> students simply accruing multiple low-level courses in a single field (a different measure of depth) we would expect a flat relationship between credits and the number of fields experienced. We find this is not the case. For example, students who take three Carnegie credits of low-level vocational coursework experience on average nearly three different fields, suggesting that indeed our interpretation of breadth versus depth is warranted.</w:t>
      </w:r>
    </w:p>
    <w:p w14:paraId="785230C9" w14:textId="77777777" w:rsidR="005A274C" w:rsidRPr="00934C90" w:rsidRDefault="005A274C" w:rsidP="005A274C">
      <w:pPr>
        <w:rPr>
          <w:sz w:val="14"/>
          <w:szCs w:val="14"/>
        </w:rPr>
      </w:pPr>
      <w:r w:rsidRPr="00934C90">
        <w:rPr>
          <w:sz w:val="14"/>
          <w:szCs w:val="14"/>
        </w:rPr>
        <w:t>[Chart Omitted]</w:t>
      </w:r>
    </w:p>
    <w:p w14:paraId="0426894E" w14:textId="77777777" w:rsidR="005A274C" w:rsidRPr="00934C90" w:rsidRDefault="005A274C" w:rsidP="005A274C">
      <w:pPr>
        <w:rPr>
          <w:rStyle w:val="StyleUnderline"/>
        </w:rPr>
      </w:pPr>
      <w:r w:rsidRPr="00934C90">
        <w:rPr>
          <w:sz w:val="14"/>
        </w:rPr>
        <w:t xml:space="preserve">We have demonstrated that </w:t>
      </w:r>
      <w:r w:rsidRPr="00246EBC">
        <w:rPr>
          <w:rStyle w:val="StyleUnderline"/>
        </w:rPr>
        <w:t>those taking more specialized vocational coursework</w:t>
      </w:r>
      <w:r w:rsidRPr="00934C90">
        <w:rPr>
          <w:sz w:val="14"/>
        </w:rPr>
        <w:t xml:space="preserve"> </w:t>
      </w:r>
      <w:r w:rsidRPr="00246EBC">
        <w:rPr>
          <w:rStyle w:val="Emphasis"/>
        </w:rPr>
        <w:t>see higher wages and lower incidence of idleness in early careers</w:t>
      </w:r>
      <w:r w:rsidRPr="00934C90">
        <w:rPr>
          <w:sz w:val="14"/>
        </w:rPr>
        <w:t xml:space="preserve">. We attribute this to </w:t>
      </w:r>
      <w:r w:rsidRPr="00246EBC">
        <w:rPr>
          <w:rStyle w:val="StyleUnderline"/>
        </w:rPr>
        <w:t>students</w:t>
      </w:r>
      <w:r w:rsidRPr="00934C90">
        <w:rPr>
          <w:sz w:val="14"/>
        </w:rPr>
        <w:t xml:space="preserve"> </w:t>
      </w:r>
      <w:r w:rsidRPr="00246EBC">
        <w:rPr>
          <w:rStyle w:val="StyleUnderline"/>
        </w:rPr>
        <w:t>sort</w:t>
      </w:r>
      <w:r w:rsidRPr="00934C90">
        <w:rPr>
          <w:sz w:val="14"/>
        </w:rPr>
        <w:t xml:space="preserve">ing </w:t>
      </w:r>
      <w:r w:rsidRPr="00246EBC">
        <w:rPr>
          <w:rStyle w:val="StyleUnderline"/>
        </w:rPr>
        <w:t>into coursework that aligns with their</w:t>
      </w:r>
      <w:r w:rsidRPr="00934C90">
        <w:rPr>
          <w:sz w:val="14"/>
        </w:rPr>
        <w:t xml:space="preserve"> talents and </w:t>
      </w:r>
      <w:r w:rsidRPr="00246EBC">
        <w:rPr>
          <w:rStyle w:val="StyleUnderline"/>
        </w:rPr>
        <w:t>preferences</w:t>
      </w:r>
      <w:r w:rsidRPr="00934C90">
        <w:rPr>
          <w:sz w:val="14"/>
        </w:rPr>
        <w:t xml:space="preserve">, as self-selection models predict. Further, we have taken several steps to identify possible alternative hypotheses. Primary among these is the negative selection story, where </w:t>
      </w:r>
      <w:proofErr w:type="spellStart"/>
      <w:r w:rsidRPr="00934C90">
        <w:rPr>
          <w:sz w:val="14"/>
        </w:rPr>
        <w:t>lessable</w:t>
      </w:r>
      <w:proofErr w:type="spellEnd"/>
      <w:r w:rsidRPr="00934C90">
        <w:rPr>
          <w:sz w:val="14"/>
        </w:rPr>
        <w:t xml:space="preserve"> students are pushed into vocational coursework. The persistently positive results we observe here are likely inconsistent with this story. As an additional test, in the online Appendix we use a set of instruments that affects enrollment in vocational courses, specifically nonvocational course requirements. Although our results are noisy as the instruments are relatively weak, in these exercises we find little positive effect of additional vocational courses for those induced into taking them, suggesting that students who choose to enroll in vocational coursework are the ones realizing gains, and those induced to enroll due to graduation requirements see little benefit. This is consistent with a positive sorting story, but also one where course requirements induce students into entry level vocational classes, where gains are low. Nonetheless, we take this as further evidence, combined with results in table 4, that policies limiting (</w:t>
      </w:r>
      <w:proofErr w:type="gramStart"/>
      <w:r w:rsidRPr="00934C90">
        <w:rPr>
          <w:sz w:val="14"/>
        </w:rPr>
        <w:t>upper-level</w:t>
      </w:r>
      <w:proofErr w:type="gramEnd"/>
      <w:r w:rsidRPr="00934C90">
        <w:rPr>
          <w:sz w:val="14"/>
        </w:rPr>
        <w:t>) vocational coursework for students who would have enrolled otherwise would negatively impact wages.</w:t>
      </w:r>
    </w:p>
    <w:p w14:paraId="556E3998" w14:textId="77777777" w:rsidR="005A274C" w:rsidRPr="00934C90" w:rsidRDefault="005A274C" w:rsidP="005A274C">
      <w:pPr>
        <w:rPr>
          <w:sz w:val="14"/>
          <w:szCs w:val="14"/>
        </w:rPr>
      </w:pPr>
      <w:r w:rsidRPr="00934C90">
        <w:rPr>
          <w:sz w:val="14"/>
          <w:szCs w:val="14"/>
        </w:rPr>
        <w:t>One might also worry that states or localities where returns to vocational training are (expected to be) higher will offer more, or have better funded, vocational programs. Yet, we find that comparing within state-cohort, or even county-cohort, has little impact on results. Lastly, one might worry that specialization might also include multiple introductory courses within a field. Yet, we show that alternatively defining vocational course-taking by concentrators and specialists yields even larger results, and we also demonstrate that increasing introductory courses corresponds with an increasing number of different vocational fields. In addition, we note that this is all true conditional on a very broad set of observable characteristics, courses taken in other fields, a measure of ability, and accounting for postsecondary attendance and attainment. As a result, we interpret our findings as strongly suggestive evidence that those students who choose to take vocational coursework see benefits in the labor market to specialized courses, in particular in technical fields and among those who do not earn a postsecondary degree. This does not imply that nonvocational students would benefit from more (specialized) vocational coursework, but it does strongly suggest that were vocational coursework removed from the curriculum, a sizable share of students, in particular those not planning to attend college, would be worse off.</w:t>
      </w:r>
    </w:p>
    <w:p w14:paraId="00A46845" w14:textId="77777777" w:rsidR="005A274C" w:rsidRPr="00934C90" w:rsidRDefault="005A274C" w:rsidP="005A274C">
      <w:pPr>
        <w:rPr>
          <w:sz w:val="14"/>
          <w:szCs w:val="14"/>
        </w:rPr>
      </w:pPr>
      <w:r w:rsidRPr="00934C90">
        <w:rPr>
          <w:sz w:val="14"/>
          <w:szCs w:val="14"/>
        </w:rPr>
        <w:t>There are caveats to these conclusions, in addition to those mentioned above. Foremost among these is that we only observe the early careers of NLSY respondents—the mean age in the most recent year of the wage sample is 28.5 years. Recent work by Hanushek et al. (2016) suggests that increasingly specialized training in high school limits workers’ ability to adapt to changing labor market conditions later in life. This is a question we and others would be wise to address in future research with a direct focus on the U.S. context.</w:t>
      </w:r>
    </w:p>
    <w:p w14:paraId="3E40CFB2" w14:textId="77777777" w:rsidR="005A274C" w:rsidRPr="00934C90" w:rsidRDefault="005A274C" w:rsidP="005A274C">
      <w:pPr>
        <w:rPr>
          <w:sz w:val="14"/>
        </w:rPr>
      </w:pPr>
      <w:r w:rsidRPr="00934C90">
        <w:rPr>
          <w:sz w:val="14"/>
        </w:rPr>
        <w:t xml:space="preserve">6. CONCLUSION AND </w:t>
      </w:r>
      <w:r w:rsidRPr="00934C90">
        <w:rPr>
          <w:rStyle w:val="StyleUnderline"/>
        </w:rPr>
        <w:t>POLICY IMPLICATIONS</w:t>
      </w:r>
    </w:p>
    <w:p w14:paraId="576CB515" w14:textId="77777777" w:rsidR="005A274C" w:rsidRPr="00934C90" w:rsidRDefault="005A274C" w:rsidP="005A274C">
      <w:pPr>
        <w:rPr>
          <w:rStyle w:val="StyleUnderline"/>
        </w:rPr>
      </w:pPr>
      <w:r w:rsidRPr="00934C90">
        <w:rPr>
          <w:sz w:val="14"/>
        </w:rPr>
        <w:t xml:space="preserve">We weigh in on a longstanding debate over labor market training in U.S. high schools. </w:t>
      </w:r>
      <w:r w:rsidRPr="00934C90">
        <w:rPr>
          <w:rStyle w:val="StyleUnderline"/>
        </w:rPr>
        <w:t>Our analysis focuses on factors leading students to take vocational courses</w:t>
      </w:r>
      <w:r w:rsidRPr="00934C90">
        <w:rPr>
          <w:sz w:val="14"/>
        </w:rPr>
        <w:t xml:space="preserve"> </w:t>
      </w:r>
      <w:r w:rsidRPr="00934C90">
        <w:rPr>
          <w:rStyle w:val="StyleUnderline"/>
        </w:rPr>
        <w:t>and how these</w:t>
      </w:r>
      <w:r w:rsidRPr="00934C90">
        <w:rPr>
          <w:sz w:val="14"/>
        </w:rPr>
        <w:t xml:space="preserve"> </w:t>
      </w:r>
      <w:r w:rsidRPr="00934C90">
        <w:rPr>
          <w:rStyle w:val="StyleUnderline"/>
        </w:rPr>
        <w:t>courses affect transitions</w:t>
      </w:r>
      <w:r w:rsidRPr="00934C90">
        <w:rPr>
          <w:sz w:val="14"/>
        </w:rPr>
        <w:t xml:space="preserve"> to college and the workforce. </w:t>
      </w:r>
      <w:r w:rsidRPr="00934C90">
        <w:rPr>
          <w:rStyle w:val="StyleUnderline"/>
        </w:rPr>
        <w:t>We couch our analysis within a sorting framework where students learn about preferences for</w:t>
      </w:r>
      <w:r w:rsidRPr="00934C90">
        <w:rPr>
          <w:sz w:val="14"/>
        </w:rPr>
        <w:t xml:space="preserve"> and skill in </w:t>
      </w:r>
      <w:r w:rsidRPr="00934C90">
        <w:rPr>
          <w:rStyle w:val="StyleUnderline"/>
        </w:rPr>
        <w:t>academic</w:t>
      </w:r>
      <w:r w:rsidRPr="00934C90">
        <w:rPr>
          <w:sz w:val="14"/>
        </w:rPr>
        <w:t xml:space="preserve"> or vocationally </w:t>
      </w:r>
      <w:r w:rsidRPr="00934C90">
        <w:rPr>
          <w:rStyle w:val="StyleUnderline"/>
        </w:rPr>
        <w:t>oriented</w:t>
      </w:r>
      <w:r w:rsidRPr="00934C90">
        <w:rPr>
          <w:sz w:val="14"/>
        </w:rPr>
        <w:t xml:space="preserve"> (</w:t>
      </w:r>
      <w:r w:rsidRPr="00934C90">
        <w:rPr>
          <w:rStyle w:val="StyleUnderline"/>
        </w:rPr>
        <w:t>course)work</w:t>
      </w:r>
      <w:r w:rsidRPr="00934C90">
        <w:rPr>
          <w:sz w:val="14"/>
        </w:rPr>
        <w:t>.</w:t>
      </w:r>
    </w:p>
    <w:p w14:paraId="006BCEA2" w14:textId="77777777" w:rsidR="005A274C" w:rsidRPr="00934C90" w:rsidRDefault="005A274C" w:rsidP="005A274C">
      <w:pPr>
        <w:rPr>
          <w:rStyle w:val="Emphasis"/>
        </w:rPr>
      </w:pPr>
      <w:r w:rsidRPr="00934C90">
        <w:rPr>
          <w:rStyle w:val="StyleUnderline"/>
        </w:rPr>
        <w:t>Using detailed course-taking and labor market information</w:t>
      </w:r>
      <w:r w:rsidRPr="00934C90">
        <w:rPr>
          <w:sz w:val="14"/>
        </w:rPr>
        <w:t xml:space="preserve"> from the NLSY97, </w:t>
      </w:r>
      <w:r w:rsidRPr="00934C90">
        <w:rPr>
          <w:rStyle w:val="StyleUnderline"/>
        </w:rPr>
        <w:t>we find</w:t>
      </w:r>
      <w:r w:rsidRPr="00934C90">
        <w:rPr>
          <w:sz w:val="14"/>
        </w:rPr>
        <w:t xml:space="preserve"> that </w:t>
      </w:r>
      <w:r w:rsidRPr="00934C90">
        <w:rPr>
          <w:rStyle w:val="StyleUnderline"/>
        </w:rPr>
        <w:t>each additional year of advanced vocational coursework</w:t>
      </w:r>
      <w:r w:rsidRPr="00934C90">
        <w:rPr>
          <w:sz w:val="14"/>
        </w:rPr>
        <w:t xml:space="preserve"> during high school </w:t>
      </w:r>
      <w:r w:rsidRPr="00934C90">
        <w:rPr>
          <w:rStyle w:val="StyleUnderline"/>
        </w:rPr>
        <w:t>is associated with a near 2 percent increase in wages</w:t>
      </w:r>
      <w:r w:rsidRPr="00934C90">
        <w:rPr>
          <w:sz w:val="14"/>
        </w:rPr>
        <w:t xml:space="preserve">. </w:t>
      </w:r>
      <w:r w:rsidRPr="00934C90">
        <w:rPr>
          <w:rStyle w:val="StyleUnderline"/>
        </w:rPr>
        <w:t>This</w:t>
      </w:r>
      <w:r w:rsidRPr="00934C90">
        <w:rPr>
          <w:sz w:val="14"/>
        </w:rPr>
        <w:t xml:space="preserve"> result </w:t>
      </w:r>
      <w:r w:rsidRPr="00934C90">
        <w:rPr>
          <w:rStyle w:val="StyleUnderline"/>
        </w:rPr>
        <w:t>is robust to an extensive set of individual controls for</w:t>
      </w:r>
      <w:r w:rsidRPr="00934C90">
        <w:rPr>
          <w:sz w:val="14"/>
        </w:rPr>
        <w:t xml:space="preserve"> student </w:t>
      </w:r>
      <w:r w:rsidRPr="00934C90">
        <w:rPr>
          <w:rStyle w:val="StyleUnderline"/>
        </w:rPr>
        <w:t>background, ability, location, and cohort effects</w:t>
      </w:r>
      <w:r w:rsidRPr="00934C90">
        <w:rPr>
          <w:sz w:val="14"/>
        </w:rPr>
        <w:t xml:space="preserve">, for any displacement effects on the completion of other courses and effects on postsecondary attainment. </w:t>
      </w:r>
      <w:proofErr w:type="gramStart"/>
      <w:r w:rsidRPr="00934C90">
        <w:rPr>
          <w:sz w:val="14"/>
        </w:rPr>
        <w:t>Thus</w:t>
      </w:r>
      <w:proofErr w:type="gramEnd"/>
      <w:r w:rsidRPr="00934C90">
        <w:rPr>
          <w:sz w:val="14"/>
        </w:rPr>
        <w:t xml:space="preserve"> we conclude that </w:t>
      </w:r>
      <w:r w:rsidRPr="00934C90">
        <w:rPr>
          <w:rStyle w:val="Emphasis"/>
        </w:rPr>
        <w:t xml:space="preserve">each </w:t>
      </w:r>
      <w:r w:rsidRPr="00934C90">
        <w:rPr>
          <w:rStyle w:val="Emphasis"/>
        </w:rPr>
        <w:lastRenderedPageBreak/>
        <w:t>additional course</w:t>
      </w:r>
      <w:r w:rsidRPr="00934C90">
        <w:rPr>
          <w:sz w:val="14"/>
        </w:rPr>
        <w:t xml:space="preserve"> of introductory vocational coursework </w:t>
      </w:r>
      <w:r w:rsidRPr="00934C90">
        <w:rPr>
          <w:rStyle w:val="Emphasis"/>
        </w:rPr>
        <w:t>has no benefit</w:t>
      </w:r>
      <w:r w:rsidRPr="00934C90">
        <w:rPr>
          <w:sz w:val="14"/>
        </w:rPr>
        <w:t xml:space="preserve"> (or harm</w:t>
      </w:r>
      <w:r w:rsidRPr="00934C90">
        <w:rPr>
          <w:rStyle w:val="StyleUnderline"/>
        </w:rPr>
        <w:t xml:space="preserve">) </w:t>
      </w:r>
      <w:r w:rsidRPr="00934C90">
        <w:rPr>
          <w:rStyle w:val="Emphasis"/>
        </w:rPr>
        <w:t>in the labor market</w:t>
      </w:r>
      <w:r w:rsidRPr="00934C90">
        <w:rPr>
          <w:sz w:val="14"/>
        </w:rPr>
        <w:t xml:space="preserve">. </w:t>
      </w:r>
      <w:r w:rsidRPr="00934C90">
        <w:rPr>
          <w:rStyle w:val="Emphasis"/>
        </w:rPr>
        <w:t>We interpret this finding as the value of depth over breadth.</w:t>
      </w:r>
    </w:p>
    <w:p w14:paraId="42E2D4D3" w14:textId="77777777" w:rsidR="005A274C" w:rsidRPr="00934C90" w:rsidRDefault="005A274C" w:rsidP="005A274C">
      <w:pPr>
        <w:rPr>
          <w:sz w:val="14"/>
        </w:rPr>
      </w:pPr>
      <w:r w:rsidRPr="00934C90">
        <w:rPr>
          <w:sz w:val="14"/>
        </w:rPr>
        <w:t xml:space="preserve">Our analysis reveals several subtle yet sharp distinctions that lead to direct policy implications. First, we find that </w:t>
      </w:r>
      <w:r w:rsidRPr="00934C90">
        <w:rPr>
          <w:rStyle w:val="StyleUnderline"/>
        </w:rPr>
        <w:t>vocational coursework may</w:t>
      </w:r>
      <w:r w:rsidRPr="00934C90">
        <w:rPr>
          <w:sz w:val="14"/>
        </w:rPr>
        <w:t xml:space="preserve"> have informational value, </w:t>
      </w:r>
      <w:r w:rsidRPr="00934C90">
        <w:rPr>
          <w:rStyle w:val="StyleUnderline"/>
        </w:rPr>
        <w:t>enabl</w:t>
      </w:r>
      <w:r w:rsidRPr="00934C90">
        <w:rPr>
          <w:sz w:val="14"/>
        </w:rPr>
        <w:t xml:space="preserve">ing </w:t>
      </w:r>
      <w:r w:rsidRPr="00934C90">
        <w:rPr>
          <w:rStyle w:val="StyleUnderline"/>
        </w:rPr>
        <w:t>students to make more informed choices about their likely fit with college</w:t>
      </w:r>
      <w:r w:rsidRPr="00934C90">
        <w:rPr>
          <w:sz w:val="14"/>
        </w:rPr>
        <w:t xml:space="preserve">. Because taking more advanced vocational coursework is associated with lower </w:t>
      </w:r>
      <w:proofErr w:type="spellStart"/>
      <w:r w:rsidRPr="00934C90">
        <w:rPr>
          <w:sz w:val="14"/>
        </w:rPr>
        <w:t>fouryear</w:t>
      </w:r>
      <w:proofErr w:type="spellEnd"/>
      <w:r w:rsidRPr="00934C90">
        <w:rPr>
          <w:sz w:val="14"/>
        </w:rPr>
        <w:t xml:space="preserve">-college enrollment rates but no reduction in college completion, this implies that students induced out of four-year college by a vocational secondary curriculum may have been least likely to earn a degree. </w:t>
      </w:r>
      <w:r w:rsidRPr="00934C90">
        <w:rPr>
          <w:rStyle w:val="StyleUnderline"/>
        </w:rPr>
        <w:t>Early exposure to vocational curricula may</w:t>
      </w:r>
      <w:r w:rsidRPr="00934C90">
        <w:rPr>
          <w:sz w:val="14"/>
        </w:rPr>
        <w:t xml:space="preserve"> thus </w:t>
      </w:r>
      <w:r w:rsidRPr="00934C90">
        <w:rPr>
          <w:rStyle w:val="StyleUnderline"/>
        </w:rPr>
        <w:t>facilitate better college enrollment decisions and fewer ex post “mistakes</w:t>
      </w:r>
      <w:r w:rsidRPr="00934C90">
        <w:rPr>
          <w:sz w:val="14"/>
        </w:rPr>
        <w:t>.” Concerns about high student debt among college dropouts has made improving college enrollment decisions an important policy priority. Second, we demonstrate that whereas wage gains associated with nonvocational courses (core and electives) are entirely explained by college enrollment, wage gains from upper-level vocational courses are unaffected by controlling for college enrollment and completion, suggesting that these courses do in fact have value in the labor market. Lastly, we demonstrate that gains accrue to those students who select into vocational coursework. Those induced into additional courses due to graduation requirements see no benefit. These last two points speak directly to criticisms that vocational education is “preparing students for jobs that don’t exist,” or that it is a “dumping ground” for low-ability students. The results we uncover do not support either of these conclusions.</w:t>
      </w:r>
    </w:p>
    <w:p w14:paraId="130B706F" w14:textId="77777777" w:rsidR="005A274C" w:rsidRDefault="005A274C" w:rsidP="005A274C">
      <w:pPr>
        <w:pStyle w:val="Heading4"/>
      </w:pPr>
      <w:r>
        <w:t>Limits are the controlling internal link political engagement</w:t>
      </w:r>
    </w:p>
    <w:p w14:paraId="38E4FFBB" w14:textId="77777777" w:rsidR="005A274C" w:rsidRPr="00246EBC" w:rsidRDefault="005A274C" w:rsidP="005A274C">
      <w:r>
        <w:t xml:space="preserve">Walter C. </w:t>
      </w:r>
      <w:r w:rsidRPr="00246EBC">
        <w:rPr>
          <w:rStyle w:val="Style13ptBold"/>
        </w:rPr>
        <w:t>Parker et al</w:t>
      </w:r>
      <w:r>
        <w:t>. 20</w:t>
      </w:r>
      <w:r w:rsidRPr="00246EBC">
        <w:rPr>
          <w:rStyle w:val="Style13ptBold"/>
        </w:rPr>
        <w:t>18</w:t>
      </w:r>
      <w:r>
        <w:t>. College of Education at the University of Washington. Sheila W. Valencia is at the College of Education at the University of Washington. Jane C. Lo is at the College of Education at the University of Washington 03/04/2018. “</w:t>
      </w:r>
      <w:r w:rsidRPr="00473C33">
        <w:rPr>
          <w:rStyle w:val="StyleUnderline"/>
        </w:rPr>
        <w:t>Teaching for Deeper Political Learning</w:t>
      </w:r>
      <w:r>
        <w:t xml:space="preserve">: A Design Experiment.” Journal of Curriculum Studies, vol. 50, no. 2, Routledge, pp. 252–277. </w:t>
      </w:r>
      <w:hyperlink r:id="rId162" w:history="1">
        <w:r w:rsidRPr="0061051A">
          <w:t>https://www.tandfonline.com/doi/full/10.1080/00220272.2017.1343386?casa_token=0CIoK4GJD10AAAAA%3ALa0ydXWC_lEReMtoJ6vP9Oiq99PYxgQuidjCw4fYJr5f3twqkRtWkmU3kDtVUYaVO_vOq2ILACTT</w:t>
        </w:r>
      </w:hyperlink>
      <w:r>
        <w:t xml:space="preserve"> )//don</w:t>
      </w:r>
    </w:p>
    <w:p w14:paraId="4433859F" w14:textId="77777777" w:rsidR="005A274C" w:rsidRPr="004F26B7" w:rsidRDefault="005A274C" w:rsidP="005A274C">
      <w:pPr>
        <w:rPr>
          <w:sz w:val="14"/>
        </w:rPr>
      </w:pPr>
      <w:r w:rsidRPr="004F26B7">
        <w:rPr>
          <w:sz w:val="14"/>
        </w:rPr>
        <w:t xml:space="preserve">We learned in this final round of a DBIR study that </w:t>
      </w:r>
      <w:r w:rsidRPr="004F26B7">
        <w:rPr>
          <w:rStyle w:val="Emphasis"/>
        </w:rPr>
        <w:t>the quest for deeper learning</w:t>
      </w:r>
      <w:r w:rsidRPr="004F26B7">
        <w:rPr>
          <w:sz w:val="14"/>
        </w:rPr>
        <w:t xml:space="preserve"> in a school subject </w:t>
      </w:r>
      <w:r w:rsidRPr="004F26B7">
        <w:rPr>
          <w:rStyle w:val="Emphasis"/>
        </w:rPr>
        <w:t>relies on curriculum decision-making</w:t>
      </w:r>
      <w:r w:rsidRPr="004F26B7">
        <w:rPr>
          <w:sz w:val="14"/>
        </w:rPr>
        <w:t xml:space="preserve">, </w:t>
      </w:r>
      <w:r w:rsidRPr="004F26B7">
        <w:rPr>
          <w:rStyle w:val="StyleUnderline"/>
        </w:rPr>
        <w:t>particularly with respect to the articulation of depth and breadth</w:t>
      </w:r>
      <w:r w:rsidRPr="004F26B7">
        <w:rPr>
          <w:sz w:val="14"/>
        </w:rPr>
        <w:t xml:space="preserve">. </w:t>
      </w:r>
      <w:r w:rsidRPr="004F26B7">
        <w:rPr>
          <w:rStyle w:val="StyleUnderline"/>
        </w:rPr>
        <w:t xml:space="preserve">Otherwise, instruction has no object and </w:t>
      </w:r>
      <w:proofErr w:type="spellStart"/>
      <w:r w:rsidRPr="004F26B7">
        <w:rPr>
          <w:rStyle w:val="StyleUnderline"/>
        </w:rPr>
        <w:t>rigour</w:t>
      </w:r>
      <w:proofErr w:type="spellEnd"/>
      <w:r w:rsidRPr="004F26B7">
        <w:rPr>
          <w:rStyle w:val="StyleUnderline"/>
        </w:rPr>
        <w:t xml:space="preserve"> is theorized without reference to </w:t>
      </w:r>
      <w:proofErr w:type="gramStart"/>
      <w:r w:rsidRPr="004F26B7">
        <w:rPr>
          <w:rStyle w:val="StyleUnderline"/>
        </w:rPr>
        <w:t>particular knowledge</w:t>
      </w:r>
      <w:proofErr w:type="gramEnd"/>
      <w:r w:rsidRPr="004F26B7">
        <w:rPr>
          <w:sz w:val="14"/>
        </w:rPr>
        <w:t xml:space="preserve">. Everything we did instructionally hinged on content selection. In the process, we devised a depth/breadth scheme, admittedly an incipient one, that may have general applicability for identifying the core substantive and syntactical curriculum of any course of study. The </w:t>
      </w:r>
      <w:proofErr w:type="spellStart"/>
      <w:r w:rsidRPr="004F26B7">
        <w:rPr>
          <w:sz w:val="14"/>
        </w:rPr>
        <w:t>centre</w:t>
      </w:r>
      <w:proofErr w:type="spellEnd"/>
      <w:r w:rsidRPr="004F26B7">
        <w:rPr>
          <w:sz w:val="14"/>
        </w:rPr>
        <w:t xml:space="preserve">–periphery relationship of deep-to-broad knowledge strikes us as a generally useful course design principle both on and off the AP platform. </w:t>
      </w:r>
    </w:p>
    <w:p w14:paraId="0799F2B1" w14:textId="77777777" w:rsidR="005A274C" w:rsidRPr="004F26B7" w:rsidRDefault="005A274C" w:rsidP="005A274C">
      <w:pPr>
        <w:rPr>
          <w:rStyle w:val="StyleUnderline"/>
        </w:rPr>
      </w:pPr>
      <w:r w:rsidRPr="004F26B7">
        <w:rPr>
          <w:sz w:val="14"/>
        </w:rPr>
        <w:t xml:space="preserve">This is not to say that innovative instruction is not also a nexus of concern and design activity. It is, and it was in this DBIR; hence, </w:t>
      </w:r>
      <w:r w:rsidRPr="004F26B7">
        <w:rPr>
          <w:rStyle w:val="StyleUnderline"/>
        </w:rPr>
        <w:t>engagement first, looping, learning from text, and political simulations as the spine of the course</w:t>
      </w:r>
      <w:r w:rsidRPr="004F26B7">
        <w:rPr>
          <w:sz w:val="14"/>
        </w:rPr>
        <w:t xml:space="preserve">. </w:t>
      </w:r>
      <w:r w:rsidRPr="004F26B7">
        <w:rPr>
          <w:rStyle w:val="StyleUnderline"/>
        </w:rPr>
        <w:t>But the knowledge to be developed</w:t>
      </w:r>
      <w:r w:rsidRPr="004F26B7">
        <w:rPr>
          <w:sz w:val="14"/>
        </w:rPr>
        <w:t>—</w:t>
      </w:r>
      <w:r w:rsidRPr="004F26B7">
        <w:rPr>
          <w:rStyle w:val="Emphasis"/>
        </w:rPr>
        <w:t>the subject matter</w:t>
      </w:r>
      <w:r w:rsidRPr="004F26B7">
        <w:rPr>
          <w:sz w:val="14"/>
        </w:rPr>
        <w:t>—</w:t>
      </w:r>
      <w:r w:rsidRPr="004F26B7">
        <w:rPr>
          <w:rStyle w:val="StyleUnderline"/>
        </w:rPr>
        <w:t>requires the spotlight in this mix for</w:t>
      </w:r>
      <w:r w:rsidRPr="004F26B7">
        <w:rPr>
          <w:sz w:val="14"/>
        </w:rPr>
        <w:t xml:space="preserve">, </w:t>
      </w:r>
      <w:r w:rsidRPr="004F26B7">
        <w:rPr>
          <w:rStyle w:val="StyleUnderline"/>
        </w:rPr>
        <w:t>without it</w:t>
      </w:r>
      <w:r w:rsidRPr="004F26B7">
        <w:rPr>
          <w:sz w:val="14"/>
        </w:rPr>
        <w:t xml:space="preserve">, </w:t>
      </w:r>
      <w:r w:rsidRPr="004F26B7">
        <w:rPr>
          <w:rStyle w:val="StyleUnderline"/>
        </w:rPr>
        <w:t xml:space="preserve">discourses of ‘deep’ and ‘rigorous’ learning are </w:t>
      </w:r>
      <w:r w:rsidRPr="004F26B7">
        <w:rPr>
          <w:rStyle w:val="Emphasis"/>
        </w:rPr>
        <w:t>hollow</w:t>
      </w:r>
      <w:r w:rsidRPr="004F26B7">
        <w:rPr>
          <w:sz w:val="14"/>
        </w:rPr>
        <w:t xml:space="preserve">. Again, this would go without saying were it not for the surprising silence of curriculum scholars on the curriculum itself. Deng (2015) suspects that the reason for the curriculum field’s inattention to its object reflects the ‘remarkable rise of a learning discourse which has impacted our way of thinking and talking about education—a language that construes teaching as facilitation of learning’ (p. 723). This is right, we believe, but alongside it is the contemporary focus on the knowers themselves—students and their cultures. </w:t>
      </w:r>
      <w:r w:rsidRPr="004F26B7">
        <w:rPr>
          <w:rStyle w:val="StyleUnderline"/>
        </w:rPr>
        <w:t>While a learning discourse tends to conflate knowledge with knowing</w:t>
      </w:r>
      <w:r w:rsidRPr="004F26B7">
        <w:rPr>
          <w:sz w:val="14"/>
        </w:rPr>
        <w:t xml:space="preserve">, </w:t>
      </w:r>
      <w:r w:rsidRPr="004F26B7">
        <w:rPr>
          <w:rStyle w:val="StyleUnderline"/>
        </w:rPr>
        <w:t>a learner discourse tends to conflate knowledge with knowers</w:t>
      </w:r>
      <w:r w:rsidRPr="004F26B7">
        <w:rPr>
          <w:sz w:val="14"/>
        </w:rPr>
        <w:t xml:space="preserve">. </w:t>
      </w:r>
      <w:r w:rsidRPr="004F26B7">
        <w:rPr>
          <w:rStyle w:val="StyleUnderline"/>
        </w:rPr>
        <w:t>Both discourses are important</w:t>
      </w:r>
      <w:r w:rsidRPr="004F26B7">
        <w:rPr>
          <w:sz w:val="14"/>
        </w:rPr>
        <w:t xml:space="preserve">, to be sure, </w:t>
      </w:r>
      <w:r w:rsidRPr="004F26B7">
        <w:rPr>
          <w:rStyle w:val="StyleUnderline"/>
        </w:rPr>
        <w:t xml:space="preserve">but we never in this study </w:t>
      </w:r>
      <w:proofErr w:type="gramStart"/>
      <w:r w:rsidRPr="004F26B7">
        <w:rPr>
          <w:rStyle w:val="StyleUnderline"/>
        </w:rPr>
        <w:t>were allowed to</w:t>
      </w:r>
      <w:proofErr w:type="gramEnd"/>
      <w:r w:rsidRPr="004F26B7">
        <w:rPr>
          <w:rStyle w:val="StyleUnderline"/>
        </w:rPr>
        <w:t xml:space="preserve"> forget </w:t>
      </w:r>
      <w:r w:rsidRPr="004F26B7">
        <w:rPr>
          <w:sz w:val="14"/>
        </w:rPr>
        <w:t xml:space="preserve">that there is a third leg of the stool: </w:t>
      </w:r>
      <w:r w:rsidRPr="004F26B7">
        <w:rPr>
          <w:rStyle w:val="StyleUnderline"/>
        </w:rPr>
        <w:t>knowledge itself</w:t>
      </w:r>
      <w:r w:rsidRPr="004F26B7">
        <w:rPr>
          <w:sz w:val="14"/>
        </w:rPr>
        <w:t>—</w:t>
      </w:r>
      <w:r w:rsidRPr="004F26B7">
        <w:rPr>
          <w:rStyle w:val="StyleUnderline"/>
        </w:rPr>
        <w:t>the curriculum that is selected for teaching and learning.</w:t>
      </w:r>
    </w:p>
    <w:p w14:paraId="3800202E" w14:textId="77777777" w:rsidR="005A274C" w:rsidRPr="004F26B7" w:rsidRDefault="005A274C" w:rsidP="005A274C">
      <w:pPr>
        <w:rPr>
          <w:rStyle w:val="StyleUnderline"/>
        </w:rPr>
      </w:pPr>
      <w:r w:rsidRPr="004F26B7">
        <w:rPr>
          <w:rStyle w:val="StyleUnderline"/>
        </w:rPr>
        <w:t xml:space="preserve">We know of no better way to identify curricular emphases than </w:t>
      </w:r>
      <w:r w:rsidRPr="004F26B7">
        <w:rPr>
          <w:rStyle w:val="Emphasis"/>
        </w:rPr>
        <w:t>curriculum deliberation</w:t>
      </w:r>
      <w:r w:rsidRPr="004F26B7">
        <w:rPr>
          <w:sz w:val="14"/>
        </w:rPr>
        <w:t xml:space="preserve">, the curriculum field’s term for the process of deciding on the knowledge-to-be-taught (Reid, 1999). </w:t>
      </w:r>
      <w:r w:rsidRPr="004F26B7">
        <w:rPr>
          <w:rStyle w:val="StyleUnderline"/>
        </w:rPr>
        <w:t>Deliberation is social</w:t>
      </w:r>
      <w:r w:rsidRPr="004F26B7">
        <w:rPr>
          <w:sz w:val="14"/>
        </w:rPr>
        <w:t xml:space="preserve">; </w:t>
      </w:r>
      <w:r w:rsidRPr="004F26B7">
        <w:rPr>
          <w:rStyle w:val="StyleUnderline"/>
        </w:rPr>
        <w:t>it is discussion with an eye towards decision-making</w:t>
      </w:r>
      <w:r w:rsidRPr="004F26B7">
        <w:rPr>
          <w:sz w:val="14"/>
        </w:rPr>
        <w:t xml:space="preserve">. </w:t>
      </w:r>
      <w:r w:rsidRPr="004F26B7">
        <w:rPr>
          <w:rStyle w:val="StyleUnderline"/>
        </w:rPr>
        <w:t>It is a practical activity</w:t>
      </w:r>
      <w:r w:rsidRPr="004F26B7">
        <w:rPr>
          <w:sz w:val="14"/>
        </w:rPr>
        <w:t xml:space="preserve"> for educators who wish to talk and argue with one another about which subject matter to choose for recursive instruction—Bransford’s challenge cycles. This is what we did across the years of this DBIR with our teacher collaborators, meeting to talk about which ideas and skills to loop within the course and to evaluate earlier decisions (see the account in Parker &amp; Lo, 2016). The main obstacle to doing this routinely in schools is, of course, the difficulty of providing the social and organizational conditions needed for teachers to have regular curricular conversations. Most schooling is simply not made for that (Westbury, 2008). Still, </w:t>
      </w:r>
      <w:r w:rsidRPr="004F26B7">
        <w:rPr>
          <w:rStyle w:val="StyleUnderline"/>
        </w:rPr>
        <w:t>such conversations are what guided instruction</w:t>
      </w:r>
      <w:r w:rsidRPr="004F26B7">
        <w:rPr>
          <w:sz w:val="14"/>
        </w:rPr>
        <w:t xml:space="preserve"> in this DBIR, </w:t>
      </w:r>
      <w:r w:rsidRPr="004F26B7">
        <w:rPr>
          <w:rStyle w:val="StyleUnderline"/>
        </w:rPr>
        <w:t>from the selection of roles within simulations to the selection of texts for homework reading assignments.</w:t>
      </w:r>
    </w:p>
    <w:p w14:paraId="34AAAA7B" w14:textId="77777777" w:rsidR="005A274C" w:rsidRPr="005A274C" w:rsidRDefault="005A274C" w:rsidP="005A274C"/>
    <w:p w14:paraId="72C44465" w14:textId="77777777" w:rsidR="0021437E" w:rsidRDefault="0021437E" w:rsidP="0021437E">
      <w:pPr>
        <w:pStyle w:val="Heading4"/>
      </w:pPr>
      <w:r>
        <w:lastRenderedPageBreak/>
        <w:t>Prefer depth – it creates better long-term learning strategies, promotes critical thinking, and increases student engagement</w:t>
      </w:r>
    </w:p>
    <w:p w14:paraId="6E80BE9D" w14:textId="77777777" w:rsidR="0021437E" w:rsidRPr="00887457" w:rsidRDefault="0021437E" w:rsidP="0021437E">
      <w:r>
        <w:t xml:space="preserve">Dr Jon </w:t>
      </w:r>
      <w:proofErr w:type="spellStart"/>
      <w:r w:rsidRPr="00997305">
        <w:rPr>
          <w:rStyle w:val="Style13ptBold"/>
        </w:rPr>
        <w:t>Vogels</w:t>
      </w:r>
      <w:proofErr w:type="spellEnd"/>
      <w:r>
        <w:t>. 20</w:t>
      </w:r>
      <w:r w:rsidRPr="00997305">
        <w:rPr>
          <w:rStyle w:val="Style13ptBold"/>
        </w:rPr>
        <w:t>19</w:t>
      </w:r>
      <w:r>
        <w:t>. the principal of the Colorado Academy Upper School. 12/18/2019. “Breadth vs. Depth: What’s the Best Way to Learn?” Colorado Academy News. news.coloradoacademy.org, https://news.coloradoacademy.org/breadth-vs-depth-whats-the-best-way-to-learn/.)//don</w:t>
      </w:r>
    </w:p>
    <w:p w14:paraId="5C1D8AD7" w14:textId="77777777" w:rsidR="0021437E" w:rsidRDefault="0021437E" w:rsidP="0021437E">
      <w:r>
        <w:t>An inch deep and a mile wide? Or a mile deep and an inch wide?</w:t>
      </w:r>
    </w:p>
    <w:p w14:paraId="7464330B" w14:textId="77777777" w:rsidR="0021437E" w:rsidRPr="00997305" w:rsidRDefault="0021437E" w:rsidP="0021437E">
      <w:pPr>
        <w:rPr>
          <w:b/>
          <w:iCs/>
          <w:u w:val="single"/>
        </w:rPr>
      </w:pPr>
      <w:r w:rsidRPr="00997305">
        <w:rPr>
          <w:rStyle w:val="StyleUnderline"/>
        </w:rPr>
        <w:t>One of the ongoing debates in education revolves around</w:t>
      </w:r>
      <w:r w:rsidRPr="00997305">
        <w:rPr>
          <w:sz w:val="14"/>
        </w:rPr>
        <w:t xml:space="preserve"> the question of </w:t>
      </w:r>
      <w:r w:rsidRPr="00997305">
        <w:rPr>
          <w:rStyle w:val="StyleUnderline"/>
        </w:rPr>
        <w:t>breadth versus depth</w:t>
      </w:r>
      <w:r w:rsidRPr="00997305">
        <w:rPr>
          <w:sz w:val="14"/>
        </w:rPr>
        <w:t xml:space="preserve">. Is it better to expose students to many concepts (breadth) or to foster a deeper exploration into fewer topics (depth)? Not surprisingly, consensus has not been reached, but certainly </w:t>
      </w:r>
      <w:r w:rsidRPr="00997305">
        <w:rPr>
          <w:rStyle w:val="Emphasis"/>
        </w:rPr>
        <w:t>the trend in the past decade is towards deeper learning.</w:t>
      </w:r>
    </w:p>
    <w:p w14:paraId="43071E23" w14:textId="77777777" w:rsidR="0021437E" w:rsidRPr="00997305" w:rsidRDefault="0021437E" w:rsidP="0021437E">
      <w:pPr>
        <w:rPr>
          <w:sz w:val="14"/>
        </w:rPr>
      </w:pPr>
      <w:r w:rsidRPr="00997305">
        <w:rPr>
          <w:sz w:val="14"/>
        </w:rPr>
        <w:t xml:space="preserve">In recent </w:t>
      </w:r>
      <w:proofErr w:type="gramStart"/>
      <w:r w:rsidRPr="00997305">
        <w:rPr>
          <w:sz w:val="14"/>
        </w:rPr>
        <w:t>years</w:t>
      </w:r>
      <w:proofErr w:type="gramEnd"/>
      <w:r w:rsidRPr="00997305">
        <w:rPr>
          <w:sz w:val="14"/>
        </w:rPr>
        <w:t xml:space="preserve"> </w:t>
      </w:r>
      <w:r w:rsidRPr="00997305">
        <w:rPr>
          <w:rStyle w:val="StyleUnderline"/>
        </w:rPr>
        <w:t>the Mastery Transcript Consortium</w:t>
      </w:r>
      <w:r w:rsidRPr="00997305">
        <w:rPr>
          <w:sz w:val="14"/>
        </w:rPr>
        <w:t xml:space="preserve"> (MTC), about which I have written in previous articles, </w:t>
      </w:r>
      <w:r w:rsidRPr="00997305">
        <w:rPr>
          <w:rStyle w:val="StyleUnderline"/>
        </w:rPr>
        <w:t>has received widespread attention</w:t>
      </w:r>
      <w:r w:rsidRPr="00997305">
        <w:rPr>
          <w:sz w:val="14"/>
        </w:rPr>
        <w:t xml:space="preserve"> </w:t>
      </w:r>
      <w:r w:rsidRPr="00997305">
        <w:rPr>
          <w:rStyle w:val="StyleUnderline"/>
        </w:rPr>
        <w:t>and has helped direct conversation towards</w:t>
      </w:r>
      <w:r w:rsidRPr="00997305">
        <w:rPr>
          <w:sz w:val="14"/>
        </w:rPr>
        <w:t xml:space="preserve"> mastery-based or </w:t>
      </w:r>
      <w:r w:rsidRPr="00997305">
        <w:rPr>
          <w:rStyle w:val="StyleUnderline"/>
        </w:rPr>
        <w:t>competency-based curriculum</w:t>
      </w:r>
      <w:r w:rsidRPr="00997305">
        <w:rPr>
          <w:sz w:val="14"/>
        </w:rPr>
        <w:t xml:space="preserve">. </w:t>
      </w:r>
      <w:r w:rsidRPr="00997305">
        <w:rPr>
          <w:rStyle w:val="StyleUnderline"/>
        </w:rPr>
        <w:t>This</w:t>
      </w:r>
      <w:r w:rsidRPr="00997305">
        <w:rPr>
          <w:sz w:val="14"/>
        </w:rPr>
        <w:t xml:space="preserve"> </w:t>
      </w:r>
      <w:r w:rsidRPr="00997305">
        <w:rPr>
          <w:rStyle w:val="StyleUnderline"/>
        </w:rPr>
        <w:t>curricular</w:t>
      </w:r>
      <w:r w:rsidRPr="00997305">
        <w:rPr>
          <w:sz w:val="14"/>
        </w:rPr>
        <w:t xml:space="preserve"> movement </w:t>
      </w:r>
      <w:r w:rsidRPr="00997305">
        <w:rPr>
          <w:rStyle w:val="StyleUnderline"/>
        </w:rPr>
        <w:t>emphasizes depth of learning</w:t>
      </w:r>
      <w:r w:rsidRPr="00997305">
        <w:rPr>
          <w:sz w:val="14"/>
        </w:rPr>
        <w:t xml:space="preserve"> </w:t>
      </w:r>
      <w:r w:rsidRPr="00997305">
        <w:rPr>
          <w:rStyle w:val="StyleUnderline"/>
        </w:rPr>
        <w:t xml:space="preserve">such that students reach certain competency levels </w:t>
      </w:r>
      <w:r w:rsidRPr="00997305">
        <w:rPr>
          <w:sz w:val="14"/>
        </w:rPr>
        <w:t xml:space="preserve">as established by their teachers. </w:t>
      </w:r>
      <w:r w:rsidRPr="00997305">
        <w:rPr>
          <w:rStyle w:val="StyleUnderline"/>
        </w:rPr>
        <w:t>Those who espouse this model argue</w:t>
      </w:r>
      <w:r w:rsidRPr="00997305">
        <w:rPr>
          <w:sz w:val="14"/>
        </w:rPr>
        <w:t xml:space="preserve"> that </w:t>
      </w:r>
      <w:r w:rsidRPr="00997305">
        <w:rPr>
          <w:rStyle w:val="StyleUnderline"/>
        </w:rPr>
        <w:t xml:space="preserve">students develop </w:t>
      </w:r>
      <w:r w:rsidRPr="00997305">
        <w:rPr>
          <w:rStyle w:val="Emphasis"/>
        </w:rPr>
        <w:t>better long-term learning strategies</w:t>
      </w:r>
      <w:r w:rsidRPr="00997305">
        <w:rPr>
          <w:sz w:val="14"/>
        </w:rPr>
        <w:t xml:space="preserve"> </w:t>
      </w:r>
      <w:r w:rsidRPr="00997305">
        <w:rPr>
          <w:rStyle w:val="Emphasis"/>
        </w:rPr>
        <w:t>and critical thinking</w:t>
      </w:r>
      <w:r w:rsidRPr="00997305">
        <w:rPr>
          <w:sz w:val="14"/>
        </w:rPr>
        <w:t xml:space="preserve"> </w:t>
      </w:r>
      <w:r w:rsidRPr="00997305">
        <w:rPr>
          <w:rStyle w:val="StyleUnderline"/>
        </w:rPr>
        <w:t xml:space="preserve">if they </w:t>
      </w:r>
      <w:proofErr w:type="gramStart"/>
      <w:r w:rsidRPr="00997305">
        <w:rPr>
          <w:rStyle w:val="StyleUnderline"/>
        </w:rPr>
        <w:t>are allowed to</w:t>
      </w:r>
      <w:proofErr w:type="gramEnd"/>
      <w:r w:rsidRPr="00997305">
        <w:rPr>
          <w:rStyle w:val="StyleUnderline"/>
        </w:rPr>
        <w:t xml:space="preserve"> go deeper into fewer total topics</w:t>
      </w:r>
      <w:r w:rsidRPr="00997305">
        <w:rPr>
          <w:sz w:val="14"/>
        </w:rPr>
        <w:t xml:space="preserve">, </w:t>
      </w:r>
      <w:r w:rsidRPr="00997305">
        <w:rPr>
          <w:rStyle w:val="StyleUnderline"/>
        </w:rPr>
        <w:t>especially when</w:t>
      </w:r>
      <w:r w:rsidRPr="00997305">
        <w:rPr>
          <w:sz w:val="14"/>
        </w:rPr>
        <w:t xml:space="preserve"> </w:t>
      </w:r>
      <w:r w:rsidRPr="00997305">
        <w:rPr>
          <w:rStyle w:val="StyleUnderline"/>
        </w:rPr>
        <w:t xml:space="preserve">given </w:t>
      </w:r>
      <w:r w:rsidRPr="00997305">
        <w:rPr>
          <w:rStyle w:val="Emphasis"/>
        </w:rPr>
        <w:t>some</w:t>
      </w:r>
      <w:r w:rsidRPr="00997305">
        <w:rPr>
          <w:rStyle w:val="StyleUnderline"/>
        </w:rPr>
        <w:t xml:space="preserve"> freedom to pursue areas of interest and passion</w:t>
      </w:r>
      <w:r w:rsidRPr="00997305">
        <w:rPr>
          <w:sz w:val="14"/>
        </w:rPr>
        <w:t xml:space="preserve">. When educators strive for </w:t>
      </w:r>
      <w:r w:rsidRPr="00997305">
        <w:rPr>
          <w:rStyle w:val="StyleUnderline"/>
        </w:rPr>
        <w:t>depth</w:t>
      </w:r>
      <w:r w:rsidRPr="00997305">
        <w:rPr>
          <w:sz w:val="14"/>
        </w:rPr>
        <w:t xml:space="preserve"> over breadth, the argument goes, they </w:t>
      </w:r>
      <w:r w:rsidRPr="00997305">
        <w:rPr>
          <w:rStyle w:val="StyleUnderline"/>
        </w:rPr>
        <w:t>increase both student agency</w:t>
      </w:r>
      <w:r w:rsidRPr="00997305">
        <w:rPr>
          <w:sz w:val="14"/>
        </w:rPr>
        <w:t xml:space="preserve"> (</w:t>
      </w:r>
      <w:proofErr w:type="gramStart"/>
      <w:r w:rsidRPr="00997305">
        <w:rPr>
          <w:sz w:val="14"/>
        </w:rPr>
        <w:t>the means by which</w:t>
      </w:r>
      <w:proofErr w:type="gramEnd"/>
      <w:r w:rsidRPr="00997305">
        <w:rPr>
          <w:sz w:val="14"/>
        </w:rPr>
        <w:t xml:space="preserve"> students control their own learning) </w:t>
      </w:r>
      <w:r w:rsidRPr="00997305">
        <w:rPr>
          <w:rStyle w:val="StyleUnderline"/>
        </w:rPr>
        <w:t>and engagement</w:t>
      </w:r>
      <w:r w:rsidRPr="00997305">
        <w:rPr>
          <w:sz w:val="14"/>
        </w:rPr>
        <w:t>.</w:t>
      </w:r>
    </w:p>
    <w:p w14:paraId="031C0959" w14:textId="77777777" w:rsidR="0021437E" w:rsidRPr="00887457" w:rsidRDefault="0021437E" w:rsidP="0021437E">
      <w:pPr>
        <w:pStyle w:val="Heading4"/>
      </w:pPr>
      <w:r>
        <w:t>In depth learning is better – students are impacted twice as much</w:t>
      </w:r>
    </w:p>
    <w:p w14:paraId="659F4CA2" w14:textId="77777777" w:rsidR="0021437E" w:rsidRPr="00887457" w:rsidRDefault="0021437E" w:rsidP="0021437E">
      <w:r>
        <w:t xml:space="preserve">Rebecca P. </w:t>
      </w:r>
      <w:r w:rsidRPr="00997305">
        <w:rPr>
          <w:rStyle w:val="Style13ptBold"/>
        </w:rPr>
        <w:t>Arrington</w:t>
      </w:r>
      <w:r>
        <w:t>, 20</w:t>
      </w:r>
      <w:r w:rsidRPr="00997305">
        <w:rPr>
          <w:rStyle w:val="Style13ptBold"/>
        </w:rPr>
        <w:t>09</w:t>
      </w:r>
      <w:r>
        <w:t xml:space="preserve">. Assistant Director of Media Relations, Office of University Communications, 03/04/2009. “Study Finds That Students Benefit </w:t>
      </w:r>
      <w:proofErr w:type="gramStart"/>
      <w:r>
        <w:t>From</w:t>
      </w:r>
      <w:proofErr w:type="gramEnd"/>
      <w:r>
        <w:t xml:space="preserve"> Depth, Rather Than Breadth, in High School Science Courses.” UVA Today. news.virginia.edu, https://news.virginia.edu/content/study-finds-students-benefit-depth-rather-breadth-high-school-science-courses.)//don</w:t>
      </w:r>
    </w:p>
    <w:p w14:paraId="2B4BD0A0" w14:textId="77777777" w:rsidR="0021437E" w:rsidRPr="00997305" w:rsidRDefault="0021437E" w:rsidP="0021437E">
      <w:pPr>
        <w:rPr>
          <w:sz w:val="14"/>
        </w:rPr>
      </w:pPr>
      <w:r w:rsidRPr="00997305">
        <w:rPr>
          <w:sz w:val="14"/>
        </w:rPr>
        <w:t xml:space="preserve">March 4, 2009 — </w:t>
      </w:r>
      <w:r w:rsidRPr="00997305">
        <w:rPr>
          <w:rStyle w:val="StyleUnderline"/>
        </w:rPr>
        <w:t>A recent study reports</w:t>
      </w:r>
      <w:r w:rsidRPr="00997305">
        <w:rPr>
          <w:sz w:val="14"/>
        </w:rPr>
        <w:t xml:space="preserve"> that </w:t>
      </w:r>
      <w:r w:rsidRPr="00997305">
        <w:rPr>
          <w:rStyle w:val="StyleUnderline"/>
        </w:rPr>
        <w:t>high school students who study fewer</w:t>
      </w:r>
      <w:r w:rsidRPr="00997305">
        <w:rPr>
          <w:sz w:val="14"/>
        </w:rPr>
        <w:t xml:space="preserve"> science </w:t>
      </w:r>
      <w:r w:rsidRPr="00997305">
        <w:rPr>
          <w:rStyle w:val="StyleUnderline"/>
        </w:rPr>
        <w:t xml:space="preserve">topics, </w:t>
      </w:r>
      <w:r w:rsidRPr="00997305">
        <w:rPr>
          <w:rStyle w:val="Emphasis"/>
        </w:rPr>
        <w:t>but study them in greater depth</w:t>
      </w:r>
      <w:r w:rsidRPr="00997305">
        <w:rPr>
          <w:sz w:val="14"/>
        </w:rPr>
        <w:t xml:space="preserve">, </w:t>
      </w:r>
      <w:r w:rsidRPr="00997305">
        <w:rPr>
          <w:rStyle w:val="StyleUnderline"/>
        </w:rPr>
        <w:t xml:space="preserve">have an advantage in college </w:t>
      </w:r>
      <w:r w:rsidRPr="00997305">
        <w:rPr>
          <w:sz w:val="14"/>
        </w:rPr>
        <w:t xml:space="preserve">science </w:t>
      </w:r>
      <w:r w:rsidRPr="00997305">
        <w:rPr>
          <w:rStyle w:val="StyleUnderline"/>
        </w:rPr>
        <w:t>classes over</w:t>
      </w:r>
      <w:r w:rsidRPr="00997305">
        <w:rPr>
          <w:sz w:val="14"/>
        </w:rPr>
        <w:t xml:space="preserve"> their </w:t>
      </w:r>
      <w:r w:rsidRPr="00997305">
        <w:rPr>
          <w:rStyle w:val="StyleUnderline"/>
        </w:rPr>
        <w:t>peers who study more topics and spend less time on each</w:t>
      </w:r>
      <w:r w:rsidRPr="00997305">
        <w:rPr>
          <w:sz w:val="14"/>
        </w:rPr>
        <w:t>.</w:t>
      </w:r>
    </w:p>
    <w:p w14:paraId="168F5894" w14:textId="77777777" w:rsidR="0021437E" w:rsidRPr="00997305" w:rsidRDefault="0021437E" w:rsidP="0021437E">
      <w:pPr>
        <w:rPr>
          <w:sz w:val="14"/>
        </w:rPr>
      </w:pPr>
      <w:r w:rsidRPr="00997305">
        <w:rPr>
          <w:sz w:val="14"/>
        </w:rPr>
        <w:t xml:space="preserve">Robert </w:t>
      </w:r>
      <w:r w:rsidRPr="00997305">
        <w:rPr>
          <w:rStyle w:val="StyleUnderline"/>
        </w:rPr>
        <w:t>Tai</w:t>
      </w:r>
      <w:r w:rsidRPr="00997305">
        <w:rPr>
          <w:sz w:val="14"/>
        </w:rPr>
        <w:t xml:space="preserve">, </w:t>
      </w:r>
      <w:r w:rsidRPr="00997305">
        <w:rPr>
          <w:rStyle w:val="StyleUnderline"/>
        </w:rPr>
        <w:t xml:space="preserve">associate professor at the University of Virginia's Curry School of Education, worked with Marc S. Schwartz of the University of Texas at Arlington and Philip M. Sadler and Gerhard </w:t>
      </w:r>
      <w:proofErr w:type="spellStart"/>
      <w:r w:rsidRPr="00997305">
        <w:rPr>
          <w:rStyle w:val="StyleUnderline"/>
        </w:rPr>
        <w:t>Sonnert</w:t>
      </w:r>
      <w:proofErr w:type="spellEnd"/>
      <w:r w:rsidRPr="00997305">
        <w:rPr>
          <w:rStyle w:val="StyleUnderline"/>
        </w:rPr>
        <w:t xml:space="preserve"> of the Harvard-Smithsonian Center for Astrophysics to conduct the study and produce the report.</w:t>
      </w:r>
    </w:p>
    <w:p w14:paraId="1445E010" w14:textId="77777777" w:rsidR="0021437E" w:rsidRPr="00997305" w:rsidRDefault="0021437E" w:rsidP="0021437E">
      <w:pPr>
        <w:rPr>
          <w:sz w:val="14"/>
          <w:szCs w:val="14"/>
        </w:rPr>
      </w:pPr>
      <w:r w:rsidRPr="00997305">
        <w:rPr>
          <w:sz w:val="14"/>
          <w:szCs w:val="14"/>
        </w:rPr>
        <w:t>"Depth Versus Breadth: How Content Coverage in High School Courses Relates to Later Success in College Science Coursework" relates the amount of content covered on a particular topic in high school classes with students' performance in college-level science classes. The study will appear in the July 2009 print edition of Science Education and is currently available as an online pre-print from the journal.</w:t>
      </w:r>
    </w:p>
    <w:p w14:paraId="57B1856D" w14:textId="77777777" w:rsidR="0021437E" w:rsidRPr="00997305" w:rsidRDefault="0021437E" w:rsidP="0021437E">
      <w:pPr>
        <w:rPr>
          <w:rStyle w:val="StyleUnderline"/>
        </w:rPr>
      </w:pPr>
      <w:r w:rsidRPr="00997305">
        <w:rPr>
          <w:sz w:val="14"/>
        </w:rPr>
        <w:t>"As a former high school teacher, I always worried about whether it was better to teach less in greater depth or more with no real depth. This study offers evidence that teaching fewer topics in greater depth is a better way to prepare students for success in college science," Tai said. "</w:t>
      </w:r>
      <w:r w:rsidRPr="00997305">
        <w:rPr>
          <w:rStyle w:val="StyleUnderline"/>
        </w:rPr>
        <w:t>These results are based on the performance of thousands of college science students from across the United States."</w:t>
      </w:r>
    </w:p>
    <w:p w14:paraId="5058889A" w14:textId="77777777" w:rsidR="0021437E" w:rsidRPr="00997305" w:rsidRDefault="0021437E" w:rsidP="0021437E">
      <w:pPr>
        <w:rPr>
          <w:sz w:val="14"/>
        </w:rPr>
      </w:pPr>
      <w:r w:rsidRPr="00997305">
        <w:rPr>
          <w:rStyle w:val="StyleUnderline"/>
        </w:rPr>
        <w:t>The 8,310 students</w:t>
      </w:r>
      <w:r w:rsidRPr="00997305">
        <w:rPr>
          <w:sz w:val="14"/>
        </w:rPr>
        <w:t xml:space="preserve"> in the study were enrolled in introductory biology, chemistry or physics in randomly selected four-year colleges and universities. Those who </w:t>
      </w:r>
      <w:r w:rsidRPr="00997305">
        <w:rPr>
          <w:rStyle w:val="StyleUnderline"/>
        </w:rPr>
        <w:t xml:space="preserve">spent one month or more studying one major topic in-depth </w:t>
      </w:r>
      <w:r w:rsidRPr="00997305">
        <w:rPr>
          <w:sz w:val="14"/>
        </w:rPr>
        <w:t xml:space="preserve">in high school </w:t>
      </w:r>
      <w:r w:rsidRPr="00997305">
        <w:rPr>
          <w:rStyle w:val="StyleUnderline"/>
        </w:rPr>
        <w:t xml:space="preserve">earned higher grades in college </w:t>
      </w:r>
      <w:r w:rsidRPr="00997305">
        <w:rPr>
          <w:sz w:val="14"/>
        </w:rPr>
        <w:t xml:space="preserve">science than their peers who studied more topics in the same </w:t>
      </w:r>
      <w:proofErr w:type="gramStart"/>
      <w:r w:rsidRPr="00997305">
        <w:rPr>
          <w:sz w:val="14"/>
        </w:rPr>
        <w:t>period of time</w:t>
      </w:r>
      <w:proofErr w:type="gramEnd"/>
      <w:r w:rsidRPr="00997305">
        <w:rPr>
          <w:sz w:val="14"/>
        </w:rPr>
        <w:t>.</w:t>
      </w:r>
    </w:p>
    <w:p w14:paraId="6F7D6C43" w14:textId="77777777" w:rsidR="0021437E" w:rsidRPr="00997305" w:rsidRDefault="0021437E" w:rsidP="0021437E">
      <w:pPr>
        <w:rPr>
          <w:sz w:val="14"/>
        </w:rPr>
      </w:pPr>
      <w:r w:rsidRPr="00997305">
        <w:rPr>
          <w:sz w:val="14"/>
        </w:rPr>
        <w:t xml:space="preserve">The study revealed that </w:t>
      </w:r>
      <w:r w:rsidRPr="00997305">
        <w:rPr>
          <w:rStyle w:val="StyleUnderline"/>
        </w:rPr>
        <w:t xml:space="preserve">students in courses that focused on mastering a </w:t>
      </w:r>
      <w:proofErr w:type="gramStart"/>
      <w:r w:rsidRPr="00997305">
        <w:rPr>
          <w:rStyle w:val="StyleUnderline"/>
        </w:rPr>
        <w:t>particular topic</w:t>
      </w:r>
      <w:proofErr w:type="gramEnd"/>
      <w:r w:rsidRPr="00997305">
        <w:rPr>
          <w:rStyle w:val="StyleUnderline"/>
        </w:rPr>
        <w:t xml:space="preserve"> were </w:t>
      </w:r>
      <w:r w:rsidRPr="00997305">
        <w:rPr>
          <w:rStyle w:val="Emphasis"/>
        </w:rPr>
        <w:t>impacted twice</w:t>
      </w:r>
      <w:r w:rsidRPr="00997305">
        <w:rPr>
          <w:sz w:val="14"/>
        </w:rPr>
        <w:t xml:space="preserve"> </w:t>
      </w:r>
      <w:r w:rsidRPr="00997305">
        <w:rPr>
          <w:rStyle w:val="StyleUnderline"/>
        </w:rPr>
        <w:t>as much as those in courses that touched on every major topic</w:t>
      </w:r>
      <w:r w:rsidRPr="00997305">
        <w:rPr>
          <w:sz w:val="14"/>
        </w:rPr>
        <w:t>.</w:t>
      </w:r>
    </w:p>
    <w:p w14:paraId="39AF2AE5" w14:textId="77777777" w:rsidR="0021437E" w:rsidRPr="00997305" w:rsidRDefault="0021437E" w:rsidP="0021437E">
      <w:pPr>
        <w:rPr>
          <w:sz w:val="14"/>
          <w:szCs w:val="14"/>
        </w:rPr>
      </w:pPr>
      <w:r w:rsidRPr="00997305">
        <w:rPr>
          <w:sz w:val="14"/>
          <w:szCs w:val="14"/>
        </w:rPr>
        <w:t>The study explored differences between science disciplines, teacher decisions about classroom activities, and out-of-class projects and homework. The researchers carefully controlled for differences in student backgrounds.</w:t>
      </w:r>
    </w:p>
    <w:p w14:paraId="100D640B" w14:textId="77777777" w:rsidR="0021437E" w:rsidRPr="005E16B1" w:rsidRDefault="0021437E" w:rsidP="0021437E"/>
    <w:p w14:paraId="5443C970" w14:textId="77777777" w:rsidR="0021437E" w:rsidRDefault="0021437E">
      <w:pPr>
        <w:rPr>
          <w:rFonts w:asciiTheme="minorHAnsi" w:hAnsiTheme="minorHAnsi"/>
        </w:rPr>
      </w:pPr>
    </w:p>
    <w:p w14:paraId="401C5537" w14:textId="2292E094" w:rsidR="00D82642" w:rsidRDefault="00D82642" w:rsidP="00D82642">
      <w:pPr>
        <w:pStyle w:val="Heading3"/>
      </w:pPr>
      <w:r>
        <w:lastRenderedPageBreak/>
        <w:t xml:space="preserve">Precision </w:t>
      </w:r>
      <w:r>
        <w:t>-</w:t>
      </w:r>
      <w:r>
        <w:t xml:space="preserve"> general</w:t>
      </w:r>
    </w:p>
    <w:p w14:paraId="19FDFA8C" w14:textId="77777777" w:rsidR="00D82642" w:rsidRPr="00203210" w:rsidRDefault="00D82642" w:rsidP="00D82642">
      <w:pPr>
        <w:pStyle w:val="Heading4"/>
      </w:pPr>
      <w:r w:rsidRPr="00203210">
        <w:t xml:space="preserve">Precision </w:t>
      </w:r>
      <w:r>
        <w:t>is prerequisite to education</w:t>
      </w:r>
    </w:p>
    <w:p w14:paraId="3F817EFD" w14:textId="77777777" w:rsidR="00D82642" w:rsidRPr="000E54C1" w:rsidRDefault="00D82642" w:rsidP="00D82642">
      <w:r w:rsidRPr="000E54C1">
        <w:rPr>
          <w:b/>
        </w:rPr>
        <w:t>Resnick 1</w:t>
      </w:r>
      <w:r w:rsidRPr="000E54C1">
        <w:t xml:space="preserve"> [Evan Resnick, Journal of International Affairs, 0022197X, Spring 2001, Vol. 54, Issue 2, “Defining Engagement”] </w:t>
      </w:r>
    </w:p>
    <w:p w14:paraId="65F1773D" w14:textId="77777777" w:rsidR="00D82642" w:rsidRPr="000E54C1" w:rsidRDefault="00D82642" w:rsidP="00D82642">
      <w:r w:rsidRPr="000E54C1">
        <w:t xml:space="preserve">In matters of national security, establishing </w:t>
      </w:r>
      <w:r w:rsidRPr="000E54C1">
        <w:rPr>
          <w:rStyle w:val="StyleUnderline"/>
        </w:rPr>
        <w:t>a clear definition of terms is a precondition</w:t>
      </w:r>
      <w:r w:rsidRPr="000E54C1">
        <w:t xml:space="preserve"> for effective policymaking. </w:t>
      </w:r>
      <w:r w:rsidRPr="000E54C1">
        <w:rPr>
          <w:rStyle w:val="StyleUnderline"/>
        </w:rPr>
        <w:t>Decisionmakers who invoke critical terms in an erratic, ad hoc fashion risk</w:t>
      </w:r>
      <w:r w:rsidRPr="000E54C1">
        <w:t xml:space="preserve"> alienating their constituencies. They also risk </w:t>
      </w:r>
      <w:r w:rsidRPr="000E54C1">
        <w:rPr>
          <w:rStyle w:val="StyleUnderline"/>
        </w:rPr>
        <w:t>exacerbating misperceptions</w:t>
      </w:r>
      <w:r w:rsidRPr="000E54C1">
        <w:t xml:space="preserve"> and hostility among those the policies target. </w:t>
      </w:r>
      <w:r w:rsidRPr="000E54C1">
        <w:rPr>
          <w:rStyle w:val="StyleUnderline"/>
        </w:rPr>
        <w:t>Scholars who commit the same error undercut their ability to conduct valuable empirical research</w:t>
      </w:r>
      <w:r w:rsidRPr="000E54C1">
        <w:t>. Hence, if scholars and policymakers fail rigorously to define "engagement," they undermine the ability to build an effective foreign policy.</w:t>
      </w:r>
    </w:p>
    <w:p w14:paraId="7B785C5D" w14:textId="77777777" w:rsidR="00D82642" w:rsidRPr="003853A4" w:rsidRDefault="00D82642" w:rsidP="00D82642"/>
    <w:p w14:paraId="537C49A1" w14:textId="77777777" w:rsidR="00D82642" w:rsidRPr="00D82642" w:rsidRDefault="00D82642" w:rsidP="00D82642"/>
    <w:p w14:paraId="6B0BF712" w14:textId="437C0085" w:rsidR="005A274C" w:rsidRPr="0020440B" w:rsidRDefault="005A274C" w:rsidP="005A274C">
      <w:pPr>
        <w:pStyle w:val="Heading3"/>
      </w:pPr>
      <w:r>
        <w:lastRenderedPageBreak/>
        <w:t>Ground – 2020 Education Good</w:t>
      </w:r>
    </w:p>
    <w:p w14:paraId="45125C82" w14:textId="77777777" w:rsidR="005A274C" w:rsidRDefault="005A274C" w:rsidP="005A274C">
      <w:pPr>
        <w:pStyle w:val="Heading4"/>
      </w:pPr>
      <w:r>
        <w:t>Learning about the 2020 election is necessary and valuable</w:t>
      </w:r>
    </w:p>
    <w:p w14:paraId="6C73C183" w14:textId="77777777" w:rsidR="005A274C" w:rsidRDefault="005A274C" w:rsidP="005A274C">
      <w:r w:rsidRPr="0000637B">
        <w:rPr>
          <w:b/>
          <w:bCs/>
          <w:sz w:val="26"/>
          <w:szCs w:val="26"/>
        </w:rPr>
        <w:t>Wilson 20</w:t>
      </w:r>
      <w:r>
        <w:t xml:space="preserve"> (Reid Wilson, national correspondent for The Hill, called “The Greatest Political Mind of Our Time” by Comedy Central, 1-26-2020, "On The Trail: Why 2020 is the most important election in our lifetime", </w:t>
      </w:r>
      <w:proofErr w:type="spellStart"/>
      <w:r>
        <w:t>TheHill</w:t>
      </w:r>
      <w:proofErr w:type="spellEnd"/>
      <w:r>
        <w:t>, https://thehill.com/homenews/campaign/479580-on-the-trail-why-2020-is-the-most-important-election-in-our-lifetime, JRB)</w:t>
      </w:r>
    </w:p>
    <w:p w14:paraId="2FD3BA13" w14:textId="77777777" w:rsidR="005A274C" w:rsidRPr="0000637B" w:rsidRDefault="005A274C" w:rsidP="005A274C">
      <w:pPr>
        <w:rPr>
          <w:rStyle w:val="Emphasis"/>
          <w:sz w:val="24"/>
          <w:szCs w:val="24"/>
        </w:rPr>
      </w:pPr>
      <w:r w:rsidRPr="00165D8B">
        <w:rPr>
          <w:rStyle w:val="Emphasis"/>
        </w:rPr>
        <w:t>This year’s election is the most important in our lifetime</w:t>
      </w:r>
      <w:r w:rsidRPr="00165D8B">
        <w:rPr>
          <w:sz w:val="16"/>
        </w:rPr>
        <w:t xml:space="preserve">. </w:t>
      </w:r>
      <w:r w:rsidRPr="00165D8B">
        <w:rPr>
          <w:rStyle w:val="StyleUnderline"/>
        </w:rPr>
        <w:t xml:space="preserve">It is a tired cliché, one parroted by presidents and politicians every two years in hopes of driving their voters to the polls. But clichés become clichés for a reason: They tend to be true. This year, </w:t>
      </w:r>
      <w:r w:rsidRPr="00165D8B">
        <w:rPr>
          <w:rStyle w:val="Emphasis"/>
        </w:rPr>
        <w:t>the decisions voters make in November will reverberate for a generation to come</w:t>
      </w:r>
      <w:r w:rsidRPr="00165D8B">
        <w:rPr>
          <w:rStyle w:val="StyleUnderline"/>
        </w:rPr>
        <w:t xml:space="preserve">, through all three branches of American government and across the world. The presidential contest alone will represent perhaps the starkest choice between two competing visions for the nation’s future since the elections of 1860 that set the Union on course for a civil war. </w:t>
      </w:r>
      <w:r w:rsidRPr="00165D8B">
        <w:rPr>
          <w:sz w:val="16"/>
        </w:rPr>
        <w:t xml:space="preserve">President </w:t>
      </w:r>
      <w:r w:rsidRPr="00165D8B">
        <w:rPr>
          <w:rStyle w:val="StyleUnderline"/>
        </w:rPr>
        <w:t xml:space="preserve">Trump has governed in his first term as a fierce culture warrior, intent on reshaping American government and refocusing its foreign policy in an unprecedented manner. </w:t>
      </w:r>
      <w:r w:rsidRPr="00165D8B">
        <w:rPr>
          <w:sz w:val="16"/>
        </w:rPr>
        <w:t>The Democratic Party is likely to nominate</w:t>
      </w:r>
      <w:r w:rsidRPr="0000637B">
        <w:rPr>
          <w:sz w:val="16"/>
        </w:rPr>
        <w:t xml:space="preserve"> the most liberal candidate ever to carry the party’s mantle; even the party’s leading moderate contenders, former Vice President Joe </w:t>
      </w:r>
      <w:r w:rsidRPr="0000637B">
        <w:rPr>
          <w:rStyle w:val="StyleUnderline"/>
        </w:rPr>
        <w:t>Biden</w:t>
      </w:r>
      <w:r w:rsidRPr="0000637B">
        <w:rPr>
          <w:sz w:val="16"/>
        </w:rPr>
        <w:t xml:space="preserve"> and former Mayor Pete Buttigieg, </w:t>
      </w:r>
      <w:r w:rsidRPr="0000637B">
        <w:rPr>
          <w:rStyle w:val="StyleUnderline"/>
        </w:rPr>
        <w:t>have staked out positions to the left of former President Barack Obama and the 2016 nominee, Hillary Clinton.</w:t>
      </w:r>
      <w:r>
        <w:rPr>
          <w:rStyle w:val="StyleUnderline"/>
        </w:rPr>
        <w:t xml:space="preserve"> </w:t>
      </w:r>
      <w:r w:rsidRPr="0000637B">
        <w:rPr>
          <w:rStyle w:val="StyleUnderline"/>
        </w:rPr>
        <w:t xml:space="preserve">The president who takes the oath of office a year from now will almost certainly </w:t>
      </w:r>
      <w:proofErr w:type="gramStart"/>
      <w:r w:rsidRPr="0000637B">
        <w:rPr>
          <w:rStyle w:val="StyleUnderline"/>
        </w:rPr>
        <w:t>have the opportunity to</w:t>
      </w:r>
      <w:proofErr w:type="gramEnd"/>
      <w:r w:rsidRPr="0000637B">
        <w:rPr>
          <w:rStyle w:val="StyleUnderline"/>
        </w:rPr>
        <w:t xml:space="preserve"> </w:t>
      </w:r>
      <w:r w:rsidRPr="0000637B">
        <w:rPr>
          <w:rStyle w:val="Emphasis"/>
        </w:rPr>
        <w:t>reshape the face of the U.S. Supreme Court.</w:t>
      </w:r>
      <w:r>
        <w:rPr>
          <w:rStyle w:val="Emphasis"/>
        </w:rPr>
        <w:t xml:space="preserve"> </w:t>
      </w:r>
      <w:r w:rsidRPr="0000637B">
        <w:rPr>
          <w:rStyle w:val="StyleUnderline"/>
        </w:rPr>
        <w:t xml:space="preserve">By the time he or she is sworn in, four justices — Ruth Bader Ginsburg, Stephen Breyer, Clarence </w:t>
      </w:r>
      <w:proofErr w:type="gramStart"/>
      <w:r w:rsidRPr="0000637B">
        <w:rPr>
          <w:rStyle w:val="StyleUnderline"/>
        </w:rPr>
        <w:t>Thomas</w:t>
      </w:r>
      <w:proofErr w:type="gramEnd"/>
      <w:r w:rsidRPr="0000637B">
        <w:rPr>
          <w:rStyle w:val="StyleUnderline"/>
        </w:rPr>
        <w:t xml:space="preserve"> and Samuel Alito — will be north of 70 years old. Ginsburg and Breyer are already in their 80s. Thomas, Ginsburg and Breyer have each served on the court for more than a quarter century, making them, respectively, the 19th, 25th and 28th-longest serving justices in American history.</w:t>
      </w:r>
      <w:r w:rsidRPr="0000637B">
        <w:rPr>
          <w:sz w:val="16"/>
        </w:rPr>
        <w:t xml:space="preserve"> </w:t>
      </w:r>
      <w:r w:rsidRPr="0000637B">
        <w:rPr>
          <w:rStyle w:val="Emphasis"/>
        </w:rPr>
        <w:t>Voters in 34 states will elect U.S. senators this year</w:t>
      </w:r>
      <w:r w:rsidRPr="0000637B">
        <w:rPr>
          <w:sz w:val="16"/>
        </w:rPr>
        <w:t xml:space="preserve">, </w:t>
      </w:r>
      <w:r w:rsidRPr="0000637B">
        <w:rPr>
          <w:rStyle w:val="StyleUnderline"/>
        </w:rPr>
        <w:t>members who will determine just how far the next president can go in choosing the next justice — and the federal judges who serve on lower courts as well.</w:t>
      </w:r>
      <w:r>
        <w:rPr>
          <w:rStyle w:val="StyleUnderline"/>
        </w:rPr>
        <w:t xml:space="preserve"> </w:t>
      </w:r>
      <w:r w:rsidRPr="0000637B">
        <w:rPr>
          <w:rStyle w:val="StyleUnderline"/>
        </w:rPr>
        <w:t xml:space="preserve">Democrats, who need at least three seats and the White House to win control of the Senate, are targeting Republican-held seats in Arizona, Colorado, </w:t>
      </w:r>
      <w:proofErr w:type="gramStart"/>
      <w:r w:rsidRPr="0000637B">
        <w:rPr>
          <w:rStyle w:val="StyleUnderline"/>
        </w:rPr>
        <w:t>Maine</w:t>
      </w:r>
      <w:proofErr w:type="gramEnd"/>
      <w:r w:rsidRPr="0000637B">
        <w:rPr>
          <w:rStyle w:val="StyleUnderline"/>
        </w:rPr>
        <w:t xml:space="preserve"> and North Carolina, as well as longer shot states like Iowa, Georgia and Kansas</w:t>
      </w:r>
      <w:r w:rsidRPr="0000637B">
        <w:rPr>
          <w:sz w:val="16"/>
        </w:rPr>
        <w:t xml:space="preserve">. </w:t>
      </w:r>
      <w:r w:rsidRPr="0000637B">
        <w:rPr>
          <w:rStyle w:val="StyleUnderline"/>
        </w:rPr>
        <w:t>Republicans have Sen. Doug Jones (D-Ala.) in their sights, and a promising candidate running against Sen. Gary Peters (D-Mich.) too. In an era of record-breaking fundraising and spending, this year’s battle for the Senate could see at least half a dozen nine-figure campaigns.</w:t>
      </w:r>
      <w:r>
        <w:rPr>
          <w:rStyle w:val="StyleUnderline"/>
        </w:rPr>
        <w:t xml:space="preserve"> </w:t>
      </w:r>
      <w:r w:rsidRPr="0000637B">
        <w:rPr>
          <w:rStyle w:val="StyleUnderline"/>
        </w:rPr>
        <w:t xml:space="preserve">As many as </w:t>
      </w:r>
      <w:r w:rsidRPr="0000637B">
        <w:rPr>
          <w:rStyle w:val="Emphasis"/>
        </w:rPr>
        <w:t>a quarter of seats in the House of Representatives</w:t>
      </w:r>
      <w:r w:rsidRPr="0000637B">
        <w:rPr>
          <w:rStyle w:val="StyleUnderline"/>
        </w:rPr>
        <w:t xml:space="preserve"> will be contested next year in what will be the widest battlefield in at least a decade.</w:t>
      </w:r>
      <w:r>
        <w:rPr>
          <w:rStyle w:val="StyleUnderline"/>
        </w:rPr>
        <w:t xml:space="preserve"> </w:t>
      </w:r>
      <w:r w:rsidRPr="0000637B">
        <w:rPr>
          <w:rStyle w:val="StyleUnderline"/>
        </w:rPr>
        <w:t>Democrats are defending a new majority, including 31 districts President Trump won in 2016, and they plan to target another 44 Republican-held seats, from Alaska to North Carolina and Florida. Republicans have eyes on 55 Democratic-held seats.</w:t>
      </w:r>
      <w:r>
        <w:rPr>
          <w:rStyle w:val="StyleUnderline"/>
        </w:rPr>
        <w:t xml:space="preserve"> </w:t>
      </w:r>
      <w:r w:rsidRPr="0000637B">
        <w:rPr>
          <w:rStyle w:val="Emphasis"/>
        </w:rPr>
        <w:t>Raising the stakes even more</w:t>
      </w:r>
      <w:r w:rsidRPr="0000637B">
        <w:rPr>
          <w:sz w:val="16"/>
        </w:rPr>
        <w:t xml:space="preserve">, </w:t>
      </w:r>
      <w:r w:rsidRPr="0000637B">
        <w:rPr>
          <w:rStyle w:val="Emphasis"/>
        </w:rPr>
        <w:t>2020 marks a once-in-a-generation confluence of a presidential election cycle in which control of the decennial redistricting process is also on the line.</w:t>
      </w:r>
      <w:r>
        <w:rPr>
          <w:rStyle w:val="Emphasis"/>
        </w:rPr>
        <w:t xml:space="preserve"> </w:t>
      </w:r>
      <w:r w:rsidRPr="0000637B">
        <w:rPr>
          <w:rStyle w:val="StyleUnderline"/>
        </w:rPr>
        <w:t xml:space="preserve">Voters in most states will elect </w:t>
      </w:r>
      <w:r w:rsidRPr="0000637B">
        <w:rPr>
          <w:rStyle w:val="Emphasis"/>
        </w:rPr>
        <w:t>new state legislators</w:t>
      </w:r>
      <w:r w:rsidRPr="0000637B">
        <w:rPr>
          <w:rStyle w:val="StyleUnderline"/>
        </w:rPr>
        <w:t>, who have the power to draw legislative and congressional boundaries. Of the eleven states that will elect governors this year, seven will have a role in the map-making process.</w:t>
      </w:r>
      <w:r>
        <w:rPr>
          <w:rStyle w:val="StyleUnderline"/>
        </w:rPr>
        <w:t xml:space="preserve"> </w:t>
      </w:r>
      <w:r w:rsidRPr="0000637B">
        <w:rPr>
          <w:sz w:val="16"/>
        </w:rPr>
        <w:t xml:space="preserve">The results of the decennial redistricting and reapportionment process have historically shaped the makeup of both state legislatures and the U.S. House. </w:t>
      </w:r>
      <w:r w:rsidRPr="0000637B">
        <w:rPr>
          <w:rStyle w:val="StyleUnderline"/>
        </w:rPr>
        <w:t>While Democrats woke up to what they now see as the pernicious practice of gerrymandering after the Republican sweep of 2010, which handed the GOP control of redistricting in dozens of states, Republicans had long suffered under district lines drawn by Democratic legislators that ensured their party controlled Congress for a 40-year stretch.</w:t>
      </w:r>
      <w:r>
        <w:rPr>
          <w:rStyle w:val="StyleUnderline"/>
        </w:rPr>
        <w:t xml:space="preserve"> </w:t>
      </w:r>
      <w:r w:rsidRPr="0000637B">
        <w:rPr>
          <w:sz w:val="16"/>
        </w:rPr>
        <w:t xml:space="preserve">Today, </w:t>
      </w:r>
      <w:r w:rsidRPr="0000637B">
        <w:rPr>
          <w:rStyle w:val="StyleUnderline"/>
        </w:rPr>
        <w:t>both sides acknowledge the importance the redistricting process</w:t>
      </w:r>
      <w:r w:rsidRPr="0000637B">
        <w:rPr>
          <w:sz w:val="16"/>
        </w:rPr>
        <w:t xml:space="preserve">, so much so that they have set up outside groups that can accept unlimited donations from future-conscious mega donors to coordinate their efforts across state lines. Those groups, unprecedented in modern political history, will fund years of litigation — but the legislative majorities who get to draw the </w:t>
      </w:r>
      <w:r w:rsidRPr="0000637B">
        <w:rPr>
          <w:sz w:val="16"/>
        </w:rPr>
        <w:lastRenderedPageBreak/>
        <w:t xml:space="preserve">maps that will inevitably wind up in court will begin with the upper hand. </w:t>
      </w:r>
      <w:r w:rsidRPr="0000637B">
        <w:rPr>
          <w:rStyle w:val="StyleUnderline"/>
        </w:rPr>
        <w:t>The fierce urgency of the political moment has spurred both Democrats and Republicans to invest record sums in operations designed to identify and turn out voters who are otherwise disengaged from politics, a block-by-block battle to harvest every possible vote.</w:t>
      </w:r>
      <w:r>
        <w:rPr>
          <w:rStyle w:val="StyleUnderline"/>
        </w:rPr>
        <w:t xml:space="preserve"> </w:t>
      </w:r>
      <w:r w:rsidRPr="0000637B">
        <w:rPr>
          <w:rStyle w:val="StyleUnderline"/>
        </w:rPr>
        <w:t xml:space="preserve">And there are increasing signs that </w:t>
      </w:r>
      <w:r w:rsidRPr="0000637B">
        <w:rPr>
          <w:rStyle w:val="Emphasis"/>
        </w:rPr>
        <w:t>Americans, too, feel the pressure</w:t>
      </w:r>
      <w:r w:rsidRPr="0000637B">
        <w:rPr>
          <w:rStyle w:val="StyleUnderline"/>
        </w:rPr>
        <w:t xml:space="preserve">. The </w:t>
      </w:r>
      <w:r w:rsidRPr="0000637B">
        <w:rPr>
          <w:rStyle w:val="Emphasis"/>
        </w:rPr>
        <w:t>media</w:t>
      </w:r>
      <w:r w:rsidRPr="0000637B">
        <w:rPr>
          <w:rStyle w:val="StyleUnderline"/>
        </w:rPr>
        <w:t xml:space="preserve">, under more constant attack from President Trump and his Republican allies and constant scrutiny from Democrats who believe it is not critical enough of the incumbent, has seen business </w:t>
      </w:r>
      <w:r w:rsidRPr="0000637B">
        <w:rPr>
          <w:rStyle w:val="Emphasis"/>
        </w:rPr>
        <w:t>boom</w:t>
      </w:r>
      <w:r w:rsidRPr="0000637B">
        <w:rPr>
          <w:rStyle w:val="StyleUnderline"/>
        </w:rPr>
        <w:t xml:space="preserve"> through higher ratings, more clicks and more subscriptions.</w:t>
      </w:r>
      <w:r>
        <w:rPr>
          <w:rStyle w:val="StyleUnderline"/>
        </w:rPr>
        <w:t xml:space="preserve"> </w:t>
      </w:r>
      <w:r w:rsidRPr="0000637B">
        <w:rPr>
          <w:rStyle w:val="StyleUnderline"/>
        </w:rPr>
        <w:t>Surveys show voters are as tuned in to the presidential race now as they were immediately before the 2008 and 2012 presidential elections, and much more so than just prior to the 2016 race.</w:t>
      </w:r>
      <w:r>
        <w:rPr>
          <w:rStyle w:val="StyleUnderline"/>
        </w:rPr>
        <w:t xml:space="preserve"> </w:t>
      </w:r>
      <w:r w:rsidRPr="0000637B">
        <w:rPr>
          <w:sz w:val="16"/>
        </w:rPr>
        <w:t xml:space="preserve">A CNN poll released Wednesday showed </w:t>
      </w:r>
      <w:r w:rsidRPr="0000637B">
        <w:rPr>
          <w:rStyle w:val="Emphasis"/>
        </w:rPr>
        <w:t>71 percent of registered voters are extremely or very enthusiastic about voting in this year’s elections;</w:t>
      </w:r>
      <w:r w:rsidRPr="0000637B">
        <w:rPr>
          <w:rStyle w:val="StyleUnderline"/>
        </w:rPr>
        <w:t xml:space="preserve"> the final CNN poll conducted before the 2016 vote showed just 46 percent were that hyped up to vote.</w:t>
      </w:r>
      <w:r>
        <w:rPr>
          <w:rStyle w:val="StyleUnderline"/>
        </w:rPr>
        <w:t xml:space="preserve"> </w:t>
      </w:r>
      <w:r w:rsidRPr="0000637B">
        <w:rPr>
          <w:rStyle w:val="Emphasis"/>
        </w:rPr>
        <w:t xml:space="preserve">Every election </w:t>
      </w:r>
      <w:proofErr w:type="gramStart"/>
      <w:r w:rsidRPr="0000637B">
        <w:rPr>
          <w:rStyle w:val="Emphasis"/>
        </w:rPr>
        <w:t>matters</w:t>
      </w:r>
      <w:proofErr w:type="gramEnd"/>
      <w:r w:rsidRPr="0000637B">
        <w:rPr>
          <w:sz w:val="16"/>
        </w:rPr>
        <w:t xml:space="preserve">, </w:t>
      </w:r>
      <w:r w:rsidRPr="0000637B">
        <w:rPr>
          <w:rStyle w:val="StyleUnderline"/>
        </w:rPr>
        <w:t>whether Americans are voting in a new president or a new school board member.</w:t>
      </w:r>
      <w:r>
        <w:rPr>
          <w:rStyle w:val="StyleUnderline"/>
        </w:rPr>
        <w:t xml:space="preserve"> </w:t>
      </w:r>
      <w:r w:rsidRPr="0000637B">
        <w:rPr>
          <w:rStyle w:val="StyleUnderline"/>
        </w:rPr>
        <w:t xml:space="preserve">But the confluence of critical races up this year and the massive power to reshape the nation’s direction that the winners will have makes what sounds like a throw-away line in a speech the absolute truth: </w:t>
      </w:r>
      <w:r w:rsidRPr="0000637B">
        <w:rPr>
          <w:rStyle w:val="Emphasis"/>
          <w:sz w:val="24"/>
          <w:szCs w:val="24"/>
        </w:rPr>
        <w:t>This year’s elections are, indeed, the most consequential in our lifetimes, and probably in more than a century.</w:t>
      </w:r>
    </w:p>
    <w:p w14:paraId="68962B90" w14:textId="4DA59A75" w:rsidR="005A274C" w:rsidRDefault="00C42335" w:rsidP="00C42335">
      <w:pPr>
        <w:pStyle w:val="Heading3"/>
      </w:pPr>
      <w:r>
        <w:lastRenderedPageBreak/>
        <w:t>Advocacy Skills</w:t>
      </w:r>
    </w:p>
    <w:p w14:paraId="15BB38EA" w14:textId="77777777" w:rsidR="00C42335" w:rsidRDefault="00C42335" w:rsidP="00C42335">
      <w:pPr>
        <w:pStyle w:val="Heading4"/>
      </w:pPr>
      <w:r>
        <w:t>Narrow definitions of Criminal justice reform are key to advocacy skills</w:t>
      </w:r>
    </w:p>
    <w:p w14:paraId="4A831C42" w14:textId="77777777" w:rsidR="00C42335" w:rsidRPr="003577BB" w:rsidRDefault="00C42335" w:rsidP="00C42335">
      <w:r w:rsidRPr="00550A60">
        <w:rPr>
          <w:b/>
          <w:bCs/>
          <w:sz w:val="32"/>
          <w:szCs w:val="32"/>
        </w:rPr>
        <w:t>Halpin et al 19</w:t>
      </w:r>
      <w:r w:rsidRPr="003577BB">
        <w:t xml:space="preserve">, [Senior Fellow; Co-Director, Politics and Elections "25 Years After the 1994 Crime Bill, Voters Back Criminal Justice Reforms," Center for American Progress Action, </w:t>
      </w:r>
      <w:hyperlink r:id="rId163" w:history="1">
        <w:r w:rsidRPr="00A658E6">
          <w:rPr>
            <w:rStyle w:val="Hyperlink"/>
          </w:rPr>
          <w:t>https://www.americanprogressaction.org/issues/criminal-justice/reports/2019/09/10/174927/25-years-1994-crime-bill-voters-back-criminal-justice-reforms</w:t>
        </w:r>
      </w:hyperlink>
      <w:r w:rsidRPr="003577BB">
        <w:t xml:space="preserve">] </w:t>
      </w:r>
      <w:proofErr w:type="spellStart"/>
      <w:r w:rsidRPr="003577BB">
        <w:t>nw</w:t>
      </w:r>
      <w:proofErr w:type="spellEnd"/>
    </w:p>
    <w:p w14:paraId="22DFF31C" w14:textId="77777777" w:rsidR="00C42335" w:rsidRPr="00550A60" w:rsidRDefault="00C42335" w:rsidP="00C42335">
      <w:pPr>
        <w:rPr>
          <w:rStyle w:val="StyleUnderline"/>
        </w:rPr>
      </w:pPr>
      <w:r w:rsidRPr="00550A60">
        <w:rPr>
          <w:rStyle w:val="StyleUnderline"/>
        </w:rPr>
        <w:t>The confusing nature of the term “criminal justice reform” also contributes to how voters rank this issue compared with other more commonly understood priorities</w:t>
      </w:r>
      <w:r w:rsidRPr="00550A60">
        <w:rPr>
          <w:sz w:val="16"/>
        </w:rPr>
        <w:t xml:space="preserve">. The </w:t>
      </w:r>
      <w:r w:rsidRPr="00550A60">
        <w:rPr>
          <w:rStyle w:val="StyleUnderline"/>
        </w:rPr>
        <w:t>survey asked respondents to describe in a few words what the term itself means to them.</w:t>
      </w:r>
      <w:r w:rsidRPr="00550A60">
        <w:rPr>
          <w:sz w:val="16"/>
        </w:rPr>
        <w:t xml:space="preserve"> </w:t>
      </w:r>
      <w:r w:rsidRPr="00550A60">
        <w:rPr>
          <w:rStyle w:val="StyleUnderline"/>
        </w:rPr>
        <w:t>Responses varied widely, from ideas about sentencing reform and the drug war to more abstract discussions about justice and fairness to</w:t>
      </w:r>
      <w:r w:rsidRPr="00550A60">
        <w:rPr>
          <w:sz w:val="16"/>
        </w:rPr>
        <w:t xml:space="preserve"> more </w:t>
      </w:r>
      <w:r w:rsidRPr="00550A60">
        <w:rPr>
          <w:rStyle w:val="StyleUnderline"/>
        </w:rPr>
        <w:t>counterintuitive opinions that the term meant increasing punishment and jail time for offenders.</w:t>
      </w:r>
    </w:p>
    <w:p w14:paraId="047E3891" w14:textId="77777777" w:rsidR="00C42335" w:rsidRPr="000C7137" w:rsidRDefault="00C42335" w:rsidP="00C42335">
      <w:pPr>
        <w:rPr>
          <w:sz w:val="16"/>
        </w:rPr>
      </w:pPr>
      <w:r w:rsidRPr="00550A60">
        <w:rPr>
          <w:rStyle w:val="Emphasis"/>
        </w:rPr>
        <w:t>Given these important, more qualitative findings, supporters of criminal justice reform need to spend additional time defining the issue overall</w:t>
      </w:r>
      <w:r w:rsidRPr="00550A60">
        <w:rPr>
          <w:sz w:val="16"/>
        </w:rPr>
        <w:t>. And perhaps more importantly,</w:t>
      </w:r>
      <w:r w:rsidRPr="00550A60">
        <w:rPr>
          <w:rStyle w:val="StyleUnderline"/>
        </w:rPr>
        <w:t xml:space="preserve"> they need to sharpen their public arguments on what the debate about “criminal justice reform” substantively represents so that voters understand what they mean.</w:t>
      </w:r>
    </w:p>
    <w:p w14:paraId="6523492D" w14:textId="77777777" w:rsidR="00C42335" w:rsidRPr="00C42335" w:rsidRDefault="00C42335" w:rsidP="00C42335"/>
    <w:p w14:paraId="64122A26" w14:textId="19F623AC" w:rsidR="005A274C" w:rsidRDefault="00FA66E9" w:rsidP="00FA66E9">
      <w:pPr>
        <w:pStyle w:val="Heading3"/>
      </w:pPr>
      <w:r>
        <w:lastRenderedPageBreak/>
        <w:t>Topic Education</w:t>
      </w:r>
    </w:p>
    <w:p w14:paraId="696A4ECC" w14:textId="77777777" w:rsidR="00FA66E9" w:rsidRPr="00835D0C" w:rsidRDefault="00FA66E9" w:rsidP="00FA66E9">
      <w:pPr>
        <w:pStyle w:val="Heading4"/>
      </w:pPr>
      <w:r>
        <w:t>Understanding criminal justice gives a broader perspective that makes you look for systems-oriented solutions as opposed to quick fixes</w:t>
      </w:r>
    </w:p>
    <w:p w14:paraId="2E5DE53E" w14:textId="77777777" w:rsidR="00FA66E9" w:rsidRPr="00A10CEC" w:rsidRDefault="00FA66E9" w:rsidP="00FA66E9">
      <w:r w:rsidRPr="00A10CEC">
        <w:rPr>
          <w:rStyle w:val="Style13ptBold"/>
        </w:rPr>
        <w:t>Bailey 19</w:t>
      </w:r>
      <w:r>
        <w:t xml:space="preserve"> - </w:t>
      </w:r>
      <w:r w:rsidRPr="00A10CEC">
        <w:rPr>
          <w:sz w:val="18"/>
          <w:szCs w:val="18"/>
        </w:rPr>
        <w:t xml:space="preserve">Marc Bailey joined National University in 2016 after a 35-year career as an Emmy-winning news anchor, host, and producer. He is also a veteran law enforcement professional, joining the San Diego Police Department in the late 1970s. He currently volunteers as an El Cajon police reserve sergeant. Bailey earned a </w:t>
      </w:r>
      <w:proofErr w:type="gramStart"/>
      <w:r w:rsidRPr="00A10CEC">
        <w:rPr>
          <w:sz w:val="18"/>
          <w:szCs w:val="18"/>
        </w:rPr>
        <w:t>bachelor’s of business administration</w:t>
      </w:r>
      <w:proofErr w:type="gramEnd"/>
      <w:r w:rsidRPr="00A10CEC">
        <w:rPr>
          <w:sz w:val="18"/>
          <w:szCs w:val="18"/>
        </w:rPr>
        <w:t xml:space="preserve"> and a master’s in organizational leadership from National University. As a professor, he has taught investigations, media and policing, corrections, and juvenile justice, among other criminal justice courses. </w:t>
      </w:r>
      <w:r>
        <w:t xml:space="preserve">(Marc Bailey, 02-26-2019, "Why Is The Criminal Justice System Important?," </w:t>
      </w:r>
      <w:hyperlink r:id="rId164" w:history="1">
        <w:r w:rsidRPr="00F72146">
          <w:t>https://www.nu.edu/resources/ask-an-expert-why-is-criminal-justice-important/</w:t>
        </w:r>
      </w:hyperlink>
      <w:r>
        <w:t>) RK</w:t>
      </w:r>
    </w:p>
    <w:p w14:paraId="63303C09" w14:textId="77777777" w:rsidR="00FA66E9" w:rsidRDefault="00FA66E9" w:rsidP="00FA66E9">
      <w:pPr>
        <w:rPr>
          <w:rStyle w:val="StyleUnderline"/>
        </w:rPr>
      </w:pPr>
      <w:r w:rsidRPr="00A10CEC">
        <w:rPr>
          <w:sz w:val="16"/>
        </w:rPr>
        <w:t>A lot of law enforcement professionals naturally gravitate towards criminal justice</w:t>
      </w:r>
      <w:r w:rsidRPr="00A10CEC">
        <w:rPr>
          <w:sz w:val="8"/>
          <w:szCs w:val="14"/>
        </w:rPr>
        <w:t xml:space="preserve">, </w:t>
      </w:r>
      <w:r w:rsidRPr="00A10CEC">
        <w:rPr>
          <w:sz w:val="14"/>
          <w:szCs w:val="14"/>
        </w:rPr>
        <w:t xml:space="preserve">because it most directly benefits </w:t>
      </w:r>
      <w:proofErr w:type="gramStart"/>
      <w:r w:rsidRPr="00A10CEC">
        <w:rPr>
          <w:sz w:val="14"/>
          <w:szCs w:val="14"/>
        </w:rPr>
        <w:t>them</w:t>
      </w:r>
      <w:proofErr w:type="gramEnd"/>
      <w:r w:rsidRPr="00A10CEC">
        <w:rPr>
          <w:sz w:val="14"/>
          <w:szCs w:val="14"/>
        </w:rPr>
        <w:t xml:space="preserve"> and they can apply it in the field immediately. And </w:t>
      </w:r>
      <w:proofErr w:type="gramStart"/>
      <w:r w:rsidRPr="00A10CEC">
        <w:rPr>
          <w:sz w:val="14"/>
          <w:szCs w:val="14"/>
        </w:rPr>
        <w:t>that’s</w:t>
      </w:r>
      <w:proofErr w:type="gramEnd"/>
      <w:r w:rsidRPr="00A10CEC">
        <w:rPr>
          <w:sz w:val="14"/>
          <w:szCs w:val="14"/>
        </w:rPr>
        <w:t xml:space="preserve"> what we pride ourselves on in our classes</w:t>
      </w:r>
      <w:r w:rsidRPr="00A10CEC">
        <w:rPr>
          <w:rStyle w:val="StyleUnderline"/>
        </w:rPr>
        <w:t>. We want you to take what you learned in class and that day take it out to work with you that day.</w:t>
      </w:r>
      <w:r>
        <w:rPr>
          <w:rStyle w:val="StyleUnderline"/>
        </w:rPr>
        <w:t xml:space="preserve"> </w:t>
      </w:r>
      <w:r w:rsidRPr="00A10CEC">
        <w:rPr>
          <w:sz w:val="16"/>
        </w:rPr>
        <w:t xml:space="preserve">But </w:t>
      </w:r>
      <w:r w:rsidRPr="00A10CEC">
        <w:rPr>
          <w:rStyle w:val="StyleUnderline"/>
        </w:rPr>
        <w:t xml:space="preserve">a degree in criminal justice can be useful even if you </w:t>
      </w:r>
      <w:proofErr w:type="gramStart"/>
      <w:r w:rsidRPr="00A10CEC">
        <w:rPr>
          <w:rStyle w:val="StyleUnderline"/>
        </w:rPr>
        <w:t>don’t</w:t>
      </w:r>
      <w:proofErr w:type="gramEnd"/>
      <w:r w:rsidRPr="00A10CEC">
        <w:rPr>
          <w:rStyle w:val="StyleUnderline"/>
        </w:rPr>
        <w:t xml:space="preserve"> want to be a cop. </w:t>
      </w:r>
      <w:r w:rsidRPr="00A10CEC">
        <w:rPr>
          <w:rStyle w:val="Emphasis"/>
        </w:rPr>
        <w:t xml:space="preserve">Understanding the criminal justice system as the whole of all these integrated parts gives you a broad perspective that most people </w:t>
      </w:r>
      <w:proofErr w:type="gramStart"/>
      <w:r w:rsidRPr="00A10CEC">
        <w:rPr>
          <w:rStyle w:val="Emphasis"/>
        </w:rPr>
        <w:t>don’t</w:t>
      </w:r>
      <w:proofErr w:type="gramEnd"/>
      <w:r w:rsidRPr="00A10CEC">
        <w:rPr>
          <w:rStyle w:val="Emphasis"/>
        </w:rPr>
        <w:t xml:space="preserve"> have. It makes you look for integrated and systems-oriented solutions as opposed to quick fixes. That kind of systems thinking and integrated problem-solving will serve you in any profession, anywhere in the world, in anything that you do</w:t>
      </w:r>
      <w:r w:rsidRPr="00A10CEC">
        <w:rPr>
          <w:rStyle w:val="StyleUnderline"/>
        </w:rPr>
        <w:t xml:space="preserve">. We need new ways to look at problems and how to solve them. And if you decide to go into the field of criminal justice, </w:t>
      </w:r>
      <w:proofErr w:type="gramStart"/>
      <w:r w:rsidRPr="00A10CEC">
        <w:rPr>
          <w:rStyle w:val="StyleUnderline"/>
        </w:rPr>
        <w:t>you’ll</w:t>
      </w:r>
      <w:proofErr w:type="gramEnd"/>
      <w:r w:rsidRPr="00A10CEC">
        <w:rPr>
          <w:rStyle w:val="StyleUnderline"/>
        </w:rPr>
        <w:t xml:space="preserve"> </w:t>
      </w:r>
      <w:r w:rsidRPr="00A10CEC">
        <w:rPr>
          <w:rStyle w:val="Emphasis"/>
        </w:rPr>
        <w:t>go in with your eyes wide open to the fact that it’s a whole lot more complicated than people think</w:t>
      </w:r>
      <w:r w:rsidRPr="00A10CEC">
        <w:rPr>
          <w:rStyle w:val="StyleUnderline"/>
        </w:rPr>
        <w:t>.</w:t>
      </w:r>
    </w:p>
    <w:p w14:paraId="4C7C0E2B" w14:textId="77777777" w:rsidR="00FA66E9" w:rsidRDefault="00FA66E9" w:rsidP="00FA66E9">
      <w:pPr>
        <w:rPr>
          <w:rStyle w:val="StyleUnderline"/>
        </w:rPr>
      </w:pPr>
    </w:p>
    <w:p w14:paraId="12C34CE9" w14:textId="77777777" w:rsidR="00FA66E9" w:rsidRPr="00FA66E9" w:rsidRDefault="00FA66E9" w:rsidP="00FA66E9"/>
    <w:p w14:paraId="7376D07E" w14:textId="77777777" w:rsidR="005A274C" w:rsidRDefault="005A274C">
      <w:pPr>
        <w:rPr>
          <w:rFonts w:asciiTheme="minorHAnsi" w:hAnsiTheme="minorHAnsi"/>
        </w:rPr>
      </w:pPr>
    </w:p>
    <w:sectPr w:rsidR="005A27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altName w:val="Calibri"/>
    <w:charset w:val="00"/>
    <w:family w:val="auto"/>
    <w:pitch w:val="variable"/>
    <w:sig w:usb0="2000020F" w:usb1="00000003" w:usb2="00000000" w:usb3="00000000" w:csb0="00000197" w:csb1="00000000"/>
  </w:font>
  <w:font w:name="robotocondensed-regular-webfont">
    <w:altName w:val="Arial"/>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Helvetica Neue">
    <w:altName w:val="Sylfaen"/>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D2048E"/>
    <w:multiLevelType w:val="multilevel"/>
    <w:tmpl w:val="B834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915A35"/>
    <w:multiLevelType w:val="multilevel"/>
    <w:tmpl w:val="FEC6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on Piere"/>
    <w:docVar w:name="RibbonPointer" w:val="358323960"/>
    <w:docVar w:name="VerbatimVersion" w:val="5.1"/>
  </w:docVars>
  <w:rsids>
    <w:rsidRoot w:val="00675616"/>
    <w:rsid w:val="000139A3"/>
    <w:rsid w:val="00016A30"/>
    <w:rsid w:val="000E0D21"/>
    <w:rsid w:val="00100833"/>
    <w:rsid w:val="00104529"/>
    <w:rsid w:val="00105942"/>
    <w:rsid w:val="00107396"/>
    <w:rsid w:val="0011307F"/>
    <w:rsid w:val="00144A4C"/>
    <w:rsid w:val="00164FB5"/>
    <w:rsid w:val="00176AB0"/>
    <w:rsid w:val="00177B7D"/>
    <w:rsid w:val="0018322D"/>
    <w:rsid w:val="00196279"/>
    <w:rsid w:val="00197685"/>
    <w:rsid w:val="001B0701"/>
    <w:rsid w:val="001B5776"/>
    <w:rsid w:val="001E527A"/>
    <w:rsid w:val="001F78CE"/>
    <w:rsid w:val="002105BC"/>
    <w:rsid w:val="0021437E"/>
    <w:rsid w:val="0024779E"/>
    <w:rsid w:val="00251FC7"/>
    <w:rsid w:val="00282BF7"/>
    <w:rsid w:val="002855A7"/>
    <w:rsid w:val="002B146A"/>
    <w:rsid w:val="002B5E17"/>
    <w:rsid w:val="002E233D"/>
    <w:rsid w:val="002F1F81"/>
    <w:rsid w:val="00302988"/>
    <w:rsid w:val="00315690"/>
    <w:rsid w:val="00316B75"/>
    <w:rsid w:val="00325646"/>
    <w:rsid w:val="003460F2"/>
    <w:rsid w:val="003577BB"/>
    <w:rsid w:val="00372679"/>
    <w:rsid w:val="0038158C"/>
    <w:rsid w:val="003902BA"/>
    <w:rsid w:val="003A09E2"/>
    <w:rsid w:val="00401752"/>
    <w:rsid w:val="00407037"/>
    <w:rsid w:val="004605D6"/>
    <w:rsid w:val="00472721"/>
    <w:rsid w:val="004747DD"/>
    <w:rsid w:val="004C60E8"/>
    <w:rsid w:val="004E3579"/>
    <w:rsid w:val="004E728B"/>
    <w:rsid w:val="004F39E0"/>
    <w:rsid w:val="0051251B"/>
    <w:rsid w:val="00537BD5"/>
    <w:rsid w:val="0057268A"/>
    <w:rsid w:val="005A274C"/>
    <w:rsid w:val="005D2912"/>
    <w:rsid w:val="005E16B1"/>
    <w:rsid w:val="005E1FDB"/>
    <w:rsid w:val="006065BD"/>
    <w:rsid w:val="00645FA9"/>
    <w:rsid w:val="00647866"/>
    <w:rsid w:val="00660F18"/>
    <w:rsid w:val="00665003"/>
    <w:rsid w:val="00675616"/>
    <w:rsid w:val="00675CF5"/>
    <w:rsid w:val="006A2AD0"/>
    <w:rsid w:val="006C2375"/>
    <w:rsid w:val="006D4ECC"/>
    <w:rsid w:val="006F69D6"/>
    <w:rsid w:val="00722258"/>
    <w:rsid w:val="007243E5"/>
    <w:rsid w:val="00737102"/>
    <w:rsid w:val="007470BD"/>
    <w:rsid w:val="00766EA0"/>
    <w:rsid w:val="007A2226"/>
    <w:rsid w:val="007D08E2"/>
    <w:rsid w:val="007D4EBA"/>
    <w:rsid w:val="007F5B66"/>
    <w:rsid w:val="0080492F"/>
    <w:rsid w:val="00823A1C"/>
    <w:rsid w:val="00832907"/>
    <w:rsid w:val="00845B9D"/>
    <w:rsid w:val="008535A8"/>
    <w:rsid w:val="00860984"/>
    <w:rsid w:val="008A0316"/>
    <w:rsid w:val="008B3ECB"/>
    <w:rsid w:val="008B4E85"/>
    <w:rsid w:val="008C1B2E"/>
    <w:rsid w:val="008D4352"/>
    <w:rsid w:val="008D6FDB"/>
    <w:rsid w:val="0091627E"/>
    <w:rsid w:val="00931E5B"/>
    <w:rsid w:val="009473A7"/>
    <w:rsid w:val="0097032B"/>
    <w:rsid w:val="00984127"/>
    <w:rsid w:val="009879BB"/>
    <w:rsid w:val="009D2EAD"/>
    <w:rsid w:val="009D54B2"/>
    <w:rsid w:val="009D6A22"/>
    <w:rsid w:val="009E1922"/>
    <w:rsid w:val="009F7ED2"/>
    <w:rsid w:val="00A5224E"/>
    <w:rsid w:val="00A658E6"/>
    <w:rsid w:val="00A93661"/>
    <w:rsid w:val="00A95652"/>
    <w:rsid w:val="00AC0AB8"/>
    <w:rsid w:val="00AD6759"/>
    <w:rsid w:val="00AF021C"/>
    <w:rsid w:val="00AF484F"/>
    <w:rsid w:val="00B16195"/>
    <w:rsid w:val="00B1779A"/>
    <w:rsid w:val="00B30594"/>
    <w:rsid w:val="00B33C6D"/>
    <w:rsid w:val="00B35489"/>
    <w:rsid w:val="00B4508F"/>
    <w:rsid w:val="00B55AD5"/>
    <w:rsid w:val="00B8057C"/>
    <w:rsid w:val="00BC4F92"/>
    <w:rsid w:val="00BD6238"/>
    <w:rsid w:val="00BF31DC"/>
    <w:rsid w:val="00BF593B"/>
    <w:rsid w:val="00BF773A"/>
    <w:rsid w:val="00BF7E81"/>
    <w:rsid w:val="00C13773"/>
    <w:rsid w:val="00C17CC8"/>
    <w:rsid w:val="00C42335"/>
    <w:rsid w:val="00C53105"/>
    <w:rsid w:val="00C60A53"/>
    <w:rsid w:val="00C70447"/>
    <w:rsid w:val="00C83417"/>
    <w:rsid w:val="00C9604F"/>
    <w:rsid w:val="00CA19AA"/>
    <w:rsid w:val="00CC5298"/>
    <w:rsid w:val="00CD736E"/>
    <w:rsid w:val="00CD798D"/>
    <w:rsid w:val="00CE161E"/>
    <w:rsid w:val="00CF59A8"/>
    <w:rsid w:val="00D325A9"/>
    <w:rsid w:val="00D36A8A"/>
    <w:rsid w:val="00D432B8"/>
    <w:rsid w:val="00D61409"/>
    <w:rsid w:val="00D6691E"/>
    <w:rsid w:val="00D71170"/>
    <w:rsid w:val="00D82642"/>
    <w:rsid w:val="00DA1C92"/>
    <w:rsid w:val="00DA25D4"/>
    <w:rsid w:val="00DA6538"/>
    <w:rsid w:val="00DB3CAE"/>
    <w:rsid w:val="00DF1864"/>
    <w:rsid w:val="00E15E75"/>
    <w:rsid w:val="00E5262C"/>
    <w:rsid w:val="00E818CB"/>
    <w:rsid w:val="00E83329"/>
    <w:rsid w:val="00EC7DC4"/>
    <w:rsid w:val="00ED30CF"/>
    <w:rsid w:val="00EE7892"/>
    <w:rsid w:val="00F01790"/>
    <w:rsid w:val="00F176EF"/>
    <w:rsid w:val="00F45E10"/>
    <w:rsid w:val="00F6364A"/>
    <w:rsid w:val="00F90B93"/>
    <w:rsid w:val="00F9113A"/>
    <w:rsid w:val="00FA3A94"/>
    <w:rsid w:val="00FA66E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9AC92"/>
  <w15:chartTrackingRefBased/>
  <w15:docId w15:val="{FC0546C0-AFB7-4013-82D8-15EC743DC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577BB"/>
    <w:rPr>
      <w:rFonts w:ascii="Calibri" w:hAnsi="Calibri"/>
    </w:rPr>
  </w:style>
  <w:style w:type="paragraph" w:styleId="Heading1">
    <w:name w:val="heading 1"/>
    <w:aliases w:val="Pocket"/>
    <w:basedOn w:val="Normal"/>
    <w:next w:val="Normal"/>
    <w:link w:val="Heading1Char"/>
    <w:qFormat/>
    <w:rsid w:val="003577B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577B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3577B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No Spacing1111,ta,No Spacing112,No Spacing1121,T,t,Tag1"/>
    <w:basedOn w:val="Normal"/>
    <w:next w:val="Normal"/>
    <w:link w:val="Heading4Char"/>
    <w:uiPriority w:val="3"/>
    <w:unhideWhenUsed/>
    <w:qFormat/>
    <w:rsid w:val="003577B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577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577BB"/>
  </w:style>
  <w:style w:type="character" w:customStyle="1" w:styleId="Heading1Char">
    <w:name w:val="Heading 1 Char"/>
    <w:aliases w:val="Pocket Char"/>
    <w:basedOn w:val="DefaultParagraphFont"/>
    <w:link w:val="Heading1"/>
    <w:rsid w:val="003577B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577B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577B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ta Char"/>
    <w:basedOn w:val="DefaultParagraphFont"/>
    <w:link w:val="Heading4"/>
    <w:uiPriority w:val="3"/>
    <w:rsid w:val="003577BB"/>
    <w:rPr>
      <w:rFonts w:ascii="Calibri" w:eastAsiaTheme="majorEastAsia" w:hAnsi="Calibri" w:cstheme="majorBidi"/>
      <w:b/>
      <w:iCs/>
      <w:sz w:val="26"/>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7"/>
    <w:qFormat/>
    <w:rsid w:val="003577B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3577B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Underline Ch,c"/>
    <w:basedOn w:val="DefaultParagraphFont"/>
    <w:uiPriority w:val="6"/>
    <w:qFormat/>
    <w:rsid w:val="003577BB"/>
    <w:rPr>
      <w:b w:val="0"/>
      <w:sz w:val="22"/>
      <w:u w:val="single"/>
    </w:rPr>
  </w:style>
  <w:style w:type="character" w:styleId="Hyperlink">
    <w:name w:val="Hyperlink"/>
    <w:basedOn w:val="DefaultParagraphFont"/>
    <w:uiPriority w:val="99"/>
    <w:unhideWhenUsed/>
    <w:rsid w:val="00A658E6"/>
    <w:rPr>
      <w:color w:val="0563C1" w:themeColor="hyperlink"/>
      <w:u w:val="single"/>
    </w:rPr>
  </w:style>
  <w:style w:type="character" w:styleId="FollowedHyperlink">
    <w:name w:val="FollowedHyperlink"/>
    <w:basedOn w:val="DefaultParagraphFont"/>
    <w:uiPriority w:val="99"/>
    <w:semiHidden/>
    <w:unhideWhenUsed/>
    <w:rsid w:val="003577BB"/>
    <w:rPr>
      <w:color w:val="auto"/>
      <w:u w:val="none"/>
    </w:rPr>
  </w:style>
  <w:style w:type="paragraph" w:customStyle="1" w:styleId="Analytics">
    <w:name w:val="Analytics"/>
    <w:basedOn w:val="Heading4"/>
    <w:link w:val="AnalyticsChar"/>
    <w:autoRedefine/>
    <w:uiPriority w:val="4"/>
    <w:qFormat/>
    <w:rsid w:val="007470BD"/>
    <w:rPr>
      <w:color w:val="1C1C1C"/>
    </w:rPr>
  </w:style>
  <w:style w:type="character" w:customStyle="1" w:styleId="AnalyticsChar">
    <w:name w:val="Analytics Char"/>
    <w:basedOn w:val="DefaultParagraphFont"/>
    <w:link w:val="Analytics"/>
    <w:uiPriority w:val="4"/>
    <w:rsid w:val="007470BD"/>
    <w:rPr>
      <w:rFonts w:ascii="Calibri" w:eastAsiaTheme="majorEastAsia" w:hAnsi="Calibri" w:cstheme="majorBidi"/>
      <w:b/>
      <w:iCs/>
      <w:color w:val="1C1C1C"/>
      <w:sz w:val="26"/>
    </w:rPr>
  </w:style>
  <w:style w:type="paragraph" w:customStyle="1" w:styleId="Analytic">
    <w:name w:val="Analytic"/>
    <w:basedOn w:val="Heading4"/>
    <w:autoRedefine/>
    <w:qFormat/>
    <w:rsid w:val="007470BD"/>
  </w:style>
  <w:style w:type="paragraph" w:customStyle="1" w:styleId="textbold">
    <w:name w:val="text bold"/>
    <w:basedOn w:val="Normal"/>
    <w:link w:val="Emphasis"/>
    <w:uiPriority w:val="7"/>
    <w:qFormat/>
    <w:rsid w:val="0067561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customStyle="1" w:styleId="cardbody">
    <w:name w:val="cardbody"/>
    <w:basedOn w:val="Normal"/>
    <w:rsid w:val="0021437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NormalWeb">
    <w:name w:val="Normal (Web)"/>
    <w:basedOn w:val="Normal"/>
    <w:uiPriority w:val="99"/>
    <w:unhideWhenUsed/>
    <w:rsid w:val="0021437E"/>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styleId="BalloonText">
    <w:name w:val="Balloon Text"/>
    <w:basedOn w:val="Normal"/>
    <w:link w:val="BalloonTextChar"/>
    <w:uiPriority w:val="99"/>
    <w:semiHidden/>
    <w:unhideWhenUsed/>
    <w:rsid w:val="00B354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5489"/>
    <w:rPr>
      <w:rFonts w:ascii="Segoe UI" w:hAnsi="Segoe UI" w:cs="Segoe UI"/>
      <w:sz w:val="18"/>
      <w:szCs w:val="1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D82642"/>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ravel.state.gov/content/travel/en/us-visas/employment/temporary-worker-visas.html" TargetMode="External"/><Relationship Id="rId21" Type="http://schemas.openxmlformats.org/officeDocument/2006/relationships/hyperlink" Target="https://www.whitehouse.gov/briefings-statements/president-donald-j-trump-committed-building-successes-first-step-act/" TargetMode="External"/><Relationship Id="rId42" Type="http://schemas.openxmlformats.org/officeDocument/2006/relationships/hyperlink" Target="https://www.justice.gov/ust" TargetMode="External"/><Relationship Id="rId63" Type="http://schemas.openxmlformats.org/officeDocument/2006/relationships/hyperlink" Target="https://www.justice.gov/opa" TargetMode="External"/><Relationship Id="rId84" Type="http://schemas.openxmlformats.org/officeDocument/2006/relationships/hyperlink" Target="https://www.justice.gov/ust" TargetMode="External"/><Relationship Id="rId138" Type="http://schemas.openxmlformats.org/officeDocument/2006/relationships/hyperlink" Target="https://travel.state.gov/content/travel/en/us-visas/immigrate/special-immg-visa-afghans-employed-us-gov.html" TargetMode="External"/><Relationship Id="rId159" Type="http://schemas.openxmlformats.org/officeDocument/2006/relationships/hyperlink" Target="https://www.jstor.org/stable/3052856?seq=1)" TargetMode="External"/><Relationship Id="rId107" Type="http://schemas.openxmlformats.org/officeDocument/2006/relationships/hyperlink" Target="https://travel.state.gov/content/travel/en/us-visas/employment/temporary-worker-visas.html" TargetMode="External"/><Relationship Id="rId11" Type="http://schemas.openxmlformats.org/officeDocument/2006/relationships/hyperlink" Target="https://repository.law.umich.edu/cgi/viewcontent.cgi?article=1004&amp;context=mjrl" TargetMode="External"/><Relationship Id="rId32" Type="http://schemas.openxmlformats.org/officeDocument/2006/relationships/hyperlink" Target="https://cops.usdoj.gov/" TargetMode="External"/><Relationship Id="rId53" Type="http://schemas.openxmlformats.org/officeDocument/2006/relationships/hyperlink" Target="https://www.ovc.gov/" TargetMode="External"/><Relationship Id="rId74" Type="http://schemas.openxmlformats.org/officeDocument/2006/relationships/hyperlink" Target="https://www.justice.gov/ocdetf" TargetMode="External"/><Relationship Id="rId128" Type="http://schemas.openxmlformats.org/officeDocument/2006/relationships/hyperlink" Target="https://travel.state.gov/content/travel/en/us-visas/immigrate/family-immigration.html" TargetMode="External"/><Relationship Id="rId149" Type="http://schemas.openxmlformats.org/officeDocument/2006/relationships/hyperlink" Target="http://texaslawreview.org/wp-content/uploads/2015/08/Goldstein-90-TLR-225.pdf" TargetMode="External"/><Relationship Id="rId5" Type="http://schemas.openxmlformats.org/officeDocument/2006/relationships/numbering" Target="numbering.xml"/><Relationship Id="rId95" Type="http://schemas.openxmlformats.org/officeDocument/2006/relationships/hyperlink" Target="https://travel.state.gov/content/travel/en/us-visas/tourism-visit/visitor.html" TargetMode="External"/><Relationship Id="rId160" Type="http://schemas.openxmlformats.org/officeDocument/2006/relationships/hyperlink" Target="https://www.jstor.org/stable/3052856?seq=1)//MR" TargetMode="External"/><Relationship Id="rId22" Type="http://schemas.openxmlformats.org/officeDocument/2006/relationships/hyperlink" Target="https://digitalcommons.unl.edu/cgi/viewcontent.cgi?article=1031&amp;context=usjusticematls" TargetMode="External"/><Relationship Id="rId43" Type="http://schemas.openxmlformats.org/officeDocument/2006/relationships/hyperlink" Target="https://www.fbi.gov/" TargetMode="External"/><Relationship Id="rId64" Type="http://schemas.openxmlformats.org/officeDocument/2006/relationships/hyperlink" Target="https://www.smart.gov/" TargetMode="External"/><Relationship Id="rId118" Type="http://schemas.openxmlformats.org/officeDocument/2006/relationships/hyperlink" Target="https://travel.state.gov/content/travel/en/us-visas/employment/treaty-trader-investor-visa-e.html" TargetMode="External"/><Relationship Id="rId139" Type="http://schemas.openxmlformats.org/officeDocument/2006/relationships/hyperlink" Target="https://travel.state.gov/content/travel/en/us-visas/immigrate/diversity-visa-program-entry/entry/diversity-visa-submit-entry.html" TargetMode="External"/><Relationship Id="rId85" Type="http://schemas.openxmlformats.org/officeDocument/2006/relationships/hyperlink" Target="https://www.justice.gov/vtatf" TargetMode="External"/><Relationship Id="rId150" Type="http://schemas.openxmlformats.org/officeDocument/2006/relationships/hyperlink" Target="https://www.ncjrs.gov/pdffiles1/nij/grants/228091.pdf" TargetMode="External"/><Relationship Id="rId12" Type="http://schemas.openxmlformats.org/officeDocument/2006/relationships/hyperlink" Target="https://www.govinfo.gov/content/pkg/GPO-CRECB-1905-pt2-v39/pdf/GPO-CRECB-1905-pt2-v39-13-2.pdf" TargetMode="External"/><Relationship Id="rId17" Type="http://schemas.openxmlformats.org/officeDocument/2006/relationships/hyperlink" Target="https://www.fletc.gov/sites/default/files/PartIXQualifiedImmunity.pdf" TargetMode="External"/><Relationship Id="rId33" Type="http://schemas.openxmlformats.org/officeDocument/2006/relationships/hyperlink" Target="https://www.justice.gov/crs" TargetMode="External"/><Relationship Id="rId38" Type="http://schemas.openxmlformats.org/officeDocument/2006/relationships/hyperlink" Target="https://www.justice.gov/elderjustice" TargetMode="External"/><Relationship Id="rId59" Type="http://schemas.openxmlformats.org/officeDocument/2006/relationships/hyperlink" Target="https://www.justice.gov/olp" TargetMode="External"/><Relationship Id="rId103" Type="http://schemas.openxmlformats.org/officeDocument/2006/relationships/hyperlink" Target="https://travel.state.gov/content/travel/en/us-visas/employment/temporary-worker-visas.html" TargetMode="External"/><Relationship Id="rId108" Type="http://schemas.openxmlformats.org/officeDocument/2006/relationships/hyperlink" Target="https://travel.state.gov/content/travel/en/us-visas/study/exchange.html" TargetMode="External"/><Relationship Id="rId124" Type="http://schemas.openxmlformats.org/officeDocument/2006/relationships/hyperlink" Target="https://travel.state.gov/content/travel/en/us-visas/immigrate/family-immigration/immigrant-visa-for-spouse.html" TargetMode="External"/><Relationship Id="rId129" Type="http://schemas.openxmlformats.org/officeDocument/2006/relationships/hyperlink" Target="https://travel.state.gov/content/travel/en/us-visas/immigrate/family-immigration.html" TargetMode="External"/><Relationship Id="rId54" Type="http://schemas.openxmlformats.org/officeDocument/2006/relationships/hyperlink" Target="https://www.justice.gov/oarm" TargetMode="External"/><Relationship Id="rId70" Type="http://schemas.openxmlformats.org/officeDocument/2006/relationships/hyperlink" Target="https://www.justice.gov/osg" TargetMode="External"/><Relationship Id="rId75" Type="http://schemas.openxmlformats.org/officeDocument/2006/relationships/hyperlink" Target="https://www.justice.gov/prao" TargetMode="External"/><Relationship Id="rId91" Type="http://schemas.openxmlformats.org/officeDocument/2006/relationships/hyperlink" Target="https://travel.state.gov/content/travel/en/us-visas/tourism-visit/visitor.html" TargetMode="External"/><Relationship Id="rId96" Type="http://schemas.openxmlformats.org/officeDocument/2006/relationships/hyperlink" Target="https://travel.state.gov/content/travel/en/us-visas/other-visa-categories/visa-employees-nato.html" TargetMode="External"/><Relationship Id="rId140" Type="http://schemas.openxmlformats.org/officeDocument/2006/relationships/hyperlink" Target="https://travel.state.gov/content/travel/en/us-visas/immigrate/returning-resident.html" TargetMode="External"/><Relationship Id="rId145" Type="http://schemas.openxmlformats.org/officeDocument/2006/relationships/hyperlink" Target="https://theconversation.com/3-questions-about-the-fisa-court-answered-91208" TargetMode="External"/><Relationship Id="rId161" Type="http://schemas.openxmlformats.org/officeDocument/2006/relationships/hyperlink" Target="https://www.jstor.org/stable/3052856?seq=1)" TargetMode="Externa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digitalcommons.unl.edu/cgi/viewcontent.cgi?article=1031&amp;context=usjusticematls" TargetMode="External"/><Relationship Id="rId28" Type="http://schemas.openxmlformats.org/officeDocument/2006/relationships/hyperlink" Target="https://www.bja.gov/" TargetMode="External"/><Relationship Id="rId49" Type="http://schemas.openxmlformats.org/officeDocument/2006/relationships/hyperlink" Target="https://www.ncjrs.gov/" TargetMode="External"/><Relationship Id="rId114" Type="http://schemas.openxmlformats.org/officeDocument/2006/relationships/hyperlink" Target="https://travel.state.gov/content/travel/en/us-visas/employment/temporary-worker-visas.html" TargetMode="External"/><Relationship Id="rId119" Type="http://schemas.openxmlformats.org/officeDocument/2006/relationships/hyperlink" Target="https://travel.state.gov/content/travel/en/us-visas/other-visa-categories/transit.html" TargetMode="External"/><Relationship Id="rId44" Type="http://schemas.openxmlformats.org/officeDocument/2006/relationships/hyperlink" Target="https://www.bop.gov/" TargetMode="External"/><Relationship Id="rId60" Type="http://schemas.openxmlformats.org/officeDocument/2006/relationships/hyperlink" Target="https://www.justice.gov/ola" TargetMode="External"/><Relationship Id="rId65" Type="http://schemas.openxmlformats.org/officeDocument/2006/relationships/hyperlink" Target="https://www.justice.gov/asg" TargetMode="External"/><Relationship Id="rId81" Type="http://schemas.openxmlformats.org/officeDocument/2006/relationships/hyperlink" Target="https://www.justice.gov/usao" TargetMode="External"/><Relationship Id="rId86" Type="http://schemas.openxmlformats.org/officeDocument/2006/relationships/hyperlink" Target="https://scholarship.law.uc.edu/cgi/viewcontent.cgi?article=1346&amp;context=fac_pubs" TargetMode="External"/><Relationship Id="rId130" Type="http://schemas.openxmlformats.org/officeDocument/2006/relationships/hyperlink" Target="https://travel.state.gov/content/travel/en/us-visas/immigrate/employment-based-immigrant-visas.html" TargetMode="External"/><Relationship Id="rId135" Type="http://schemas.openxmlformats.org/officeDocument/2006/relationships/hyperlink" Target="https://travel.state.gov/content/travel/en/us-visas/other-visa-categories/temporary-religious-worker.html" TargetMode="External"/><Relationship Id="rId151" Type="http://schemas.openxmlformats.org/officeDocument/2006/relationships/hyperlink" Target="https://books.google.com/books?id=5T-Z5EQ6T7gC&amp;pg=PA1393&amp;lpg=PA1393&amp;dq=%22the+word+sentencing%22+AROUND(15)+reform&amp;source=bl&amp;ots=EimTc0HdtT&amp;sig=ACfU3U14BWFf6tzJ5_0x9pGezRvj05CezQ&amp;hl=en&amp;sa=X&amp;ved=2ahUKEwjhscHf56bqAhUVZc0KHT90DB8Q6AEwCnoECAUQAQ" TargetMode="External"/><Relationship Id="rId156" Type="http://schemas.openxmlformats.org/officeDocument/2006/relationships/hyperlink" Target="https://www.cbsnews.com/news/colorado-passes-sweeping-police-reform-bill/" TargetMode="External"/><Relationship Id="rId13" Type="http://schemas.openxmlformats.org/officeDocument/2006/relationships/hyperlink" Target="https://www.vox.com/2020/6/9/21284270/qualified-immunity-rogue-cops-justin-amash-8-cant-wait-supreme-court-justice-in-policing" TargetMode="External"/><Relationship Id="rId18" Type="http://schemas.openxmlformats.org/officeDocument/2006/relationships/hyperlink" Target="https://ij.org/frequently-asked-questions-about-ending-qualified-immunity/" TargetMode="External"/><Relationship Id="rId39" Type="http://schemas.openxmlformats.org/officeDocument/2006/relationships/hyperlink" Target="https://www.justice.gov/enrd" TargetMode="External"/><Relationship Id="rId109" Type="http://schemas.openxmlformats.org/officeDocument/2006/relationships/hyperlink" Target="https://travel.state.gov/content/travel/en/us-visas/employment/temporary-worker-visas.html" TargetMode="External"/><Relationship Id="rId34" Type="http://schemas.openxmlformats.org/officeDocument/2006/relationships/hyperlink" Target="https://www.justice.gov/criminal" TargetMode="External"/><Relationship Id="rId50" Type="http://schemas.openxmlformats.org/officeDocument/2006/relationships/hyperlink" Target="https://www.bop.gov/about/agency/org_nic.jsp" TargetMode="External"/><Relationship Id="rId55" Type="http://schemas.openxmlformats.org/officeDocument/2006/relationships/hyperlink" Target="https://www.justice.gov/oip" TargetMode="External"/><Relationship Id="rId76" Type="http://schemas.openxmlformats.org/officeDocument/2006/relationships/hyperlink" Target="https://www.justice.gov/psc" TargetMode="External"/><Relationship Id="rId97" Type="http://schemas.openxmlformats.org/officeDocument/2006/relationships/hyperlink" Target="https://travel.state.gov/content/travel/en/us-visas/study/exchange.html" TargetMode="External"/><Relationship Id="rId104" Type="http://schemas.openxmlformats.org/officeDocument/2006/relationships/hyperlink" Target="https://travel.state.gov/content/travel/en/us-visas/tourism-visit/visitor.html" TargetMode="External"/><Relationship Id="rId120" Type="http://schemas.openxmlformats.org/officeDocument/2006/relationships/hyperlink" Target="https://travel.state.gov/content/travel/en/us-visas/other-visa-categories/visas-for-victims-of-criminal-activity.html" TargetMode="External"/><Relationship Id="rId125" Type="http://schemas.openxmlformats.org/officeDocument/2006/relationships/hyperlink" Target="https://travel.state.gov/content/travel/en/us-visas/immigrate/family-immigration/nonimmigrant-visa-for-a-spouse-k-3.html" TargetMode="External"/><Relationship Id="rId141" Type="http://schemas.openxmlformats.org/officeDocument/2006/relationships/hyperlink" Target="https://law.stanford.edu/wp-content/uploads/2018/03/stevenson.pdf)" TargetMode="External"/><Relationship Id="rId146" Type="http://schemas.openxmlformats.org/officeDocument/2006/relationships/hyperlink" Target="https://www.fjc.gov/history/courts/executive-agency-courtsAccessed" TargetMode="External"/><Relationship Id="rId7" Type="http://schemas.openxmlformats.org/officeDocument/2006/relationships/settings" Target="settings.xml"/><Relationship Id="rId71" Type="http://schemas.openxmlformats.org/officeDocument/2006/relationships/hyperlink" Target="https://www.justice.gov/otj" TargetMode="External"/><Relationship Id="rId92" Type="http://schemas.openxmlformats.org/officeDocument/2006/relationships/hyperlink" Target="https://travel.state.gov/content/travel/en/us-visas/visa-information-resources/all-visa-categories.html" TargetMode="External"/><Relationship Id="rId162" Type="http://schemas.openxmlformats.org/officeDocument/2006/relationships/hyperlink" Target="https://www.tandfonline.com/doi/full/10.1080/00220272.2017.1343386?casa_token=0CIoK4GJD10AAAAA%3ALa0ydXWC_lEReMtoJ6vP9Oiq99PYxgQuidjCw4fYJr5f3twqkRtWkmU3kDtVUYaVO_vOq2ILACTT" TargetMode="External"/><Relationship Id="rId2" Type="http://schemas.openxmlformats.org/officeDocument/2006/relationships/customXml" Target="../customXml/item2.xml"/><Relationship Id="rId29" Type="http://schemas.openxmlformats.org/officeDocument/2006/relationships/hyperlink" Target="https://www.bjs.gov/" TargetMode="External"/><Relationship Id="rId24" Type="http://schemas.openxmlformats.org/officeDocument/2006/relationships/hyperlink" Target="https://www.fcnl.org/updates/state-and-federal-responsibilities-for-criminal-justice-117" TargetMode="External"/><Relationship Id="rId40" Type="http://schemas.openxmlformats.org/officeDocument/2006/relationships/hyperlink" Target="https://www.justice.gov/eoir" TargetMode="External"/><Relationship Id="rId45" Type="http://schemas.openxmlformats.org/officeDocument/2006/relationships/hyperlink" Target="https://www.justice.gov/fcsc" TargetMode="External"/><Relationship Id="rId66" Type="http://schemas.openxmlformats.org/officeDocument/2006/relationships/hyperlink" Target="https://www.justice.gov/ag" TargetMode="External"/><Relationship Id="rId87" Type="http://schemas.openxmlformats.org/officeDocument/2006/relationships/hyperlink" Target="https://travel.state.gov/content/travel/en/us-visas/tourism-visit/visitor.html" TargetMode="External"/><Relationship Id="rId110" Type="http://schemas.openxmlformats.org/officeDocument/2006/relationships/hyperlink" Target="https://travel.state.gov/content/travel/en/us-visas/study/exchange.html" TargetMode="External"/><Relationship Id="rId115" Type="http://schemas.openxmlformats.org/officeDocument/2006/relationships/hyperlink" Target="https://travel.state.gov/content/travel/en/us-visas/employment/temporary-worker-visas.html" TargetMode="External"/><Relationship Id="rId131" Type="http://schemas.openxmlformats.org/officeDocument/2006/relationships/hyperlink" Target="https://travel.state.gov/content/travel/en/us-visas/immigrate/employment-based-immigrant-visas.html" TargetMode="External"/><Relationship Id="rId136" Type="http://schemas.openxmlformats.org/officeDocument/2006/relationships/hyperlink" Target="https://travel.state.gov/content/travel/en/us-visas/immigrate/siv-iraqi-afghan-translators-interpreters.html" TargetMode="External"/><Relationship Id="rId157" Type="http://schemas.openxmlformats.org/officeDocument/2006/relationships/hyperlink" Target="https://doi-org.proxy.lib.umich.edu/10.1016/B978-0-12-370861-8.X5000-1" TargetMode="External"/><Relationship Id="rId61" Type="http://schemas.openxmlformats.org/officeDocument/2006/relationships/hyperlink" Target="https://www.justice.gov/opcl" TargetMode="External"/><Relationship Id="rId82" Type="http://schemas.openxmlformats.org/officeDocument/2006/relationships/hyperlink" Target="https://www.usmarshals.gov/" TargetMode="External"/><Relationship Id="rId152" Type="http://schemas.openxmlformats.org/officeDocument/2006/relationships/hyperlink" Target="https://casetext.com/case/state-v-willis-379" TargetMode="External"/><Relationship Id="rId19" Type="http://schemas.openxmlformats.org/officeDocument/2006/relationships/hyperlink" Target="https://ij.org/press-release/beyond-george-floyd-how-qualified-immunity-enables-bad-policing/" TargetMode="External"/><Relationship Id="rId14" Type="http://schemas.openxmlformats.org/officeDocument/2006/relationships/hyperlink" Target="https://reason.com/2020/06/25/house-passes-policing-reform-package-including-provision-that-would-end-qualified-immunity/" TargetMode="External"/><Relationship Id="rId30" Type="http://schemas.openxmlformats.org/officeDocument/2006/relationships/hyperlink" Target="https://www.justice.gov/civil" TargetMode="External"/><Relationship Id="rId35" Type="http://schemas.openxmlformats.org/officeDocument/2006/relationships/hyperlink" Target="https://www.justice.gov/jmd/departmental-ethics-office" TargetMode="External"/><Relationship Id="rId56" Type="http://schemas.openxmlformats.org/officeDocument/2006/relationships/hyperlink" Target="https://ojp.gov/" TargetMode="External"/><Relationship Id="rId77" Type="http://schemas.openxmlformats.org/officeDocument/2006/relationships/hyperlink" Target="https://www.justice.gov/servicemembers" TargetMode="External"/><Relationship Id="rId100" Type="http://schemas.openxmlformats.org/officeDocument/2006/relationships/hyperlink" Target="https://travel.state.gov/content/travel/en/us-visas/visa-information-resources/all-visa-categories.html" TargetMode="External"/><Relationship Id="rId105" Type="http://schemas.openxmlformats.org/officeDocument/2006/relationships/hyperlink" Target="https://travel.state.gov/content/travel/en/us-visas/employment/visas-members-foreign-media-press-radio.html" TargetMode="External"/><Relationship Id="rId126" Type="http://schemas.openxmlformats.org/officeDocument/2006/relationships/hyperlink" Target="https://travel.state.gov/content/travel/en/us-visas/immigrate/family-immigration/nonimmigrant-visa-for-a-fiance-k-1.html" TargetMode="External"/><Relationship Id="rId147" Type="http://schemas.openxmlformats.org/officeDocument/2006/relationships/hyperlink" Target="https://www.nolo.com/legal-encyclopedia/juvenile-court-overview-32222.html" TargetMode="External"/><Relationship Id="rId8" Type="http://schemas.openxmlformats.org/officeDocument/2006/relationships/webSettings" Target="webSettings.xml"/><Relationship Id="rId51" Type="http://schemas.openxmlformats.org/officeDocument/2006/relationships/hyperlink" Target="https://www.nij.gov/" TargetMode="External"/><Relationship Id="rId72" Type="http://schemas.openxmlformats.org/officeDocument/2006/relationships/hyperlink" Target="https://www.justice.gov/ovw" TargetMode="External"/><Relationship Id="rId93" Type="http://schemas.openxmlformats.org/officeDocument/2006/relationships/hyperlink" Target="https://travel.state.gov/content/travel/en/us-visas/other-visa-categories/crewmember-visa.html" TargetMode="External"/><Relationship Id="rId98" Type="http://schemas.openxmlformats.org/officeDocument/2006/relationships/hyperlink" Target="https://travel.state.gov/content/travel/en/us-visas/other-visa-categories/renewing-visas-for-foreign-military-stationed-in-u-s.html" TargetMode="External"/><Relationship Id="rId121" Type="http://schemas.openxmlformats.org/officeDocument/2006/relationships/hyperlink" Target="https://travel.state.gov/content/travel/en/us-visas/other-visa-categories/visas-for-victims-of-human-trafficking.html" TargetMode="External"/><Relationship Id="rId142" Type="http://schemas.openxmlformats.org/officeDocument/2006/relationships/hyperlink" Target="https://scholarship.law.georgetown.edu/cgi/viewcontent.cgi?article=2027&amp;context=facpub" TargetMode="External"/><Relationship Id="rId163" Type="http://schemas.openxmlformats.org/officeDocument/2006/relationships/hyperlink" Target="https://www.americanprogressaction.org/issues/criminal-justice/reports/2019/09/10/174927/25-years-1994-crime-bill-voters-back-criminal-justice-reforms" TargetMode="External"/><Relationship Id="rId3" Type="http://schemas.openxmlformats.org/officeDocument/2006/relationships/customXml" Target="../customXml/item3.xml"/><Relationship Id="rId25" Type="http://schemas.openxmlformats.org/officeDocument/2006/relationships/hyperlink" Target="https://www.justice.gov/atr" TargetMode="External"/><Relationship Id="rId46" Type="http://schemas.openxmlformats.org/officeDocument/2006/relationships/hyperlink" Target="https://www.justice.gov/iptf" TargetMode="External"/><Relationship Id="rId67" Type="http://schemas.openxmlformats.org/officeDocument/2006/relationships/hyperlink" Target="https://www.justice.gov/dag" TargetMode="External"/><Relationship Id="rId116" Type="http://schemas.openxmlformats.org/officeDocument/2006/relationships/hyperlink" Target="https://travel.state.gov/content/travel/en/us-visas/tourism-visit/visitor.html" TargetMode="External"/><Relationship Id="rId137" Type="http://schemas.openxmlformats.org/officeDocument/2006/relationships/hyperlink" Target="https://travel.state.gov/content/travel/en/us-visas/immigrate/special-immg-visas-iraqis-employed-us-gov.html" TargetMode="External"/><Relationship Id="rId158" Type="http://schemas.openxmlformats.org/officeDocument/2006/relationships/hyperlink" Target="http://samples.jbpub.com/9780763799380/99380_ch01_pass01.pdf" TargetMode="External"/><Relationship Id="rId20" Type="http://schemas.openxmlformats.org/officeDocument/2006/relationships/hyperlink" Target="https://apps.dtic.mil/sti/pdfs/ADA213772.pdf" TargetMode="External"/><Relationship Id="rId41" Type="http://schemas.openxmlformats.org/officeDocument/2006/relationships/hyperlink" Target="https://www.justice.gov/usao/eousa" TargetMode="External"/><Relationship Id="rId62" Type="http://schemas.openxmlformats.org/officeDocument/2006/relationships/hyperlink" Target="https://www.justice.gov/opr" TargetMode="External"/><Relationship Id="rId83" Type="http://schemas.openxmlformats.org/officeDocument/2006/relationships/hyperlink" Target="https://www.justice.gov/uspc" TargetMode="External"/><Relationship Id="rId88" Type="http://schemas.openxmlformats.org/officeDocument/2006/relationships/hyperlink" Target="https://travel.state.gov/content/travel/en/us-visas/study/exchange.html" TargetMode="External"/><Relationship Id="rId111" Type="http://schemas.openxmlformats.org/officeDocument/2006/relationships/hyperlink" Target="https://travel.state.gov/content/travel/en/us-visas/other-visa-categories/temporary-religious-worker.html" TargetMode="External"/><Relationship Id="rId132" Type="http://schemas.openxmlformats.org/officeDocument/2006/relationships/hyperlink" Target="https://travel.state.gov/content/travel/en/us-visas/immigrate/employment-based-immigrant-visas.html" TargetMode="External"/><Relationship Id="rId153" Type="http://schemas.openxmlformats.org/officeDocument/2006/relationships/hyperlink" Target="http://ijo.sagepub.com" TargetMode="External"/><Relationship Id="rId15" Type="http://schemas.openxmlformats.org/officeDocument/2006/relationships/hyperlink" Target="https://thedispatch.com/p/theres-never-been-a-better-time-to" TargetMode="External"/><Relationship Id="rId36" Type="http://schemas.openxmlformats.org/officeDocument/2006/relationships/hyperlink" Target="https://www.deadiversion.usdoj.gov/" TargetMode="External"/><Relationship Id="rId57" Type="http://schemas.openxmlformats.org/officeDocument/2006/relationships/hyperlink" Target="https://www.ojjdp.gov/" TargetMode="External"/><Relationship Id="rId106" Type="http://schemas.openxmlformats.org/officeDocument/2006/relationships/hyperlink" Target="https://travel.state.gov/content/travel/en/us-visas/employment/visas-canadian-mexican-nafta-professional-workers.html" TargetMode="External"/><Relationship Id="rId127" Type="http://schemas.openxmlformats.org/officeDocument/2006/relationships/hyperlink" Target="http://adoption.state.gov/" TargetMode="External"/><Relationship Id="rId10" Type="http://schemas.openxmlformats.org/officeDocument/2006/relationships/hyperlink" Target="https://repository.law.umich.edu/cgi/viewcontent.cgi?article=1004&amp;context=mjrl" TargetMode="External"/><Relationship Id="rId31" Type="http://schemas.openxmlformats.org/officeDocument/2006/relationships/hyperlink" Target="https://www.justice.gov/crt" TargetMode="External"/><Relationship Id="rId52" Type="http://schemas.openxmlformats.org/officeDocument/2006/relationships/hyperlink" Target="https://www.justice.gov/nsd" TargetMode="External"/><Relationship Id="rId73" Type="http://schemas.openxmlformats.org/officeDocument/2006/relationships/hyperlink" Target="https://www.justice.gov/open" TargetMode="External"/><Relationship Id="rId78" Type="http://schemas.openxmlformats.org/officeDocument/2006/relationships/hyperlink" Target="https://www.justice.gov/sco" TargetMode="External"/><Relationship Id="rId94" Type="http://schemas.openxmlformats.org/officeDocument/2006/relationships/hyperlink" Target="https://travel.state.gov/content/travel/en/us-visas/other-visa-categories/visas-diplomats.html" TargetMode="External"/><Relationship Id="rId99" Type="http://schemas.openxmlformats.org/officeDocument/2006/relationships/hyperlink" Target="https://travel.state.gov/content/travel/en/us-visas/employment/temporary-worker-visas.html" TargetMode="External"/><Relationship Id="rId101" Type="http://schemas.openxmlformats.org/officeDocument/2006/relationships/hyperlink" Target="https://travel.state.gov/content/travel/en/us-visas/visa-information-resources/all-visa-categories.html" TargetMode="External"/><Relationship Id="rId122" Type="http://schemas.openxmlformats.org/officeDocument/2006/relationships/hyperlink" Target="https://travel.state.gov/content/travel/en/us-visas/immigrate/family-immigration/nonimmigrant--visa-for-spouse-and-children-of-a-lawful-permanent-resident.html" TargetMode="External"/><Relationship Id="rId143" Type="http://schemas.openxmlformats.org/officeDocument/2006/relationships/hyperlink" Target="https://scholarship.law.georgetown.edu/cgi/viewcontent.cgi?article=2027&amp;context=facpub)" TargetMode="External"/><Relationship Id="rId148" Type="http://schemas.openxmlformats.org/officeDocument/2006/relationships/hyperlink" Target="https://doi.org/10.1016/j.fsisyn.2019.09.001" TargetMode="External"/><Relationship Id="rId164" Type="http://schemas.openxmlformats.org/officeDocument/2006/relationships/hyperlink" Target="https://www.nu.edu/resources/ask-an-expert-why-is-criminal-justice-important/" TargetMode="External"/><Relationship Id="rId4" Type="http://schemas.openxmlformats.org/officeDocument/2006/relationships/customXml" Target="../customXml/item4.xml"/><Relationship Id="rId9" Type="http://schemas.openxmlformats.org/officeDocument/2006/relationships/hyperlink" Target="https://www.govinfo.gov/content/pkg/GPO-CRECB-1905-pt2-v39/pdf/GPO-CRECB-1905-pt2-v39-13-2.pdf" TargetMode="External"/><Relationship Id="rId26" Type="http://schemas.openxmlformats.org/officeDocument/2006/relationships/hyperlink" Target="https://www.justice.gov/afp" TargetMode="External"/><Relationship Id="rId47" Type="http://schemas.openxmlformats.org/officeDocument/2006/relationships/hyperlink" Target="https://www.justice.gov/interpol-washington" TargetMode="External"/><Relationship Id="rId68" Type="http://schemas.openxmlformats.org/officeDocument/2006/relationships/hyperlink" Target="https://oig.justice.gov/" TargetMode="External"/><Relationship Id="rId89" Type="http://schemas.openxmlformats.org/officeDocument/2006/relationships/hyperlink" Target="https://travel.state.gov/content/travel/en/us-visas/visa-information-resources/all-visa-categories.html" TargetMode="External"/><Relationship Id="rId112" Type="http://schemas.openxmlformats.org/officeDocument/2006/relationships/hyperlink" Target="https://travel.state.gov/content/travel/en/us-visas/employment/temporary-worker-visas.html" TargetMode="External"/><Relationship Id="rId133" Type="http://schemas.openxmlformats.org/officeDocument/2006/relationships/hyperlink" Target="https://travel.state.gov/content/travel/en/us-visas/immigrate/employment-based-immigrant-visas.html" TargetMode="External"/><Relationship Id="rId154" Type="http://schemas.openxmlformats.org/officeDocument/2006/relationships/hyperlink" Target="http://online.sagepub.com" TargetMode="External"/><Relationship Id="rId16" Type="http://schemas.openxmlformats.org/officeDocument/2006/relationships/hyperlink" Target="https://www.law.cornell.edu/wex/qualified_immunity" TargetMode="External"/><Relationship Id="rId37" Type="http://schemas.openxmlformats.org/officeDocument/2006/relationships/hyperlink" Target="https://www.dea.gov/index.shtml" TargetMode="External"/><Relationship Id="rId58" Type="http://schemas.openxmlformats.org/officeDocument/2006/relationships/hyperlink" Target="https://www.justice.gov/olc" TargetMode="External"/><Relationship Id="rId79" Type="http://schemas.openxmlformats.org/officeDocument/2006/relationships/hyperlink" Target="https://www.justice.gov/tax" TargetMode="External"/><Relationship Id="rId102" Type="http://schemas.openxmlformats.org/officeDocument/2006/relationships/hyperlink" Target="https://travel.state.gov/content/travel/en/us-visas/employment/temporary-worker-visas.html" TargetMode="External"/><Relationship Id="rId123" Type="http://schemas.openxmlformats.org/officeDocument/2006/relationships/hyperlink" Target="https://travel.state.gov/content/travel/en/us-visas/other-visa-categories/visa-employees-nato/renewing-a-g-nato.html" TargetMode="External"/><Relationship Id="rId144" Type="http://schemas.openxmlformats.org/officeDocument/2006/relationships/hyperlink" Target="https://theconversation.com/3-questions-about-the-fisa-court-answered-91208" TargetMode="External"/><Relationship Id="rId90" Type="http://schemas.openxmlformats.org/officeDocument/2006/relationships/hyperlink" Target="https://travel.state.gov/content/travel/en/us-visas/tourism-visit/border-crossing-card.html" TargetMode="External"/><Relationship Id="rId165" Type="http://schemas.openxmlformats.org/officeDocument/2006/relationships/fontTable" Target="fontTable.xml"/><Relationship Id="rId27" Type="http://schemas.openxmlformats.org/officeDocument/2006/relationships/hyperlink" Target="https://www.atf.gov/" TargetMode="External"/><Relationship Id="rId48" Type="http://schemas.openxmlformats.org/officeDocument/2006/relationships/hyperlink" Target="https://www.justice.gov/jmd" TargetMode="External"/><Relationship Id="rId69" Type="http://schemas.openxmlformats.org/officeDocument/2006/relationships/hyperlink" Target="https://www.justice.gov/pardon" TargetMode="External"/><Relationship Id="rId113" Type="http://schemas.openxmlformats.org/officeDocument/2006/relationships/hyperlink" Target="https://travel.state.gov/content/travel/en/us-visas/study/student-visa.html" TargetMode="External"/><Relationship Id="rId134" Type="http://schemas.openxmlformats.org/officeDocument/2006/relationships/hyperlink" Target="https://travel.state.gov/content/travel/en/us-visas/immigrate/employment-based-immigrant-visas.html" TargetMode="External"/><Relationship Id="rId80" Type="http://schemas.openxmlformats.org/officeDocument/2006/relationships/hyperlink" Target="https://www.justice.gov/tribal" TargetMode="External"/><Relationship Id="rId155" Type="http://schemas.openxmlformats.org/officeDocument/2006/relationships/hyperlink" Target="https://journals-sagepub-com.proxy.lib.umich.edu/doi/pdf/10.1177/0306624X0528592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A59D3365A3F2545BCBF2B18559EFDFD" ma:contentTypeVersion="4" ma:contentTypeDescription="Create a new document." ma:contentTypeScope="" ma:versionID="be73eacf7a2714f2277f3895674cc093">
  <xsd:schema xmlns:xsd="http://www.w3.org/2001/XMLSchema" xmlns:xs="http://www.w3.org/2001/XMLSchema" xmlns:p="http://schemas.microsoft.com/office/2006/metadata/properties" xmlns:ns2="76ae7cbc-1f74-49a9-a7d6-fae0921d07f4" targetNamespace="http://schemas.microsoft.com/office/2006/metadata/properties" ma:root="true" ma:fieldsID="4bb72158182713fb303e78d57b4efb11" ns2:_="">
    <xsd:import namespace="76ae7cbc-1f74-49a9-a7d6-fae0921d07f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ae7cbc-1f74-49a9-a7d6-fae0921d07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F3C7734-B477-45F2-A549-B6E89E7889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ae7cbc-1f74-49a9-a7d6-fae0921d07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2CB0A6-6686-4FAE-B9F2-AAD5F5B56FB0}">
  <ds:schemaRefs>
    <ds:schemaRef ds:uri="http://schemas.openxmlformats.org/officeDocument/2006/bibliography"/>
  </ds:schemaRefs>
</ds:datastoreItem>
</file>

<file path=customXml/itemProps3.xml><?xml version="1.0" encoding="utf-8"?>
<ds:datastoreItem xmlns:ds="http://schemas.openxmlformats.org/officeDocument/2006/customXml" ds:itemID="{6038EEB6-A92D-4CF0-8895-9E62C88D87E6}">
  <ds:schemaRefs>
    <ds:schemaRef ds:uri="http://schemas.microsoft.com/sharepoint/v3/contenttype/forms"/>
  </ds:schemaRefs>
</ds:datastoreItem>
</file>

<file path=customXml/itemProps4.xml><?xml version="1.0" encoding="utf-8"?>
<ds:datastoreItem xmlns:ds="http://schemas.openxmlformats.org/officeDocument/2006/customXml" ds:itemID="{B18D53D6-FA16-4414-9D25-FB4285E996C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123</Pages>
  <Words>46641</Words>
  <Characters>265860</Characters>
  <Application>Microsoft Office Word</Application>
  <DocSecurity>0</DocSecurity>
  <Lines>2215</Lines>
  <Paragraphs>623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 Pierce</dc:creator>
  <cp:keywords>5.1.1</cp:keywords>
  <dc:description/>
  <cp:lastModifiedBy>JORDAN M FOLEY</cp:lastModifiedBy>
  <cp:revision>2</cp:revision>
  <dcterms:created xsi:type="dcterms:W3CDTF">2020-07-01T21:01:00Z</dcterms:created>
  <dcterms:modified xsi:type="dcterms:W3CDTF">2020-07-01T21:01:00Z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0x0101004A59D3365A3F2545BCBF2B18559EFDFD</vt:lpwstr>
  </property>
</Properties>
</file>