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241D9F" w14:textId="29ABCE81" w:rsidR="00A95652" w:rsidRDefault="0056658B" w:rsidP="00FF5ADD">
      <w:pPr>
        <w:pStyle w:val="Heading1"/>
      </w:pPr>
      <w:r>
        <w:t>TOPICALITY UPDATE</w:t>
      </w:r>
    </w:p>
    <w:p w14:paraId="1B910227" w14:textId="77777777" w:rsidR="00FC64BB" w:rsidRDefault="00FC64BB" w:rsidP="00FC64BB">
      <w:pPr>
        <w:pStyle w:val="Heading2"/>
      </w:pPr>
      <w:r>
        <w:t>GENERAL</w:t>
      </w:r>
    </w:p>
    <w:p w14:paraId="0A60C6F9" w14:textId="2D9CE736" w:rsidR="00FC64BB" w:rsidRDefault="0056658B" w:rsidP="00FC64BB">
      <w:pPr>
        <w:pStyle w:val="Heading3"/>
      </w:pPr>
      <w:r>
        <w:t>Limits</w:t>
      </w:r>
    </w:p>
    <w:p w14:paraId="3A75D551" w14:textId="77777777" w:rsidR="00FC64BB" w:rsidRPr="00007039" w:rsidRDefault="00FC64BB" w:rsidP="00FC64BB">
      <w:pPr>
        <w:pStyle w:val="Heading4"/>
      </w:pPr>
      <w:r>
        <w:t xml:space="preserve">Narrow definitions key --- otherwise the topic is </w:t>
      </w:r>
      <w:r w:rsidRPr="00007039">
        <w:rPr>
          <w:u w:val="single"/>
        </w:rPr>
        <w:t>infinite</w:t>
      </w:r>
    </w:p>
    <w:p w14:paraId="55855772" w14:textId="1F48EABB" w:rsidR="00FC64BB" w:rsidRPr="00857DA7" w:rsidRDefault="00FC64BB" w:rsidP="00FC64BB">
      <w:r w:rsidRPr="00857DA7">
        <w:rPr>
          <w:rStyle w:val="Style13ptBold"/>
        </w:rPr>
        <w:t>Smith 17</w:t>
      </w:r>
      <w:r>
        <w:t xml:space="preserve"> - Professor of Law, University of Notre Dame (Stephen, “Reforming Criminal Justice,” ch 4)</w:t>
      </w:r>
      <w:r w:rsidR="00716E59">
        <w:t>//BB</w:t>
      </w:r>
    </w:p>
    <w:p w14:paraId="77789424" w14:textId="77777777" w:rsidR="00FC64BB" w:rsidRPr="00007039" w:rsidRDefault="00FC64BB" w:rsidP="00FC64BB"/>
    <w:p w14:paraId="67D82036" w14:textId="77777777" w:rsidR="00FC64BB" w:rsidRDefault="00FC64BB" w:rsidP="00FC64BB">
      <w:r>
        <w:t xml:space="preserve">Those days, of course, are long gone. With Congress having cast off the shackles of federalism and self-restraint in recent generations, it comes as no surprise that </w:t>
      </w:r>
      <w:r w:rsidRPr="00001E39">
        <w:rPr>
          <w:rStyle w:val="StyleUnderline"/>
        </w:rPr>
        <w:t xml:space="preserve">the loose collection of statutes known as “federal criminal law” is sprawling and virtually </w:t>
      </w:r>
      <w:r w:rsidRPr="00001E39">
        <w:rPr>
          <w:rStyle w:val="Emphasis"/>
        </w:rPr>
        <w:t>limitless</w:t>
      </w:r>
      <w:r>
        <w:t xml:space="preserve"> in its reach into the domain of state criminal law. </w:t>
      </w:r>
      <w:r w:rsidRPr="00001E39">
        <w:rPr>
          <w:rStyle w:val="StyleUnderline"/>
        </w:rPr>
        <w:t>It is</w:t>
      </w:r>
      <w:r>
        <w:t xml:space="preserve">, however, </w:t>
      </w:r>
      <w:r w:rsidRPr="00001E39">
        <w:rPr>
          <w:rStyle w:val="StyleUnderline"/>
        </w:rPr>
        <w:t>surprising just how large, sprawling, and inaccessible the resulting collection of statutes</w:t>
      </w:r>
      <w:r>
        <w:t xml:space="preserve"> (which, strictly speaking, is not properly referred to as a “code” at all)5 </w:t>
      </w:r>
      <w:r w:rsidRPr="00001E39">
        <w:rPr>
          <w:rStyle w:val="StyleUnderline"/>
        </w:rPr>
        <w:t>has become after more than a century of statute-by-statute accumulation</w:t>
      </w:r>
      <w:r>
        <w:t xml:space="preserve">. </w:t>
      </w:r>
      <w:r w:rsidRPr="00001E39">
        <w:rPr>
          <w:rStyle w:val="StyleUnderline"/>
        </w:rPr>
        <w:t>It is surprising but true that no one</w:t>
      </w:r>
      <w:r>
        <w:t>—</w:t>
      </w:r>
      <w:r w:rsidRPr="00001E39">
        <w:rPr>
          <w:rStyle w:val="StyleUnderline"/>
        </w:rPr>
        <w:t>not the Department of Justice, scholars in the field, nor blue-ribbon task forces that spent years studying the subject</w:t>
      </w:r>
      <w:r>
        <w:t xml:space="preserve">— </w:t>
      </w:r>
      <w:r w:rsidRPr="00001E39">
        <w:rPr>
          <w:rStyle w:val="StyleUnderline"/>
        </w:rPr>
        <w:t>has even a rough idea of how many federal criminal laws there are</w:t>
      </w:r>
      <w:r>
        <w:t xml:space="preserve">. </w:t>
      </w:r>
      <w:r w:rsidRPr="00001E39">
        <w:rPr>
          <w:rStyle w:val="StyleUnderline"/>
        </w:rPr>
        <w:t>The American Bar Association’s Task Force on Federalization, for instance, abandoned its own years-long counting effort as futile given how “large … the present body of federal criminal law [is]</w:t>
      </w:r>
      <w:r>
        <w:t xml:space="preserve">.”6 Even defenders of the federalization of criminal law concede that </w:t>
      </w:r>
      <w:r w:rsidRPr="00001E39">
        <w:rPr>
          <w:rStyle w:val="StyleUnderline"/>
        </w:rPr>
        <w:t xml:space="preserve">its scope is </w:t>
      </w:r>
      <w:r w:rsidRPr="00264059">
        <w:t>“</w:t>
      </w:r>
      <w:r w:rsidRPr="00001E39">
        <w:rPr>
          <w:rStyle w:val="Emphasis"/>
        </w:rPr>
        <w:t>potentially infinite</w:t>
      </w:r>
      <w:r w:rsidRPr="00264059">
        <w:t>”: “</w:t>
      </w:r>
      <w:r>
        <w:t>Current federal criminal law is set forth in forty-eight titles of the United States Code, encompassing roughly 27,000 pages of printed text, as interpreted in judicial opinions found in over 2,800 volumes, containing approximately 4,000,000 printed pages.”7</w:t>
      </w:r>
    </w:p>
    <w:p w14:paraId="6958B0A0" w14:textId="77777777" w:rsidR="006E4293" w:rsidRDefault="006E4293" w:rsidP="006E4293">
      <w:pPr>
        <w:pStyle w:val="Heading2"/>
      </w:pPr>
      <w:r>
        <w:t>ENACT</w:t>
      </w:r>
    </w:p>
    <w:p w14:paraId="0A7CD161" w14:textId="77777777" w:rsidR="006E4293" w:rsidRDefault="00FC64BB" w:rsidP="006E4293">
      <w:pPr>
        <w:pStyle w:val="Heading3"/>
      </w:pPr>
      <w:r>
        <w:t>Only Congress</w:t>
      </w:r>
    </w:p>
    <w:p w14:paraId="71793540" w14:textId="77777777" w:rsidR="006E4293" w:rsidRDefault="006E4293" w:rsidP="006E4293">
      <w:pPr>
        <w:pStyle w:val="Heading4"/>
      </w:pPr>
      <w:r>
        <w:t>Enact means Congress, not the courts of executive</w:t>
      </w:r>
    </w:p>
    <w:p w14:paraId="51FCCF3C" w14:textId="7D7E6681" w:rsidR="006E4293" w:rsidRDefault="006E4293" w:rsidP="006E4293">
      <w:r w:rsidRPr="005B458C">
        <w:rPr>
          <w:rStyle w:val="Style13ptBold"/>
        </w:rPr>
        <w:t>Ayers 18</w:t>
      </w:r>
      <w:r>
        <w:t xml:space="preserve"> - Assistant Professor of Law and Director of the Government Law Center, Albany Law School (Ava, “Federalism and the Right to Decide Who Decides,” </w:t>
      </w:r>
      <w:r w:rsidRPr="005B458C">
        <w:rPr>
          <w:i/>
        </w:rPr>
        <w:t>63 Vill. L. Rev. 567</w:t>
      </w:r>
      <w:r>
        <w:t>, Lexis)</w:t>
      </w:r>
      <w:r w:rsidR="00871F02">
        <w:t>//BB</w:t>
      </w:r>
    </w:p>
    <w:p w14:paraId="6AA71BB8" w14:textId="77777777" w:rsidR="006E4293" w:rsidRPr="005B458C" w:rsidRDefault="006E4293" w:rsidP="006E4293"/>
    <w:p w14:paraId="27DF4367" w14:textId="77777777" w:rsidR="006E4293" w:rsidRDefault="006E4293" w:rsidP="006E4293">
      <w:r w:rsidRPr="00B57BC5">
        <w:rPr>
          <w:rStyle w:val="StyleUnderline"/>
        </w:rPr>
        <w:t>Is it safe to assume that the phrase “enact a</w:t>
      </w:r>
      <w:r>
        <w:t xml:space="preserve"> State </w:t>
      </w:r>
      <w:r w:rsidRPr="00B57BC5">
        <w:rPr>
          <w:rStyle w:val="StyleUnderline"/>
        </w:rPr>
        <w:t>law</w:t>
      </w:r>
      <w:r>
        <w:t xml:space="preserve">” </w:t>
      </w:r>
      <w:r w:rsidRPr="00B57BC5">
        <w:rPr>
          <w:rStyle w:val="StyleUnderline"/>
        </w:rPr>
        <w:t>and its variants refer to legislative action, as opposed to executive, judicial, or administrative</w:t>
      </w:r>
      <w:r>
        <w:t xml:space="preserve"> actions? </w:t>
      </w:r>
      <w:r w:rsidRPr="00CC3E02">
        <w:rPr>
          <w:rStyle w:val="StyleUnderline"/>
        </w:rPr>
        <w:t>Dictionaries confirm that the</w:t>
      </w:r>
      <w:r w:rsidRPr="00B57BC5">
        <w:rPr>
          <w:rStyle w:val="StyleUnderline"/>
        </w:rPr>
        <w:t xml:space="preserve"> verb “</w:t>
      </w:r>
      <w:r w:rsidRPr="00B57BC5">
        <w:rPr>
          <w:rStyle w:val="Emphasis"/>
        </w:rPr>
        <w:t>enact</w:t>
      </w:r>
      <w:r w:rsidRPr="00B57BC5">
        <w:rPr>
          <w:rStyle w:val="StyleUnderline"/>
        </w:rPr>
        <w:t>”</w:t>
      </w:r>
      <w:r>
        <w:t xml:space="preserve"> generally </w:t>
      </w:r>
      <w:r w:rsidRPr="00B57BC5">
        <w:rPr>
          <w:rStyle w:val="StyleUnderline"/>
        </w:rPr>
        <w:t>refers to legislative action, rather than executive, judicial or administrative actions</w:t>
      </w:r>
      <w:r>
        <w:t>.62</w:t>
      </w:r>
    </w:p>
    <w:p w14:paraId="3B298CED" w14:textId="77777777" w:rsidR="006E4293" w:rsidRDefault="006E4293" w:rsidP="006E4293">
      <w:r>
        <w:t>***start footnote 62***</w:t>
      </w:r>
    </w:p>
    <w:p w14:paraId="44103704" w14:textId="77777777" w:rsidR="006E4293" w:rsidRDefault="006E4293" w:rsidP="006E4293">
      <w:r>
        <w:t xml:space="preserve">62. </w:t>
      </w:r>
      <w:r w:rsidRPr="00B57BC5">
        <w:rPr>
          <w:rStyle w:val="StyleUnderline"/>
        </w:rPr>
        <w:t>For example, the Oxford English Dictionary defines “enact” as</w:t>
      </w:r>
      <w:r>
        <w:t xml:space="preserve"> “[o]f a </w:t>
      </w:r>
      <w:r w:rsidRPr="00B57BC5">
        <w:rPr>
          <w:rStyle w:val="Emphasis"/>
        </w:rPr>
        <w:t>legislative</w:t>
      </w:r>
      <w:r>
        <w:t xml:space="preserve"> authority: To make into an act.” Enact, Oxford English Dictionary, http:// www.oed.com/view/Entry/61514?rskey=8kxjq3&amp;result=3&amp;isAdvanced=false#eid [Permalink unavailable] (last visited Apr. 10, 2018).</w:t>
      </w:r>
    </w:p>
    <w:p w14:paraId="3D1B62E7" w14:textId="77777777" w:rsidR="006E4293" w:rsidRDefault="006E4293" w:rsidP="006E4293">
      <w:r>
        <w:t>***end footnote 62***</w:t>
      </w:r>
    </w:p>
    <w:p w14:paraId="5EAE1893" w14:textId="77777777" w:rsidR="006E4293" w:rsidRDefault="006E4293" w:rsidP="006E4293">
      <w:r>
        <w:t xml:space="preserve"> And </w:t>
      </w:r>
      <w:r w:rsidRPr="00B57BC5">
        <w:rPr>
          <w:rStyle w:val="StyleUnderline"/>
        </w:rPr>
        <w:t>when Congress wants to allow non-statutory</w:t>
      </w:r>
      <w:r>
        <w:t xml:space="preserve"> state </w:t>
      </w:r>
      <w:r w:rsidRPr="00CC3E02">
        <w:rPr>
          <w:rStyle w:val="StyleUnderline"/>
        </w:rPr>
        <w:t>action</w:t>
      </w:r>
      <w:r>
        <w:t xml:space="preserve">, </w:t>
      </w:r>
      <w:r w:rsidRPr="00B57BC5">
        <w:rPr>
          <w:rStyle w:val="StyleUnderline"/>
        </w:rPr>
        <w:t>it does so explicitly</w:t>
      </w:r>
      <w:r>
        <w:t xml:space="preserve">, </w:t>
      </w:r>
      <w:r w:rsidRPr="00EC3126">
        <w:rPr>
          <w:rStyle w:val="StyleUnderline"/>
        </w:rPr>
        <w:t>by using language like</w:t>
      </w:r>
      <w:r>
        <w:t xml:space="preserve"> this: Nothing herein shall be construed as interfering with such rights as the States now have either to the waters within their borders or to </w:t>
      </w:r>
      <w:r w:rsidRPr="00EC3126">
        <w:rPr>
          <w:rStyle w:val="StyleUnderline"/>
        </w:rPr>
        <w:t>adopt</w:t>
      </w:r>
      <w:r>
        <w:t xml:space="preserve"> such </w:t>
      </w:r>
      <w:r w:rsidRPr="00EC3126">
        <w:rPr>
          <w:rStyle w:val="StyleUnderline"/>
        </w:rPr>
        <w:t>policies and enact</w:t>
      </w:r>
      <w:r>
        <w:t xml:space="preserve"> such </w:t>
      </w:r>
      <w:r w:rsidRPr="00EC3126">
        <w:rPr>
          <w:rStyle w:val="StyleUnderline"/>
        </w:rPr>
        <w:t>laws</w:t>
      </w:r>
      <w:r>
        <w:t xml:space="preserve"> as they may deem necessary with respect to the appropriation, control, and use of waters within their borders, except as modified by the Colorado River compact or other interstate agreement.63 </w:t>
      </w:r>
      <w:r w:rsidRPr="00B57BC5">
        <w:rPr>
          <w:rStyle w:val="StyleUnderline"/>
        </w:rPr>
        <w:t>When Congress wishes to do so, it is quite capable of using language that includes non-legislative actions</w:t>
      </w:r>
      <w:r>
        <w:t xml:space="preserve">. </w:t>
      </w:r>
      <w:r w:rsidRPr="00B57BC5">
        <w:rPr>
          <w:rStyle w:val="StyleUnderline"/>
        </w:rPr>
        <w:t>For example</w:t>
      </w:r>
      <w:r>
        <w:t xml:space="preserve">, when the </w:t>
      </w:r>
      <w:r w:rsidRPr="00EC3126">
        <w:rPr>
          <w:rStyle w:val="StyleUnderline"/>
        </w:rPr>
        <w:t>federal Real Estate Settlement Procedures Act</w:t>
      </w:r>
      <w:r>
        <w:t xml:space="preserve"> preempts </w:t>
      </w:r>
      <w:r w:rsidRPr="00B57BC5">
        <w:t>inconsistent “State law,” it takes</w:t>
      </w:r>
      <w:r>
        <w:t xml:space="preserve"> care to define “law” broadly: “‘Law’ as used in this section </w:t>
      </w:r>
      <w:r w:rsidRPr="00EC3126">
        <w:rPr>
          <w:rStyle w:val="StyleUnderline"/>
        </w:rPr>
        <w:t xml:space="preserve">includes regulations </w:t>
      </w:r>
      <w:r w:rsidRPr="00EC3126">
        <w:rPr>
          <w:rStyle w:val="Emphasis"/>
        </w:rPr>
        <w:t>and</w:t>
      </w:r>
      <w:r>
        <w:t xml:space="preserve"> any </w:t>
      </w:r>
      <w:r w:rsidRPr="00EC3126">
        <w:rPr>
          <w:rStyle w:val="StyleUnderline"/>
        </w:rPr>
        <w:t>enactment</w:t>
      </w:r>
      <w:r>
        <w:t xml:space="preserve"> which has the force and effect of law and is issued by a State or any political subdivision of a State.”64 </w:t>
      </w:r>
      <w:r w:rsidRPr="00EC3126">
        <w:rPr>
          <w:rStyle w:val="StyleUnderline"/>
        </w:rPr>
        <w:t>Another statute likewise provides that “[n]o State or political subdivision</w:t>
      </w:r>
      <w:r>
        <w:t xml:space="preserve"> thereof </w:t>
      </w:r>
      <w:r w:rsidRPr="00EC3126">
        <w:rPr>
          <w:rStyle w:val="StyleUnderline"/>
        </w:rPr>
        <w:t>may enact, prescribe, issue, continue in effect, or enforce any law</w:t>
      </w:r>
      <w:r>
        <w:t xml:space="preserve"> (including any regulation, standard, or other provision having the force and effect of law)” that transgresses on the </w:t>
      </w:r>
      <w:r w:rsidRPr="00EC3126">
        <w:t>relevant areas.65 Similarly, the Airline Deregulation Act preempts “a law, regulation, or other provision having the force and effect of law” that applies to the relevant subject matter.66 Another example of congressional tolerance for non-legislative</w:t>
      </w:r>
      <w:r>
        <w:t xml:space="preserve"> state action is the federal E-Sign Act, under which e-signatures cannot be denied legal effect in any transaction affecting interstate commerce.67 That Act preempts any “State statute, regulation, or other rule of law”—note the care to include non-legislative action.68 It then exempts from preemption not only state “enactments,” but any state action that “constitutes an enactment or adoption of </w:t>
      </w:r>
      <w:r w:rsidRPr="00EC3126">
        <w:rPr>
          <w:rStyle w:val="StyleUnderline"/>
        </w:rPr>
        <w:t>the Uniform Electronic Transactions Act</w:t>
      </w:r>
      <w:r>
        <w:t xml:space="preserve">.”69 Even though this statute is anticipating the possibility of states adopting model statutes, it </w:t>
      </w:r>
      <w:r w:rsidRPr="00EC3126">
        <w:rPr>
          <w:rStyle w:val="StyleUnderline"/>
        </w:rPr>
        <w:t>uses the phrase “enactment or adoption,” taking care to allow for state action other than legislation</w:t>
      </w:r>
      <w:r>
        <w:t xml:space="preserve">. In other words, the law allows states to adopt a model statute through non-legislative means. At times, then, Congress is remarkably protective of states’ non-legislative lawmaking. Against this backdrop of congressional care in using the word “enactment,” it seems reasonable to assume that </w:t>
      </w:r>
      <w:r w:rsidRPr="00B57BC5">
        <w:rPr>
          <w:rStyle w:val="StyleUnderline"/>
        </w:rPr>
        <w:t>statutes</w:t>
      </w:r>
      <w:r>
        <w:t xml:space="preserve"> </w:t>
      </w:r>
      <w:r w:rsidRPr="00B57BC5">
        <w:rPr>
          <w:rStyle w:val="StyleUnderline"/>
        </w:rPr>
        <w:t>referring to</w:t>
      </w:r>
      <w:r>
        <w:t xml:space="preserve"> the “</w:t>
      </w:r>
      <w:r w:rsidRPr="00B57BC5">
        <w:rPr>
          <w:rStyle w:val="Emphasis"/>
        </w:rPr>
        <w:t>enactment</w:t>
      </w:r>
      <w:r>
        <w:t xml:space="preserve">” of a state “law” </w:t>
      </w:r>
      <w:r w:rsidRPr="00B57BC5">
        <w:rPr>
          <w:rStyle w:val="Emphasis"/>
        </w:rPr>
        <w:t>do indeed refer to action by the legislature</w:t>
      </w:r>
      <w:r>
        <w:t>. The question is an important one, because (as noted above) there are many such statutes.</w:t>
      </w:r>
    </w:p>
    <w:p w14:paraId="57F1A561" w14:textId="77777777" w:rsidR="006E4293" w:rsidRDefault="006E4293" w:rsidP="006E4293">
      <w:pPr>
        <w:pStyle w:val="Heading4"/>
      </w:pPr>
      <w:r>
        <w:t>Enact means law by statute</w:t>
      </w:r>
    </w:p>
    <w:p w14:paraId="6C625C3E" w14:textId="4BFEA716" w:rsidR="006E4293" w:rsidRDefault="006E4293" w:rsidP="006E4293">
      <w:r w:rsidRPr="00CC3E02">
        <w:rPr>
          <w:rStyle w:val="Style13ptBold"/>
        </w:rPr>
        <w:t>Keene</w:t>
      </w:r>
      <w:r>
        <w:t xml:space="preserve">, McGuckian and Jaffe </w:t>
      </w:r>
      <w:r w:rsidRPr="00CC3E02">
        <w:rPr>
          <w:rStyle w:val="Style13ptBold"/>
        </w:rPr>
        <w:t>2k</w:t>
      </w:r>
      <w:r>
        <w:t xml:space="preserve"> (Robert, Rachel and Erik, all JD, writing a brief of appellees for Anchor Inn Seafood in the case, MONTGOMERY COUNTY MARYLAND, et al., Appellants, v. ANCHOR INN SEAFOOD RESTAURANT, et al., Appellees., </w:t>
      </w:r>
      <w:hyperlink r:id="rId6" w:history="1">
        <w:r w:rsidRPr="00B87946">
          <w:rPr>
            <w:rStyle w:val="Hyperlink"/>
          </w:rPr>
          <w:t>http://www.esjpc.com/_pdf/MontgomeryCounty_v_AnchorInn.pdf</w:t>
        </w:r>
      </w:hyperlink>
      <w:r>
        <w:t>)</w:t>
      </w:r>
      <w:r w:rsidR="00716E59">
        <w:t>//BB</w:t>
      </w:r>
    </w:p>
    <w:p w14:paraId="1479A6D8" w14:textId="77777777" w:rsidR="006E4293" w:rsidRPr="00CC3E02" w:rsidRDefault="006E4293" w:rsidP="006E4293"/>
    <w:p w14:paraId="1A026ABD" w14:textId="77777777" w:rsidR="006E4293" w:rsidRDefault="006E4293" w:rsidP="006E4293">
      <w:r>
        <w:t xml:space="preserve">Fifth, </w:t>
      </w:r>
      <w:r w:rsidRPr="00323569">
        <w:rPr>
          <w:rStyle w:val="StyleUnderline"/>
        </w:rPr>
        <w:t>the use of the word “enact”</w:t>
      </w:r>
      <w:r>
        <w:t xml:space="preserve"> in the savings clause </w:t>
      </w:r>
      <w:r w:rsidRPr="00323569">
        <w:rPr>
          <w:rStyle w:val="StyleUnderline"/>
        </w:rPr>
        <w:t>corroborates that only legislative actions are saved from</w:t>
      </w:r>
      <w:r>
        <w:t xml:space="preserve"> </w:t>
      </w:r>
      <w:r w:rsidRPr="00323569">
        <w:rPr>
          <w:rStyle w:val="StyleUnderline"/>
        </w:rPr>
        <w:t>preemption</w:t>
      </w:r>
      <w:r>
        <w:t xml:space="preserve">. It is common usage that </w:t>
      </w:r>
      <w:r w:rsidRPr="00323569">
        <w:rPr>
          <w:rStyle w:val="StyleUnderline"/>
        </w:rPr>
        <w:t>laws are “enacted”</w:t>
      </w:r>
      <w:r>
        <w:rPr>
          <w:rStyle w:val="StyleUnderline"/>
        </w:rPr>
        <w:t xml:space="preserve"> </w:t>
      </w:r>
      <w:r w:rsidRPr="00323569">
        <w:rPr>
          <w:rStyle w:val="StyleUnderline"/>
        </w:rPr>
        <w:t>whereas regulations are “adopted” or “promulgated</w:t>
      </w:r>
      <w:r>
        <w:t xml:space="preserve">.” </w:t>
      </w:r>
      <w:r w:rsidRPr="00323569">
        <w:rPr>
          <w:rStyle w:val="StyleUnderline"/>
        </w:rPr>
        <w:t>See Black’s Law</w:t>
      </w:r>
      <w:r>
        <w:t xml:space="preserve"> Dictionary, at 546 (</w:t>
      </w:r>
      <w:r w:rsidRPr="00323569">
        <w:rPr>
          <w:rStyle w:val="StyleUnderline"/>
        </w:rPr>
        <w:t>defining “enact”</w:t>
      </w:r>
      <w:r>
        <w:t xml:space="preserve"> as “1. </w:t>
      </w:r>
      <w:r w:rsidRPr="00323569">
        <w:rPr>
          <w:rStyle w:val="StyleUnderline"/>
        </w:rPr>
        <w:t>To make into law</w:t>
      </w:r>
      <w:r>
        <w:t xml:space="preserve"> by authoritative act; to pass &lt;the statute was enacted shortly before the announced deadline&gt;. 2. (</w:t>
      </w:r>
      <w:r w:rsidRPr="00323569">
        <w:rPr>
          <w:rStyle w:val="Emphasis"/>
        </w:rPr>
        <w:t>Of</w:t>
      </w:r>
      <w:r>
        <w:t xml:space="preserve"> a </w:t>
      </w:r>
      <w:r w:rsidRPr="00323569">
        <w:rPr>
          <w:rStyle w:val="Emphasis"/>
        </w:rPr>
        <w:t>statute</w:t>
      </w:r>
      <w:r>
        <w:t xml:space="preserve">) to provide &lt;the statute of frauds enacts that no action may be brought on certain types of contracts unless a plaintiff has a signed writing to prove the agreement&gt;.”).9 </w:t>
      </w:r>
      <w:r w:rsidRPr="00323569">
        <w:rPr>
          <w:rStyle w:val="StyleUnderline"/>
        </w:rPr>
        <w:t>The General Assembly can be</w:t>
      </w:r>
      <w:r>
        <w:rPr>
          <w:rStyle w:val="StyleUnderline"/>
        </w:rPr>
        <w:t xml:space="preserve"> </w:t>
      </w:r>
      <w:r w:rsidRPr="00323569">
        <w:rPr>
          <w:rStyle w:val="StyleUnderline"/>
        </w:rPr>
        <w:t>presumed to have understood that common usage of the word “enact” when it selected it</w:t>
      </w:r>
      <w:r>
        <w:rPr>
          <w:rStyle w:val="StyleUnderline"/>
        </w:rPr>
        <w:t xml:space="preserve"> </w:t>
      </w:r>
      <w:r w:rsidRPr="00323569">
        <w:rPr>
          <w:rStyle w:val="StyleUnderline"/>
        </w:rPr>
        <w:t>to describe conduct</w:t>
      </w:r>
      <w:r>
        <w:t xml:space="preserve"> by a “county” or “municipal corporation” creating a law or an ordinance. </w:t>
      </w:r>
      <w:r w:rsidRPr="00323569">
        <w:rPr>
          <w:rStyle w:val="StyleUnderline"/>
        </w:rPr>
        <w:t>By contrast, administrative entities</w:t>
      </w:r>
      <w:r>
        <w:t xml:space="preserve"> are said to “</w:t>
      </w:r>
      <w:r w:rsidRPr="00323569">
        <w:rPr>
          <w:rStyle w:val="StyleUnderline"/>
        </w:rPr>
        <w:t>adopt</w:t>
      </w:r>
      <w:r>
        <w:t xml:space="preserve">” </w:t>
      </w:r>
      <w:r w:rsidRPr="00323569">
        <w:rPr>
          <w:rStyle w:val="StyleUnderline"/>
        </w:rPr>
        <w:t>regulations</w:t>
      </w:r>
      <w:r>
        <w:t xml:space="preserve">, </w:t>
      </w:r>
      <w:r w:rsidRPr="00323569">
        <w:rPr>
          <w:rStyle w:val="StyleUnderline"/>
        </w:rPr>
        <w:t>and nobody is</w:t>
      </w:r>
      <w:r>
        <w:rPr>
          <w:rStyle w:val="StyleUnderline"/>
        </w:rPr>
        <w:t xml:space="preserve"> </w:t>
      </w:r>
      <w:r w:rsidRPr="00323569">
        <w:rPr>
          <w:rStyle w:val="StyleUnderline"/>
        </w:rPr>
        <w:t>heard to say that the SEC or the FCC or the EPA “</w:t>
      </w:r>
      <w:r w:rsidRPr="00323569">
        <w:rPr>
          <w:rStyle w:val="Emphasis"/>
        </w:rPr>
        <w:t>enacted</w:t>
      </w:r>
      <w:r w:rsidRPr="00323569">
        <w:rPr>
          <w:rStyle w:val="StyleUnderline"/>
        </w:rPr>
        <w:t xml:space="preserve"> a law </w:t>
      </w:r>
      <w:r>
        <w:t>today.”</w:t>
      </w:r>
    </w:p>
    <w:p w14:paraId="69C585F6" w14:textId="77777777" w:rsidR="006E4293" w:rsidRDefault="006E4293" w:rsidP="006E4293">
      <w:r>
        <w:t>***begin footnote 10***</w:t>
      </w:r>
    </w:p>
    <w:p w14:paraId="59B11C23" w14:textId="77777777" w:rsidR="006E4293" w:rsidRDefault="006E4293" w:rsidP="006E4293">
      <w:r>
        <w:t xml:space="preserve">The Board’s </w:t>
      </w:r>
      <w:r w:rsidRPr="00CC3E02">
        <w:rPr>
          <w:rStyle w:val="StyleUnderline"/>
        </w:rPr>
        <w:t>federal cases</w:t>
      </w:r>
      <w:r>
        <w:t xml:space="preserve"> discussing the phrase “an enactment of Congress,” Board Br. 22-23, </w:t>
      </w:r>
      <w:r w:rsidRPr="00CC3E02">
        <w:rPr>
          <w:rStyle w:val="StyleUnderline"/>
        </w:rPr>
        <w:t>do not use the verb “enact” in reference to regulations</w:t>
      </w:r>
      <w:r>
        <w:t>, but rather deal with the specialized language and context of the Assimilated Crimes Act, 18 U.S.C. § 13(a), and seem to recognize that their construction is contrary to normal usage. See, e.g., United States v. Brotzman, 708 F. Supp. 713, 715 (D. Md. 189). The California case of Posey v. State, 225 Cal. Rptr. 830, 838 (Cal. App. 1st Dist. 1986) likewise relies on an uncommon definition in a specialized statute, and then proceeds to contextually distinguish laws from regulations “that are promulgated.” Finally, in Montgomery County v. Revere Nat’l Corp., 341 Md. 366, 384 (1996) the zoning enactments were so named because the statutory language began by requiring ordinances and only later was language added to the statute allowing district councils to proceed by resolution. See infra at 17.</w:t>
      </w:r>
    </w:p>
    <w:p w14:paraId="7A914886" w14:textId="77777777" w:rsidR="006E4293" w:rsidRDefault="006E4293" w:rsidP="006E4293">
      <w:r>
        <w:t>***end footnote 10***</w:t>
      </w:r>
    </w:p>
    <w:p w14:paraId="32982668" w14:textId="775EBC16" w:rsidR="00132E8A" w:rsidRDefault="00132E8A" w:rsidP="006E4293">
      <w:pPr>
        <w:pStyle w:val="Heading3"/>
      </w:pPr>
      <w:r>
        <w:t>Not Courts</w:t>
      </w:r>
    </w:p>
    <w:p w14:paraId="08627E0C" w14:textId="6B0F6A16" w:rsidR="0056658B" w:rsidRPr="0056658B" w:rsidRDefault="0056658B" w:rsidP="0056658B">
      <w:pPr>
        <w:pStyle w:val="Heading4"/>
      </w:pPr>
      <w:r>
        <w:t>Not the courts</w:t>
      </w:r>
    </w:p>
    <w:p w14:paraId="120622A6" w14:textId="60786A13" w:rsidR="00132E8A" w:rsidRDefault="00132E8A" w:rsidP="00132E8A">
      <w:r>
        <w:t xml:space="preserve">Larry </w:t>
      </w:r>
      <w:r w:rsidRPr="0056658B">
        <w:rPr>
          <w:rStyle w:val="Style13ptBold"/>
        </w:rPr>
        <w:t>Desha 12</w:t>
      </w:r>
      <w:r>
        <w:t xml:space="preserve"> – JD in California (2012 WL 3526013 (Cal.) (Appellate Brief) Supreme Court of California. In Re Sergio C. GARCIA on Admission. No. S202512., WestLaw)</w:t>
      </w:r>
      <w:r w:rsidR="00871F02">
        <w:t>//BB</w:t>
      </w:r>
    </w:p>
    <w:p w14:paraId="2C8EE087" w14:textId="77777777" w:rsidR="000E4341" w:rsidRPr="003752AF" w:rsidRDefault="000E4341" w:rsidP="00132E8A"/>
    <w:p w14:paraId="106BFCFE" w14:textId="77777777" w:rsidR="00132E8A" w:rsidRDefault="00132E8A" w:rsidP="00132E8A">
      <w:r>
        <w:t>*15 B. Is There Any State Legislation That Provides - As Specifically Authorized By 8 U.S.C. Section 1621, Subdivision (d) - That Undocumented Immigrants Are Eligible for Professional Licenses In Fields Such As Law, Medicine, Or Other Professions?</w:t>
      </w:r>
    </w:p>
    <w:p w14:paraId="19D56914" w14:textId="77777777" w:rsidR="00132E8A" w:rsidRDefault="00132E8A" w:rsidP="00132E8A">
      <w:r>
        <w:t xml:space="preserve">The Committee concludes that no such legislation has been enacted. (COB, pp. 16-17.) </w:t>
      </w:r>
      <w:r w:rsidRPr="00AF65E6">
        <w:rPr>
          <w:rStyle w:val="StyleUnderline"/>
        </w:rPr>
        <w:t>The Committee</w:t>
      </w:r>
      <w:r>
        <w:t xml:space="preserve"> then </w:t>
      </w:r>
      <w:r w:rsidRPr="00AF65E6">
        <w:rPr>
          <w:rStyle w:val="StyleUnderline"/>
        </w:rPr>
        <w:t>erroneously argues that the Court could</w:t>
      </w:r>
      <w:r>
        <w:t xml:space="preserve"> “invoke... section 1621(d), and, in its quasi-legislative authority, in </w:t>
      </w:r>
      <w:r w:rsidRPr="000E4341">
        <w:t xml:space="preserve">effect </w:t>
      </w:r>
      <w:r w:rsidRPr="00AF65E6">
        <w:rPr>
          <w:rStyle w:val="StyleUnderline"/>
        </w:rPr>
        <w:t>enact a law (i.e., a rule of court)</w:t>
      </w:r>
      <w:r>
        <w:t xml:space="preserve"> expressly providing that undocumented immigrants are eligible for law licensure.” (COB, p. 18, fn. 11.)</w:t>
      </w:r>
    </w:p>
    <w:p w14:paraId="7368B9AA" w14:textId="00486321" w:rsidR="00132E8A" w:rsidRPr="00132E8A" w:rsidRDefault="00132E8A" w:rsidP="00132E8A">
      <w:r w:rsidRPr="00AF65E6">
        <w:rPr>
          <w:rStyle w:val="StyleUnderline"/>
        </w:rPr>
        <w:t xml:space="preserve">This is an </w:t>
      </w:r>
      <w:r w:rsidRPr="00AF65E6">
        <w:rPr>
          <w:rStyle w:val="Emphasis"/>
        </w:rPr>
        <w:t>invitation to error</w:t>
      </w:r>
      <w:r w:rsidRPr="00AF65E6">
        <w:rPr>
          <w:rStyle w:val="StyleUnderline"/>
        </w:rPr>
        <w:t xml:space="preserve"> which completely overlooks the fact that the Court </w:t>
      </w:r>
      <w:r w:rsidRPr="00AF65E6">
        <w:rPr>
          <w:rStyle w:val="Emphasis"/>
        </w:rPr>
        <w:t>does not</w:t>
      </w:r>
      <w:r w:rsidRPr="00AF65E6">
        <w:rPr>
          <w:rStyle w:val="StyleUnderline"/>
        </w:rPr>
        <w:t xml:space="preserve"> “enact” laws,</w:t>
      </w:r>
      <w:r>
        <w:t xml:space="preserve"> which “</w:t>
      </w:r>
      <w:r w:rsidRPr="000E4341">
        <w:rPr>
          <w:rStyle w:val="StyleUnderline"/>
        </w:rPr>
        <w:t>enactment</w:t>
      </w:r>
      <w:r>
        <w:t xml:space="preserve"> of a State Law” </w:t>
      </w:r>
      <w:r w:rsidRPr="000E4341">
        <w:rPr>
          <w:rStyle w:val="StyleUnderline"/>
        </w:rPr>
        <w:t>is explicitly required</w:t>
      </w:r>
      <w:r>
        <w:t xml:space="preserve"> by 8 U.S.C. § 1621(d) for the permitted opting out of § 1621(c). </w:t>
      </w:r>
      <w:r w:rsidRPr="000E4341">
        <w:rPr>
          <w:rStyle w:val="StyleUnderline"/>
        </w:rPr>
        <w:t>In the case</w:t>
      </w:r>
      <w:r>
        <w:t xml:space="preserve"> of attorney admissions and practice, </w:t>
      </w:r>
      <w:r w:rsidRPr="000E4341">
        <w:rPr>
          <w:rStyle w:val="StyleUnderline"/>
        </w:rPr>
        <w:t>the Court “adopts”</w:t>
      </w:r>
      <w:r>
        <w:t xml:space="preserve"> pertinent California </w:t>
      </w:r>
      <w:r w:rsidRPr="000E4341">
        <w:rPr>
          <w:rStyle w:val="StyleUnderline"/>
        </w:rPr>
        <w:t>Rules of Court</w:t>
      </w:r>
      <w:r>
        <w:t>, which start with rule 9.1. (See rule, 9.2, California Rules of Court.)</w:t>
      </w:r>
    </w:p>
    <w:p w14:paraId="5A27E273" w14:textId="77777777" w:rsidR="007D4F13" w:rsidRDefault="007D4F13" w:rsidP="00A41821">
      <w:pPr>
        <w:pStyle w:val="Heading2"/>
      </w:pPr>
      <w:r>
        <w:t>REFORM</w:t>
      </w:r>
    </w:p>
    <w:p w14:paraId="47272DD1" w14:textId="77777777" w:rsidR="007D4F13" w:rsidRDefault="007D4F13" w:rsidP="007D4F13">
      <w:pPr>
        <w:pStyle w:val="Heading3"/>
      </w:pPr>
      <w:r>
        <w:t>Big</w:t>
      </w:r>
    </w:p>
    <w:p w14:paraId="4515952D" w14:textId="77777777" w:rsidR="007D4F13" w:rsidRDefault="007D4F13" w:rsidP="007D4F13">
      <w:pPr>
        <w:pStyle w:val="Heading4"/>
      </w:pPr>
      <w:r>
        <w:t xml:space="preserve">Requires </w:t>
      </w:r>
      <w:r w:rsidRPr="00871F02">
        <w:rPr>
          <w:u w:val="single"/>
        </w:rPr>
        <w:t>transformational</w:t>
      </w:r>
      <w:r>
        <w:t xml:space="preserve"> change</w:t>
      </w:r>
    </w:p>
    <w:p w14:paraId="6808A88D" w14:textId="5D806E0F" w:rsidR="006D26F2" w:rsidRDefault="006D26F2" w:rsidP="006D26F2">
      <w:r w:rsidRPr="00871F02">
        <w:rPr>
          <w:rStyle w:val="Style13ptBold"/>
        </w:rPr>
        <w:t>Sawari 18</w:t>
      </w:r>
      <w:r>
        <w:t xml:space="preserve"> - writer, founder of the site sawarimi.org, currently residing in Seattle, Washington. She graduated from the University of Washington with her Bachelor degree in both Media Communication Studies and Law, Economics &amp; Public Policy. She was selected as Jailhouse Lawyers Speak’s spokesperson for the 2018 National Prison Strike. Her coordination of over 300 endorsing organizations led to the successful participation of incarcerated activists in 17 states and 3 regions abroad. Her advocacy for prisoners’ human rights has stemmed from her understanding of the negative socio-political effects that stereotypical media portrayals have on Black people. (Amani, “What’s next after Prison Strike 2018: An interview with activist Amani Sawari (Part 2 of 2),” </w:t>
      </w:r>
      <w:hyperlink r:id="rId7" w:history="1">
        <w:r w:rsidRPr="00356361">
          <w:rPr>
            <w:rStyle w:val="Hyperlink"/>
          </w:rPr>
          <w:t>https://racebaitr.com/2018/09/25/whats-next-after-prison-strike-2018-an-interview-with-activist-amani-sawari-part-2-of-2/</w:t>
        </w:r>
      </w:hyperlink>
      <w:r>
        <w:t>)</w:t>
      </w:r>
      <w:r w:rsidR="00871F02">
        <w:t>//BB</w:t>
      </w:r>
    </w:p>
    <w:p w14:paraId="2F3714D2" w14:textId="77777777" w:rsidR="006D26F2" w:rsidRPr="006D26F2" w:rsidRDefault="006D26F2" w:rsidP="006D26F2"/>
    <w:p w14:paraId="562A233B" w14:textId="44F1C658" w:rsidR="007D4F13" w:rsidRPr="007D4F13" w:rsidRDefault="007D4F13" w:rsidP="007D4F13">
      <w:r>
        <w:t xml:space="preserve">We need to see a lot of people coming out and we need to see an intentional change from policy makers in the way that they think about criminal justice reform. Now, we’ve seen some reforms, like small reforms, like now women can have as many tampons as they need, but we need to see big transformational changes. </w:t>
      </w:r>
      <w:r w:rsidRPr="007D4F13">
        <w:rPr>
          <w:rStyle w:val="StyleUnderline"/>
        </w:rPr>
        <w:t>We can’t just slap the word “reform” on any</w:t>
      </w:r>
      <w:r>
        <w:t xml:space="preserve"> change or </w:t>
      </w:r>
      <w:r w:rsidRPr="007D4F13">
        <w:rPr>
          <w:rStyle w:val="StyleUnderline"/>
        </w:rPr>
        <w:t>criminal justice bill, reform means transformation</w:t>
      </w:r>
      <w:r>
        <w:t xml:space="preserve">, like a difference, </w:t>
      </w:r>
      <w:r w:rsidRPr="007D4F13">
        <w:rPr>
          <w:rStyle w:val="StyleUnderline"/>
        </w:rPr>
        <w:t>a real difference that’s transforming people’s lives</w:t>
      </w:r>
      <w:r>
        <w:t xml:space="preserve">, and that’s what we need to see. </w:t>
      </w:r>
      <w:r w:rsidRPr="006D26F2">
        <w:rPr>
          <w:rStyle w:val="StyleUnderline"/>
        </w:rPr>
        <w:t xml:space="preserve">We can’t settle on </w:t>
      </w:r>
      <w:r w:rsidRPr="00871F02">
        <w:rPr>
          <w:rStyle w:val="Emphasis"/>
        </w:rPr>
        <w:t>little</w:t>
      </w:r>
      <w:r w:rsidRPr="006D26F2">
        <w:rPr>
          <w:rStyle w:val="StyleUnderline"/>
        </w:rPr>
        <w:t xml:space="preserve"> policy changes</w:t>
      </w:r>
      <w:r>
        <w:t>, we need to see big change! And the 10 things that prisoners came out with are the big things that we need to keep our eye on and we can’t settle until we see those things happen.</w:t>
      </w:r>
    </w:p>
    <w:p w14:paraId="299680DA" w14:textId="77777777" w:rsidR="007D4F13" w:rsidRDefault="007D4F13" w:rsidP="007D4F13">
      <w:pPr>
        <w:pStyle w:val="Heading3"/>
      </w:pPr>
      <w:r>
        <w:t>Permanent</w:t>
      </w:r>
    </w:p>
    <w:p w14:paraId="0DD9ECB0" w14:textId="77777777" w:rsidR="007D4F13" w:rsidRDefault="007D4F13" w:rsidP="007D4F13">
      <w:pPr>
        <w:pStyle w:val="Heading4"/>
      </w:pPr>
      <w:r>
        <w:t>Requires permanence</w:t>
      </w:r>
    </w:p>
    <w:p w14:paraId="7C59C5F8" w14:textId="279A40E0" w:rsidR="007D4F13" w:rsidRDefault="007D4F13" w:rsidP="007D4F13">
      <w:r w:rsidRPr="007D4F13">
        <w:rPr>
          <w:rStyle w:val="Style13ptBold"/>
        </w:rPr>
        <w:t>Gonzalez 18</w:t>
      </w:r>
      <w:r>
        <w:t xml:space="preserve"> - Assistant Professor at the University of Chicago School of Social Service Administration (Yanilda, “THE SOCIAL ORIGINS OF INSTITUTIONAL WEAKNESS AND CHANGE Preferences, Power, and Police Reform in Latin America,” </w:t>
      </w:r>
      <w:r w:rsidRPr="007D4F13">
        <w:rPr>
          <w:i/>
        </w:rPr>
        <w:t>World Politics</w:t>
      </w:r>
      <w:r>
        <w:t>, 71.1)</w:t>
      </w:r>
      <w:r w:rsidR="00871F02">
        <w:t>//BB</w:t>
      </w:r>
    </w:p>
    <w:p w14:paraId="1B0CB77A" w14:textId="77777777" w:rsidR="007D4F13" w:rsidRPr="007D4F13" w:rsidRDefault="007D4F13" w:rsidP="007D4F13">
      <w:pPr>
        <w:ind w:left="720" w:hanging="720"/>
      </w:pPr>
    </w:p>
    <w:p w14:paraId="51E78AE0" w14:textId="77777777" w:rsidR="007D4F13" w:rsidRPr="007D4F13" w:rsidRDefault="007D4F13" w:rsidP="007D4F13">
      <w:r>
        <w:t xml:space="preserve">Latin American police institutions face a legacy of stalled reform, where </w:t>
      </w:r>
      <w:r w:rsidRPr="007D4F13">
        <w:rPr>
          <w:rStyle w:val="StyleUnderline"/>
        </w:rPr>
        <w:t>reform is defined as the enactment of a written policy</w:t>
      </w:r>
      <w:r w:rsidRPr="007D4F13">
        <w:t xml:space="preserve"> intended </w:t>
      </w:r>
      <w:r w:rsidRPr="007D4F13">
        <w:rPr>
          <w:rStyle w:val="StyleUnderline"/>
        </w:rPr>
        <w:t xml:space="preserve">to </w:t>
      </w:r>
      <w:r w:rsidRPr="007D4F13">
        <w:rPr>
          <w:rStyle w:val="Emphasis"/>
        </w:rPr>
        <w:t>permanently</w:t>
      </w:r>
      <w:r w:rsidRPr="007D4F13">
        <w:rPr>
          <w:rStyle w:val="StyleUnderline"/>
        </w:rPr>
        <w:t xml:space="preserve"> change internal structures, rules, or practices within an entire organization</w:t>
      </w:r>
      <w:r>
        <w:t xml:space="preserve">. In Venezuela, police avoided reform for “almost 100 years,”8 despite grave institutional deficiencies.9 Buenos Aires’s 1998 police reform was only the second reform in a century,10 and police reform in São Paulo continues to remain unlikely. Crucial military reform following democratic transitions in Argentina and Brazil11 conspicuously excluded police.12 In Colombia, meanwhile, an ambitious agenda in the early 1990s to transform nearly all areas of the state did not include police reform. </w:t>
      </w:r>
    </w:p>
    <w:p w14:paraId="3AC79F1F" w14:textId="77777777" w:rsidR="007D4F13" w:rsidRDefault="007D4F13" w:rsidP="007D4F13">
      <w:pPr>
        <w:pStyle w:val="Heading3"/>
      </w:pPr>
      <w:r>
        <w:t>Reducing disparity</w:t>
      </w:r>
    </w:p>
    <w:p w14:paraId="173049BF" w14:textId="77777777" w:rsidR="007D4F13" w:rsidRDefault="007D4F13" w:rsidP="007D4F13">
      <w:pPr>
        <w:pStyle w:val="Heading4"/>
      </w:pPr>
      <w:r>
        <w:t>Reducing disparity</w:t>
      </w:r>
    </w:p>
    <w:p w14:paraId="6EF9D622" w14:textId="751A3C39" w:rsidR="007D4F13" w:rsidRDefault="007D4F13" w:rsidP="007D4F13">
      <w:r w:rsidRPr="00871F02">
        <w:rPr>
          <w:rStyle w:val="Style13ptBold"/>
        </w:rPr>
        <w:t>Salinas 9</w:t>
      </w:r>
      <w:r>
        <w:t xml:space="preserve"> – MPA @ Texas State U (Gevena, “A Preliminary Analysis: Prison Models and Prison Management Models and the</w:t>
      </w:r>
      <w:r w:rsidR="00871F02">
        <w:t xml:space="preserve"> </w:t>
      </w:r>
      <w:r>
        <w:t xml:space="preserve">Texas Prison System,” </w:t>
      </w:r>
      <w:hyperlink r:id="rId8" w:history="1">
        <w:r w:rsidR="00871F02" w:rsidRPr="00EE1D76">
          <w:rPr>
            <w:rStyle w:val="Hyperlink"/>
          </w:rPr>
          <w:t>https://digital.library.txstate.edu/bitstream/handle/10877/3639/fulltext.pdf</w:t>
        </w:r>
      </w:hyperlink>
      <w:r>
        <w:t>)</w:t>
      </w:r>
      <w:r w:rsidR="00871F02">
        <w:t>//BB</w:t>
      </w:r>
    </w:p>
    <w:p w14:paraId="336C5B17" w14:textId="77777777" w:rsidR="00871F02" w:rsidRPr="007D4F13" w:rsidRDefault="00871F02" w:rsidP="007D4F13"/>
    <w:p w14:paraId="0E5CC3E5" w14:textId="4CB20324" w:rsidR="007D4F13" w:rsidRPr="007D4F13" w:rsidRDefault="007D4F13" w:rsidP="007D4F13">
      <w:r>
        <w:t>Reform is defined as progressive movement toward some social, economic, or</w:t>
      </w:r>
      <w:r w:rsidR="00871F02">
        <w:t xml:space="preserve"> </w:t>
      </w:r>
      <w:r>
        <w:t>political outcome that is widely recognized as necessary and desirable (Gottschalk 2006,</w:t>
      </w:r>
      <w:r w:rsidR="00871F02">
        <w:t xml:space="preserve"> </w:t>
      </w:r>
      <w:r>
        <w:t xml:space="preserve">1695). </w:t>
      </w:r>
      <w:r w:rsidRPr="00871F02">
        <w:rPr>
          <w:rStyle w:val="StyleUnderline"/>
        </w:rPr>
        <w:t>Reform is</w:t>
      </w:r>
      <w:r>
        <w:t xml:space="preserve"> also </w:t>
      </w:r>
      <w:r w:rsidRPr="00871F02">
        <w:rPr>
          <w:rStyle w:val="StyleUnderline"/>
        </w:rPr>
        <w:t>defined as reducing the vast and growing racial and ethnic</w:t>
      </w:r>
      <w:r w:rsidR="00871F02" w:rsidRPr="00871F02">
        <w:rPr>
          <w:rStyle w:val="StyleUnderline"/>
        </w:rPr>
        <w:t xml:space="preserve"> </w:t>
      </w:r>
      <w:r w:rsidRPr="00871F02">
        <w:rPr>
          <w:rStyle w:val="StyleUnderline"/>
        </w:rPr>
        <w:t>disparities in the incarnated population</w:t>
      </w:r>
      <w:r>
        <w:t xml:space="preserve"> (Gottschalk 2006, 1696). Prison reform in</w:t>
      </w:r>
      <w:r w:rsidR="00871F02">
        <w:t xml:space="preserve"> </w:t>
      </w:r>
      <w:r>
        <w:t>practical terms refers to restoring civil rights and humane treatment, as well as other basic</w:t>
      </w:r>
      <w:r w:rsidR="00871F02">
        <w:t xml:space="preserve"> </w:t>
      </w:r>
      <w:r>
        <w:t>47</w:t>
      </w:r>
      <w:r w:rsidR="00871F02">
        <w:t xml:space="preserve"> </w:t>
      </w:r>
      <w:r>
        <w:t>rights to prisoners, while showing prisoners respect and allowing them to maintain their</w:t>
      </w:r>
      <w:r w:rsidR="00871F02">
        <w:t xml:space="preserve"> </w:t>
      </w:r>
      <w:r>
        <w:t>dignity (Gottschalk 2006).</w:t>
      </w:r>
    </w:p>
    <w:p w14:paraId="17D3EC01" w14:textId="77777777" w:rsidR="00A41821" w:rsidRDefault="00A41821" w:rsidP="00A41821">
      <w:pPr>
        <w:pStyle w:val="Heading2"/>
      </w:pPr>
      <w:r>
        <w:t>SENTENCING</w:t>
      </w:r>
    </w:p>
    <w:p w14:paraId="3811A49A" w14:textId="77777777" w:rsidR="00FF5ADD" w:rsidRDefault="00A41821" w:rsidP="00FF5ADD">
      <w:pPr>
        <w:pStyle w:val="Heading3"/>
      </w:pPr>
      <w:r>
        <w:t>Oral announcement</w:t>
      </w:r>
    </w:p>
    <w:p w14:paraId="17E4714E" w14:textId="77777777" w:rsidR="00FF5ADD" w:rsidRDefault="00FF5ADD" w:rsidP="00FF5ADD">
      <w:pPr>
        <w:pStyle w:val="Heading4"/>
      </w:pPr>
      <w:r>
        <w:t>The oral announcement of a sentence</w:t>
      </w:r>
    </w:p>
    <w:p w14:paraId="31DB6A25" w14:textId="72498BCD" w:rsidR="00FF5ADD" w:rsidRDefault="00FF5ADD" w:rsidP="00FF5ADD">
      <w:r w:rsidRPr="00F02AD4">
        <w:rPr>
          <w:rStyle w:val="Style13ptBold"/>
        </w:rPr>
        <w:t>US v Carpenter 9</w:t>
      </w:r>
      <w:r>
        <w:t xml:space="preserve"> (United States v. Carpenter, 2009 U.S. Dist. LEXIS 67775 (E.D. Va. Aug. 4, 2009), </w:t>
      </w:r>
      <w:hyperlink r:id="rId9" w:history="1">
        <w:r w:rsidRPr="00CA7C98">
          <w:rPr>
            <w:rStyle w:val="Hyperlink"/>
          </w:rPr>
          <w:t>https://definitions.uslegal.com/s/sentencing/</w:t>
        </w:r>
      </w:hyperlink>
      <w:r>
        <w:t>)</w:t>
      </w:r>
      <w:r w:rsidR="00871F02">
        <w:t>//BB</w:t>
      </w:r>
    </w:p>
    <w:p w14:paraId="4983D8BE" w14:textId="77777777" w:rsidR="00FF5ADD" w:rsidRPr="00F02AD4" w:rsidRDefault="00FF5ADD" w:rsidP="00FF5ADD"/>
    <w:p w14:paraId="621EDFEA" w14:textId="77777777" w:rsidR="00FF5ADD" w:rsidRDefault="00FF5ADD" w:rsidP="00FF5ADD">
      <w:r>
        <w:t>"</w:t>
      </w:r>
      <w:r w:rsidRPr="00104FE8">
        <w:rPr>
          <w:rStyle w:val="StyleUnderline"/>
        </w:rPr>
        <w:t>Sentencing" is defined as the "oral announcement of the sentence</w:t>
      </w:r>
      <w:r>
        <w:t xml:space="preserve">." “Whether the court acts on its own or on the suggestion of a party, the court may correct a clear sentencing error within seven days after the imposition of sentence.” </w:t>
      </w:r>
    </w:p>
    <w:p w14:paraId="55810D9E" w14:textId="77777777" w:rsidR="00575FBD" w:rsidRDefault="00575FBD" w:rsidP="00575FBD">
      <w:pPr>
        <w:pStyle w:val="Heading4"/>
      </w:pPr>
      <w:r>
        <w:t>Comes after conviction</w:t>
      </w:r>
    </w:p>
    <w:p w14:paraId="52F438AB" w14:textId="7B60F6FE" w:rsidR="00575FBD" w:rsidRDefault="00575FBD" w:rsidP="00575FBD">
      <w:r w:rsidRPr="00575FBD">
        <w:rPr>
          <w:rStyle w:val="Style13ptBold"/>
        </w:rPr>
        <w:t>US Court of Appeals 15</w:t>
      </w:r>
      <w:r>
        <w:t xml:space="preserve"> (Appeal from the United States Court of Appeals for Veterans Claims, DONALD L. MULDER, Claimant-Appellant v. ROBERT A. MCDONALD, SECRETARY OF VETERANS AFFAIRS, Respondent-Appellee </w:t>
      </w:r>
      <w:hyperlink r:id="rId10" w:history="1">
        <w:r w:rsidR="00393AC7" w:rsidRPr="00FC5AD0">
          <w:rPr>
            <w:rStyle w:val="Hyperlink"/>
          </w:rPr>
          <w:t>http://www.veteranslawlibrary.com/files/Fed_Cir_Cases/2015/Mulder_14-7137.PDF</w:t>
        </w:r>
      </w:hyperlink>
      <w:r>
        <w:t>)</w:t>
      </w:r>
      <w:r w:rsidR="00871F02">
        <w:t>//BB</w:t>
      </w:r>
    </w:p>
    <w:p w14:paraId="7E2EE2E4" w14:textId="77777777" w:rsidR="00393AC7" w:rsidRPr="00AE07FF" w:rsidRDefault="00393AC7" w:rsidP="00575FBD"/>
    <w:p w14:paraId="67C33ECF" w14:textId="77777777" w:rsidR="00575FBD" w:rsidRPr="00575FBD" w:rsidRDefault="00575FBD" w:rsidP="00575FBD">
      <w:r>
        <w:t xml:space="preserve">Supporting our reading is </w:t>
      </w:r>
      <w:r w:rsidRPr="00575FBD">
        <w:rPr>
          <w:rStyle w:val="StyleUnderline"/>
        </w:rPr>
        <w:t>the fundamental canon of statutory construction</w:t>
      </w:r>
      <w:r>
        <w:t xml:space="preserve"> that, “</w:t>
      </w:r>
      <w:r w:rsidRPr="00575FBD">
        <w:rPr>
          <w:rStyle w:val="StyleUnderline"/>
        </w:rPr>
        <w:t>unless otherwise defined, words will be interpreted as taking their ordinary, con- temporary common meaning</w:t>
      </w:r>
      <w:r>
        <w:t>.” Perrin v. United States, 444 U.S. 37, 42 (1979). The language of § 5313(a)(1) plainly specifies the “conviction” date is the date on which the statutory sixty-day clock begins. As we recognized in Wilson, the word “</w:t>
      </w:r>
      <w:r w:rsidRPr="00575FBD">
        <w:rPr>
          <w:rStyle w:val="StyleUnderline"/>
        </w:rPr>
        <w:t>conviction” is understood as “[t]he act or process of judicially finding someone guilty</w:t>
      </w:r>
      <w:r>
        <w:t xml:space="preserve"> of a crime; </w:t>
      </w:r>
      <w:r w:rsidRPr="00575FBD">
        <w:rPr>
          <w:rStyle w:val="StyleUnderline"/>
        </w:rPr>
        <w:t>the state of having been proved guilty</w:t>
      </w:r>
      <w:r>
        <w:t xml:space="preserve">.” 753 F.3d at 1367 (quoting Black’s Law Dictionary 358 (8th ed. 2004)). </w:t>
      </w:r>
      <w:r w:rsidRPr="00575FBD">
        <w:rPr>
          <w:rStyle w:val="StyleUnderline"/>
        </w:rPr>
        <w:t>The Supreme Court has also equated a guilty plea</w:t>
      </w:r>
      <w:r>
        <w:t xml:space="preserve">, such as Mr. Mulder’s no contest plea, </w:t>
      </w:r>
      <w:r w:rsidRPr="00575FBD">
        <w:rPr>
          <w:rStyle w:val="StyleUnderline"/>
        </w:rPr>
        <w:t>with a conviction</w:t>
      </w:r>
      <w:r>
        <w:t xml:space="preserve">: “A plea of guilty differs in purpose and effect from a mere admission or an extrajudicial confession; it is itself a conviction. Like a verdict of a jury it is conclusive. More is not required; the court has nothing to do but give judgment and sentence.” Dickerson v. New Banner Inst., Inc., 460 U.S. 103, 112–13 (1983) (quotation marks and citation omitted).2 </w:t>
      </w:r>
      <w:r w:rsidRPr="00575FBD">
        <w:rPr>
          <w:rStyle w:val="StyleUnderline"/>
        </w:rPr>
        <w:t xml:space="preserve">A “sentence,” on the other hand, is ordinarily understood as “[t]he judgment that a court formally pronounces </w:t>
      </w:r>
      <w:r w:rsidRPr="00575FBD">
        <w:rPr>
          <w:rStyle w:val="Emphasis"/>
        </w:rPr>
        <w:t>after finding a criminal defendant guilty</w:t>
      </w:r>
      <w:r w:rsidRPr="00575FBD">
        <w:rPr>
          <w:rStyle w:val="StyleUnderline"/>
        </w:rPr>
        <w:t>” or “the punishment imposed on a criminal wrongdoer</w:t>
      </w:r>
      <w:r>
        <w:t xml:space="preserve">.” Black’s Law Dictionary 1485 (9th ed. 2009). Thus, according to its ordinary meaning, </w:t>
      </w:r>
      <w:r w:rsidRPr="00575FBD">
        <w:rPr>
          <w:rStyle w:val="StyleUnderline"/>
        </w:rPr>
        <w:t>a “conviction” occurs when the accused is found—or pleads—guilty</w:t>
      </w:r>
      <w:r>
        <w:t>; the convicted felon’s “</w:t>
      </w:r>
      <w:r w:rsidRPr="00575FBD">
        <w:rPr>
          <w:rStyle w:val="StyleUnderline"/>
        </w:rPr>
        <w:t xml:space="preserve">sentencing” is </w:t>
      </w:r>
      <w:r w:rsidRPr="00575FBD">
        <w:rPr>
          <w:rStyle w:val="Emphasis"/>
        </w:rPr>
        <w:t>separate and distinct</w:t>
      </w:r>
      <w:r w:rsidRPr="00575FBD">
        <w:rPr>
          <w:rStyle w:val="StyleUnderline"/>
        </w:rPr>
        <w:t xml:space="preserve"> from the determination of guilt</w:t>
      </w:r>
      <w:r>
        <w:t>. Just as in Wilson, where we held the plain language of § 5313(a)(1) did not support reading “conviction” as a final, post-exhaustion of appeals conviction, here, there is likewise no basis for interpreting “conviction” to mean conviction and sentencing. Congress, could have, but did not, draft § 5313(a)(1) to reduce benefits post-sentencing or post-exhaustion of appeals. See, e.g., 10 U.S.C. § 12312(a)(2) (providing for involuntary release from military service if a service-member “is convicted and sentenced to confinement . . . and the sentence has become final” (emphasis added)). Such specificity is absent here.</w:t>
      </w:r>
    </w:p>
    <w:p w14:paraId="484D8050" w14:textId="77777777" w:rsidR="004927B1" w:rsidRDefault="004927B1" w:rsidP="004927B1">
      <w:pPr>
        <w:pStyle w:val="Heading4"/>
      </w:pPr>
      <w:r>
        <w:t xml:space="preserve">Sentencing is the </w:t>
      </w:r>
      <w:r w:rsidRPr="004927B1">
        <w:rPr>
          <w:u w:val="single"/>
        </w:rPr>
        <w:t>judicial statement</w:t>
      </w:r>
      <w:r>
        <w:t xml:space="preserve"> --- punishment is the subsequent infliction</w:t>
      </w:r>
    </w:p>
    <w:p w14:paraId="6040533A" w14:textId="0056E3BF" w:rsidR="004927B1" w:rsidRPr="00FC1748" w:rsidRDefault="004927B1" w:rsidP="004927B1">
      <w:r w:rsidRPr="004927B1">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r w:rsidR="00871F02">
        <w:t>//BB</w:t>
      </w:r>
    </w:p>
    <w:p w14:paraId="1EC5D3EE" w14:textId="77777777" w:rsidR="004927B1" w:rsidRPr="00D4015E" w:rsidRDefault="004927B1" w:rsidP="004927B1"/>
    <w:p w14:paraId="26600E9B" w14:textId="77777777" w:rsidR="004927B1" w:rsidRDefault="004927B1" w:rsidP="00FF5ADD">
      <w:r w:rsidRPr="004927B1">
        <w:rPr>
          <w:rStyle w:val="StyleUnderline"/>
        </w:rPr>
        <w:t>The word "sentence" comes from the Latin "sententia", which means opinion or the expression of an opinion</w:t>
      </w:r>
      <w:r>
        <w:t xml:space="preserve">. </w:t>
      </w:r>
      <w:r w:rsidRPr="004927B1">
        <w:rPr>
          <w:rStyle w:val="StyleUnderline"/>
        </w:rPr>
        <w:t>Therein lies one fundamental difference between a punishment and a sentence. The former is the</w:t>
      </w:r>
      <w:r>
        <w:t xml:space="preserve"> </w:t>
      </w:r>
      <w:r w:rsidRPr="00FC1748">
        <w:rPr>
          <w:rStyle w:val="Emphasis"/>
        </w:rPr>
        <w:t>actual</w:t>
      </w:r>
      <w:r>
        <w:t xml:space="preserve"> </w:t>
      </w:r>
      <w:r w:rsidRPr="00FC1748">
        <w:rPr>
          <w:rStyle w:val="Emphasis"/>
        </w:rPr>
        <w:t>infliction</w:t>
      </w:r>
      <w:r>
        <w:t xml:space="preserve"> </w:t>
      </w:r>
      <w:r w:rsidRPr="004927B1">
        <w:rPr>
          <w:rStyle w:val="StyleUnderline"/>
        </w:rPr>
        <w:t>of a deprivation, whereas the latter is a</w:t>
      </w:r>
      <w:r>
        <w:t xml:space="preserve"> </w:t>
      </w:r>
      <w:r w:rsidRPr="00FC1748">
        <w:rPr>
          <w:rStyle w:val="Emphasis"/>
        </w:rPr>
        <w:t>statement</w:t>
      </w:r>
      <w:r>
        <w:t xml:space="preserve"> </w:t>
      </w:r>
      <w:r w:rsidRPr="004927B1">
        <w:rPr>
          <w:rStyle w:val="StyleUnderline"/>
        </w:rPr>
        <w:t>ordering the imposition of a sanction</w:t>
      </w:r>
      <w:r>
        <w:t xml:space="preserve"> </w:t>
      </w:r>
      <w:r w:rsidRPr="004927B1">
        <w:rPr>
          <w:rStyle w:val="StyleUnderline"/>
        </w:rPr>
        <w:t>and determining what it should be</w:t>
      </w:r>
      <w:r>
        <w:t xml:space="preserve">. Even granting that to be the object of a sentencing pronouncement is in itself a stigma, </w:t>
      </w:r>
      <w:r w:rsidRPr="004927B1">
        <w:rPr>
          <w:rStyle w:val="StyleUnderline"/>
        </w:rPr>
        <w:t xml:space="preserve">the failure to draw the difference between the sentence as a </w:t>
      </w:r>
      <w:r w:rsidRPr="004927B1">
        <w:rPr>
          <w:rStyle w:val="Emphasis"/>
        </w:rPr>
        <w:t>judicial statement</w:t>
      </w:r>
      <w:r w:rsidRPr="004927B1">
        <w:rPr>
          <w:rStyle w:val="StyleUnderline"/>
        </w:rPr>
        <w:t xml:space="preserve"> and the sentence as an </w:t>
      </w:r>
      <w:r w:rsidRPr="004927B1">
        <w:rPr>
          <w:rStyle w:val="Emphasis"/>
        </w:rPr>
        <w:t>applied</w:t>
      </w:r>
      <w:r w:rsidRPr="004927B1">
        <w:rPr>
          <w:rStyle w:val="StyleUnderline"/>
        </w:rPr>
        <w:t xml:space="preserve"> </w:t>
      </w:r>
      <w:r w:rsidRPr="004927B1">
        <w:rPr>
          <w:rStyle w:val="Emphasis"/>
        </w:rPr>
        <w:t>sanction</w:t>
      </w:r>
      <w:r w:rsidRPr="004927B1">
        <w:rPr>
          <w:rStyle w:val="StyleUnderline"/>
        </w:rPr>
        <w:t xml:space="preserve"> has several undesirable consequences</w:t>
      </w:r>
      <w:r>
        <w:t>.</w:t>
      </w:r>
    </w:p>
    <w:p w14:paraId="4E1D0C2D" w14:textId="77777777" w:rsidR="00FF5ADD" w:rsidRDefault="00FF5ADD" w:rsidP="00FF5ADD">
      <w:pPr>
        <w:pStyle w:val="Heading4"/>
      </w:pPr>
      <w:r>
        <w:t>What a judge does when imposing a penalty</w:t>
      </w:r>
    </w:p>
    <w:p w14:paraId="4B68F935" w14:textId="7278B402" w:rsidR="00FF5ADD" w:rsidRDefault="00FF5ADD" w:rsidP="00FF5ADD">
      <w:r w:rsidRPr="008630D6">
        <w:rPr>
          <w:rStyle w:val="Style13ptBold"/>
        </w:rPr>
        <w:t>Ohio SB 201</w:t>
      </w:r>
      <w:r>
        <w:t xml:space="preserve"> (The Regan Tokes Law, </w:t>
      </w:r>
      <w:hyperlink r:id="rId11" w:history="1">
        <w:r w:rsidR="0054548E" w:rsidRPr="00FC5AD0">
          <w:rPr>
            <w:rStyle w:val="Hyperlink"/>
          </w:rPr>
          <w:t>http://www.ohiojudges.org/Document.ashx?DocGuid=24fd5ed9-b7fe-4b36-882c-3f613a36c4ab</w:t>
        </w:r>
      </w:hyperlink>
      <w:r>
        <w:t>)</w:t>
      </w:r>
      <w:r w:rsidR="00871F02">
        <w:t>//BB</w:t>
      </w:r>
    </w:p>
    <w:p w14:paraId="152D3E73" w14:textId="77777777" w:rsidR="0054548E" w:rsidRPr="004F6907" w:rsidRDefault="0054548E" w:rsidP="00FF5ADD"/>
    <w:p w14:paraId="03C16D3D" w14:textId="77777777" w:rsidR="00FF5ADD" w:rsidRDefault="00FF5ADD" w:rsidP="00FF5ADD">
      <w:r>
        <w:t>SB 201 moves away from the word “sentencing” and replaces it with</w:t>
      </w:r>
      <w:r w:rsidR="008630D6">
        <w:t xml:space="preserve"> </w:t>
      </w:r>
      <w:r>
        <w:t>the word “term.”</w:t>
      </w:r>
      <w:r w:rsidR="008630D6">
        <w:t xml:space="preserve"> </w:t>
      </w:r>
      <w:r>
        <w:t>• “</w:t>
      </w:r>
      <w:r w:rsidRPr="00104FE8">
        <w:rPr>
          <w:rStyle w:val="StyleUnderline"/>
        </w:rPr>
        <w:t>Sentencing” is</w:t>
      </w:r>
      <w:r>
        <w:t xml:space="preserve"> still </w:t>
      </w:r>
      <w:r w:rsidRPr="00104FE8">
        <w:rPr>
          <w:rStyle w:val="StyleUnderline"/>
        </w:rPr>
        <w:t>what a judge does when imposing a prison</w:t>
      </w:r>
      <w:r w:rsidR="008630D6">
        <w:rPr>
          <w:rStyle w:val="StyleUnderline"/>
        </w:rPr>
        <w:t xml:space="preserve"> </w:t>
      </w:r>
      <w:r w:rsidRPr="00104FE8">
        <w:rPr>
          <w:rStyle w:val="StyleUnderline"/>
        </w:rPr>
        <w:t>sanction</w:t>
      </w:r>
      <w:r>
        <w:t>, but that actual sanction itself is not called a sentence, it is</w:t>
      </w:r>
      <w:r w:rsidR="008630D6">
        <w:t xml:space="preserve"> </w:t>
      </w:r>
      <w:r>
        <w:t>now called a “term.”</w:t>
      </w:r>
      <w:r w:rsidR="008630D6">
        <w:t xml:space="preserve"> </w:t>
      </w:r>
      <w:r>
        <w:t>• The law defines a “prison term” as the term imposed on an individual</w:t>
      </w:r>
      <w:r w:rsidR="008630D6">
        <w:t xml:space="preserve"> </w:t>
      </w:r>
      <w:r>
        <w:t>count and the “stated prison term” as the combination of all definite,</w:t>
      </w:r>
      <w:r w:rsidR="008630D6">
        <w:t xml:space="preserve"> </w:t>
      </w:r>
      <w:r>
        <w:t xml:space="preserve">indefinite, and mandatory terms imposed. </w:t>
      </w:r>
    </w:p>
    <w:p w14:paraId="2E887E20" w14:textId="77777777" w:rsidR="008630D6" w:rsidRPr="008630D6" w:rsidRDefault="008630D6" w:rsidP="008630D6">
      <w:pPr>
        <w:pStyle w:val="Heading4"/>
        <w:rPr>
          <w:u w:val="single"/>
        </w:rPr>
      </w:pPr>
      <w:r>
        <w:t xml:space="preserve">Sentencing is temporally limited---every subsequent modification in penalty is </w:t>
      </w:r>
      <w:r w:rsidRPr="008630D6">
        <w:rPr>
          <w:u w:val="single"/>
        </w:rPr>
        <w:t>post-sentencing</w:t>
      </w:r>
    </w:p>
    <w:p w14:paraId="455B579C" w14:textId="6DC53C63" w:rsidR="008630D6" w:rsidRDefault="008630D6" w:rsidP="008630D6">
      <w:r w:rsidRPr="008630D6">
        <w:rPr>
          <w:rStyle w:val="Style13ptBold"/>
        </w:rPr>
        <w:t>5th Circuit Court of Appeals 12</w:t>
      </w:r>
      <w:r>
        <w:t xml:space="preserve"> (USA vs Murray, </w:t>
      </w:r>
      <w:hyperlink r:id="rId12" w:history="1">
        <w:r w:rsidR="008B2CF4" w:rsidRPr="00382ED4">
          <w:rPr>
            <w:rStyle w:val="Hyperlink"/>
          </w:rPr>
          <w:t>http://www.ca5.uscourts.gov/opinions/pub/11/11-20622-CR0.wpd.pdf</w:t>
        </w:r>
      </w:hyperlink>
      <w:r>
        <w:t>)</w:t>
      </w:r>
      <w:r w:rsidR="00871F02">
        <w:t>//BB</w:t>
      </w:r>
    </w:p>
    <w:p w14:paraId="5C3CC82C" w14:textId="77777777" w:rsidR="008B2CF4" w:rsidRPr="003059C4" w:rsidRDefault="008B2CF4" w:rsidP="008630D6"/>
    <w:p w14:paraId="22D82B49" w14:textId="77777777" w:rsidR="008630D6" w:rsidRDefault="008630D6" w:rsidP="00FF5ADD">
      <w:r w:rsidRPr="008630D6">
        <w:t xml:space="preserve">Several provisions in Wigginton’s agreement suggest that the latter interpretation more accurately reflects the parties’ understanding. For example, Wigginton agreed that “any fine or restitution imposed by the Court [would] be due and payable immediately upon sentencing”—not upon a later revision to his sentence. Wigginton further agreed thatifthe court“impose[d] a fine” or ordered “the payment of restitution,” he would “make complete financial disclosure by truthfully executing a sworn financial statement immediately following his sentencing.” Had the court ordered Wigginton to pay a fine during his original sentencing, he would have been obligated to execute such a statement. And if “sentencing” includes the court’s October order to make restitution, then he would presumably have been obligated to execute another statement after that order, too. But the plea agreement does not contemplate two sworn financial statements: it obligates Wigginton to execute a statement—once. </w:t>
      </w:r>
      <w:r w:rsidRPr="008630D6">
        <w:rPr>
          <w:rStyle w:val="StyleUnderline"/>
        </w:rPr>
        <w:t>In Dolan</w:t>
      </w:r>
      <w:r w:rsidRPr="008630D6">
        <w:t xml:space="preserve">, four </w:t>
      </w:r>
      <w:r w:rsidRPr="008630D6">
        <w:rPr>
          <w:rStyle w:val="StyleUnderline"/>
        </w:rPr>
        <w:t>Justices distinguished between “restitution</w:t>
      </w:r>
      <w:r w:rsidRPr="008630D6">
        <w:t xml:space="preserve"> orders </w:t>
      </w:r>
      <w:r w:rsidRPr="008630D6">
        <w:rPr>
          <w:rStyle w:val="StyleUnderline"/>
        </w:rPr>
        <w:t>at sentencing” and restitution</w:t>
      </w:r>
      <w:r w:rsidRPr="008630D6">
        <w:t xml:space="preserve"> orders made “</w:t>
      </w:r>
      <w:r w:rsidRPr="008630D6">
        <w:rPr>
          <w:rStyle w:val="StyleUnderline"/>
        </w:rPr>
        <w:t>after</w:t>
      </w:r>
      <w:r w:rsidRPr="008630D6">
        <w:t xml:space="preserve"> </w:t>
      </w:r>
      <w:r w:rsidRPr="008630D6">
        <w:rPr>
          <w:rStyle w:val="StyleUnderline"/>
        </w:rPr>
        <w:t>sentencing has concluded</w:t>
      </w:r>
      <w:r w:rsidRPr="008630D6">
        <w:t xml:space="preserve">.”26 They did so in dissent. But we have previously explained that the “language in [an] appellate waiver must be afforded its plain meaning in accord with the intent of the parties at the time the plea agreement was executed,” even if that language is given a different, technical meaning by the Supreme Court.27 In 2010, four </w:t>
      </w:r>
      <w:r w:rsidRPr="008630D6">
        <w:rPr>
          <w:rStyle w:val="StyleUnderline"/>
        </w:rPr>
        <w:t xml:space="preserve">Justices understood the word “sentencing” to carry with it </w:t>
      </w:r>
      <w:r w:rsidRPr="008630D6">
        <w:rPr>
          <w:rStyle w:val="Emphasis"/>
        </w:rPr>
        <w:t>strict temporal limitations</w:t>
      </w:r>
      <w:r w:rsidRPr="008630D6">
        <w:t>. We cannot and do not conclude that Wigginton’s plea agreement, signed in 2008, unambiguously rejected that understanding. Accordingly, Wigginton did not waive his right to appeal the timing of the district court’s restitution order.28</w:t>
      </w:r>
    </w:p>
    <w:p w14:paraId="5A014731" w14:textId="77777777" w:rsidR="004927B1" w:rsidRDefault="004927B1" w:rsidP="004927B1">
      <w:pPr>
        <w:pStyle w:val="Heading3"/>
      </w:pPr>
      <w:r>
        <w:t>Not arrest or adjudication</w:t>
      </w:r>
    </w:p>
    <w:p w14:paraId="7E14FB10" w14:textId="77777777" w:rsidR="004927B1" w:rsidRDefault="004927B1" w:rsidP="004927B1">
      <w:pPr>
        <w:pStyle w:val="Heading4"/>
      </w:pPr>
      <w:r>
        <w:t>Arrest, adjudication and sentencing are distinct</w:t>
      </w:r>
    </w:p>
    <w:p w14:paraId="05F093F8" w14:textId="66B281F1" w:rsidR="004927B1" w:rsidRDefault="004927B1" w:rsidP="004927B1">
      <w:r w:rsidRPr="00532F4E">
        <w:rPr>
          <w:rStyle w:val="Style13ptBold"/>
        </w:rPr>
        <w:t>Bisson 87</w:t>
      </w:r>
      <w:r>
        <w:t xml:space="preserve"> – judge of the Quebec Court of Appeal and a former Communications Security Establishment Commissioner (Claude, et al, “The Canadian Sentencing Commission,” </w:t>
      </w:r>
      <w:hyperlink r:id="rId13" w:history="1">
        <w:r w:rsidRPr="00382ED4">
          <w:rPr>
            <w:rStyle w:val="Hyperlink"/>
          </w:rPr>
          <w:t>https://johnhoward.ca/wp-content/uploads/2016/12/1987-KE-9355-A73-C33-1987-J.R.-Omer-Archambault.pdf</w:t>
        </w:r>
      </w:hyperlink>
      <w:r>
        <w:t>)</w:t>
      </w:r>
      <w:r w:rsidR="00871F02">
        <w:t>//BB</w:t>
      </w:r>
    </w:p>
    <w:p w14:paraId="79694E02" w14:textId="77777777" w:rsidR="004927B1" w:rsidRPr="00FC1748" w:rsidRDefault="004927B1" w:rsidP="004927B1"/>
    <w:p w14:paraId="57E2966A" w14:textId="632DAD1C" w:rsidR="004927B1" w:rsidRDefault="004927B1" w:rsidP="004927B1">
      <w:r>
        <w:t xml:space="preserve">As </w:t>
      </w:r>
      <w:r w:rsidRPr="00532F4E">
        <w:rPr>
          <w:rStyle w:val="StyleUnderline"/>
        </w:rPr>
        <w:t>sentencing is</w:t>
      </w:r>
      <w:r>
        <w:t xml:space="preserve"> viewed as </w:t>
      </w:r>
      <w:r w:rsidRPr="00532F4E">
        <w:rPr>
          <w:rStyle w:val="StyleUnderline"/>
        </w:rPr>
        <w:t>the "climax of the criminal justice process</w:t>
      </w:r>
      <w:r>
        <w:t xml:space="preserve">" (Canada, Sentencing, 1984;1), there is a tendency to trace back to sentences any punitive effect which may be produced by the criminal justice system. </w:t>
      </w:r>
      <w:r w:rsidRPr="00532F4E">
        <w:rPr>
          <w:rStyle w:val="StyleUnderline"/>
        </w:rPr>
        <w:t>It is argued for example, that</w:t>
      </w:r>
      <w:r>
        <w:t xml:space="preserve"> an absolute </w:t>
      </w:r>
      <w:r w:rsidRPr="00532F4E">
        <w:rPr>
          <w:rStyle w:val="StyleUnderline"/>
        </w:rPr>
        <w:t>discharge is punishment because the offender went through the painful ordeal of being arrested and found guilty</w:t>
      </w:r>
      <w:r>
        <w:t xml:space="preserve"> (not to mention that according to the present state of the law, he or she bears the stigma of having a criminal record). </w:t>
      </w:r>
      <w:r w:rsidRPr="00532F4E">
        <w:rPr>
          <w:rStyle w:val="StyleUnderline"/>
        </w:rPr>
        <w:t>This argument is specious</w:t>
      </w:r>
      <w:r>
        <w:t xml:space="preserve">, however, </w:t>
      </w:r>
      <w:r w:rsidRPr="00532F4E">
        <w:rPr>
          <w:rStyle w:val="StyleUnderline"/>
        </w:rPr>
        <w:t xml:space="preserve">for it fails to distinguish between a police </w:t>
      </w:r>
      <w:r w:rsidRPr="00532F4E">
        <w:rPr>
          <w:rStyle w:val="Emphasis"/>
        </w:rPr>
        <w:t>arrest</w:t>
      </w:r>
      <w:r w:rsidRPr="00532F4E">
        <w:rPr>
          <w:rStyle w:val="StyleUnderline"/>
        </w:rPr>
        <w:t xml:space="preserve">, </w:t>
      </w:r>
      <w:r w:rsidRPr="00532F4E">
        <w:rPr>
          <w:rStyle w:val="Emphasis"/>
        </w:rPr>
        <w:t>adjudication</w:t>
      </w:r>
      <w:r w:rsidRPr="00532F4E">
        <w:rPr>
          <w:rStyle w:val="StyleUnderline"/>
        </w:rPr>
        <w:t xml:space="preserve"> of guilt or innocence and </w:t>
      </w:r>
      <w:r w:rsidRPr="00532F4E">
        <w:rPr>
          <w:rStyle w:val="Emphasis"/>
        </w:rPr>
        <w:t>sentencing</w:t>
      </w:r>
      <w:r>
        <w:t xml:space="preserve">. </w:t>
      </w:r>
      <w:r w:rsidRPr="00532F4E">
        <w:rPr>
          <w:rStyle w:val="StyleUnderline"/>
        </w:rPr>
        <w:t>The failure to make these distinctions leads to holding sentencing accountable for all punishment stemming from the criminal law</w:t>
      </w:r>
      <w:r>
        <w:t xml:space="preserve">. That this is a mistake can be illustrated by the fact that even being found not guilty in court can be seen as a punitive process. In some cases, the mere fact of having been charged is sometimes stigma enough to ruin a career, whatever the outcome of the trial and even where the charge is subsequently withdrawn. In other cases, a jury might be inclined to feel that the accused has been treated to enough pain and pronounce a verdict of not guilty that is unwarranted in law or unsupported by evidence. In both instances again, the accused will bear the stigma of having been cleared by the court under circumstances which appear objectionable. Surely </w:t>
      </w:r>
      <w:r w:rsidRPr="00532F4E">
        <w:rPr>
          <w:rStyle w:val="StyleUnderline"/>
        </w:rPr>
        <w:t xml:space="preserve">when a person is found not guilty, the pain that has been otherwise visited upon him or her cannot be attributed to the sentence, because </w:t>
      </w:r>
      <w:r w:rsidRPr="00532F4E">
        <w:rPr>
          <w:rStyle w:val="Emphasis"/>
        </w:rPr>
        <w:t>no sentence is imposed</w:t>
      </w:r>
      <w:r w:rsidRPr="00532F4E">
        <w:rPr>
          <w:rStyle w:val="StyleUnderline"/>
        </w:rPr>
        <w:t xml:space="preserve"> following a verdict of not guilty</w:t>
      </w:r>
      <w:r>
        <w:t xml:space="preserve">. The same claim could be made for an absolute discharge: whatever punishment may have preceded it, as a sentencing disposition per se it does not involve punishment. Some victims of crime have learned that </w:t>
      </w:r>
      <w:r w:rsidRPr="00532F4E">
        <w:rPr>
          <w:rStyle w:val="StyleUnderline"/>
        </w:rPr>
        <w:t>any brush with the criminal law can be painful. However, one cannot argue</w:t>
      </w:r>
      <w:r>
        <w:t xml:space="preserve"> from this very general feature of the criminal law, </w:t>
      </w:r>
      <w:r w:rsidRPr="00532F4E">
        <w:rPr>
          <w:rStyle w:val="StyleUnderline"/>
        </w:rPr>
        <w:t>that the sentencing process is thereby exclusively punitive</w:t>
      </w:r>
      <w:r>
        <w:t>.</w:t>
      </w:r>
    </w:p>
    <w:p w14:paraId="6A56F917" w14:textId="43E67611" w:rsidR="00871F02" w:rsidRDefault="00871F02" w:rsidP="00871F02">
      <w:pPr>
        <w:pStyle w:val="Heading3"/>
      </w:pPr>
      <w:r>
        <w:t>Minor repair</w:t>
      </w:r>
    </w:p>
    <w:p w14:paraId="2AB14BBB" w14:textId="77777777" w:rsidR="004927B1" w:rsidRDefault="004927B1" w:rsidP="004927B1">
      <w:pPr>
        <w:pStyle w:val="Heading4"/>
      </w:pPr>
      <w:r>
        <w:t>Sentencing is a small part of the overall criminal system</w:t>
      </w:r>
    </w:p>
    <w:p w14:paraId="6EB31BFF" w14:textId="77777777" w:rsidR="004927B1" w:rsidRPr="00FC1748" w:rsidRDefault="004927B1" w:rsidP="004927B1">
      <w:r w:rsidRPr="00871F02">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p>
    <w:p w14:paraId="68460862" w14:textId="77777777" w:rsidR="004927B1" w:rsidRPr="00D4015E" w:rsidRDefault="004927B1" w:rsidP="004927B1"/>
    <w:p w14:paraId="61BC9674" w14:textId="77777777" w:rsidR="004927B1" w:rsidRPr="00871F02" w:rsidRDefault="004927B1" w:rsidP="004927B1">
      <w:pPr>
        <w:rPr>
          <w:rStyle w:val="Emphasis"/>
        </w:rPr>
      </w:pPr>
      <w:r w:rsidRPr="00871F02">
        <w:rPr>
          <w:rStyle w:val="Emphasis"/>
        </w:rPr>
        <w:t>The Sentencing Process Is Limited in Scope</w:t>
      </w:r>
    </w:p>
    <w:p w14:paraId="7E9333B5" w14:textId="7B4C523F" w:rsidR="004927B1" w:rsidRPr="004927B1" w:rsidRDefault="004927B1" w:rsidP="004927B1">
      <w:r>
        <w:t xml:space="preserve">This feature is immediately related to the previous one. </w:t>
      </w:r>
      <w:r w:rsidRPr="00871F02">
        <w:rPr>
          <w:rStyle w:val="StyleUnderline"/>
        </w:rPr>
        <w:t xml:space="preserve">Only a </w:t>
      </w:r>
      <w:r w:rsidRPr="00871F02">
        <w:rPr>
          <w:rStyle w:val="Emphasis"/>
        </w:rPr>
        <w:t>small</w:t>
      </w:r>
      <w:r w:rsidR="00871F02" w:rsidRPr="00871F02">
        <w:rPr>
          <w:rStyle w:val="Emphasis"/>
        </w:rPr>
        <w:t xml:space="preserve"> </w:t>
      </w:r>
      <w:r w:rsidRPr="00871F02">
        <w:rPr>
          <w:rStyle w:val="Emphasis"/>
        </w:rPr>
        <w:t>percentage</w:t>
      </w:r>
      <w:r w:rsidRPr="00871F02">
        <w:rPr>
          <w:rStyle w:val="StyleUnderline"/>
        </w:rPr>
        <w:t xml:space="preserve"> of </w:t>
      </w:r>
      <w:r w:rsidRPr="00871F02">
        <w:t>the</w:t>
      </w:r>
      <w:r w:rsidRPr="00871F02">
        <w:rPr>
          <w:rStyle w:val="StyleUnderline"/>
        </w:rPr>
        <w:t xml:space="preserve"> offences reported to the police eventually result in the</w:t>
      </w:r>
      <w:r w:rsidR="00871F02" w:rsidRPr="00871F02">
        <w:rPr>
          <w:rStyle w:val="StyleUnderline"/>
        </w:rPr>
        <w:t xml:space="preserve"> </w:t>
      </w:r>
      <w:r w:rsidRPr="00871F02">
        <w:rPr>
          <w:rStyle w:val="StyleUnderline"/>
        </w:rPr>
        <w:t>imposition of a sentence</w:t>
      </w:r>
      <w:r>
        <w:t xml:space="preserve"> upon an offender. This percentage is said not to be in</w:t>
      </w:r>
      <w:r w:rsidR="00871F02">
        <w:t xml:space="preserve"> </w:t>
      </w:r>
      <w:r>
        <w:t xml:space="preserve">excess of 14% in England." These figures are similar for Australia. </w:t>
      </w:r>
      <w:r w:rsidRPr="00871F02">
        <w:rPr>
          <w:rStyle w:val="StyleUnderline"/>
        </w:rPr>
        <w:t>The</w:t>
      </w:r>
      <w:r w:rsidR="00871F02" w:rsidRPr="00871F02">
        <w:rPr>
          <w:rStyle w:val="StyleUnderline"/>
        </w:rPr>
        <w:t xml:space="preserve"> </w:t>
      </w:r>
      <w:r w:rsidRPr="00871F02">
        <w:rPr>
          <w:rStyle w:val="StyleUnderline"/>
        </w:rPr>
        <w:t>percentage is estimated to be as low as 2% in certain urban areas in the United</w:t>
      </w:r>
      <w:r w:rsidR="00871F02" w:rsidRPr="00871F02">
        <w:rPr>
          <w:rStyle w:val="StyleUnderline"/>
        </w:rPr>
        <w:t xml:space="preserve"> </w:t>
      </w:r>
      <w:r w:rsidRPr="00871F02">
        <w:rPr>
          <w:rStyle w:val="StyleUnderline"/>
        </w:rPr>
        <w:t>States, where crime rates are particularly high</w:t>
      </w:r>
      <w:r>
        <w:t>. No systematic study of the</w:t>
      </w:r>
      <w:r w:rsidR="00871F02">
        <w:t xml:space="preserve"> </w:t>
      </w:r>
      <w:r>
        <w:t>percentage of offences for which the courts actually pass sentence has been yet</w:t>
      </w:r>
      <w:r w:rsidR="00871F02">
        <w:t xml:space="preserve"> </w:t>
      </w:r>
      <w:r>
        <w:t>undertaken in Canada. However, a pilot study commissioned by the Law</w:t>
      </w:r>
      <w:r w:rsidR="00871F02">
        <w:t xml:space="preserve"> </w:t>
      </w:r>
      <w:r>
        <w:t>Reform Commission of Canada has assessed this proportion to be 8.5% of</w:t>
      </w:r>
      <w:r w:rsidR="00871F02">
        <w:t xml:space="preserve"> </w:t>
      </w:r>
      <w:r>
        <w:t>offences known by the police for the jurisdiction under study (Canada, 1975 c;</w:t>
      </w:r>
      <w:r w:rsidR="00871F02">
        <w:t xml:space="preserve"> </w:t>
      </w:r>
      <w:r>
        <w:t>168). This figure is high and would no doubt be smaller, had the research been</w:t>
      </w:r>
      <w:r w:rsidR="00871F02">
        <w:t xml:space="preserve"> </w:t>
      </w:r>
      <w:r>
        <w:t>undertaken in a large Canadian city.</w:t>
      </w:r>
      <w:r w:rsidR="00871F02">
        <w:t xml:space="preserve"> </w:t>
      </w:r>
      <w:r>
        <w:t>The reasons for the small percentage of offences for which an offender</w:t>
      </w:r>
      <w:r w:rsidR="00871F02">
        <w:t xml:space="preserve"> </w:t>
      </w:r>
      <w:r>
        <w:t>receives a sentence are many. Not all crimes reported to the police are solved.</w:t>
      </w:r>
      <w:r w:rsidR="00871F02">
        <w:t xml:space="preserve"> </w:t>
      </w:r>
      <w:r>
        <w:t>The clearance rates for very frequent offences, such as theft or breaking and</w:t>
      </w:r>
      <w:r w:rsidR="00871F02">
        <w:t xml:space="preserve"> </w:t>
      </w:r>
      <w:r>
        <w:t>entering into a dwelling house, are less than 20%. More than 80% of the</w:t>
      </w:r>
      <w:r w:rsidR="00871F02">
        <w:t xml:space="preserve"> </w:t>
      </w:r>
      <w:r>
        <w:t>offenders who have committed these offences do not appear before a judge.</w:t>
      </w:r>
      <w:r w:rsidR="00871F02">
        <w:t xml:space="preserve"> </w:t>
      </w:r>
      <w:r>
        <w:t>Most importantly, however, all the officials who intervene at one stage or</w:t>
      </w:r>
      <w:r w:rsidR="00871F02">
        <w:t xml:space="preserve"> </w:t>
      </w:r>
      <w:r>
        <w:t>another preceding the actual imposition of a sentence — social workers, police</w:t>
      </w:r>
      <w:r w:rsidR="00871F02">
        <w:t xml:space="preserve"> </w:t>
      </w:r>
      <w:r>
        <w:t>personnel, Crown attorneys, act as filters that screen out offenders before they</w:t>
      </w:r>
      <w:r w:rsidR="00871F02">
        <w:t xml:space="preserve"> </w:t>
      </w:r>
      <w:r>
        <w:t>ever reach the sentencing stage of the criminal justice process. Only a minority</w:t>
      </w:r>
      <w:r w:rsidR="00871F02">
        <w:t xml:space="preserve"> </w:t>
      </w:r>
      <w:r>
        <w:t>of offenders reach that final stage.</w:t>
      </w:r>
      <w:r w:rsidR="00871F02">
        <w:t xml:space="preserve"> </w:t>
      </w:r>
      <w:r>
        <w:t>These remarks only concern reported crime. The amount of crime that is</w:t>
      </w:r>
      <w:r w:rsidR="00871F02">
        <w:t xml:space="preserve"> </w:t>
      </w:r>
      <w:r>
        <w:t>unreported is referred to as "the dark figure of crime" by criminologists and</w:t>
      </w:r>
      <w:r w:rsidR="00871F02">
        <w:t xml:space="preserve"> </w:t>
      </w:r>
      <w:r>
        <w:t>legal scholars. They argue that this figure is quite high. Depending on the</w:t>
      </w:r>
      <w:r w:rsidR="00871F02">
        <w:t xml:space="preserve"> </w:t>
      </w:r>
      <w:r>
        <w:t>offence — and with the possible exception of murder and very high visibility</w:t>
      </w:r>
      <w:r w:rsidR="00871F02">
        <w:t xml:space="preserve"> </w:t>
      </w:r>
      <w:r>
        <w:t>offences such as hijacking — it is estimated that the actual rate of unreported</w:t>
      </w:r>
      <w:r w:rsidR="00871F02">
        <w:t xml:space="preserve"> </w:t>
      </w:r>
      <w:r>
        <w:t>crime is at least three times higher than the reported rate.'E For instance, it is a</w:t>
      </w:r>
      <w:r w:rsidR="00871F02">
        <w:t xml:space="preserve"> </w:t>
      </w:r>
      <w:r>
        <w:t>well known fact that for every ounce of hard drugs a narcotic squad seizes,</w:t>
      </w:r>
      <w:r w:rsidR="00871F02">
        <w:t xml:space="preserve"> </w:t>
      </w:r>
      <w:r>
        <w:t>twenty more reach the street."</w:t>
      </w:r>
      <w:r w:rsidR="00871F02">
        <w:t xml:space="preserve"> </w:t>
      </w:r>
      <w:r>
        <w:t>When the complete picture is taken into account, it becomes obvious that</w:t>
      </w:r>
      <w:r w:rsidR="00871F02">
        <w:t xml:space="preserve"> </w:t>
      </w:r>
      <w:r>
        <w:t>the application of the sentencing process is limited to a small proportion of</w:t>
      </w:r>
      <w:r w:rsidR="00871F02">
        <w:t xml:space="preserve"> </w:t>
      </w:r>
      <w:r>
        <w:t>offenders. In the best of circumstances, it is doubtful that more than 3% of all</w:t>
      </w:r>
      <w:r w:rsidR="00871F02">
        <w:t xml:space="preserve"> </w:t>
      </w:r>
      <w:r>
        <w:t>offenders who have committed a criminal offence during any given year end up</w:t>
      </w:r>
      <w:r w:rsidR="00871F02">
        <w:t xml:space="preserve"> </w:t>
      </w:r>
      <w:r>
        <w:t>before a sentencing court that same year. Needless to say, this is an aggregate</w:t>
      </w:r>
      <w:r w:rsidR="00871F02">
        <w:t xml:space="preserve"> </w:t>
      </w:r>
      <w:r>
        <w:t>figure for all crimes. It should be noted that the percentage of offenders</w:t>
      </w:r>
      <w:r w:rsidR="00871F02">
        <w:t xml:space="preserve"> </w:t>
      </w:r>
      <w:r>
        <w:t>sentenced for a crime like murder is significantly higher. It must also be added</w:t>
      </w:r>
      <w:r w:rsidR="00871F02">
        <w:t xml:space="preserve"> </w:t>
      </w:r>
      <w:r>
        <w:t>that if an offender is a career criminal, the chances that he will eventually be</w:t>
      </w:r>
      <w:r w:rsidR="00871F02">
        <w:t xml:space="preserve"> </w:t>
      </w:r>
      <w:r>
        <w:t>119</w:t>
      </w:r>
      <w:r w:rsidR="00871F02">
        <w:t xml:space="preserve"> </w:t>
      </w:r>
      <w:r>
        <w:t>arrested and brought before the tribunal are increased. There are other</w:t>
      </w:r>
      <w:r w:rsidR="00871F02">
        <w:t xml:space="preserve"> </w:t>
      </w:r>
      <w:r>
        <w:t>qualifications which could be made, but the sum-total of these qualifications</w:t>
      </w:r>
      <w:r w:rsidR="00871F02">
        <w:t xml:space="preserve"> </w:t>
      </w:r>
      <w:r>
        <w:t>would not invalidate the conclusion that sentencing has serious limitations as</w:t>
      </w:r>
      <w:r w:rsidR="00871F02">
        <w:t xml:space="preserve"> </w:t>
      </w:r>
      <w:r>
        <w:t>an instrument for crime control. Its actual reach, as compared to the total</w:t>
      </w:r>
      <w:r w:rsidR="00871F02">
        <w:t xml:space="preserve"> </w:t>
      </w:r>
      <w:r>
        <w:t>amount of crime, is little more than a scratch on the surface and this situation</w:t>
      </w:r>
      <w:r w:rsidR="00871F02">
        <w:t xml:space="preserve"> </w:t>
      </w:r>
      <w:r>
        <w:t xml:space="preserve">is unlikely to change. </w:t>
      </w:r>
      <w:r w:rsidRPr="00871F02">
        <w:rPr>
          <w:rStyle w:val="StyleUnderline"/>
        </w:rPr>
        <w:t>Due to the pressures under which the criminal justice</w:t>
      </w:r>
      <w:r w:rsidR="00871F02" w:rsidRPr="00871F02">
        <w:rPr>
          <w:rStyle w:val="StyleUnderline"/>
        </w:rPr>
        <w:t xml:space="preserve"> </w:t>
      </w:r>
      <w:r w:rsidRPr="00871F02">
        <w:rPr>
          <w:rStyle w:val="StyleUnderline"/>
        </w:rPr>
        <w:t>system is presently operating, the frequency of pre-trial diversion is bound to</w:t>
      </w:r>
      <w:r w:rsidR="00871F02" w:rsidRPr="00871F02">
        <w:rPr>
          <w:rStyle w:val="StyleUnderline"/>
        </w:rPr>
        <w:t xml:space="preserve"> </w:t>
      </w:r>
      <w:r w:rsidRPr="00871F02">
        <w:rPr>
          <w:rStyle w:val="StyleUnderline"/>
        </w:rPr>
        <w:t>increase</w:t>
      </w:r>
      <w:r>
        <w:t>. There is no reason to foresee that the proportion of crime that will be</w:t>
      </w:r>
      <w:r w:rsidR="00871F02">
        <w:t xml:space="preserve"> </w:t>
      </w:r>
      <w:r>
        <w:t>reported is going to grow in the future. Indeed, a large percentage of crime is</w:t>
      </w:r>
      <w:r w:rsidR="00871F02">
        <w:t xml:space="preserve"> </w:t>
      </w:r>
      <w:r>
        <w:t>of the nature of a transaction between a client (who may be considered in some</w:t>
      </w:r>
      <w:r w:rsidR="00871F02">
        <w:t xml:space="preserve"> </w:t>
      </w:r>
      <w:r>
        <w:t>cases to be a victim) and a provider of illegal services. Such transactional crime</w:t>
      </w:r>
      <w:r w:rsidR="00871F02">
        <w:t xml:space="preserve"> </w:t>
      </w:r>
      <w:r>
        <w:t>implies in most instances a form of consent between the offender and his or her</w:t>
      </w:r>
      <w:r w:rsidR="00871F02">
        <w:t xml:space="preserve"> </w:t>
      </w:r>
      <w:r>
        <w:t>clients and remains unreported. This type of criminality is on the rise and its</w:t>
      </w:r>
      <w:r w:rsidR="00871F02">
        <w:t xml:space="preserve"> </w:t>
      </w:r>
      <w:r>
        <w:t>occurrence inflates the rate of unreported offences.</w:t>
      </w:r>
    </w:p>
    <w:p w14:paraId="7033B138" w14:textId="77777777" w:rsidR="008630D6" w:rsidRDefault="008630D6" w:rsidP="008630D6">
      <w:pPr>
        <w:pStyle w:val="Heading3"/>
      </w:pPr>
      <w:r>
        <w:t>Requires trial</w:t>
      </w:r>
    </w:p>
    <w:p w14:paraId="0A22A4F6" w14:textId="77777777" w:rsidR="00FF5ADD" w:rsidRDefault="008630D6" w:rsidP="00FF5ADD">
      <w:pPr>
        <w:pStyle w:val="Heading4"/>
      </w:pPr>
      <w:r>
        <w:t>It occurs after a trial or confession</w:t>
      </w:r>
    </w:p>
    <w:p w14:paraId="6E1F2F55" w14:textId="46D54A13" w:rsidR="00FF5ADD" w:rsidRDefault="00FF5ADD" w:rsidP="00FF5ADD">
      <w:r w:rsidRPr="00F71EFB">
        <w:rPr>
          <w:rStyle w:val="Style13ptBold"/>
        </w:rPr>
        <w:t>California Appeals</w:t>
      </w:r>
      <w:r>
        <w:t xml:space="preserve"> Court </w:t>
      </w:r>
      <w:r w:rsidRPr="00F71EFB">
        <w:rPr>
          <w:rStyle w:val="Style13ptBold"/>
        </w:rPr>
        <w:t>90</w:t>
      </w:r>
      <w:r>
        <w:t xml:space="preserve"> (California. Supreme Court. Records and Briefs: S014969, Petition for Review, Google Book)</w:t>
      </w:r>
      <w:r w:rsidR="00871F02">
        <w:t>//BB</w:t>
      </w:r>
    </w:p>
    <w:p w14:paraId="3D67B209" w14:textId="77777777" w:rsidR="00F71EFB" w:rsidRPr="003059C4" w:rsidRDefault="00F71EFB" w:rsidP="00FF5ADD"/>
    <w:p w14:paraId="4E25DB4F" w14:textId="77777777" w:rsidR="00FF5ADD" w:rsidRDefault="00FF5ADD" w:rsidP="00FF5ADD">
      <w:r>
        <w:t xml:space="preserve">Defendant's contention is sustained by neither the record nor reason. Defendant offers no pertinent authority or any rationale for the assertion that his waiver was in any way limited, that the parties agreed that the dismissed counts could be considered for the purpose of imposing a particular prison term but not in deciding to grant or deny probation, or that the parties intended </w:t>
      </w:r>
      <w:r w:rsidRPr="008630D6">
        <w:rPr>
          <w:rStyle w:val="StyleUnderline"/>
        </w:rPr>
        <w:t>the word "sentencing</w:t>
      </w:r>
      <w:r>
        <w:t xml:space="preserve">" to mean something other than </w:t>
      </w:r>
      <w:r w:rsidRPr="008630D6">
        <w:rPr>
          <w:rStyle w:val="StyleUnderline"/>
        </w:rPr>
        <w:t>i</w:t>
      </w:r>
      <w:r>
        <w:t>t</w:t>
      </w:r>
      <w:r w:rsidRPr="008630D6">
        <w:rPr>
          <w:rStyle w:val="StyleUnderline"/>
        </w:rPr>
        <w:t>s</w:t>
      </w:r>
      <w:r>
        <w:t xml:space="preserve"> </w:t>
      </w:r>
      <w:r w:rsidRPr="008630D6">
        <w:rPr>
          <w:rStyle w:val="StyleUnderline"/>
        </w:rPr>
        <w:t>generally understood</w:t>
      </w:r>
      <w:r>
        <w:t xml:space="preserve"> meaning of passing judgment in a criminal case "denoting </w:t>
      </w:r>
      <w:r w:rsidRPr="008630D6">
        <w:rPr>
          <w:rStyle w:val="StyleUnderline"/>
        </w:rPr>
        <w:t xml:space="preserve">the action of the court in </w:t>
      </w:r>
      <w:r w:rsidRPr="008630D6">
        <w:rPr>
          <w:rStyle w:val="Emphasis"/>
        </w:rPr>
        <w:t>formally</w:t>
      </w:r>
      <w:r w:rsidRPr="008630D6">
        <w:rPr>
          <w:rStyle w:val="StyleUnderline"/>
        </w:rPr>
        <w:t xml:space="preserve"> </w:t>
      </w:r>
      <w:r w:rsidRPr="008630D6">
        <w:rPr>
          <w:rStyle w:val="Emphasis"/>
        </w:rPr>
        <w:t>declaring</w:t>
      </w:r>
      <w:r w:rsidRPr="008630D6">
        <w:rPr>
          <w:rStyle w:val="StyleUnderline"/>
        </w:rPr>
        <w:t xml:space="preserve"> to the accused the legal consequences of </w:t>
      </w:r>
      <w:r>
        <w:t xml:space="preserve">the </w:t>
      </w:r>
      <w:r w:rsidRPr="008630D6">
        <w:rPr>
          <w:rStyle w:val="StyleUnderline"/>
        </w:rPr>
        <w:t>guilt which he has confessed or of which he has been convicted</w:t>
      </w:r>
      <w:r>
        <w:t xml:space="preserve">. (Ballentine's Law Dictionary (3d ed. 1969) p. 1160, col. 2.) </w:t>
      </w:r>
    </w:p>
    <w:p w14:paraId="1D5B4FF3" w14:textId="77777777" w:rsidR="008630D6" w:rsidRDefault="008B2CF4" w:rsidP="008630D6">
      <w:pPr>
        <w:pStyle w:val="Heading3"/>
      </w:pPr>
      <w:r>
        <w:t>Criminal law</w:t>
      </w:r>
    </w:p>
    <w:p w14:paraId="5316E67B" w14:textId="77777777" w:rsidR="00575FBD" w:rsidRDefault="00575FBD" w:rsidP="00575FBD">
      <w:pPr>
        <w:pStyle w:val="Heading4"/>
      </w:pPr>
      <w:r>
        <w:t xml:space="preserve">Sentencing comes after a </w:t>
      </w:r>
      <w:r w:rsidRPr="00592C38">
        <w:rPr>
          <w:u w:val="single"/>
        </w:rPr>
        <w:t>criminal</w:t>
      </w:r>
      <w:r>
        <w:t xml:space="preserve"> is found guilty</w:t>
      </w:r>
    </w:p>
    <w:p w14:paraId="3094E848" w14:textId="08BE5867" w:rsidR="00575FBD" w:rsidRDefault="00575FBD" w:rsidP="00575FBD">
      <w:r w:rsidRPr="00575FBD">
        <w:rPr>
          <w:rStyle w:val="Style13ptBold"/>
        </w:rPr>
        <w:t>US Court of Appeals 15</w:t>
      </w:r>
      <w:r>
        <w:t xml:space="preserve"> (Appeal from the United States Court of Appeals for Veterans Claims, DONALD L. MULDER, Claimant-Appellant v. ROBERT A. MCDONALD, SECRETARY OF VETERANS AFFAIRS, Respondent-Appellee </w:t>
      </w:r>
      <w:hyperlink r:id="rId14" w:history="1">
        <w:r w:rsidR="00592C38" w:rsidRPr="00382ED4">
          <w:rPr>
            <w:rStyle w:val="Hyperlink"/>
          </w:rPr>
          <w:t>http://www.veteranslawlibrary.com/files/Fed_Cir_Cases/2015/Mulder_14-7137.PDF</w:t>
        </w:r>
      </w:hyperlink>
      <w:r>
        <w:t>)</w:t>
      </w:r>
      <w:r w:rsidR="00871F02">
        <w:t>//BB</w:t>
      </w:r>
    </w:p>
    <w:p w14:paraId="5B9FE5B3" w14:textId="77777777" w:rsidR="00592C38" w:rsidRPr="00AE07FF" w:rsidRDefault="00592C38" w:rsidP="00575FBD"/>
    <w:p w14:paraId="36C65C46" w14:textId="095216DA" w:rsidR="00575FBD" w:rsidRPr="00575FBD" w:rsidRDefault="00575FBD" w:rsidP="00575FBD">
      <w:r>
        <w:t xml:space="preserve">Supporting our reading is </w:t>
      </w:r>
      <w:r w:rsidRPr="00575FBD">
        <w:rPr>
          <w:rStyle w:val="StyleUnderline"/>
        </w:rPr>
        <w:t>the fundamental canon of statutory construction</w:t>
      </w:r>
      <w:r>
        <w:t xml:space="preserve"> that, “</w:t>
      </w:r>
      <w:r w:rsidRPr="00575FBD">
        <w:rPr>
          <w:rStyle w:val="StyleUnderline"/>
        </w:rPr>
        <w:t>unless otherwise defined, words will be interpreted as taking their ordinary, con- temporary common meaning</w:t>
      </w:r>
      <w:r>
        <w:t>.” Perrin v. United States, 444 U.S. 37, 42 (1979). The language of § 5313(a)(1) plainly specifies the “conviction” date is the date on which the statutory sixty-day clock begins. As we recognized in Wilson, the word “</w:t>
      </w:r>
      <w:r w:rsidRPr="00575FBD">
        <w:rPr>
          <w:rStyle w:val="StyleUnderline"/>
        </w:rPr>
        <w:t>conviction” is understood as “[t]he act or process of judicially finding someone guilty</w:t>
      </w:r>
      <w:r>
        <w:t xml:space="preserve"> of a crime; </w:t>
      </w:r>
      <w:r w:rsidRPr="00575FBD">
        <w:rPr>
          <w:rStyle w:val="StyleUnderline"/>
        </w:rPr>
        <w:t>the state of having been proved guilty</w:t>
      </w:r>
      <w:r>
        <w:t xml:space="preserve">.” 753 F.3d at 1367 (quoting Black’s Law Dictionary 358 (8th ed. 2004)). </w:t>
      </w:r>
      <w:r w:rsidRPr="00575FBD">
        <w:rPr>
          <w:rStyle w:val="StyleUnderline"/>
        </w:rPr>
        <w:t>The Supreme Court has also equated a guilty plea</w:t>
      </w:r>
      <w:r>
        <w:t xml:space="preserve">, such as Mr. Mulder’s no contest plea, </w:t>
      </w:r>
      <w:r w:rsidRPr="00575FBD">
        <w:rPr>
          <w:rStyle w:val="StyleUnderline"/>
        </w:rPr>
        <w:t>with a conviction</w:t>
      </w:r>
      <w:r>
        <w:t xml:space="preserve">: “A plea of guilty differs in purpose and effect from a mere admission or an extrajudicial confession; it is itself a conviction. Like a verdict of a jury it is conclusive. More is not required; the court has nothing to do but give judgment and sentence.” Dickerson v. New Banner Inst., Inc., 460 U.S. 103, 112–13 (1983) (quotation marks and citation omitted).2 </w:t>
      </w:r>
      <w:r w:rsidRPr="00575FBD">
        <w:rPr>
          <w:rStyle w:val="StyleUnderline"/>
        </w:rPr>
        <w:t xml:space="preserve">A “sentence,” on the other hand, is ordinarily understood as “[t]he judgment that a court formally pronounces </w:t>
      </w:r>
      <w:r w:rsidRPr="00575FBD">
        <w:rPr>
          <w:rStyle w:val="Emphasis"/>
        </w:rPr>
        <w:t>after finding a criminal defendant guilty</w:t>
      </w:r>
      <w:r w:rsidRPr="00575FBD">
        <w:rPr>
          <w:rStyle w:val="StyleUnderline"/>
        </w:rPr>
        <w:t>” or “the punishment imposed on a criminal wrongdoer</w:t>
      </w:r>
      <w:r>
        <w:t xml:space="preserve">.” Black’s Law Dictionary 1485 (9th ed. 2009). Thus, according to its ordinary meaning, </w:t>
      </w:r>
      <w:r w:rsidRPr="00575FBD">
        <w:rPr>
          <w:rStyle w:val="StyleUnderline"/>
        </w:rPr>
        <w:t>a “conviction” occurs when the accused is found—or pleads—guilty</w:t>
      </w:r>
      <w:r>
        <w:t>; the convicted felon’s “</w:t>
      </w:r>
      <w:r w:rsidRPr="00575FBD">
        <w:rPr>
          <w:rStyle w:val="StyleUnderline"/>
        </w:rPr>
        <w:t xml:space="preserve">sentencing” is </w:t>
      </w:r>
      <w:r w:rsidRPr="00575FBD">
        <w:rPr>
          <w:rStyle w:val="Emphasis"/>
        </w:rPr>
        <w:t>separate and distinct</w:t>
      </w:r>
      <w:r w:rsidRPr="00575FBD">
        <w:rPr>
          <w:rStyle w:val="StyleUnderline"/>
        </w:rPr>
        <w:t xml:space="preserve"> from the determination of guilt</w:t>
      </w:r>
      <w:r>
        <w:t>. Just as in Wilson, where we held the plain language of § 5313(a)(1) did not support reading “conviction” as a final, post-exhaustion of appeals conviction, here, there is likewise no basis for interpreting “conviction” to mean conviction and sentencing. Congress, could have, but did not, draft § 5313(a)(1) to reduce benefits post-sentencing or post-exhaustion of appeals. See, e.g., 10 U.S.C. § 12312(a)(2) (providing for involuntary release from military service if a service-member “is convicted and sentenced to confinement . . . and the sentence has become final” (emphasis added)). Such specificity is absent here.</w:t>
      </w:r>
    </w:p>
    <w:p w14:paraId="72CEBE8C" w14:textId="77777777" w:rsidR="00FF5ADD" w:rsidRDefault="00FF5ADD" w:rsidP="00FF5ADD">
      <w:pPr>
        <w:pStyle w:val="Heading4"/>
      </w:pPr>
      <w:r>
        <w:t>It requires a formal judicial determination for penalty of a crime for which they are convicted</w:t>
      </w:r>
    </w:p>
    <w:p w14:paraId="0070E7E4" w14:textId="13C1DE81" w:rsidR="00FF5ADD" w:rsidRDefault="00FF5ADD" w:rsidP="00FF5ADD">
      <w:r w:rsidRPr="008630D6">
        <w:rPr>
          <w:rStyle w:val="Style13ptBold"/>
        </w:rPr>
        <w:t>Supreme Court of Oregon 15</w:t>
      </w:r>
      <w:r>
        <w:t xml:space="preserve"> (State v. Lane, </w:t>
      </w:r>
      <w:hyperlink r:id="rId15" w:history="1">
        <w:r w:rsidR="00871F02" w:rsidRPr="00EE1D76">
          <w:rPr>
            <w:rStyle w:val="Hyperlink"/>
          </w:rPr>
          <w:t>https://casetext.com/case/state-v-lane-314)//BB</w:t>
        </w:r>
      </w:hyperlink>
    </w:p>
    <w:p w14:paraId="494A3045" w14:textId="77777777" w:rsidR="00871F02" w:rsidRPr="00D41C9B" w:rsidRDefault="00871F02" w:rsidP="00FF5ADD"/>
    <w:p w14:paraId="067CC004" w14:textId="77777777" w:rsidR="00FF5ADD" w:rsidRDefault="00FF5ADD" w:rsidP="00FF5ADD">
      <w:r>
        <w:t xml:space="preserve">FN1 Legal dictionaries similarly define the word broadly. </w:t>
      </w:r>
      <w:r w:rsidRPr="008630D6">
        <w:rPr>
          <w:rStyle w:val="StyleUnderline"/>
        </w:rPr>
        <w:t xml:space="preserve">Black's defines the word “sentencing” as “[t]he judicial determination of the penalty for a </w:t>
      </w:r>
      <w:r w:rsidRPr="008630D6">
        <w:rPr>
          <w:rStyle w:val="Emphasis"/>
        </w:rPr>
        <w:t>crime</w:t>
      </w:r>
      <w:r>
        <w:t xml:space="preserve">.” </w:t>
      </w:r>
      <w:r w:rsidRPr="008630D6">
        <w:t>Black's Law Dictionary 1486 (9th ed. 2009); see also Ballentine's Law Dictionary 1160 (3d ed. 1969) (“formally declaring to the accused the legal consequences of the guilt which he has confessed or of which he has been convicted”); West's Legal Thesaurus/Dictionary 687 (1985) (“[t]o impose a punishment”).</w:t>
      </w:r>
    </w:p>
    <w:p w14:paraId="7ADF170B" w14:textId="77777777" w:rsidR="004A1B8E" w:rsidRDefault="004A1B8E" w:rsidP="004A1B8E">
      <w:pPr>
        <w:pStyle w:val="Heading4"/>
      </w:pPr>
      <w:r>
        <w:t xml:space="preserve">Sentencing is exclusive to </w:t>
      </w:r>
      <w:r w:rsidRPr="004A1B8E">
        <w:rPr>
          <w:u w:val="single"/>
        </w:rPr>
        <w:t>criminal</w:t>
      </w:r>
      <w:r>
        <w:t xml:space="preserve"> law</w:t>
      </w:r>
    </w:p>
    <w:p w14:paraId="5B83F22B" w14:textId="6025950B" w:rsidR="004A1B8E" w:rsidRDefault="004A1B8E" w:rsidP="004A1B8E">
      <w:r w:rsidRPr="00A710AE">
        <w:rPr>
          <w:rStyle w:val="Style13ptBold"/>
        </w:rPr>
        <w:t>Mackenzie</w:t>
      </w:r>
      <w:r>
        <w:t xml:space="preserve"> and Stobbs </w:t>
      </w:r>
      <w:r w:rsidRPr="00A710AE">
        <w:rPr>
          <w:rStyle w:val="Style13ptBold"/>
        </w:rPr>
        <w:t>10</w:t>
      </w:r>
      <w:r>
        <w:t xml:space="preserve"> – PhD, Professor @ U Southern Queensland (Geraldine, “Principles of Sentencing,” </w:t>
      </w:r>
      <w:hyperlink r:id="rId16" w:history="1">
        <w:r w:rsidRPr="00A67FFA">
          <w:rPr>
            <w:rStyle w:val="Hyperlink"/>
          </w:rPr>
          <w:t>https://books.google.com/books/about/Principles_of_Sentencing.html?id=7NhQAQAAIAAJ</w:t>
        </w:r>
      </w:hyperlink>
      <w:r>
        <w:t>)</w:t>
      </w:r>
      <w:r w:rsidR="00871F02">
        <w:t>//BB</w:t>
      </w:r>
    </w:p>
    <w:p w14:paraId="1CD3BAC3" w14:textId="77777777" w:rsidR="00871F02" w:rsidRDefault="00871F02" w:rsidP="004A1B8E"/>
    <w:p w14:paraId="6FEE4F3C" w14:textId="77777777" w:rsidR="004A1B8E" w:rsidRPr="00F02AD4" w:rsidRDefault="004A1B8E" w:rsidP="004A1B8E"/>
    <w:p w14:paraId="2462950E" w14:textId="77777777" w:rsidR="004A1B8E" w:rsidRDefault="004A1B8E" w:rsidP="004A1B8E">
      <w:r>
        <w:t xml:space="preserve">Sentencing of offenders is often described as a difficult task, requiring as it does the balancing of many different factors; often disparate and sometimes inherently contradictory. </w:t>
      </w:r>
      <w:r w:rsidRPr="00104FE8">
        <w:rPr>
          <w:rStyle w:val="StyleUnderline"/>
        </w:rPr>
        <w:t xml:space="preserve">Sentencing is defined as 'the process by which people who have been found guilty of offending against the </w:t>
      </w:r>
      <w:r w:rsidRPr="003A667A">
        <w:rPr>
          <w:rStyle w:val="Emphasis"/>
        </w:rPr>
        <w:t>criminal law</w:t>
      </w:r>
      <w:r w:rsidRPr="00104FE8">
        <w:rPr>
          <w:rStyle w:val="StyleUnderline"/>
        </w:rPr>
        <w:t xml:space="preserve"> have sanctions imposed upon them in accordance with the law'</w:t>
      </w:r>
      <w:r>
        <w:t xml:space="preserve"> It is this task which is examined in this book. The major change in sentencing in Australia over the past 20 years has been the enactment of provisions to govern the sentencing process, and in most Australian jurisdictions, the enactment of dedicated sentencing legislation. This legislation has set out, to various extents, sentencing guidelines and principles. As will be seen however, a wide judicial discretion is available for almost every factor to be taken into account in the sentencing process, and in the choice of sanctions. In Australia, decisions of which penalty to impose, and the quantum of that penalty, are virtually always a matter for the individual sentencer in their exercise of judicial discretion. This differs from the situation in other countries, in particular many jurisdictions in the United States. This book takes a principled approach to sentencing, by exploring key themes and issues which will resonate across and between jurisdictions, and by analysing examples from the various jurisdictions where appropriate. Each Australian jurisdiction now has sentencing principles enshrined in legislation, mainly discrete, but some incorporated within general criminal legislation. The book explains the legislation in the various jurisdictions.</w:t>
      </w:r>
    </w:p>
    <w:p w14:paraId="74FCEF0F" w14:textId="77777777" w:rsidR="00575FBD" w:rsidRPr="00D10302" w:rsidRDefault="00575FBD" w:rsidP="00575FBD">
      <w:pPr>
        <w:pStyle w:val="Heading3"/>
      </w:pPr>
      <w:r>
        <w:t>Not juvenile</w:t>
      </w:r>
    </w:p>
    <w:p w14:paraId="266BFC66" w14:textId="77777777" w:rsidR="00575FBD" w:rsidRDefault="00575FBD" w:rsidP="00575FBD">
      <w:pPr>
        <w:pStyle w:val="Heading4"/>
      </w:pPr>
      <w:r>
        <w:t>Not juvenile</w:t>
      </w:r>
    </w:p>
    <w:p w14:paraId="17BEA8E7" w14:textId="77777777" w:rsidR="00575FBD" w:rsidRDefault="00575FBD" w:rsidP="00575FBD">
      <w:r w:rsidRPr="00575FBD">
        <w:rPr>
          <w:rStyle w:val="Style13ptBold"/>
        </w:rPr>
        <w:t>Spon 98</w:t>
      </w:r>
      <w:r>
        <w:t xml:space="preserve"> – Judge, Judge, Richland County Court of Common Pleas, Division of Domestic Relations</w:t>
      </w:r>
    </w:p>
    <w:p w14:paraId="08626337" w14:textId="77777777" w:rsidR="00575FBD" w:rsidRDefault="00575FBD" w:rsidP="00575FBD">
      <w:r>
        <w:t>and Juvenile Court, Mansfield, Ohio since January 1993; B.A., Ohio State University, 1969;</w:t>
      </w:r>
    </w:p>
    <w:p w14:paraId="4184D86C" w14:textId="0B842800" w:rsidR="00575FBD" w:rsidRDefault="00575FBD" w:rsidP="00575FBD">
      <w:r>
        <w:t xml:space="preserve">J.D.. Ohio Northern University, College of Law, 1973. (JUVENILE JUSTICE: A WORK "IN PROGRESS", </w:t>
      </w:r>
      <w:hyperlink r:id="rId17" w:history="1">
        <w:r w:rsidR="00871F02" w:rsidRPr="00EE1D76">
          <w:rPr>
            <w:rStyle w:val="Hyperlink"/>
          </w:rPr>
          <w:t>https://www.regent.edu/acad/schlaw/student_life/studentorgs/lawreview/docs/issues/v10/10RegentULRev29.pdf)//BB</w:t>
        </w:r>
      </w:hyperlink>
    </w:p>
    <w:p w14:paraId="0454864F" w14:textId="77777777" w:rsidR="00871F02" w:rsidRPr="003059C4" w:rsidRDefault="00871F02" w:rsidP="00575FBD"/>
    <w:p w14:paraId="206F7DDB" w14:textId="77777777" w:rsidR="00575FBD" w:rsidRDefault="00575FBD" w:rsidP="00575FBD">
      <w:r>
        <w:t xml:space="preserve">This is true because a court's underlying philosophy of justice, directly or indirectly, impacts the public policy of the court, even if the court does not admit to having a public policy. This, in turn, consciously or unconsciously, impacts the court's case dispositions or sentencings. And </w:t>
      </w:r>
      <w:r w:rsidRPr="00575FBD">
        <w:rPr>
          <w:rStyle w:val="StyleUnderline"/>
        </w:rPr>
        <w:t>every judge knows that the heart of the juvenile justice system is</w:t>
      </w:r>
      <w:r>
        <w:t xml:space="preserve"> the </w:t>
      </w:r>
      <w:r w:rsidRPr="00575FBD">
        <w:rPr>
          <w:rStyle w:val="StyleUnderline"/>
        </w:rPr>
        <w:t>disposition</w:t>
      </w:r>
      <w:r>
        <w:t xml:space="preserve"> he renders in any particular case. </w:t>
      </w:r>
    </w:p>
    <w:p w14:paraId="703BED22" w14:textId="77777777" w:rsidR="00575FBD" w:rsidRDefault="00575FBD" w:rsidP="00575FBD">
      <w:r>
        <w:t>FN 13</w:t>
      </w:r>
    </w:p>
    <w:p w14:paraId="4605227E" w14:textId="77777777" w:rsidR="00575FBD" w:rsidRDefault="00575FBD" w:rsidP="00575FBD">
      <w:r w:rsidRPr="00575FBD">
        <w:rPr>
          <w:rStyle w:val="StyleUnderline"/>
        </w:rPr>
        <w:t>The term "disposition" is</w:t>
      </w:r>
      <w:r>
        <w:t xml:space="preserve"> customarily </w:t>
      </w:r>
      <w:r w:rsidRPr="00575FBD">
        <w:rPr>
          <w:rStyle w:val="StyleUnderline"/>
        </w:rPr>
        <w:t xml:space="preserve">used in juvenile court parlance in place of the word "sentencing," as delinquency cases are </w:t>
      </w:r>
      <w:r>
        <w:t xml:space="preserve">generally </w:t>
      </w:r>
      <w:r w:rsidRPr="00575FBD">
        <w:rPr>
          <w:rStyle w:val="StyleUnderline"/>
        </w:rPr>
        <w:t>technically deemed as "civil" in nature, as opposed to "criminal</w:t>
      </w:r>
      <w:r>
        <w:t>." This is true even though "delinquency," by definition, necessarily involves a violation of a criminal statute, law or ordinance.</w:t>
      </w:r>
    </w:p>
    <w:p w14:paraId="4E092067" w14:textId="77777777" w:rsidR="00575FBD" w:rsidRDefault="00575FBD" w:rsidP="00575FBD">
      <w:r>
        <w:t>End FN 13</w:t>
      </w:r>
    </w:p>
    <w:p w14:paraId="4F2CE715" w14:textId="77777777" w:rsidR="004A1B8E" w:rsidRPr="004A1B8E" w:rsidRDefault="00575FBD" w:rsidP="004A1B8E">
      <w:r>
        <w:t>This is where the juvenile court's philosophy of justice has its "day of reckoning," in terms of administering justice for persons involved in or affected by the unlawful act. Thus, a court's philosophy of justice vitally affects the administration of justice on a daily basis.</w:t>
      </w:r>
    </w:p>
    <w:p w14:paraId="08A9FE67" w14:textId="77777777" w:rsidR="00071127" w:rsidRDefault="00071127" w:rsidP="00071127">
      <w:pPr>
        <w:pStyle w:val="Heading3"/>
      </w:pPr>
      <w:r>
        <w:t xml:space="preserve">Only </w:t>
      </w:r>
      <w:r w:rsidR="00575FBD">
        <w:t>incarceration</w:t>
      </w:r>
      <w:r>
        <w:t>, not fines</w:t>
      </w:r>
    </w:p>
    <w:p w14:paraId="7C916CDD" w14:textId="77777777" w:rsidR="00071127" w:rsidRDefault="00071127" w:rsidP="00071127">
      <w:pPr>
        <w:pStyle w:val="Heading4"/>
      </w:pPr>
      <w:r>
        <w:t xml:space="preserve">Only </w:t>
      </w:r>
      <w:r w:rsidR="00575FBD">
        <w:t>incarceration</w:t>
      </w:r>
      <w:r>
        <w:t>, not other punishments</w:t>
      </w:r>
    </w:p>
    <w:p w14:paraId="720A4402" w14:textId="77777777" w:rsidR="00071127" w:rsidRDefault="00071127" w:rsidP="00071127">
      <w:r w:rsidRPr="00532F4E">
        <w:rPr>
          <w:rStyle w:val="Style13ptBold"/>
        </w:rPr>
        <w:t>Colorado Supreme Court 78</w:t>
      </w:r>
      <w:r>
        <w:t xml:space="preserve"> (Colorado v Blair, </w:t>
      </w:r>
      <w:hyperlink r:id="rId18" w:history="1">
        <w:r w:rsidR="00532F4E" w:rsidRPr="00382ED4">
          <w:rPr>
            <w:rStyle w:val="Hyperlink"/>
          </w:rPr>
          <w:t>https://www.mlmlegal.com/legal-cases/Colorado_v_Blair.php</w:t>
        </w:r>
      </w:hyperlink>
      <w:r>
        <w:t>)</w:t>
      </w:r>
    </w:p>
    <w:p w14:paraId="0EDFE5F5" w14:textId="77777777" w:rsidR="00532F4E" w:rsidRPr="00AE07FF" w:rsidRDefault="00532F4E" w:rsidP="00071127"/>
    <w:p w14:paraId="3E85AAC4" w14:textId="77777777" w:rsidR="00071127" w:rsidRDefault="00071127" w:rsidP="00071127">
      <w:r>
        <w:t xml:space="preserve">On this appeal, the People have conceded that since the convictions on 1 and 2-17 were based on the identical evidence, any sentence should be concurrent. Section 18-1-408(3), C.R.S.1973. The parties have cited no authority on the question of the effect the concurrent sentencing doctrine has when a person is only fined and sentence is deferred subject to probation. </w:t>
      </w:r>
      <w:r w:rsidRPr="00071127">
        <w:rPr>
          <w:rStyle w:val="StyleUnderline"/>
        </w:rPr>
        <w:t>The interests involved in allowing a person to serve actual jail sentences concurrently are quite different from those involved in the payment of fines.</w:t>
      </w:r>
      <w:r>
        <w:t xml:space="preserve"> In fact, </w:t>
      </w:r>
      <w:r w:rsidRPr="00071127">
        <w:rPr>
          <w:rStyle w:val="StyleUnderline"/>
        </w:rPr>
        <w:t xml:space="preserve">in common usage, the word "sentencing" refers only to </w:t>
      </w:r>
      <w:r w:rsidRPr="00071127">
        <w:rPr>
          <w:rStyle w:val="Emphasis"/>
        </w:rPr>
        <w:t>actual jail sentences</w:t>
      </w:r>
      <w:r>
        <w:t xml:space="preserve">, while </w:t>
      </w:r>
      <w:r w:rsidRPr="00071127">
        <w:rPr>
          <w:rStyle w:val="StyleUnderline"/>
        </w:rPr>
        <w:t>fines are</w:t>
      </w:r>
      <w:r>
        <w:t xml:space="preserve"> commonly </w:t>
      </w:r>
      <w:r w:rsidRPr="00071127">
        <w:rPr>
          <w:rStyle w:val="StyleUnderline"/>
        </w:rPr>
        <w:t>considered "punishment" rather than " sentence."</w:t>
      </w:r>
      <w:r>
        <w:t xml:space="preserve"> In fact, the judgment granting probation states that the defendant's "sentence" is </w:t>
      </w:r>
      <w:r w:rsidRPr="00071127">
        <w:t>suspended. We, therefore, determine that although the</w:t>
      </w:r>
      <w:r>
        <w:t xml:space="preserve"> defendant was to be concurrently "sentenced" this has no effect on his fines for separate counts.</w:t>
      </w:r>
    </w:p>
    <w:p w14:paraId="28F4F4FA" w14:textId="77777777" w:rsidR="00FF5ADD" w:rsidRDefault="008B2CF4" w:rsidP="00FF5ADD">
      <w:pPr>
        <w:pStyle w:val="Heading3"/>
      </w:pPr>
      <w:r>
        <w:t>AFF – not just judges</w:t>
      </w:r>
    </w:p>
    <w:p w14:paraId="5866D124" w14:textId="77777777" w:rsidR="00592C38" w:rsidRDefault="00592C38" w:rsidP="00592C38">
      <w:pPr>
        <w:pStyle w:val="Heading4"/>
      </w:pPr>
      <w:r>
        <w:t>Not just judicial determination</w:t>
      </w:r>
    </w:p>
    <w:p w14:paraId="7B72465D" w14:textId="307F4D48" w:rsidR="00592C38" w:rsidRPr="00FC1748" w:rsidRDefault="00592C38" w:rsidP="00592C38">
      <w:r w:rsidRPr="00592C38">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r w:rsidR="00871F02">
        <w:t>//BB</w:t>
      </w:r>
    </w:p>
    <w:p w14:paraId="6A025A63" w14:textId="77777777" w:rsidR="00592C38" w:rsidRPr="00D4015E" w:rsidRDefault="00592C38" w:rsidP="00592C38"/>
    <w:p w14:paraId="77528ADD" w14:textId="77777777" w:rsidR="00592C38" w:rsidRPr="00592C38" w:rsidRDefault="00592C38" w:rsidP="00592C38">
      <w:r w:rsidRPr="00592C38">
        <w:rPr>
          <w:rStyle w:val="StyleUnderline"/>
        </w:rPr>
        <w:t>Sentencing is not static, it is a process which extends over time and which unfolds in stages</w:t>
      </w:r>
      <w:r>
        <w:t xml:space="preserve">. </w:t>
      </w:r>
      <w:r w:rsidRPr="00592C38">
        <w:rPr>
          <w:rStyle w:val="StyleUnderline"/>
        </w:rPr>
        <w:t>The sentencing process extends over tim</w:t>
      </w:r>
      <w:r>
        <w:t xml:space="preserve">e in at least two different ways. First, it involves the time of individuals who play a part in it. Some of these individuals — for example, an offender who may be on remand — are entitled to know what their fate is going to be without undue delay. Second, the sentencing process is a historical process and it is the object of changes. As discussed earlier, changes affecting the sentencing process have been piecemeal and incremental. They also have been shaped by external events rather than introduced by advanced planning. There is in this regard a need in Canada for monitoring the changes which occur in the sentencing process and for integrating these changes into a consistent structure, in order to keep the process in tune with the requirements of society and to preserve the efficiency of its operation. The </w:t>
      </w:r>
      <w:r w:rsidRPr="00592C38">
        <w:rPr>
          <w:rStyle w:val="StyleUnderline"/>
        </w:rPr>
        <w:t>sentencing</w:t>
      </w:r>
      <w:r>
        <w:t xml:space="preserve"> process </w:t>
      </w:r>
      <w:r w:rsidRPr="00592C38">
        <w:rPr>
          <w:rStyle w:val="StyleUnderline"/>
        </w:rPr>
        <w:t>is</w:t>
      </w:r>
      <w:r>
        <w:t xml:space="preserve"> also </w:t>
      </w:r>
      <w:r w:rsidRPr="00592C38">
        <w:rPr>
          <w:rStyle w:val="StyleUnderline"/>
        </w:rPr>
        <w:t>a multi-stage process and its unfolding involves several components of the criminal justice system</w:t>
      </w:r>
      <w:r>
        <w:t xml:space="preserve">. This fact is explicitly acknowledged by the Commission's terms of reference which direct it to examine pre-sentencing issues, such as prosecutorial discretion and plea and charge negotiations, and also post-sentencing issues, such as parole and remission. </w:t>
      </w:r>
      <w:r w:rsidRPr="00592C38">
        <w:rPr>
          <w:rStyle w:val="StyleUnderline"/>
        </w:rPr>
        <w:t>The professional involvement of various officials in the sentencing process has several implications</w:t>
      </w:r>
      <w:r>
        <w:t xml:space="preserve">. It implies first of all that </w:t>
      </w:r>
      <w:r w:rsidRPr="00592C38">
        <w:rPr>
          <w:rStyle w:val="StyleUnderline"/>
        </w:rPr>
        <w:t xml:space="preserve">the judiciary </w:t>
      </w:r>
      <w:r w:rsidRPr="00592C38">
        <w:rPr>
          <w:rStyle w:val="Emphasis"/>
        </w:rPr>
        <w:t>does not</w:t>
      </w:r>
      <w:r w:rsidRPr="00592C38">
        <w:rPr>
          <w:rStyle w:val="StyleUnderline"/>
        </w:rPr>
        <w:t xml:space="preserve"> control the whole operation of the sentencing process</w:t>
      </w:r>
      <w:r>
        <w:t>. This lack of control, in turn, has a dramatic effect on the capability of the sentencing process to achieve its goals (however they may be stated). Admittedly, there must be coordination between the different parties if the system is to work. However, beyond this obvious requisite lies a limiting principle: the more numerous are the intermediates between an initial decision and its final outcome, the less related the beginning and end become. If a judge wants to deter an offender by giving him a severe custodial sentence, which is then reduced to one-third of its duration for rehabilitative purposes by a parole board, it becomes very difficult 118 to assess to what extent the judge or the parole board have failed, if the offender recidivates, and to what extent either has succeeded, if the offender becomes a law-abiding citizen. These questions will be more fully explored when the goals of sentencing are addressed.</w:t>
      </w:r>
    </w:p>
    <w:p w14:paraId="34A626A3" w14:textId="77777777" w:rsidR="00FF5ADD" w:rsidRDefault="00FF5ADD" w:rsidP="00FF5ADD">
      <w:pPr>
        <w:pStyle w:val="Heading4"/>
      </w:pPr>
      <w:r>
        <w:t>Any institutional reaction to a crime</w:t>
      </w:r>
    </w:p>
    <w:p w14:paraId="652519D9" w14:textId="5139DC1A" w:rsidR="00FF5ADD" w:rsidRDefault="00FF5ADD" w:rsidP="00FF5ADD">
      <w:r w:rsidRPr="008B2CF4">
        <w:rPr>
          <w:rStyle w:val="Style13ptBold"/>
        </w:rPr>
        <w:t>Fellegi 4</w:t>
      </w:r>
      <w:r>
        <w:t xml:space="preserve"> – MP in Criminology (Borbala, EVALUATE BOTTOMS (2002) CLAIM THAT “IF THEY ARE TRUE TO THEIR CALLING ALL CRIMINOLOGISTS HAVE TO BE INTERESTED IN MORALITY” Responses to crime and their influences on moral development Essay for the course on Social Context of Crimes, </w:t>
      </w:r>
      <w:hyperlink r:id="rId19" w:history="1">
        <w:r w:rsidR="008B2CF4" w:rsidRPr="00382ED4">
          <w:rPr>
            <w:rStyle w:val="Hyperlink"/>
          </w:rPr>
          <w:t>http://www.fellegi.hu/files/Essays/SocialEssay_4.pdf</w:t>
        </w:r>
      </w:hyperlink>
      <w:r>
        <w:t>)</w:t>
      </w:r>
      <w:r w:rsidR="00871F02">
        <w:t>//BB</w:t>
      </w:r>
    </w:p>
    <w:p w14:paraId="5B5D837B" w14:textId="77777777" w:rsidR="008B2CF4" w:rsidRPr="00AE07FF" w:rsidRDefault="008B2CF4" w:rsidP="00FF5ADD"/>
    <w:p w14:paraId="1DF7A1DA" w14:textId="67FF46A3" w:rsidR="00FF5ADD" w:rsidRDefault="00FF5ADD" w:rsidP="00FF5ADD">
      <w:r w:rsidRPr="008B2CF4">
        <w:rPr>
          <w:rStyle w:val="StyleUnderline"/>
        </w:rPr>
        <w:t>Sentencing is the authorised way of using state coercion against a person who committed an offence</w:t>
      </w:r>
      <w:r w:rsidR="008B2CF4">
        <w:rPr>
          <w:rStyle w:val="StyleUnderline"/>
        </w:rPr>
        <w:t xml:space="preserve"> </w:t>
      </w:r>
      <w:r>
        <w:t xml:space="preserve">(Ashworth, 2002: 1077). However, I use the word sentencing with a broader meaning, </w:t>
      </w:r>
      <w:r w:rsidRPr="008B2CF4">
        <w:rPr>
          <w:rStyle w:val="StyleUnderline"/>
        </w:rPr>
        <w:t>referring to any</w:t>
      </w:r>
      <w:r w:rsidR="008B2CF4">
        <w:rPr>
          <w:rStyle w:val="StyleUnderline"/>
        </w:rPr>
        <w:t xml:space="preserve"> </w:t>
      </w:r>
      <w:r w:rsidRPr="008B2CF4">
        <w:rPr>
          <w:rStyle w:val="StyleUnderline"/>
        </w:rPr>
        <w:t>kind of institutional reaction to crime</w:t>
      </w:r>
      <w:r>
        <w:t xml:space="preserve">. Hence, </w:t>
      </w:r>
      <w:r w:rsidRPr="008B2CF4">
        <w:rPr>
          <w:rStyle w:val="StyleUnderline"/>
        </w:rPr>
        <w:t xml:space="preserve">it is </w:t>
      </w:r>
      <w:r w:rsidRPr="008B2CF4">
        <w:rPr>
          <w:rStyle w:val="Emphasis"/>
        </w:rPr>
        <w:t>not necessarily done by the state</w:t>
      </w:r>
      <w:r>
        <w:t xml:space="preserve"> (e.g. it can be</w:t>
      </w:r>
      <w:r w:rsidR="008B2CF4">
        <w:t xml:space="preserve"> </w:t>
      </w:r>
      <w:r>
        <w:t>authorised by a community) and coercion is not automatically a punishment1</w:t>
      </w:r>
      <w:r w:rsidR="008B2CF4">
        <w:t xml:space="preserve"> </w:t>
      </w:r>
      <w:r>
        <w:t>. It is rather an outcome</w:t>
      </w:r>
      <w:r w:rsidR="008B2CF4">
        <w:t xml:space="preserve"> </w:t>
      </w:r>
      <w:r>
        <w:t>that can have a punitive effect2</w:t>
      </w:r>
      <w:r w:rsidR="008B2CF4">
        <w:t xml:space="preserve"> </w:t>
      </w:r>
      <w:r>
        <w:t>.</w:t>
      </w:r>
      <w:r w:rsidR="008B2CF4">
        <w:t xml:space="preserve"> </w:t>
      </w:r>
      <w:r>
        <w:t>Sentencing is the practical and institutional communication of the law through the criminal justice</w:t>
      </w:r>
      <w:r w:rsidR="008B2CF4">
        <w:t xml:space="preserve"> </w:t>
      </w:r>
      <w:r>
        <w:t>system but has a more direct effect on those who are its recipient, than the law has itself. If we accept</w:t>
      </w:r>
      <w:r w:rsidR="008B2CF4">
        <w:t xml:space="preserve"> </w:t>
      </w:r>
      <w:r>
        <w:t>that “people actively reason about legal rules and that the structure of their thinking shapes their</w:t>
      </w:r>
      <w:r w:rsidR="008B2CF4">
        <w:t xml:space="preserve"> </w:t>
      </w:r>
      <w:r>
        <w:t>behavior toward the law” (Cohn and White, 19903</w:t>
      </w:r>
      <w:r w:rsidR="008B2CF4">
        <w:t xml:space="preserve"> </w:t>
      </w:r>
      <w:r>
        <w:t xml:space="preserve">), we might presume that </w:t>
      </w:r>
      <w:r w:rsidRPr="008B2CF4">
        <w:rPr>
          <w:rStyle w:val="StyleUnderline"/>
        </w:rPr>
        <w:t>sentencing and its agents</w:t>
      </w:r>
      <w:r w:rsidR="008B2CF4">
        <w:rPr>
          <w:rStyle w:val="StyleUnderline"/>
        </w:rPr>
        <w:t xml:space="preserve"> </w:t>
      </w:r>
      <w:r>
        <w:t xml:space="preserve">(i.e. </w:t>
      </w:r>
      <w:r w:rsidRPr="008B2CF4">
        <w:rPr>
          <w:rStyle w:val="Emphasis"/>
        </w:rPr>
        <w:t>prosecutors, judges, and other actors of the justice system</w:t>
      </w:r>
      <w:r>
        <w:t xml:space="preserve">) also might </w:t>
      </w:r>
      <w:r w:rsidRPr="008B2CF4">
        <w:rPr>
          <w:rStyle w:val="StyleUnderline"/>
        </w:rPr>
        <w:t>shape</w:t>
      </w:r>
      <w:r>
        <w:t xml:space="preserve"> one’s “</w:t>
      </w:r>
      <w:r w:rsidRPr="008B2CF4">
        <w:rPr>
          <w:rStyle w:val="StyleUnderline"/>
        </w:rPr>
        <w:t>attitudes about</w:t>
      </w:r>
      <w:r w:rsidR="008B2CF4">
        <w:rPr>
          <w:rStyle w:val="StyleUnderline"/>
        </w:rPr>
        <w:t xml:space="preserve"> </w:t>
      </w:r>
      <w:r>
        <w:t xml:space="preserve">the appropriateness of </w:t>
      </w:r>
      <w:r w:rsidRPr="008B2CF4">
        <w:rPr>
          <w:rStyle w:val="StyleUnderline"/>
        </w:rPr>
        <w:t>rule-breaking</w:t>
      </w:r>
      <w:r>
        <w:t xml:space="preserve">” (Cohn and White, 19904). </w:t>
      </w:r>
    </w:p>
    <w:p w14:paraId="4008F8BE" w14:textId="77777777" w:rsidR="00071127" w:rsidRDefault="00071127" w:rsidP="00071127">
      <w:pPr>
        <w:pStyle w:val="Heading3"/>
      </w:pPr>
      <w:r>
        <w:t>AFF – not just criminal</w:t>
      </w:r>
    </w:p>
    <w:p w14:paraId="333B74FB" w14:textId="77777777" w:rsidR="00071127" w:rsidRDefault="00071127" w:rsidP="00071127">
      <w:pPr>
        <w:pStyle w:val="Heading4"/>
      </w:pPr>
      <w:r>
        <w:t>It extends beyond criminal</w:t>
      </w:r>
    </w:p>
    <w:p w14:paraId="0B038080" w14:textId="45657E12" w:rsidR="00071127" w:rsidRPr="00FC1748" w:rsidRDefault="00071127" w:rsidP="00071127">
      <w:r w:rsidRPr="008B2CF4">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r w:rsidR="00871F02">
        <w:t>//BB</w:t>
      </w:r>
    </w:p>
    <w:p w14:paraId="206574A3" w14:textId="77777777" w:rsidR="00071127" w:rsidRPr="00D4015E" w:rsidRDefault="00071127" w:rsidP="00071127"/>
    <w:p w14:paraId="6F38454A" w14:textId="77777777" w:rsidR="00071127" w:rsidRDefault="00071127" w:rsidP="00071127">
      <w:r>
        <w:t xml:space="preserve">As a conclusion to the preceding discussion, the Commission recommends that the following definition of sentencing be adopted: </w:t>
      </w:r>
      <w:r w:rsidRPr="008B2CF4">
        <w:rPr>
          <w:rStyle w:val="StyleUnderline"/>
        </w:rPr>
        <w:t>Sentencing is the judicial determination of a legal sanction to be imposed on a person found guilty of an offence</w:t>
      </w:r>
      <w:r>
        <w:t xml:space="preserve">. This definition will be part of the recommended Declaration of Purpose and Principles of Sentencing, which appears at the end of Chapter 6. 4.1 Comments and Explanations </w:t>
      </w:r>
      <w:r w:rsidRPr="008B2CF4">
        <w:rPr>
          <w:rStyle w:val="StyleUnderline"/>
        </w:rPr>
        <w:t>The avoidance of the adjective "</w:t>
      </w:r>
      <w:r w:rsidRPr="008B2CF4">
        <w:rPr>
          <w:rStyle w:val="Emphasis"/>
        </w:rPr>
        <w:t>criminal</w:t>
      </w:r>
      <w:r w:rsidRPr="008B2CF4">
        <w:rPr>
          <w:rStyle w:val="StyleUnderline"/>
        </w:rPr>
        <w:t xml:space="preserve">" </w:t>
      </w:r>
      <w:r>
        <w:t>(</w:t>
      </w:r>
      <w:r w:rsidRPr="008B2CF4">
        <w:rPr>
          <w:rStyle w:val="StyleUnderline"/>
        </w:rPr>
        <w:t>as in "criminal sanctions" or in "criminal offences")</w:t>
      </w:r>
      <w:r>
        <w:t xml:space="preserve"> </w:t>
      </w:r>
      <w:r w:rsidRPr="008B2CF4">
        <w:rPr>
          <w:rStyle w:val="StyleUnderline"/>
        </w:rPr>
        <w:t xml:space="preserve">is meant to reflect that the sentencing process reaches </w:t>
      </w:r>
      <w:r w:rsidRPr="008B2CF4">
        <w:rPr>
          <w:rStyle w:val="Emphasis"/>
        </w:rPr>
        <w:t>outside the scope</w:t>
      </w:r>
      <w:r w:rsidRPr="008B2CF4">
        <w:rPr>
          <w:rStyle w:val="StyleUnderline"/>
        </w:rPr>
        <w:t xml:space="preserve"> of the criminal law in important ways. The number of statutes which carry penalties</w:t>
      </w:r>
      <w:r>
        <w:t xml:space="preserve"> — </w:t>
      </w:r>
      <w:r w:rsidRPr="008B2CF4">
        <w:rPr>
          <w:rStyle w:val="StyleUnderline"/>
        </w:rPr>
        <w:t>including incarceration</w:t>
      </w:r>
      <w:r>
        <w:t xml:space="preserve"> — </w:t>
      </w:r>
      <w:r w:rsidRPr="008B2CF4">
        <w:rPr>
          <w:rStyle w:val="StyleUnderline"/>
        </w:rPr>
        <w:t xml:space="preserve">is much greater than the laws codified in the Criminal </w:t>
      </w:r>
      <w:r w:rsidRPr="00071127">
        <w:rPr>
          <w:rStyle w:val="StyleUnderline"/>
        </w:rPr>
        <w:t>Code</w:t>
      </w:r>
      <w:r>
        <w:t xml:space="preserve">. </w:t>
      </w:r>
      <w:r w:rsidRPr="00071127">
        <w:rPr>
          <w:rStyle w:val="StyleUnderline"/>
        </w:rPr>
        <w:t>The enforcement of these statutes involves</w:t>
      </w:r>
      <w:r>
        <w:t xml:space="preserve"> a process of </w:t>
      </w:r>
      <w:r w:rsidRPr="00071127">
        <w:rPr>
          <w:rStyle w:val="Emphasis"/>
        </w:rPr>
        <w:t>sentencing</w:t>
      </w:r>
      <w:r>
        <w:t>.</w:t>
      </w:r>
    </w:p>
    <w:p w14:paraId="5CC70AF0" w14:textId="77777777" w:rsidR="00FF5ADD" w:rsidRDefault="006C3D09" w:rsidP="00FF5ADD">
      <w:pPr>
        <w:pStyle w:val="Heading3"/>
      </w:pPr>
      <w:r>
        <w:t>AFF – not just incarceration</w:t>
      </w:r>
    </w:p>
    <w:p w14:paraId="5AFB781F" w14:textId="77777777" w:rsidR="00FF5ADD" w:rsidRDefault="009177EE" w:rsidP="00FF5ADD">
      <w:pPr>
        <w:pStyle w:val="Heading4"/>
      </w:pPr>
      <w:r>
        <w:t>“Sentencing” includes punishments other than incarceration, like fines</w:t>
      </w:r>
    </w:p>
    <w:p w14:paraId="7C3C1C6B" w14:textId="0E4DDF8E" w:rsidR="00FF5ADD" w:rsidRPr="00FC1748" w:rsidRDefault="00FF5ADD" w:rsidP="00FF5ADD">
      <w:r w:rsidRPr="00A15D88">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r w:rsidR="00871F02">
        <w:t>//BB</w:t>
      </w:r>
    </w:p>
    <w:p w14:paraId="291B28F0" w14:textId="77777777" w:rsidR="00FF5ADD" w:rsidRPr="00D4015E" w:rsidRDefault="00FF5ADD" w:rsidP="00FF5ADD"/>
    <w:p w14:paraId="11FE409A" w14:textId="77777777" w:rsidR="00FF5ADD" w:rsidRDefault="00FF5ADD" w:rsidP="00FF5ADD">
      <w:r>
        <w:t xml:space="preserve">Finally, </w:t>
      </w:r>
      <w:r w:rsidRPr="00A15D88">
        <w:rPr>
          <w:rStyle w:val="StyleUnderline"/>
        </w:rPr>
        <w:t>the</w:t>
      </w:r>
      <w:r>
        <w:t xml:space="preserve"> recommended </w:t>
      </w:r>
      <w:r w:rsidRPr="00A15D88">
        <w:rPr>
          <w:rStyle w:val="StyleUnderline"/>
        </w:rPr>
        <w:t>definition of sentencing is meant to convey the</w:t>
      </w:r>
      <w:r w:rsidR="00071127" w:rsidRPr="00A15D88">
        <w:rPr>
          <w:rStyle w:val="StyleUnderline"/>
        </w:rPr>
        <w:t xml:space="preserve"> </w:t>
      </w:r>
      <w:r w:rsidRPr="00A15D88">
        <w:rPr>
          <w:rStyle w:val="StyleUnderline"/>
        </w:rPr>
        <w:t xml:space="preserve">notion that there are </w:t>
      </w:r>
      <w:r w:rsidRPr="009177EE">
        <w:rPr>
          <w:rStyle w:val="Emphasis"/>
        </w:rPr>
        <w:t>numerous sanctions</w:t>
      </w:r>
      <w:r w:rsidRPr="00A15D88">
        <w:rPr>
          <w:rStyle w:val="StyleUnderline"/>
        </w:rPr>
        <w:t xml:space="preserve"> from among which the judge can</w:t>
      </w:r>
      <w:r w:rsidR="00071127" w:rsidRPr="00A15D88">
        <w:rPr>
          <w:rStyle w:val="StyleUnderline"/>
        </w:rPr>
        <w:t xml:space="preserve"> </w:t>
      </w:r>
      <w:r w:rsidRPr="00A15D88">
        <w:rPr>
          <w:rStyle w:val="StyleUnderline"/>
        </w:rPr>
        <w:t>choose</w:t>
      </w:r>
      <w:r>
        <w:t>. For reasons that will be explained in Chapter 12 and which have</w:t>
      </w:r>
      <w:r w:rsidR="00071127">
        <w:t xml:space="preserve"> </w:t>
      </w:r>
      <w:r>
        <w:t>basically to do with the need to move from under the shadow of incarceration,</w:t>
      </w:r>
      <w:r w:rsidR="00071127">
        <w:t xml:space="preserve"> </w:t>
      </w:r>
      <w:r w:rsidRPr="009177EE">
        <w:rPr>
          <w:rStyle w:val="StyleUnderline"/>
        </w:rPr>
        <w:t>the Commission does not think that it is desirable to dichotomize all sanctions</w:t>
      </w:r>
      <w:r w:rsidR="00071127" w:rsidRPr="009177EE">
        <w:rPr>
          <w:rStyle w:val="StyleUnderline"/>
        </w:rPr>
        <w:t xml:space="preserve"> </w:t>
      </w:r>
      <w:r w:rsidRPr="009177EE">
        <w:rPr>
          <w:rStyle w:val="StyleUnderline"/>
        </w:rPr>
        <w:t>into custodial and non-custodial or into incarceration and alternatives to</w:t>
      </w:r>
      <w:r w:rsidR="00071127" w:rsidRPr="009177EE">
        <w:rPr>
          <w:rStyle w:val="StyleUnderline"/>
        </w:rPr>
        <w:t xml:space="preserve"> </w:t>
      </w:r>
      <w:r w:rsidRPr="009177EE">
        <w:rPr>
          <w:rStyle w:val="StyleUnderline"/>
        </w:rPr>
        <w:t>incarceration</w:t>
      </w:r>
      <w:r>
        <w:t>. Hence, sanctions will be classified in this report into custodial</w:t>
      </w:r>
      <w:r w:rsidR="00071127">
        <w:t xml:space="preserve"> </w:t>
      </w:r>
      <w:r>
        <w:t>sanctions and community sanctions. The phrase "community sanctions" is</w:t>
      </w:r>
      <w:r w:rsidR="00071127">
        <w:t xml:space="preserve"> </w:t>
      </w:r>
      <w:r>
        <w:t>preferred to the more common "community-based sanctions", because the</w:t>
      </w:r>
      <w:r w:rsidR="00071127">
        <w:t xml:space="preserve"> </w:t>
      </w:r>
      <w:r>
        <w:t>latter is too closely associated with community service orders. Although some</w:t>
      </w:r>
      <w:r w:rsidR="00071127">
        <w:t xml:space="preserve"> </w:t>
      </w:r>
      <w:r>
        <w:t>sanctions, like absolute or conditional discharges and fines, are served or</w:t>
      </w:r>
      <w:r w:rsidR="00071127">
        <w:t xml:space="preserve"> </w:t>
      </w:r>
      <w:r>
        <w:t>discharged within the community, they are not viewed as involving the</w:t>
      </w:r>
      <w:r w:rsidR="00071127">
        <w:t xml:space="preserve"> </w:t>
      </w:r>
      <w:r>
        <w:t>community to the same degree as the performance of a community service</w:t>
      </w:r>
      <w:r w:rsidR="00071127">
        <w:t xml:space="preserve"> </w:t>
      </w:r>
      <w:r>
        <w:t>order. Nevertheless, one of their explicit purposes is to avoid separating the</w:t>
      </w:r>
      <w:r w:rsidR="00071127">
        <w:t xml:space="preserve"> </w:t>
      </w:r>
      <w:r>
        <w:t xml:space="preserve">offender from the community for any period of time. </w:t>
      </w:r>
      <w:r w:rsidRPr="009177EE">
        <w:rPr>
          <w:rStyle w:val="StyleUnderline"/>
        </w:rPr>
        <w:t>It is interesting to note in</w:t>
      </w:r>
      <w:r w:rsidR="00071127" w:rsidRPr="009177EE">
        <w:rPr>
          <w:rStyle w:val="StyleUnderline"/>
        </w:rPr>
        <w:t xml:space="preserve"> </w:t>
      </w:r>
      <w:r w:rsidRPr="009177EE">
        <w:rPr>
          <w:rStyle w:val="StyleUnderline"/>
        </w:rPr>
        <w:t>this regard that the word "fine" originally comes from the French "fin" which</w:t>
      </w:r>
      <w:r w:rsidR="00071127" w:rsidRPr="009177EE">
        <w:rPr>
          <w:rStyle w:val="StyleUnderline"/>
        </w:rPr>
        <w:t xml:space="preserve"> </w:t>
      </w:r>
      <w:r w:rsidRPr="009177EE">
        <w:rPr>
          <w:rStyle w:val="StyleUnderline"/>
        </w:rPr>
        <w:t>means "end". Accordingly, the fine was used to "end" (actually to vacate) a</w:t>
      </w:r>
      <w:r w:rsidR="00071127" w:rsidRPr="009177EE">
        <w:rPr>
          <w:rStyle w:val="StyleUnderline"/>
        </w:rPr>
        <w:t xml:space="preserve"> </w:t>
      </w:r>
      <w:r w:rsidRPr="009177EE">
        <w:rPr>
          <w:rStyle w:val="StyleUnderline"/>
        </w:rPr>
        <w:t>more severe sanction such as custody</w:t>
      </w:r>
      <w:r>
        <w:t xml:space="preserve">. </w:t>
      </w:r>
      <w:r w:rsidRPr="009177EE">
        <w:rPr>
          <w:rStyle w:val="StyleUnderline"/>
        </w:rPr>
        <w:t>The implications of viewing a fine as a</w:t>
      </w:r>
      <w:r w:rsidR="00071127">
        <w:t xml:space="preserve"> </w:t>
      </w:r>
      <w:r>
        <w:t xml:space="preserve">community </w:t>
      </w:r>
      <w:r w:rsidRPr="009177EE">
        <w:rPr>
          <w:rStyle w:val="StyleUnderline"/>
        </w:rPr>
        <w:t>sanction in its own right will become clearer in the light of the</w:t>
      </w:r>
      <w:r w:rsidR="00071127" w:rsidRPr="009177EE">
        <w:rPr>
          <w:rStyle w:val="StyleUnderline"/>
        </w:rPr>
        <w:t xml:space="preserve"> </w:t>
      </w:r>
      <w:r w:rsidRPr="009177EE">
        <w:rPr>
          <w:rStyle w:val="StyleUnderline"/>
        </w:rPr>
        <w:t>Commission's proposals to make imprisonment for defaulting on a fine an</w:t>
      </w:r>
      <w:r w:rsidR="00071127" w:rsidRPr="009177EE">
        <w:rPr>
          <w:rStyle w:val="StyleUnderline"/>
        </w:rPr>
        <w:t xml:space="preserve"> </w:t>
      </w:r>
      <w:r w:rsidRPr="009177EE">
        <w:rPr>
          <w:rStyle w:val="StyleUnderline"/>
        </w:rPr>
        <w:t>exceptional measure</w:t>
      </w:r>
      <w:r>
        <w:t xml:space="preserve">. A fine is not a stopover on the way to prison; </w:t>
      </w:r>
      <w:r w:rsidRPr="009177EE">
        <w:rPr>
          <w:rStyle w:val="StyleUnderline"/>
        </w:rPr>
        <w:t>it ought to</w:t>
      </w:r>
      <w:r w:rsidR="00071127" w:rsidRPr="009177EE">
        <w:rPr>
          <w:rStyle w:val="StyleUnderline"/>
        </w:rPr>
        <w:t xml:space="preserve"> </w:t>
      </w:r>
      <w:r w:rsidRPr="009177EE">
        <w:rPr>
          <w:rStyle w:val="StyleUnderline"/>
        </w:rPr>
        <w:t>be a sanction in its own right.</w:t>
      </w:r>
    </w:p>
    <w:p w14:paraId="62011D60" w14:textId="77777777" w:rsidR="00575FBD" w:rsidRDefault="00592C38" w:rsidP="00575FBD">
      <w:pPr>
        <w:pStyle w:val="Heading3"/>
      </w:pPr>
      <w:r>
        <w:t>AFF – includes corrections</w:t>
      </w:r>
    </w:p>
    <w:p w14:paraId="5FD0C603" w14:textId="77777777" w:rsidR="00575FBD" w:rsidRDefault="00575FBD" w:rsidP="00575FBD">
      <w:pPr>
        <w:pStyle w:val="Heading4"/>
      </w:pPr>
      <w:r>
        <w:t xml:space="preserve">Sentencing includes actions taken by </w:t>
      </w:r>
      <w:r w:rsidRPr="00592C38">
        <w:rPr>
          <w:u w:val="single"/>
        </w:rPr>
        <w:t>correctional authorities</w:t>
      </w:r>
    </w:p>
    <w:p w14:paraId="67494EA2" w14:textId="2AAFF524" w:rsidR="00575FBD" w:rsidRPr="00FC1748" w:rsidRDefault="00575FBD" w:rsidP="00575FBD">
      <w:r w:rsidRPr="00592C38">
        <w:rPr>
          <w:rStyle w:val="Style13ptBold"/>
        </w:rPr>
        <w:t>Bisson 87</w:t>
      </w:r>
      <w:r>
        <w:t xml:space="preserve"> – judge of the Quebec Court of Appeal and a former Communications Security Establishment Commissioner (Claude, et al, “The Canadian Sentencing Commission,” https://johnhoward.ca/wp-content/uploads/2016/12/1987-KE-9355-A73-C33-1987-J.R.-Omer-Archambault.pdf)</w:t>
      </w:r>
      <w:r w:rsidR="00871F02">
        <w:t>//BB</w:t>
      </w:r>
    </w:p>
    <w:p w14:paraId="025A8C20" w14:textId="77777777" w:rsidR="00575FBD" w:rsidRPr="00D4015E" w:rsidRDefault="00575FBD" w:rsidP="00575FBD"/>
    <w:p w14:paraId="66BE50FC" w14:textId="77777777" w:rsidR="00575FBD" w:rsidRDefault="00575FBD" w:rsidP="00575FBD">
      <w:r w:rsidRPr="00592C38">
        <w:rPr>
          <w:rStyle w:val="StyleUnderline"/>
        </w:rPr>
        <w:t>Two notions are part of the meaning of the concept of sentencing: the</w:t>
      </w:r>
      <w:r w:rsidR="00592C38" w:rsidRPr="00592C38">
        <w:rPr>
          <w:rStyle w:val="StyleUnderline"/>
        </w:rPr>
        <w:t xml:space="preserve"> </w:t>
      </w:r>
      <w:r w:rsidRPr="00592C38">
        <w:rPr>
          <w:rStyle w:val="StyleUnderline"/>
        </w:rPr>
        <w:t xml:space="preserve">notion of </w:t>
      </w:r>
      <w:r w:rsidRPr="00592C38">
        <w:rPr>
          <w:rStyle w:val="Emphasis"/>
        </w:rPr>
        <w:t>obligation</w:t>
      </w:r>
      <w:r w:rsidRPr="00592C38">
        <w:rPr>
          <w:rStyle w:val="StyleUnderline"/>
        </w:rPr>
        <w:t xml:space="preserve"> (or coercion) and the notion of </w:t>
      </w:r>
      <w:r w:rsidRPr="00592C38">
        <w:rPr>
          <w:rStyle w:val="Emphasis"/>
        </w:rPr>
        <w:t>punishment</w:t>
      </w:r>
      <w:r>
        <w:t>. Upon their</w:t>
      </w:r>
      <w:r w:rsidR="00592C38">
        <w:t xml:space="preserve"> </w:t>
      </w:r>
      <w:r>
        <w:t xml:space="preserve">determination </w:t>
      </w:r>
      <w:r w:rsidRPr="00592C38">
        <w:rPr>
          <w:rStyle w:val="StyleUnderline"/>
        </w:rPr>
        <w:t>sentences must be executed</w:t>
      </w:r>
      <w:r>
        <w:t xml:space="preserve">. </w:t>
      </w:r>
      <w:r w:rsidRPr="00592C38">
        <w:rPr>
          <w:rStyle w:val="StyleUnderline"/>
        </w:rPr>
        <w:t>This obligation</w:t>
      </w:r>
      <w:r>
        <w:t xml:space="preserve"> applies to the</w:t>
      </w:r>
      <w:r w:rsidR="00592C38">
        <w:t xml:space="preserve"> </w:t>
      </w:r>
      <w:r>
        <w:t>offender, when he or she is primarily responsible for the execution of his or her</w:t>
      </w:r>
      <w:r w:rsidR="00592C38">
        <w:t xml:space="preserve"> </w:t>
      </w:r>
      <w:r>
        <w:t xml:space="preserve">own sentence, which may be the simple payment of a fine; it also </w:t>
      </w:r>
      <w:r w:rsidRPr="00592C38">
        <w:rPr>
          <w:rStyle w:val="Emphasis"/>
        </w:rPr>
        <w:t>extends to</w:t>
      </w:r>
      <w:r w:rsidR="00592C38" w:rsidRPr="00592C38">
        <w:rPr>
          <w:rStyle w:val="Emphasis"/>
        </w:rPr>
        <w:t xml:space="preserve"> </w:t>
      </w:r>
      <w:r w:rsidRPr="00592C38">
        <w:rPr>
          <w:rStyle w:val="Emphasis"/>
        </w:rPr>
        <w:t>correctional authorities</w:t>
      </w:r>
      <w:r w:rsidRPr="00592C38">
        <w:rPr>
          <w:rStyle w:val="StyleUnderline"/>
        </w:rPr>
        <w:t>, who have the charge of administering sentences of</w:t>
      </w:r>
      <w:r w:rsidR="00592C38" w:rsidRPr="00592C38">
        <w:rPr>
          <w:rStyle w:val="StyleUnderline"/>
        </w:rPr>
        <w:t xml:space="preserve"> </w:t>
      </w:r>
      <w:r w:rsidRPr="00592C38">
        <w:rPr>
          <w:rStyle w:val="StyleUnderline"/>
        </w:rPr>
        <w:t>incarceration or of probation, to name obvious examples</w:t>
      </w:r>
      <w:r>
        <w:t>. Sentences also have,</w:t>
      </w:r>
      <w:r w:rsidR="00592C38">
        <w:t xml:space="preserve"> </w:t>
      </w:r>
      <w:r>
        <w:t>in varying degrees, punitive implications. However, the use of the words "legal</w:t>
      </w:r>
      <w:r w:rsidR="00592C38">
        <w:t xml:space="preserve"> </w:t>
      </w:r>
      <w:r>
        <w:t>sanctions" (instead of punishment) is designed to assert that the notion of</w:t>
      </w:r>
      <w:r w:rsidR="00592C38">
        <w:t xml:space="preserve"> </w:t>
      </w:r>
      <w:r>
        <w:t>obligation has precedence over the notion of punishment. This position is taken,</w:t>
      </w:r>
      <w:r w:rsidR="00592C38">
        <w:t xml:space="preserve"> </w:t>
      </w:r>
      <w:r>
        <w:t>because the notion of obligation is more comprehensive than the notion of</w:t>
      </w:r>
      <w:r w:rsidR="00592C38">
        <w:t xml:space="preserve"> </w:t>
      </w:r>
      <w:r>
        <w:t>punishment. The idea of coercion captures all the negative features implied by</w:t>
      </w:r>
      <w:r w:rsidR="00592C38">
        <w:t xml:space="preserve"> </w:t>
      </w:r>
      <w:r>
        <w:t>the notion of punishment. To be coerced into something is always unpleasant,</w:t>
      </w:r>
      <w:r w:rsidR="00592C38">
        <w:t xml:space="preserve"> </w:t>
      </w:r>
      <w:r>
        <w:t>the more severe forms of coercion (e.g., imprisonment) being identical with</w:t>
      </w:r>
      <w:r w:rsidR="00592C38">
        <w:t xml:space="preserve"> </w:t>
      </w:r>
      <w:r>
        <w:t>punishment. However, whereas the execution of all sentences is obligatory in</w:t>
      </w:r>
      <w:r w:rsidR="00592C38">
        <w:t xml:space="preserve"> </w:t>
      </w:r>
      <w:r>
        <w:t>law, not all sentences impose such a severe measure of deprivation that they</w:t>
      </w:r>
      <w:r w:rsidR="00592C38">
        <w:t xml:space="preserve"> </w:t>
      </w:r>
      <w:r>
        <w:t>can be properly called punishment (e.g., an absolute discharge and, to a lesser</w:t>
      </w:r>
      <w:r w:rsidR="00592C38">
        <w:t xml:space="preserve"> </w:t>
      </w:r>
      <w:r>
        <w:t>degree, a restitution order without any punitive damages). With regard to the</w:t>
      </w:r>
      <w:r w:rsidR="00592C38">
        <w:t xml:space="preserve"> </w:t>
      </w:r>
      <w:r>
        <w:t>legal obligation of applying sentences as they are determined by the judge, it</w:t>
      </w:r>
      <w:r w:rsidR="00592C38">
        <w:t xml:space="preserve"> </w:t>
      </w:r>
      <w:r>
        <w:t>must be noted that early release programs do not nullify the mandatory</w:t>
      </w:r>
      <w:r w:rsidR="00592C38">
        <w:t xml:space="preserve"> </w:t>
      </w:r>
      <w:r>
        <w:t>character of the sentence; it is the sentence as it was actually imposed by the</w:t>
      </w:r>
      <w:r w:rsidR="00592C38">
        <w:t xml:space="preserve"> </w:t>
      </w:r>
      <w:r>
        <w:t>judge that is the basis for the determination of the time which must be spent in</w:t>
      </w:r>
      <w:r w:rsidR="00592C38">
        <w:t xml:space="preserve"> </w:t>
      </w:r>
      <w:r>
        <w:t>prison, before eligibility for early release. A consequence of giving priority to</w:t>
      </w:r>
      <w:r w:rsidR="00592C38">
        <w:t xml:space="preserve"> </w:t>
      </w:r>
      <w:r>
        <w:t>the notion of obligation over that of punishment would be a stronger demand</w:t>
      </w:r>
      <w:r w:rsidR="00592C38">
        <w:t xml:space="preserve"> </w:t>
      </w:r>
      <w:r>
        <w:t>for an increase of the accountability of all those charged with the execution of</w:t>
      </w:r>
      <w:r w:rsidR="00592C38">
        <w:t xml:space="preserve"> </w:t>
      </w:r>
      <w:r>
        <w:t>the sentences.</w:t>
      </w:r>
    </w:p>
    <w:p w14:paraId="2E35B794" w14:textId="77777777" w:rsidR="00FF5ADD" w:rsidRDefault="00BF1A5C" w:rsidP="00FF5ADD">
      <w:pPr>
        <w:pStyle w:val="Heading3"/>
      </w:pPr>
      <w:r>
        <w:t>AFF – includes probation revocation</w:t>
      </w:r>
    </w:p>
    <w:p w14:paraId="5DD0860D" w14:textId="77777777" w:rsidR="00FF5ADD" w:rsidRDefault="00FF5ADD" w:rsidP="00FF5ADD">
      <w:pPr>
        <w:pStyle w:val="Heading4"/>
      </w:pPr>
      <w:r>
        <w:t>Includes probation revocation</w:t>
      </w:r>
    </w:p>
    <w:p w14:paraId="23B38009" w14:textId="69796690" w:rsidR="00FF5ADD" w:rsidRDefault="00FF5ADD" w:rsidP="00FF5ADD">
      <w:r w:rsidRPr="00BF1A5C">
        <w:rPr>
          <w:rStyle w:val="Style13ptBold"/>
        </w:rPr>
        <w:t>Supreme Court of Oregon 15</w:t>
      </w:r>
      <w:r>
        <w:t xml:space="preserve"> (State v. Lane, </w:t>
      </w:r>
      <w:hyperlink r:id="rId20" w:history="1">
        <w:r w:rsidR="00BF1A5C" w:rsidRPr="00382ED4">
          <w:rPr>
            <w:rStyle w:val="Hyperlink"/>
          </w:rPr>
          <w:t>https://casetext.com/case/state-v-lane-314</w:t>
        </w:r>
      </w:hyperlink>
      <w:r>
        <w:t>)</w:t>
      </w:r>
      <w:r w:rsidR="00871F02">
        <w:t>//BB</w:t>
      </w:r>
    </w:p>
    <w:p w14:paraId="38438E8B" w14:textId="77777777" w:rsidR="00BF1A5C" w:rsidRPr="00D41C9B" w:rsidRDefault="00BF1A5C" w:rsidP="00FF5ADD"/>
    <w:p w14:paraId="12C049F5" w14:textId="77777777" w:rsidR="00FF5ADD" w:rsidRDefault="00FF5ADD" w:rsidP="00FF5ADD">
      <w:r>
        <w:t xml:space="preserve">In short, we conclude that the text in context along with its enactment history reveal that the voters most likely understood that the prohibition in Article I, section 44(1)(b) —that no law may limit a court's authority to impose consecutive sentences for crimes against multiple victims—applies to the imposition of probation violation sanctions. </w:t>
      </w:r>
      <w:r w:rsidRPr="00BF1A5C">
        <w:rPr>
          <w:rStyle w:val="StyleUnderline"/>
        </w:rPr>
        <w:t xml:space="preserve">The text of the constitutional provision indicates that a “sentence” is “[a] term of imprisonment imposed by a judge in open court.” That is </w:t>
      </w:r>
      <w:r w:rsidRPr="00BF1A5C">
        <w:rPr>
          <w:rStyle w:val="Emphasis"/>
        </w:rPr>
        <w:t>precisely what occurs</w:t>
      </w:r>
      <w:r w:rsidRPr="00BF1A5C">
        <w:rPr>
          <w:rStyle w:val="StyleUnderline"/>
        </w:rPr>
        <w:t xml:space="preserve"> when a trial court imposes a term of imprisonment as a </w:t>
      </w:r>
      <w:r w:rsidRPr="00BF1A5C">
        <w:rPr>
          <w:rStyle w:val="Emphasis"/>
        </w:rPr>
        <w:t>probation revocation</w:t>
      </w:r>
      <w:r w:rsidRPr="00BF1A5C">
        <w:rPr>
          <w:rStyle w:val="StyleUnderline"/>
        </w:rPr>
        <w:t xml:space="preserve"> sanction</w:t>
      </w:r>
      <w:r>
        <w:t xml:space="preserve">. Consistently with that reading of the text, </w:t>
      </w:r>
      <w:r w:rsidRPr="00BF1A5C">
        <w:rPr>
          <w:rStyle w:val="StyleUnderline"/>
        </w:rPr>
        <w:t>multiple statutes and administrative rules refer to probation revocation sanctions as “sentences.”</w:t>
      </w:r>
      <w:r>
        <w:t xml:space="preserve"> In fact, defendant could not bring this appeal were the imposition of such sanctions not “sentencing.” The </w:t>
      </w:r>
      <w:r w:rsidRPr="00BF1A5C">
        <w:rPr>
          <w:rStyle w:val="StyleUnderline"/>
        </w:rPr>
        <w:t>legislative history</w:t>
      </w:r>
      <w:r>
        <w:t>, although meager</w:t>
      </w:r>
      <w:r w:rsidRPr="00BF1A5C">
        <w:rPr>
          <w:rStyle w:val="StyleUnderline"/>
        </w:rPr>
        <w:t xml:space="preserve">, tends to confirm that reading of the constitution; there certainly is </w:t>
      </w:r>
      <w:r w:rsidRPr="00BF1A5C">
        <w:rPr>
          <w:rStyle w:val="Emphasis"/>
        </w:rPr>
        <w:t>no history</w:t>
      </w:r>
      <w:r w:rsidRPr="00BF1A5C">
        <w:rPr>
          <w:rStyle w:val="StyleUnderline"/>
        </w:rPr>
        <w:t xml:space="preserve"> that contradicts it</w:t>
      </w:r>
      <w:r>
        <w:t>.</w:t>
      </w:r>
    </w:p>
    <w:p w14:paraId="75E1FF36" w14:textId="77777777" w:rsidR="00FF5ADD" w:rsidRDefault="00FF5ADD" w:rsidP="00FF5ADD">
      <w:pPr>
        <w:pStyle w:val="Heading4"/>
      </w:pPr>
      <w:r>
        <w:t>Includes imprisonment for probation violation</w:t>
      </w:r>
    </w:p>
    <w:p w14:paraId="7A08B832" w14:textId="1D6ED88C" w:rsidR="00FF5ADD" w:rsidRDefault="00FF5ADD" w:rsidP="00FF5ADD">
      <w:r w:rsidRPr="005456E7">
        <w:rPr>
          <w:rStyle w:val="Style13ptBold"/>
        </w:rPr>
        <w:t>Supreme Court of Oregon 15</w:t>
      </w:r>
      <w:r>
        <w:t xml:space="preserve"> (State v. Lane, </w:t>
      </w:r>
      <w:hyperlink r:id="rId21" w:history="1">
        <w:r w:rsidRPr="00A67FFA">
          <w:rPr>
            <w:rStyle w:val="Hyperlink"/>
          </w:rPr>
          <w:t>https://casetext.com/case/state-v-lane-314</w:t>
        </w:r>
      </w:hyperlink>
      <w:r>
        <w:t>)</w:t>
      </w:r>
      <w:r w:rsidR="00871F02">
        <w:t>//BB</w:t>
      </w:r>
    </w:p>
    <w:p w14:paraId="3B8F407D" w14:textId="77777777" w:rsidR="00FF5ADD" w:rsidRPr="00D41C9B" w:rsidRDefault="00FF5ADD" w:rsidP="00FF5ADD"/>
    <w:p w14:paraId="01A9CBAA" w14:textId="77777777" w:rsidR="00FF5ADD" w:rsidRDefault="00FF5ADD" w:rsidP="00FF5ADD">
      <w:r>
        <w:t xml:space="preserve">Webster's Third New Int'l Dictionary 2068 (unabridged ed. 2002). The </w:t>
      </w:r>
      <w:r w:rsidRPr="005456E7">
        <w:rPr>
          <w:rStyle w:val="StyleUnderline"/>
        </w:rPr>
        <w:t>definitions</w:t>
      </w:r>
      <w:r>
        <w:t xml:space="preserve"> themselves </w:t>
      </w:r>
      <w:r w:rsidRPr="005456E7">
        <w:rPr>
          <w:rStyle w:val="StyleUnderline"/>
        </w:rPr>
        <w:t>generally refer to condemning to or prescribing a penalty or punishment, which seems to readily include the imposition of the sort of probation revocation sanctions</w:t>
      </w:r>
      <w:r>
        <w:t xml:space="preserve"> at issue in this case. </w:t>
      </w:r>
      <w:r w:rsidRPr="005456E7">
        <w:rPr>
          <w:rStyle w:val="StyleUnderline"/>
        </w:rPr>
        <w:t>To be sure, the verbal illustrations (the material enclosed in angle brackets) refer more particularly to a sentence imposed “at the conclusion of the trial.” But the fact that a particular illustration is more limited does not necessarily mean that the definition is likewise</w:t>
      </w:r>
      <w:r>
        <w:t>. See id. at 17a, 13 (Verbal Illustration) (explaining function of verbal illustration portion of definitions); see also The American Heritage Dictionary of the English Language 1597 (5th ed. 2011) (defining verb form as “[t]o impose a sentence on” and the noun as “[t]he penalty imposed by a law court or other authority upon someone found guilty of a crime or other offense”); XIV The Oxford English Dictionary 992 (2d ed. 1989) (“to pronounce sentence upon</w:t>
      </w:r>
      <w:r w:rsidR="005456E7">
        <w:t>; to condemn to a punishment”).</w:t>
      </w:r>
    </w:p>
    <w:p w14:paraId="69F6DA79" w14:textId="77777777" w:rsidR="00FF5ADD" w:rsidRDefault="00FF5ADD" w:rsidP="00FF5ADD">
      <w:r w:rsidRPr="005456E7">
        <w:rPr>
          <w:rStyle w:val="StyleUnderline"/>
        </w:rPr>
        <w:t>Legal dictionaries similarly define the word broadly</w:t>
      </w:r>
      <w:r>
        <w:t xml:space="preserve">. Black's defines the word “sentencing” as “[t]he judicial determination of the penalty for a crime.” Black's Law Dictionary 1486 (9th ed. 2009); see also Ballentine's Law Dictionary 1160 (3d ed. 1969) (“formally declaring to the accused the legal consequences of the guilt which he has confessed or of which he has been convicted”); </w:t>
      </w:r>
      <w:r w:rsidRPr="005456E7">
        <w:rPr>
          <w:rStyle w:val="StyleUnderline"/>
        </w:rPr>
        <w:t>West's</w:t>
      </w:r>
      <w:r>
        <w:t xml:space="preserve"> Legal Thesaurus/Dictionary 687 (1985) </w:t>
      </w:r>
      <w:r w:rsidRPr="005456E7">
        <w:rPr>
          <w:rStyle w:val="StyleUnderline"/>
        </w:rPr>
        <w:t>(“[t]o impose a punishment</w:t>
      </w:r>
      <w:r w:rsidR="005456E7">
        <w:t>”).</w:t>
      </w:r>
    </w:p>
    <w:p w14:paraId="3E284A1F" w14:textId="77777777" w:rsidR="00FF5ADD" w:rsidRDefault="005456E7" w:rsidP="00FF5ADD">
      <w:r>
        <w:t>--------</w:t>
      </w:r>
    </w:p>
    <w:p w14:paraId="2AB0575D" w14:textId="77777777" w:rsidR="00FF5ADD" w:rsidRPr="00D41C9B" w:rsidRDefault="00FF5ADD" w:rsidP="00FF5ADD">
      <w:r>
        <w:t xml:space="preserve">The immediate context of the disputed phrase seems likewise to support its broader interpretation. Paragraph (1)(a) of Article I, section 44, begins with “[a] term of imprisonment imposed by a judge in open court” and later refers to the court that does so as “the sentencing court.” </w:t>
      </w:r>
      <w:r w:rsidRPr="005456E7">
        <w:rPr>
          <w:rStyle w:val="StyleUnderline"/>
        </w:rPr>
        <w:t>Article I, section 44(1), thus appears to equate “sentencing” with “[a] term of imprisonment imposed by a judge</w:t>
      </w:r>
      <w:r>
        <w:t xml:space="preserve"> in open court.” Again, </w:t>
      </w:r>
      <w:r w:rsidRPr="005456E7">
        <w:rPr>
          <w:rStyle w:val="StyleUnderline"/>
        </w:rPr>
        <w:t xml:space="preserve">that seems broad enough to include a term of imprisonment imposed as a sanction for a </w:t>
      </w:r>
      <w:r w:rsidRPr="005456E7">
        <w:rPr>
          <w:rStyle w:val="Emphasis"/>
        </w:rPr>
        <w:t>probation violation</w:t>
      </w:r>
      <w:r>
        <w:t>.</w:t>
      </w:r>
    </w:p>
    <w:p w14:paraId="4A1444EE" w14:textId="770CAFA0" w:rsidR="00FF5ADD" w:rsidRDefault="00FF5ADD" w:rsidP="00FF5ADD">
      <w:pPr>
        <w:pStyle w:val="Heading4"/>
      </w:pPr>
      <w:r>
        <w:t>Probation revocation</w:t>
      </w:r>
      <w:r w:rsidR="00871F02">
        <w:t xml:space="preserve"> is included</w:t>
      </w:r>
    </w:p>
    <w:p w14:paraId="06A53681" w14:textId="0D935A5D" w:rsidR="00FF5ADD" w:rsidRDefault="00FF5ADD" w:rsidP="00FF5ADD">
      <w:r w:rsidRPr="005456E7">
        <w:rPr>
          <w:rStyle w:val="Style13ptBold"/>
        </w:rPr>
        <w:t>Travis 7</w:t>
      </w:r>
      <w:r>
        <w:t xml:space="preserve"> – JD, professor @ CUNY, Senior Vice President of Criminal Justice @ Arnold Ventures (Jeremy, “Back-end Sentencing A practice in search of a rationale ,” Social Research, 74.2)</w:t>
      </w:r>
      <w:r w:rsidR="00871F02">
        <w:t>//BB</w:t>
      </w:r>
    </w:p>
    <w:p w14:paraId="0B28B6C0" w14:textId="77777777" w:rsidR="00353626" w:rsidRPr="00D10302" w:rsidRDefault="00353626" w:rsidP="00FF5ADD"/>
    <w:p w14:paraId="33F7ACF5" w14:textId="77777777" w:rsidR="00FF5ADD" w:rsidRPr="005456E7" w:rsidRDefault="00FF5ADD" w:rsidP="005456E7">
      <w:pPr>
        <w:rPr>
          <w:rStyle w:val="StyleUnderline"/>
        </w:rPr>
      </w:pPr>
      <w:r w:rsidRPr="005456E7">
        <w:rPr>
          <w:rStyle w:val="StyleUnderline"/>
        </w:rPr>
        <w:t>Some may criticize the use of the word "sentencing" to describe the revocation of parole</w:t>
      </w:r>
      <w:r>
        <w:t xml:space="preserve"> for violation of the conditions of supervision. </w:t>
      </w:r>
      <w:r w:rsidRPr="005456E7">
        <w:rPr>
          <w:rStyle w:val="StyleUnderline"/>
        </w:rPr>
        <w:t>Sentencing,</w:t>
      </w:r>
      <w:r w:rsidR="005456E7" w:rsidRPr="005456E7">
        <w:rPr>
          <w:rStyle w:val="StyleUnderline"/>
        </w:rPr>
        <w:t xml:space="preserve"> </w:t>
      </w:r>
      <w:r w:rsidRPr="005456E7">
        <w:rPr>
          <w:rStyle w:val="StyleUnderline"/>
        </w:rPr>
        <w:t>they would say, is the act of imposing sanctions for criminal behavior,</w:t>
      </w:r>
      <w:r w:rsidR="005456E7" w:rsidRPr="005456E7">
        <w:rPr>
          <w:rStyle w:val="StyleUnderline"/>
        </w:rPr>
        <w:t xml:space="preserve"> </w:t>
      </w:r>
      <w:r w:rsidRPr="005456E7">
        <w:rPr>
          <w:rStyle w:val="StyleUnderline"/>
        </w:rPr>
        <w:t>proven in a court following a trial or plea of guilty. What happens in</w:t>
      </w:r>
      <w:r w:rsidR="005456E7" w:rsidRPr="005456E7">
        <w:rPr>
          <w:rStyle w:val="StyleUnderline"/>
        </w:rPr>
        <w:t xml:space="preserve"> </w:t>
      </w:r>
      <w:r w:rsidRPr="005456E7">
        <w:rPr>
          <w:rStyle w:val="StyleUnderline"/>
        </w:rPr>
        <w:t>the parole violation context, the critique might continue, is merely the</w:t>
      </w:r>
      <w:r w:rsidR="005456E7" w:rsidRPr="005456E7">
        <w:rPr>
          <w:rStyle w:val="StyleUnderline"/>
        </w:rPr>
        <w:t xml:space="preserve"> </w:t>
      </w:r>
      <w:r w:rsidRPr="005456E7">
        <w:rPr>
          <w:rStyle w:val="StyleUnderline"/>
        </w:rPr>
        <w:t>continuing application of that original sentence</w:t>
      </w:r>
      <w:r>
        <w:t>. In other words, the</w:t>
      </w:r>
      <w:r w:rsidR="005456E7">
        <w:t xml:space="preserve"> </w:t>
      </w:r>
      <w:r>
        <w:t>process of adjudicating the violation of terms of parole release, including a return to prison in some cases, is part of the original sentence. The</w:t>
      </w:r>
      <w:r w:rsidR="005456E7">
        <w:t xml:space="preserve"> </w:t>
      </w:r>
      <w:r>
        <w:t>defendant knew - and everyone else knew - at the time of sentence that</w:t>
      </w:r>
      <w:r w:rsidR="005456E7">
        <w:t xml:space="preserve"> </w:t>
      </w:r>
      <w:r>
        <w:t>following the release from prison, he would be subjected to a term of</w:t>
      </w:r>
      <w:r w:rsidR="005456E7">
        <w:t xml:space="preserve"> </w:t>
      </w:r>
      <w:r>
        <w:t>supervision, with conditions, and failure to abide by those conditions</w:t>
      </w:r>
      <w:r w:rsidR="005456E7">
        <w:t xml:space="preserve"> </w:t>
      </w:r>
      <w:r>
        <w:t>could result in a removal from the community and deprivation of liberty.</w:t>
      </w:r>
      <w:r w:rsidR="005456E7">
        <w:t xml:space="preserve"> </w:t>
      </w:r>
      <w:r>
        <w:t>Certainly it is unassailable to assert that the process of adjudicating parole violations is recognized as flowing from the original conviction and sentence. Stated differently, the only reason that the former</w:t>
      </w:r>
      <w:r w:rsidR="005456E7">
        <w:t xml:space="preserve"> </w:t>
      </w:r>
      <w:r>
        <w:t>prisoner is subjected to this process is because of the original conviction</w:t>
      </w:r>
      <w:r w:rsidR="005456E7">
        <w:t xml:space="preserve"> </w:t>
      </w:r>
      <w:r>
        <w:t xml:space="preserve">and sentence. </w:t>
      </w:r>
      <w:r w:rsidRPr="005456E7">
        <w:rPr>
          <w:rStyle w:val="StyleUnderline"/>
        </w:rPr>
        <w:t>But the conceptual and operational similarities between</w:t>
      </w:r>
      <w:r w:rsidR="005456E7" w:rsidRPr="005456E7">
        <w:rPr>
          <w:rStyle w:val="StyleUnderline"/>
        </w:rPr>
        <w:t xml:space="preserve"> </w:t>
      </w:r>
      <w:r w:rsidRPr="005456E7">
        <w:rPr>
          <w:rStyle w:val="StyleUnderline"/>
        </w:rPr>
        <w:t>the two systems are, to me, so compelling that I see every reason - and</w:t>
      </w:r>
      <w:r w:rsidR="005456E7" w:rsidRPr="005456E7">
        <w:rPr>
          <w:rStyle w:val="StyleUnderline"/>
        </w:rPr>
        <w:t xml:space="preserve"> </w:t>
      </w:r>
      <w:r w:rsidRPr="005456E7">
        <w:rPr>
          <w:rStyle w:val="StyleUnderline"/>
        </w:rPr>
        <w:t>believe there should be no hesitation - to call the process of adjudicating parole violations a</w:t>
      </w:r>
      <w:r w:rsidR="005456E7">
        <w:rPr>
          <w:rStyle w:val="StyleUnderline"/>
        </w:rPr>
        <w:t xml:space="preserve"> </w:t>
      </w:r>
      <w:r w:rsidRPr="005456E7">
        <w:rPr>
          <w:rStyle w:val="StyleUnderline"/>
        </w:rPr>
        <w:t>form of sentencing</w:t>
      </w:r>
      <w:r>
        <w:t>.</w:t>
      </w:r>
      <w:r w:rsidR="005456E7">
        <w:t xml:space="preserve"> </w:t>
      </w:r>
      <w:r w:rsidRPr="005456E7">
        <w:rPr>
          <w:rStyle w:val="StyleUnderline"/>
        </w:rPr>
        <w:t>In both systems, we use the enforcement agencies of the state</w:t>
      </w:r>
      <w:r w:rsidR="005456E7">
        <w:t xml:space="preserve"> </w:t>
      </w:r>
      <w:r>
        <w:t xml:space="preserve">(police or parole) </w:t>
      </w:r>
      <w:r w:rsidRPr="005456E7">
        <w:rPr>
          <w:rStyle w:val="StyleUnderline"/>
        </w:rPr>
        <w:t>to detect violations of rules</w:t>
      </w:r>
      <w:r>
        <w:t xml:space="preserve"> (criminal laws or conditions of supervision), </w:t>
      </w:r>
      <w:r w:rsidRPr="005456E7">
        <w:rPr>
          <w:rStyle w:val="StyleUnderline"/>
        </w:rPr>
        <w:t>arrest and detain those suspected of those infractions</w:t>
      </w:r>
      <w:r>
        <w:t xml:space="preserve"> (defendants or parole violators), </w:t>
      </w:r>
      <w:r w:rsidRPr="005456E7">
        <w:rPr>
          <w:rStyle w:val="StyleUnderline"/>
        </w:rPr>
        <w:t>bring cases and suspects before a</w:t>
      </w:r>
      <w:r w:rsidR="005456E7" w:rsidRPr="005456E7">
        <w:rPr>
          <w:rStyle w:val="StyleUnderline"/>
        </w:rPr>
        <w:t xml:space="preserve"> </w:t>
      </w:r>
      <w:r w:rsidRPr="005456E7">
        <w:rPr>
          <w:rStyle w:val="StyleUnderline"/>
        </w:rPr>
        <w:t>neutral adjudicativentity</w:t>
      </w:r>
      <w:r>
        <w:t xml:space="preserve"> (judge or hearing officer), </w:t>
      </w:r>
      <w:r w:rsidRPr="005456E7">
        <w:rPr>
          <w:rStyle w:val="StyleUnderline"/>
        </w:rPr>
        <w:t>provide an opportunity for determinations of fact through adversarial process</w:t>
      </w:r>
      <w:r>
        <w:t xml:space="preserve"> (with</w:t>
      </w:r>
      <w:r w:rsidR="005456E7">
        <w:t xml:space="preserve"> </w:t>
      </w:r>
      <w:r>
        <w:t xml:space="preserve">some distinctions between the systems), </w:t>
      </w:r>
      <w:r w:rsidRPr="005456E7">
        <w:rPr>
          <w:rStyle w:val="StyleUnderline"/>
        </w:rPr>
        <w:t>determine guilt</w:t>
      </w:r>
      <w:r>
        <w:t xml:space="preserve"> (with differing</w:t>
      </w:r>
      <w:r w:rsidR="005456E7">
        <w:t xml:space="preserve"> </w:t>
      </w:r>
      <w:r>
        <w:t xml:space="preserve">levels of proof ) </w:t>
      </w:r>
      <w:r w:rsidRPr="005456E7">
        <w:rPr>
          <w:rStyle w:val="StyleUnderline"/>
        </w:rPr>
        <w:t>and impose sanctions for violations of those rules</w:t>
      </w:r>
      <w:r>
        <w:t>, up to</w:t>
      </w:r>
      <w:r w:rsidR="005456E7">
        <w:t xml:space="preserve"> </w:t>
      </w:r>
      <w:r>
        <w:t>and including the deprivation of liberty.</w:t>
      </w:r>
      <w:r w:rsidR="005456E7">
        <w:t xml:space="preserve"> </w:t>
      </w:r>
      <w:r w:rsidRPr="005456E7">
        <w:rPr>
          <w:rStyle w:val="StyleUnderline"/>
        </w:rPr>
        <w:t>In the case of the process of adjudicating parole violations and</w:t>
      </w:r>
      <w:r w:rsidR="005456E7" w:rsidRPr="005456E7">
        <w:rPr>
          <w:rStyle w:val="StyleUnderline"/>
        </w:rPr>
        <w:t xml:space="preserve"> </w:t>
      </w:r>
      <w:r w:rsidRPr="005456E7">
        <w:rPr>
          <w:rStyle w:val="StyleUnderline"/>
        </w:rPr>
        <w:t>revoking parolee liberty, if it walks like a duck, looks like a duck, and</w:t>
      </w:r>
      <w:r w:rsidR="005456E7" w:rsidRPr="005456E7">
        <w:rPr>
          <w:rStyle w:val="StyleUnderline"/>
        </w:rPr>
        <w:t xml:space="preserve"> </w:t>
      </w:r>
      <w:r w:rsidRPr="005456E7">
        <w:rPr>
          <w:rStyle w:val="StyleUnderline"/>
        </w:rPr>
        <w:t>quacks like a duck, we should call it what</w:t>
      </w:r>
      <w:r w:rsidR="005456E7">
        <w:rPr>
          <w:rStyle w:val="StyleUnderline"/>
        </w:rPr>
        <w:t xml:space="preserve"> it is: a </w:t>
      </w:r>
      <w:r w:rsidR="005456E7" w:rsidRPr="00AD19D7">
        <w:rPr>
          <w:rStyle w:val="Emphasis"/>
        </w:rPr>
        <w:t>system of sentencing</w:t>
      </w:r>
      <w:r w:rsidR="005456E7" w:rsidRPr="005456E7">
        <w:t>.</w:t>
      </w:r>
    </w:p>
    <w:sectPr w:rsidR="00FF5ADD" w:rsidRPr="00545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352275585584"/>
    <w:docVar w:name="VerbatimVersion" w:val="5.1"/>
  </w:docVars>
  <w:rsids>
    <w:rsidRoot w:val="00FF5ADD"/>
    <w:rsid w:val="000139A3"/>
    <w:rsid w:val="000350EF"/>
    <w:rsid w:val="00071127"/>
    <w:rsid w:val="000E4341"/>
    <w:rsid w:val="00100833"/>
    <w:rsid w:val="00104529"/>
    <w:rsid w:val="00105942"/>
    <w:rsid w:val="00107396"/>
    <w:rsid w:val="00132E8A"/>
    <w:rsid w:val="00144A4C"/>
    <w:rsid w:val="00171D97"/>
    <w:rsid w:val="00176AB0"/>
    <w:rsid w:val="00177B7D"/>
    <w:rsid w:val="0018322D"/>
    <w:rsid w:val="001B5776"/>
    <w:rsid w:val="001D0010"/>
    <w:rsid w:val="001E527A"/>
    <w:rsid w:val="001F78CE"/>
    <w:rsid w:val="00251FC7"/>
    <w:rsid w:val="002855A7"/>
    <w:rsid w:val="002B146A"/>
    <w:rsid w:val="002B5E17"/>
    <w:rsid w:val="00315690"/>
    <w:rsid w:val="00316B75"/>
    <w:rsid w:val="00325646"/>
    <w:rsid w:val="003460F2"/>
    <w:rsid w:val="00353626"/>
    <w:rsid w:val="0038158C"/>
    <w:rsid w:val="003902BA"/>
    <w:rsid w:val="00393AC7"/>
    <w:rsid w:val="003A09E2"/>
    <w:rsid w:val="003A667A"/>
    <w:rsid w:val="00407037"/>
    <w:rsid w:val="004605D6"/>
    <w:rsid w:val="004927B1"/>
    <w:rsid w:val="004A1B8E"/>
    <w:rsid w:val="004C60E8"/>
    <w:rsid w:val="004E3579"/>
    <w:rsid w:val="004E728B"/>
    <w:rsid w:val="004F39E0"/>
    <w:rsid w:val="00532F4E"/>
    <w:rsid w:val="00537BD5"/>
    <w:rsid w:val="0054548E"/>
    <w:rsid w:val="005456E7"/>
    <w:rsid w:val="0056658B"/>
    <w:rsid w:val="0057268A"/>
    <w:rsid w:val="00575FBD"/>
    <w:rsid w:val="00592C38"/>
    <w:rsid w:val="005D2912"/>
    <w:rsid w:val="006065BD"/>
    <w:rsid w:val="00645FA9"/>
    <w:rsid w:val="00647866"/>
    <w:rsid w:val="00665003"/>
    <w:rsid w:val="006A2AD0"/>
    <w:rsid w:val="006C2375"/>
    <w:rsid w:val="006C3D09"/>
    <w:rsid w:val="006D26F2"/>
    <w:rsid w:val="006D4ECC"/>
    <w:rsid w:val="006E4293"/>
    <w:rsid w:val="00716E59"/>
    <w:rsid w:val="00722258"/>
    <w:rsid w:val="007243E5"/>
    <w:rsid w:val="00766EA0"/>
    <w:rsid w:val="007A2226"/>
    <w:rsid w:val="007D4F13"/>
    <w:rsid w:val="007F5B66"/>
    <w:rsid w:val="00823A1C"/>
    <w:rsid w:val="00845B9D"/>
    <w:rsid w:val="00860984"/>
    <w:rsid w:val="008630D6"/>
    <w:rsid w:val="00871F02"/>
    <w:rsid w:val="008B2CF4"/>
    <w:rsid w:val="008B3ECB"/>
    <w:rsid w:val="008B4E85"/>
    <w:rsid w:val="008C1B2E"/>
    <w:rsid w:val="0091627E"/>
    <w:rsid w:val="009177EE"/>
    <w:rsid w:val="0097032B"/>
    <w:rsid w:val="009C47A6"/>
    <w:rsid w:val="009D2EAD"/>
    <w:rsid w:val="009D54B2"/>
    <w:rsid w:val="009E1922"/>
    <w:rsid w:val="009F7ED2"/>
    <w:rsid w:val="00A15D88"/>
    <w:rsid w:val="00A41821"/>
    <w:rsid w:val="00A93661"/>
    <w:rsid w:val="00A95652"/>
    <w:rsid w:val="00AC0AB8"/>
    <w:rsid w:val="00AD19D7"/>
    <w:rsid w:val="00B33C6D"/>
    <w:rsid w:val="00B4508F"/>
    <w:rsid w:val="00B55AD5"/>
    <w:rsid w:val="00B8057C"/>
    <w:rsid w:val="00BD6238"/>
    <w:rsid w:val="00BF1A5C"/>
    <w:rsid w:val="00BF593B"/>
    <w:rsid w:val="00BF773A"/>
    <w:rsid w:val="00BF7E81"/>
    <w:rsid w:val="00C04F9E"/>
    <w:rsid w:val="00C13773"/>
    <w:rsid w:val="00C16A9F"/>
    <w:rsid w:val="00C17CC8"/>
    <w:rsid w:val="00C736E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0262"/>
    <w:rsid w:val="00EC7DC4"/>
    <w:rsid w:val="00ED30CF"/>
    <w:rsid w:val="00F176EF"/>
    <w:rsid w:val="00F455EA"/>
    <w:rsid w:val="00F45E10"/>
    <w:rsid w:val="00F6364A"/>
    <w:rsid w:val="00F71EFB"/>
    <w:rsid w:val="00F9113A"/>
    <w:rsid w:val="00FC64BB"/>
    <w:rsid w:val="00FE2546"/>
    <w:rsid w:val="00FF431C"/>
    <w:rsid w:val="00FF53A6"/>
    <w:rsid w:val="00FF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5A89"/>
  <w15:chartTrackingRefBased/>
  <w15:docId w15:val="{935268DD-87CE-472F-B2CB-98989C61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6658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665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56658B"/>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56658B"/>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unhideWhenUsed/>
    <w:qFormat/>
    <w:rsid w:val="0056658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5665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658B"/>
  </w:style>
  <w:style w:type="character" w:customStyle="1" w:styleId="Heading1Char">
    <w:name w:val="Heading 1 Char"/>
    <w:aliases w:val="Pocket Char"/>
    <w:basedOn w:val="DefaultParagraphFont"/>
    <w:link w:val="Heading1"/>
    <w:rsid w:val="0056658B"/>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56658B"/>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56658B"/>
    <w:rPr>
      <w:rFonts w:ascii="Times New Roman" w:eastAsiaTheme="majorEastAsia" w:hAnsi="Times New Roman" w:cstheme="majorBidi"/>
      <w:b/>
      <w:sz w:val="30"/>
      <w:szCs w:val="24"/>
      <w:u w:val="single"/>
    </w:rPr>
  </w:style>
  <w:style w:type="character" w:customStyle="1" w:styleId="Heading4Char">
    <w:name w:val="Heading 4 Char"/>
    <w:aliases w:val="Tag Char"/>
    <w:basedOn w:val="DefaultParagraphFont"/>
    <w:link w:val="Heading4"/>
    <w:uiPriority w:val="3"/>
    <w:rsid w:val="0056658B"/>
    <w:rPr>
      <w:rFonts w:ascii="Times New Roman" w:eastAsiaTheme="majorEastAsia" w:hAnsi="Times New Roman" w:cstheme="majorBidi"/>
      <w:b/>
      <w:iCs/>
      <w:sz w:val="24"/>
    </w:rPr>
  </w:style>
  <w:style w:type="character" w:styleId="Emphasis">
    <w:name w:val="Emphasis"/>
    <w:basedOn w:val="DefaultParagraphFont"/>
    <w:uiPriority w:val="7"/>
    <w:qFormat/>
    <w:rsid w:val="0056658B"/>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56658B"/>
    <w:rPr>
      <w:b/>
      <w:bCs/>
      <w:sz w:val="24"/>
      <w:u w:val="none"/>
    </w:rPr>
  </w:style>
  <w:style w:type="character" w:customStyle="1" w:styleId="StyleUnderline">
    <w:name w:val="Style Underline"/>
    <w:aliases w:val="Underline"/>
    <w:basedOn w:val="DefaultParagraphFont"/>
    <w:uiPriority w:val="6"/>
    <w:qFormat/>
    <w:rsid w:val="0056658B"/>
    <w:rPr>
      <w:b w:val="0"/>
      <w:sz w:val="22"/>
      <w:u w:val="single"/>
    </w:rPr>
  </w:style>
  <w:style w:type="character" w:styleId="Hyperlink">
    <w:name w:val="Hyperlink"/>
    <w:basedOn w:val="DefaultParagraphFont"/>
    <w:uiPriority w:val="99"/>
    <w:unhideWhenUsed/>
    <w:rsid w:val="0056658B"/>
    <w:rPr>
      <w:color w:val="auto"/>
      <w:u w:val="none"/>
    </w:rPr>
  </w:style>
  <w:style w:type="character" w:styleId="FollowedHyperlink">
    <w:name w:val="FollowedHyperlink"/>
    <w:basedOn w:val="DefaultParagraphFont"/>
    <w:uiPriority w:val="99"/>
    <w:semiHidden/>
    <w:unhideWhenUsed/>
    <w:rsid w:val="0056658B"/>
    <w:rPr>
      <w:color w:val="auto"/>
      <w:u w:val="none"/>
    </w:rPr>
  </w:style>
  <w:style w:type="character" w:styleId="UnresolvedMention">
    <w:name w:val="Unresolved Mention"/>
    <w:basedOn w:val="DefaultParagraphFont"/>
    <w:uiPriority w:val="99"/>
    <w:semiHidden/>
    <w:unhideWhenUsed/>
    <w:rsid w:val="00871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library.txstate.edu/bitstream/handle/10877/3639/fulltext.pdf" TargetMode="External"/><Relationship Id="rId13" Type="http://schemas.openxmlformats.org/officeDocument/2006/relationships/hyperlink" Target="https://johnhoward.ca/wp-content/uploads/2016/12/1987-KE-9355-A73-C33-1987-J.R.-Omer-Archambault.pdf" TargetMode="External"/><Relationship Id="rId18" Type="http://schemas.openxmlformats.org/officeDocument/2006/relationships/hyperlink" Target="https://www.mlmlegal.com/legal-cases/Colorado_v_Blair.php" TargetMode="External"/><Relationship Id="rId3" Type="http://schemas.openxmlformats.org/officeDocument/2006/relationships/styles" Target="styles.xml"/><Relationship Id="rId21" Type="http://schemas.openxmlformats.org/officeDocument/2006/relationships/hyperlink" Target="https://casetext.com/case/state-v-lane-314" TargetMode="External"/><Relationship Id="rId7" Type="http://schemas.openxmlformats.org/officeDocument/2006/relationships/hyperlink" Target="https://racebaitr.com/2018/09/25/whats-next-after-prison-strike-2018-an-interview-with-activist-amani-sawari-part-2-of-2/" TargetMode="External"/><Relationship Id="rId12" Type="http://schemas.openxmlformats.org/officeDocument/2006/relationships/hyperlink" Target="http://www.ca5.uscourts.gov/opinions/pub/11/11-20622-CR0.wpd.pdf" TargetMode="External"/><Relationship Id="rId17" Type="http://schemas.openxmlformats.org/officeDocument/2006/relationships/hyperlink" Target="https://www.regent.edu/acad/schlaw/student_life/studentorgs/lawreview/docs/issues/v10/10RegentULRev29.pdf)//BB" TargetMode="External"/><Relationship Id="rId2" Type="http://schemas.openxmlformats.org/officeDocument/2006/relationships/numbering" Target="numbering.xml"/><Relationship Id="rId16" Type="http://schemas.openxmlformats.org/officeDocument/2006/relationships/hyperlink" Target="https://books.google.com/books/about/Principles_of_Sentencing.html?id=7NhQAQAAIAAJ" TargetMode="External"/><Relationship Id="rId20" Type="http://schemas.openxmlformats.org/officeDocument/2006/relationships/hyperlink" Target="https://casetext.com/case/state-v-lane-314" TargetMode="External"/><Relationship Id="rId1" Type="http://schemas.openxmlformats.org/officeDocument/2006/relationships/customXml" Target="../customXml/item1.xml"/><Relationship Id="rId6" Type="http://schemas.openxmlformats.org/officeDocument/2006/relationships/hyperlink" Target="http://www.esjpc.com/_pdf/MontgomeryCounty_v_AnchorInn.pdf" TargetMode="External"/><Relationship Id="rId11" Type="http://schemas.openxmlformats.org/officeDocument/2006/relationships/hyperlink" Target="http://www.ohiojudges.org/Document.ashx?DocGuid=24fd5ed9-b7fe-4b36-882c-3f613a36c4ab" TargetMode="External"/><Relationship Id="rId5" Type="http://schemas.openxmlformats.org/officeDocument/2006/relationships/webSettings" Target="webSettings.xml"/><Relationship Id="rId15" Type="http://schemas.openxmlformats.org/officeDocument/2006/relationships/hyperlink" Target="https://casetext.com/case/state-v-lane-314)//BB" TargetMode="External"/><Relationship Id="rId23" Type="http://schemas.openxmlformats.org/officeDocument/2006/relationships/theme" Target="theme/theme1.xml"/><Relationship Id="rId10" Type="http://schemas.openxmlformats.org/officeDocument/2006/relationships/hyperlink" Target="http://www.veteranslawlibrary.com/files/Fed_Cir_Cases/2015/Mulder_14-7137.PDF" TargetMode="External"/><Relationship Id="rId19" Type="http://schemas.openxmlformats.org/officeDocument/2006/relationships/hyperlink" Target="http://www.fellegi.hu/files/Essays/SocialEssay_4.pdf" TargetMode="External"/><Relationship Id="rId4" Type="http://schemas.openxmlformats.org/officeDocument/2006/relationships/settings" Target="settings.xml"/><Relationship Id="rId9" Type="http://schemas.openxmlformats.org/officeDocument/2006/relationships/hyperlink" Target="https://definitions.uslegal.com/s/sentencing/" TargetMode="External"/><Relationship Id="rId14" Type="http://schemas.openxmlformats.org/officeDocument/2006/relationships/hyperlink" Target="http://www.veteranslawlibrary.com/files/Fed_Cir_Cases/2015/Mulder_14-7137.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6C26D-8911-4FAB-A46D-4EA4C683C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160</TotalTime>
  <Pages>1</Pages>
  <Words>7520</Words>
  <Characters>42867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33</cp:revision>
  <dcterms:created xsi:type="dcterms:W3CDTF">2020-04-21T14:30:00Z</dcterms:created>
  <dcterms:modified xsi:type="dcterms:W3CDTF">2020-07-06T00:09:00Z</dcterms:modified>
</cp:coreProperties>
</file>