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4F4D75" w14:textId="6F39CBA0" w:rsidR="00A95652" w:rsidRDefault="001354E6" w:rsidP="001354E6">
      <w:pPr>
        <w:pStyle w:val="Heading2"/>
      </w:pPr>
      <w:r>
        <w:t>Neolib Links</w:t>
      </w:r>
    </w:p>
    <w:p w14:paraId="1745AE9E" w14:textId="297E2FC2" w:rsidR="001354E6" w:rsidRDefault="001354E6" w:rsidP="001354E6">
      <w:pPr>
        <w:pStyle w:val="Heading3"/>
      </w:pPr>
      <w:r>
        <w:t>Environment Link</w:t>
      </w:r>
    </w:p>
    <w:p w14:paraId="15B53813" w14:textId="77777777" w:rsidR="001B7F43" w:rsidRPr="001B7F43" w:rsidRDefault="001354E6" w:rsidP="001B7F43">
      <w:pPr>
        <w:pStyle w:val="Heading4"/>
      </w:pPr>
      <w:r w:rsidRPr="001B7F43">
        <w:t>The assumption that market logic can solve the environment is inherently neoliberal</w:t>
      </w:r>
    </w:p>
    <w:p w14:paraId="7B19D208" w14:textId="6434EBB8" w:rsidR="001354E6" w:rsidRDefault="001354E6" w:rsidP="001354E6">
      <w:pPr>
        <w:spacing w:after="0" w:line="240" w:lineRule="auto"/>
        <w:rPr>
          <w:rFonts w:ascii="Times" w:eastAsia="Times New Roman" w:hAnsi="Times" w:cs="Times New Roman"/>
          <w:sz w:val="20"/>
          <w:szCs w:val="20"/>
        </w:rPr>
      </w:pPr>
      <w:r w:rsidRPr="0025059A">
        <w:rPr>
          <w:rFonts w:ascii="Times" w:eastAsia="Times New Roman" w:hAnsi="Times" w:cs="Times New Roman"/>
          <w:sz w:val="18"/>
          <w:szCs w:val="18"/>
        </w:rPr>
        <w:t>Ilari</w:t>
      </w:r>
      <w:r w:rsidRPr="0025059A">
        <w:rPr>
          <w:rFonts w:asciiTheme="majorHAnsi" w:eastAsia="Times New Roman" w:hAnsiTheme="majorHAnsi" w:cs="Times New Roman"/>
          <w:sz w:val="28"/>
          <w:szCs w:val="18"/>
        </w:rPr>
        <w:t xml:space="preserve"> </w:t>
      </w:r>
      <w:r w:rsidRPr="001354E6">
        <w:rPr>
          <w:rStyle w:val="Style13ptBold"/>
        </w:rPr>
        <w:t>Nikula</w:t>
      </w:r>
      <w:r w:rsidRPr="0025059A">
        <w:rPr>
          <w:rFonts w:ascii="Times" w:eastAsia="Times New Roman" w:hAnsi="Times" w:cs="Times New Roman"/>
          <w:sz w:val="20"/>
          <w:szCs w:val="20"/>
        </w:rPr>
        <w:t xml:space="preserve">, </w:t>
      </w:r>
      <w:r w:rsidRPr="0025059A">
        <w:rPr>
          <w:rFonts w:ascii="Times" w:eastAsia="Times New Roman" w:hAnsi="Times" w:cs="Times New Roman"/>
          <w:sz w:val="18"/>
          <w:szCs w:val="18"/>
        </w:rPr>
        <w:t>8.6.</w:t>
      </w:r>
      <w:r w:rsidRPr="001354E6">
        <w:rPr>
          <w:rStyle w:val="Style13ptBold"/>
        </w:rPr>
        <w:t>2017</w:t>
      </w:r>
      <w:r w:rsidRPr="0025059A">
        <w:rPr>
          <w:rFonts w:ascii="Times" w:eastAsia="Times New Roman" w:hAnsi="Times" w:cs="Times New Roman"/>
          <w:sz w:val="20"/>
          <w:szCs w:val="20"/>
        </w:rPr>
        <w:t xml:space="preserve">, </w:t>
      </w:r>
      <w:r w:rsidRPr="0025059A">
        <w:rPr>
          <w:rFonts w:ascii="Times" w:eastAsia="Times New Roman" w:hAnsi="Times" w:cs="Times New Roman"/>
          <w:sz w:val="18"/>
          <w:szCs w:val="18"/>
        </w:rPr>
        <w:t>University of Lapland</w:t>
      </w:r>
      <w:r w:rsidRPr="0025059A">
        <w:rPr>
          <w:rFonts w:ascii="Times" w:eastAsia="Times New Roman" w:hAnsi="Times" w:cs="Times New Roman"/>
          <w:sz w:val="20"/>
          <w:szCs w:val="20"/>
        </w:rPr>
        <w:t xml:space="preserve">, </w:t>
      </w:r>
      <w:r w:rsidRPr="0025059A">
        <w:rPr>
          <w:rFonts w:ascii="Times" w:eastAsia="Times New Roman" w:hAnsi="Times" w:cs="Times New Roman"/>
          <w:sz w:val="18"/>
          <w:szCs w:val="18"/>
        </w:rPr>
        <w:t>"Neoliberal Environmentalism"</w:t>
      </w:r>
      <w:r w:rsidRPr="0025059A">
        <w:rPr>
          <w:rFonts w:ascii="Times" w:eastAsia="Times New Roman" w:hAnsi="Times" w:cs="Times New Roman"/>
          <w:sz w:val="20"/>
          <w:szCs w:val="20"/>
        </w:rPr>
        <w:t xml:space="preserve">, </w:t>
      </w:r>
      <w:hyperlink w:history="1">
        <w:r w:rsidRPr="0025059A">
          <w:rPr>
            <w:rFonts w:ascii="Times" w:eastAsia="Times New Roman" w:hAnsi="Times" w:cs="Times New Roman"/>
            <w:color w:val="0000FF"/>
            <w:sz w:val="18"/>
            <w:szCs w:val="18"/>
            <w:u w:val="single"/>
          </w:rPr>
          <w:t>http://web.isanet.org/Web/Conferences/HKU2017-s/Archive/ceb6c473-5cb9-4308-9e23-efe6157f7785.pdf</w:t>
        </w:r>
      </w:hyperlink>
    </w:p>
    <w:p w14:paraId="289B8175" w14:textId="77777777" w:rsidR="001354E6" w:rsidRPr="0025059A" w:rsidRDefault="001354E6" w:rsidP="001354E6">
      <w:pPr>
        <w:spacing w:after="0" w:line="240" w:lineRule="auto"/>
        <w:rPr>
          <w:rFonts w:ascii="Times" w:eastAsia="Times New Roman" w:hAnsi="Times" w:cs="Times New Roman"/>
          <w:sz w:val="20"/>
          <w:szCs w:val="20"/>
        </w:rPr>
      </w:pPr>
    </w:p>
    <w:p w14:paraId="70C2256A" w14:textId="77777777" w:rsidR="001354E6" w:rsidRPr="006061F3" w:rsidRDefault="001354E6" w:rsidP="001354E6">
      <w:pPr>
        <w:rPr>
          <w:sz w:val="16"/>
        </w:rPr>
      </w:pPr>
      <w:r w:rsidRPr="0025059A">
        <w:rPr>
          <w:u w:val="single"/>
        </w:rPr>
        <w:t>Environmentalism is fluently compatible with neoliberal ideas, whether we understand neoliberalism as state economic policy or as a more fundamental and more extensive governing rationality that “disseminates market values to every sphere of life</w:t>
      </w:r>
      <w:r w:rsidRPr="006061F3">
        <w:rPr>
          <w:sz w:val="16"/>
        </w:rPr>
        <w:t xml:space="preserve">” (Brown 2015, 176, Foucault 2008), especially concerning the need to restructure the industrial core of the economy of Western countries (Hajer 1995, 33). The environmental prescriptions flowing from the global environmental institutions follow closely the neoliberal prescriptions for social and economic reform. They use the language of business and conceptualizes environmental pollution as a matter of inefficiency, while operating within the boundaries of cost-effectiveness and administrative efficiency (ibid, 31). The prevailing conception of the assured environmental crisis constitutes a challenge for business. </w:t>
      </w:r>
      <w:r w:rsidRPr="0025059A">
        <w:rPr>
          <w:u w:val="single"/>
        </w:rPr>
        <w:t>The crisis and the policy prescriptions to solve it not only create new commodities, markets and new demands, they also stimulate innovation in methods of production and transport, industrial organization, consumer goods, in short, all these elements that Joseph Schumpeter once identified as the forces that produce the “fundamental impulse that sets and keeps the capitalistic engine in motion” (</w:t>
      </w:r>
      <w:r w:rsidRPr="006061F3">
        <w:rPr>
          <w:sz w:val="16"/>
        </w:rPr>
        <w:t xml:space="preserve">Schumpeter 1961, 83, quoted in Hajer 1995, 32). </w:t>
      </w:r>
      <w:r w:rsidRPr="0025059A">
        <w:rPr>
          <w:u w:val="single"/>
        </w:rPr>
        <w:t>Especially the criticized concept of sustainability has been a problematic extension of neoliberalism and in the center of a strategy for “trimming down” or “cleansing” industrial capitalism while “making it more effective without touching the […] core of its program</w:t>
      </w:r>
      <w:r w:rsidRPr="006061F3">
        <w:rPr>
          <w:sz w:val="16"/>
        </w:rPr>
        <w:t>” (Spehr 1999). Since the report of the UN-appointed World Commission on Environment and Development (WCED) that (re)introduced the sustainable development in 1987, the environmental case has been presented in such a way that it could bring round big institutions like the World Bank and the IMF which, in the 1970s, were still considered to oppose and downplay the environmental issue1 . Critics of the report claim that the whole idea of sustainable.</w:t>
      </w:r>
    </w:p>
    <w:p w14:paraId="63225163" w14:textId="77777777" w:rsidR="001354E6" w:rsidRPr="00654E7C" w:rsidRDefault="001354E6" w:rsidP="001354E6">
      <w:pPr>
        <w:rPr>
          <w:rFonts w:asciiTheme="majorHAnsi" w:hAnsiTheme="majorHAnsi"/>
          <w:sz w:val="28"/>
        </w:rPr>
      </w:pPr>
    </w:p>
    <w:p w14:paraId="369922CD" w14:textId="77777777" w:rsidR="001354E6" w:rsidRDefault="001354E6" w:rsidP="001354E6">
      <w:pPr>
        <w:spacing w:after="0" w:line="240" w:lineRule="auto"/>
        <w:rPr>
          <w:rFonts w:ascii="Times" w:eastAsia="Times New Roman" w:hAnsi="Times" w:cs="Times New Roman"/>
          <w:sz w:val="18"/>
          <w:szCs w:val="18"/>
        </w:rPr>
      </w:pPr>
      <w:r w:rsidRPr="001354E6">
        <w:rPr>
          <w:rStyle w:val="Heading4Char"/>
        </w:rPr>
        <w:t>The aff utilizes the neoliberal system of ‘selling nature to save it’</w:t>
      </w:r>
      <w:r w:rsidRPr="001354E6">
        <w:rPr>
          <w:rStyle w:val="Heading4Char"/>
        </w:rPr>
        <w:br/>
      </w:r>
      <w:r w:rsidRPr="00654E7C">
        <w:rPr>
          <w:rFonts w:ascii="Times" w:eastAsia="Times New Roman" w:hAnsi="Times" w:cs="Times New Roman"/>
          <w:sz w:val="18"/>
          <w:szCs w:val="18"/>
        </w:rPr>
        <w:t xml:space="preserve">Kathleen </w:t>
      </w:r>
      <w:r w:rsidRPr="00654E7C">
        <w:rPr>
          <w:rFonts w:ascii="Times" w:eastAsia="Times New Roman" w:hAnsi="Times" w:cs="Times New Roman"/>
          <w:b/>
          <w:sz w:val="24"/>
          <w:szCs w:val="18"/>
        </w:rPr>
        <w:t>McAfee</w:t>
      </w:r>
      <w:r w:rsidRPr="00654E7C">
        <w:rPr>
          <w:rFonts w:ascii="Times" w:eastAsia="Times New Roman" w:hAnsi="Times" w:cs="Times New Roman"/>
          <w:sz w:val="20"/>
          <w:szCs w:val="20"/>
        </w:rPr>
        <w:t xml:space="preserve">, </w:t>
      </w:r>
      <w:r w:rsidRPr="00654E7C">
        <w:rPr>
          <w:rFonts w:ascii="Times" w:eastAsia="Times New Roman" w:hAnsi="Times" w:cs="Times New Roman"/>
          <w:sz w:val="18"/>
          <w:szCs w:val="18"/>
        </w:rPr>
        <w:t xml:space="preserve">April </w:t>
      </w:r>
      <w:r w:rsidRPr="00654E7C">
        <w:rPr>
          <w:rFonts w:ascii="Times" w:eastAsia="Times New Roman" w:hAnsi="Times" w:cs="Times New Roman"/>
          <w:b/>
          <w:sz w:val="24"/>
          <w:szCs w:val="18"/>
        </w:rPr>
        <w:t>2018</w:t>
      </w:r>
      <w:r w:rsidRPr="00654E7C">
        <w:rPr>
          <w:rFonts w:ascii="Times" w:eastAsia="Times New Roman" w:hAnsi="Times" w:cs="Times New Roman"/>
          <w:sz w:val="20"/>
          <w:szCs w:val="20"/>
        </w:rPr>
        <w:t xml:space="preserve">, </w:t>
      </w:r>
      <w:r w:rsidRPr="00654E7C">
        <w:rPr>
          <w:rFonts w:ascii="Times" w:eastAsia="Times New Roman" w:hAnsi="Times" w:cs="Times New Roman"/>
          <w:sz w:val="18"/>
          <w:szCs w:val="18"/>
        </w:rPr>
        <w:t>Institute of Social Studies, The Hague</w:t>
      </w:r>
      <w:r w:rsidRPr="00654E7C">
        <w:rPr>
          <w:rFonts w:ascii="Times" w:eastAsia="Times New Roman" w:hAnsi="Times" w:cs="Times New Roman"/>
          <w:sz w:val="20"/>
          <w:szCs w:val="20"/>
        </w:rPr>
        <w:t xml:space="preserve">, </w:t>
      </w:r>
      <w:r w:rsidRPr="00654E7C">
        <w:rPr>
          <w:rFonts w:ascii="Times" w:eastAsia="Times New Roman" w:hAnsi="Times" w:cs="Times New Roman"/>
          <w:sz w:val="18"/>
          <w:szCs w:val="18"/>
        </w:rPr>
        <w:t>"The Contradictory Logic of Global Ecosystem Services Markets"</w:t>
      </w:r>
      <w:r w:rsidRPr="00654E7C">
        <w:rPr>
          <w:rFonts w:ascii="Times" w:eastAsia="Times New Roman" w:hAnsi="Times" w:cs="Times New Roman"/>
          <w:sz w:val="20"/>
          <w:szCs w:val="20"/>
        </w:rPr>
        <w:t xml:space="preserve">, </w:t>
      </w:r>
      <w:hyperlink w:history="1">
        <w:r w:rsidRPr="00654E7C">
          <w:rPr>
            <w:rFonts w:ascii="Times" w:eastAsia="Times New Roman" w:hAnsi="Times" w:cs="Times New Roman"/>
            <w:color w:val="0000FF"/>
            <w:sz w:val="18"/>
            <w:szCs w:val="18"/>
            <w:u w:val="single"/>
          </w:rPr>
          <w:t>file:///Users/student/Desktop/McAfeeContradictoryLogicofGlobalEcosystemServicesMarkets.pdf</w:t>
        </w:r>
      </w:hyperlink>
    </w:p>
    <w:p w14:paraId="2BD8D22A" w14:textId="77777777" w:rsidR="001354E6" w:rsidRPr="00654E7C" w:rsidRDefault="001354E6" w:rsidP="001354E6">
      <w:pPr>
        <w:spacing w:after="0" w:line="240" w:lineRule="auto"/>
        <w:rPr>
          <w:rFonts w:ascii="Times" w:eastAsia="Times New Roman" w:hAnsi="Times" w:cs="Times New Roman"/>
          <w:sz w:val="20"/>
          <w:szCs w:val="20"/>
        </w:rPr>
      </w:pPr>
    </w:p>
    <w:p w14:paraId="380357DF" w14:textId="77777777" w:rsidR="001354E6" w:rsidRPr="006061F3" w:rsidRDefault="001354E6" w:rsidP="001354E6">
      <w:pPr>
        <w:rPr>
          <w:sz w:val="16"/>
        </w:rPr>
      </w:pPr>
      <w:r w:rsidRPr="00654E7C">
        <w:rPr>
          <w:u w:val="single"/>
        </w:rPr>
        <w:t xml:space="preserve">Commodification and transnational trading of ecosystem services is the most ambitious iteration yet of the strategy of ‘selling nature to save it’. </w:t>
      </w:r>
      <w:r w:rsidRPr="006061F3">
        <w:rPr>
          <w:sz w:val="16"/>
        </w:rPr>
        <w:t xml:space="preserve">The World Bank and UN agencies contend that global carbon markets can slow climate change while generating resources for development. Consonant with ‘inclusionary’ versions of neoliberal development policy, advocates assert that international payment for ecosystem services (PES) projects, financed by carbon-offset sales and biodiversity banking, can benefit the poor. However, the World Bank also warns that a focus on poverty reduction can undermine efficiency in conservation spending. The experience of ten years of PES illustrates how, in practice, market-efficiency criteria clash directly with poverty-reduction priorities. Nevertheless, the premises of market-based PES are being extrapolated as a model for global REDD programmes financed by carbon-offset trading. This article argues that the contradiction between development and conservation observed in PES is inevitable in projects framed by the asocial logic of neoclassical economics. Application in international conservation policy of the market model, in which profit incentives depend upon differential opportunity costs, will entail a net upward redistribution of wealth from poorer to wealthier classes and from rural regions to distant centres of capital accumulation, mainly in the global North. </w:t>
      </w:r>
      <w:r w:rsidRPr="00654E7C">
        <w:rPr>
          <w:u w:val="single"/>
        </w:rPr>
        <w:t>Commodification of ES, especially of carbon-sequestration services, is arguably the fastest-growing form of the neoliberalization of nature</w:t>
      </w:r>
      <w:r w:rsidRPr="006061F3">
        <w:rPr>
          <w:sz w:val="16"/>
        </w:rPr>
        <w:t xml:space="preserve"> (Bakker, 2010; Castree, 2006; McCarthy and Prudham, 2004). </w:t>
      </w:r>
      <w:r w:rsidRPr="00654E7C">
        <w:rPr>
          <w:u w:val="single"/>
        </w:rPr>
        <w:t xml:space="preserve">Recent efforts to manage the multiple crises of advanced capitalism have largely been framed by neoliberalism. </w:t>
      </w:r>
      <w:r w:rsidRPr="006061F3">
        <w:rPr>
          <w:sz w:val="16"/>
        </w:rPr>
        <w:t xml:space="preserve">In the post-1970s context of slowed economic growth and intensified international competition, owners and managers of capital have sought to cut their losses and regain the momentum of accumulation by shifting geographic locations and by betting on the future through further rounds of financialization (Harvey, 1991). Neoliberal trade and investment policies have supported this effort by prying open markets in the would-be developing world and removing barriers to capital flows and restrictions on banking and investment. Consonant with the neoclassical economic principles from which it is derived, neoliberal discourse emphasizes individual and corporate property rights and the primacy of ‘the market’ in determining the uses of productive resources and the distribution of what is produced. It equates the values of things with their exchange values: market prices that supposedly reflect the preferences of individual actors in the market. Applied to policy, neoliberalism diverges from its neoclassical antecedents in endorsing particular forms of economic intervention by states and supra-state institutions: ‘re-regulation’ that supports private capital accumulation (Jessop, 2002; Peck and Tickell, 2002; Peck et al., 2010). </w:t>
      </w:r>
      <w:r w:rsidRPr="00654E7C">
        <w:rPr>
          <w:u w:val="single"/>
        </w:rPr>
        <w:t>Neoliberal development policy emphasizes the benefits of globalization and economic growth by means of competitive exporting. Globalization on neoliberal terms has failed to deliver its promise of poverty reduction and social peace through growth</w:t>
      </w:r>
      <w:r w:rsidRPr="006061F3">
        <w:rPr>
          <w:sz w:val="16"/>
        </w:rPr>
        <w:t xml:space="preserve"> (Wolf, 2004). Instead, a widening rich–poor divide both between and within world regions, along with more frequent and deeper economic crises, engenders destabilizing social upheavals (Harvey, 2010; Wade, 2005). Climate change, by disproportionally burdening the poor, is likely to exacerbate this social polarization and volatility (Storm, 2009). </w:t>
      </w:r>
      <w:r w:rsidRPr="00654E7C">
        <w:rPr>
          <w:u w:val="single"/>
        </w:rPr>
        <w:t>Conventional environmental economics supports this effort by reconceptualizing nature as a subsystem of the economy, aiming to enclose the natural world within the market</w:t>
      </w:r>
      <w:r w:rsidRPr="006061F3">
        <w:rPr>
          <w:sz w:val="16"/>
        </w:rPr>
        <w:t xml:space="preserve"> world (Turner et al., 1994).5 </w:t>
      </w:r>
      <w:r w:rsidRPr="00654E7C">
        <w:rPr>
          <w:u w:val="single"/>
        </w:rPr>
        <w:t>This requires the monetary valuation of natural assets and of the social costs of environmental damages, so that so-called environmental externalities can be internalized into the cost–benefit accounting of individuals, enterprises and states.</w:t>
      </w:r>
      <w:r w:rsidRPr="006061F3">
        <w:rPr>
          <w:sz w:val="16"/>
        </w:rPr>
        <w:t xml:space="preserve"> Some environmental economists also apply the conceptual tools of institutional economics in order to analyse the ‘imperfections’ of markets, the complexities of various marketing arrangements and the transaction costs involved (Ferraro, 2008; Swallow et al., 2007).6 That said, most advocates of ES markets, in keeping with neoclassical economic premises, view land users as rational individuals who respond mainly to material incentives, and see competition among private actors, rather than state-centred ‘command-andcontrol’, as vital to the efficient allocation of nature’s functions (Chicilinsky and Heal, 2000).</w:t>
      </w:r>
    </w:p>
    <w:p w14:paraId="68FADDBF" w14:textId="4CC7DB59" w:rsidR="001354E6" w:rsidRDefault="001354E6" w:rsidP="001354E6">
      <w:pPr>
        <w:pStyle w:val="Heading3"/>
      </w:pPr>
      <w:r>
        <w:t>Green Criminology Link</w:t>
      </w:r>
    </w:p>
    <w:p w14:paraId="11C9873A" w14:textId="77777777" w:rsidR="001354E6" w:rsidRPr="001354E6" w:rsidRDefault="001354E6" w:rsidP="001354E6">
      <w:pPr>
        <w:pStyle w:val="Heading4"/>
      </w:pPr>
      <w:r w:rsidRPr="001354E6">
        <w:t>The discourse of “green criminology” falls into the same cycles of carceral logic that reproduce inequality</w:t>
      </w:r>
    </w:p>
    <w:p w14:paraId="7B5581D3" w14:textId="77777777" w:rsidR="001354E6" w:rsidRDefault="001354E6" w:rsidP="001354E6">
      <w:pPr>
        <w:spacing w:after="0" w:line="240" w:lineRule="auto"/>
        <w:rPr>
          <w:rFonts w:ascii="Times" w:eastAsia="Times New Roman" w:hAnsi="Times" w:cs="Times New Roman"/>
          <w:sz w:val="20"/>
          <w:szCs w:val="20"/>
        </w:rPr>
      </w:pPr>
      <w:r w:rsidRPr="001354E6">
        <w:rPr>
          <w:rStyle w:val="Style13ptBold"/>
        </w:rPr>
        <w:t>Jewkes and Moran, 2015</w:t>
      </w:r>
      <w:r>
        <w:rPr>
          <w:rFonts w:ascii="Times" w:eastAsia="Times New Roman" w:hAnsi="Times" w:cs="Times New Roman"/>
          <w:sz w:val="18"/>
          <w:szCs w:val="18"/>
        </w:rPr>
        <w:t xml:space="preserve"> </w:t>
      </w:r>
      <w:r w:rsidRPr="003A11A8">
        <w:rPr>
          <w:rFonts w:ascii="Times" w:eastAsia="Times New Roman" w:hAnsi="Times" w:cs="Times New Roman"/>
          <w:sz w:val="18"/>
          <w:szCs w:val="18"/>
        </w:rPr>
        <w:t>Universities of Leicester and Birmingham</w:t>
      </w:r>
      <w:r w:rsidRPr="003A11A8">
        <w:rPr>
          <w:rFonts w:ascii="Times" w:eastAsia="Times New Roman" w:hAnsi="Times" w:cs="Times New Roman"/>
          <w:sz w:val="20"/>
          <w:szCs w:val="20"/>
        </w:rPr>
        <w:t xml:space="preserve">, </w:t>
      </w:r>
      <w:r w:rsidRPr="003A11A8">
        <w:rPr>
          <w:rFonts w:ascii="Times" w:eastAsia="Times New Roman" w:hAnsi="Times" w:cs="Times New Roman"/>
          <w:sz w:val="18"/>
          <w:szCs w:val="18"/>
        </w:rPr>
        <w:t>"The paradox of the ‘green’ prison: Sustaining the environment or sustaining the penal complex?"</w:t>
      </w:r>
      <w:r w:rsidRPr="003A11A8">
        <w:rPr>
          <w:rFonts w:ascii="Times" w:eastAsia="Times New Roman" w:hAnsi="Times" w:cs="Times New Roman"/>
          <w:sz w:val="20"/>
          <w:szCs w:val="20"/>
        </w:rPr>
        <w:t xml:space="preserve">, , </w:t>
      </w:r>
      <w:hyperlink w:history="1">
        <w:r w:rsidRPr="003A11A8">
          <w:rPr>
            <w:rFonts w:ascii="Times" w:eastAsia="Times New Roman" w:hAnsi="Times" w:cs="Times New Roman"/>
            <w:color w:val="0000FF"/>
            <w:sz w:val="18"/>
            <w:szCs w:val="18"/>
            <w:u w:val="single"/>
          </w:rPr>
          <w:t>https://journals.sagepub.com/doi/pdf/10.1177/1362480615576270</w:t>
        </w:r>
      </w:hyperlink>
    </w:p>
    <w:p w14:paraId="1A627FFA" w14:textId="77777777" w:rsidR="001354E6" w:rsidRPr="003A11A8" w:rsidRDefault="001354E6" w:rsidP="001354E6">
      <w:pPr>
        <w:spacing w:after="0" w:line="240" w:lineRule="auto"/>
        <w:rPr>
          <w:rFonts w:ascii="Times" w:eastAsia="Times New Roman" w:hAnsi="Times" w:cs="Times New Roman"/>
          <w:sz w:val="20"/>
          <w:szCs w:val="20"/>
        </w:rPr>
      </w:pPr>
    </w:p>
    <w:p w14:paraId="4FD46B44" w14:textId="77777777" w:rsidR="001354E6" w:rsidRPr="006061F3" w:rsidRDefault="001354E6" w:rsidP="001354E6">
      <w:pPr>
        <w:rPr>
          <w:sz w:val="16"/>
        </w:rPr>
      </w:pPr>
      <w:r w:rsidRPr="006061F3">
        <w:rPr>
          <w:sz w:val="16"/>
        </w:rPr>
        <w:t xml:space="preserve">Our aim in this article has been to contribute to the growing field of green criminology by focusing our gaze on the pressing topic of prison expansion and the perverse consequences of some of the green initiatives being embraced by corporations and governments in the name of progress. In many ways, our arguments speak to broader discussions within mainstream criminology about how attempts to ‘improve’ prisons through legal or humanizing reforms can make it harder to challenge more fundamental problems or injustices (e.g. Reiter, 2012). Nonetheless, it is still somewhat puzzling to us that, for the most part, </w:t>
      </w:r>
      <w:r w:rsidRPr="00DF7DBE">
        <w:rPr>
          <w:u w:val="single"/>
        </w:rPr>
        <w:t>green criminologists have sidestepped prisons and imprisonment as subjects worth investigating</w:t>
      </w:r>
      <w:r w:rsidRPr="006061F3">
        <w:rPr>
          <w:sz w:val="16"/>
        </w:rPr>
        <w:t>. Recent commentary by White and Graham (2015) in their broader discussion of the ‘greening’ of policing, courts, prisons, offender supervision and community reintegration, is to be welcomed, but otherwise (and as White and Graham also point out) there has been a curious silence on the subject of prisons from within this rapidly growing field</w:t>
      </w:r>
      <w:r w:rsidRPr="007074B0">
        <w:rPr>
          <w:u w:val="single"/>
        </w:rPr>
        <w:t>. The absence of empirical research on the relationship between sustainability and mass incarceration is especially curious since green criminology shares a lexicon similar to that used by prison researchers, particularly those who write from a critical, radical or abolitionist perspective.</w:t>
      </w:r>
      <w:r w:rsidRPr="006061F3">
        <w:rPr>
          <w:sz w:val="16"/>
        </w:rPr>
        <w:t xml:space="preserve"> Harms against humanity, disposal of toxic (human) waste, the differential impacts across communities linked by class and race composition, concerns about profit-driven partnerships between corporations and governments and calls for radical solutions to inexorably rising global problems, inflect scholarship in both areas. While it is conventional to think of capitalism and environmentalism as opposing each other for economic expansion to continue, in corrections they seem to co-exist happily. </w:t>
      </w:r>
      <w:r w:rsidRPr="00DF7DBE">
        <w:rPr>
          <w:u w:val="single"/>
        </w:rPr>
        <w:t>Green criminologists claim that the definitions of ‘solutions’ to environmental harm are created by the powerful who occupy privileged positions from which they continue to produce and reproduce systems that do harm (</w:t>
      </w:r>
      <w:r w:rsidRPr="006061F3">
        <w:rPr>
          <w:sz w:val="16"/>
        </w:rPr>
        <w:t>South et al., 2013),</w:t>
      </w:r>
      <w:r w:rsidRPr="00DF7DBE">
        <w:rPr>
          <w:u w:val="single"/>
        </w:rPr>
        <w:t xml:space="preserve"> just as critical criminologists and penologists argue that the definitions of ‘criminal’ and ‘non-criminal’ are created by those who occupy positions of power, who perpetuate injustices over vulnerable populations and along class-based and racially stratified lines and who govern through crime </w:t>
      </w:r>
      <w:r w:rsidRPr="006061F3">
        <w:rPr>
          <w:sz w:val="16"/>
        </w:rPr>
        <w:t xml:space="preserve">(Simon, 2007). We hope that this article prompts other criminologists to address the paradox at the heart of the green prison; that is, that </w:t>
      </w:r>
      <w:r w:rsidRPr="003A11A8">
        <w:rPr>
          <w:u w:val="single"/>
        </w:rPr>
        <w:t>rather than challenging the hegemony of incarceration, advocates of green prisons are arguably perpetuating and legitimizing the expanding penal estate.</w:t>
      </w:r>
      <w:r w:rsidRPr="006061F3">
        <w:rPr>
          <w:sz w:val="16"/>
        </w:rPr>
        <w:t xml:space="preserve"> </w:t>
      </w:r>
      <w:r w:rsidRPr="003A11A8">
        <w:rPr>
          <w:u w:val="single"/>
        </w:rPr>
        <w:t>The discourses of sustainability</w:t>
      </w:r>
      <w:r w:rsidRPr="006061F3">
        <w:rPr>
          <w:sz w:val="16"/>
        </w:rPr>
        <w:t xml:space="preserve"> detailed in this article highlight a win–win scenario of reduced environmental impact and lowered financial cost, as well as the projected benefits to prisoners of training for jobs in the ‘green’ economy. These discourses</w:t>
      </w:r>
      <w:r w:rsidRPr="003A11A8">
        <w:rPr>
          <w:u w:val="single"/>
        </w:rPr>
        <w:t xml:space="preserve"> attempt to absorb or silence critiques of the size and scale of the prison system itself; </w:t>
      </w:r>
      <w:r w:rsidRPr="006061F3">
        <w:rPr>
          <w:sz w:val="16"/>
        </w:rPr>
        <w:t>as if by reducing prison energy bills, and training prisoners to fit solar panels, attention can be deflected from the vast carceral monolith which imprisons one in 100 of the US population and, in the UK, is legitimating an ambitious ‘modernization’ programme, replacing old prisons with efficient but ineffectual human warehouses. Green prisons are, after all, still prisons.</w:t>
      </w:r>
    </w:p>
    <w:p w14:paraId="2A36C252" w14:textId="5D43E23C" w:rsidR="001354E6" w:rsidRDefault="001354E6" w:rsidP="001354E6"/>
    <w:p w14:paraId="104B0352" w14:textId="5D20BBD3" w:rsidR="001B7F43" w:rsidRDefault="001B7F43" w:rsidP="001B7F43">
      <w:pPr>
        <w:pStyle w:val="Heading2"/>
      </w:pPr>
      <w:r>
        <w:t>States CP</w:t>
      </w:r>
    </w:p>
    <w:p w14:paraId="4BD26F5C" w14:textId="6C342CCA" w:rsidR="001B7F43" w:rsidRDefault="001B7F43" w:rsidP="001B7F43">
      <w:pPr>
        <w:pStyle w:val="Heading3"/>
      </w:pPr>
      <w:r>
        <w:t>1NC CP</w:t>
      </w:r>
    </w:p>
    <w:p w14:paraId="28A74542" w14:textId="5DCE759F" w:rsidR="001B7F43" w:rsidRDefault="001B7F43" w:rsidP="001B7F43">
      <w:pPr>
        <w:pStyle w:val="Heading4"/>
      </w:pPr>
      <w:r>
        <w:t>Counterplan text: The 50 states of the United States and relevant territories should ____________.</w:t>
      </w:r>
    </w:p>
    <w:p w14:paraId="54834959" w14:textId="77777777" w:rsidR="001B7F43" w:rsidRPr="001B7F43" w:rsidRDefault="001B7F43" w:rsidP="001B7F43"/>
    <w:p w14:paraId="755E8B1D" w14:textId="77777777" w:rsidR="001B7F43" w:rsidRDefault="001B7F43" w:rsidP="001B7F43">
      <w:pPr>
        <w:pStyle w:val="Heading4"/>
      </w:pPr>
      <w:r>
        <w:t>States can and already do impose mandatory minimum sentences --- federal mandatory minimums bad</w:t>
      </w:r>
    </w:p>
    <w:p w14:paraId="470BD929" w14:textId="77777777" w:rsidR="001B7F43" w:rsidRPr="006C54A7" w:rsidRDefault="001B7F43" w:rsidP="001B7F43">
      <w:r w:rsidRPr="009C5737">
        <w:rPr>
          <w:rStyle w:val="Style13ptBold"/>
        </w:rPr>
        <w:t>Foundation, 20</w:t>
      </w:r>
      <w:r>
        <w:t xml:space="preserve"> [Criminal Justice Policy Foundation] </w:t>
      </w:r>
      <w:hyperlink r:id="rId6" w:history="1">
        <w:r w:rsidRPr="009C5737">
          <w:rPr>
            <w:rStyle w:val="Hyperlink"/>
          </w:rPr>
          <w:t>https://www.cjpf.org/mandatory-minimums</w:t>
        </w:r>
      </w:hyperlink>
    </w:p>
    <w:p w14:paraId="2C96DD07" w14:textId="77777777" w:rsidR="001B7F43" w:rsidRPr="002701CF" w:rsidRDefault="001B7F43" w:rsidP="001B7F43">
      <w:r w:rsidRPr="002701CF">
        <w:rPr>
          <w:rStyle w:val="StyleUnderline"/>
        </w:rPr>
        <w:t>Mandatory minimum sentencing</w:t>
      </w:r>
      <w:r w:rsidRPr="002701CF">
        <w:t xml:space="preserve"> laws force a judge to hand down a minimum prison sentence based on the charges a prosecutor brings against a defendant which result </w:t>
      </w:r>
      <w:r w:rsidRPr="002701CF">
        <w:rPr>
          <w:rStyle w:val="StyleUnderline"/>
        </w:rPr>
        <w:t>in</w:t>
      </w:r>
      <w:r w:rsidRPr="002701CF">
        <w:t xml:space="preserve"> a conviction -- usually a guilty plea. </w:t>
      </w:r>
      <w:r w:rsidRPr="002701CF">
        <w:rPr>
          <w:rStyle w:val="StyleUnderline"/>
        </w:rPr>
        <w:t>Many states</w:t>
      </w:r>
      <w:r w:rsidRPr="002701CF">
        <w:t xml:space="preserve"> have such laws. These laws take away from a judge the traditional and proper authority to account for the actual circumstances of the crime and the characteristics of the individual defendant when imposing a sentence.</w:t>
      </w:r>
    </w:p>
    <w:p w14:paraId="32AA14EF" w14:textId="77777777" w:rsidR="001B7F43" w:rsidRPr="002701CF" w:rsidRDefault="001B7F43" w:rsidP="001B7F43">
      <w:r w:rsidRPr="002701CF">
        <w:t>The Federal drug laws, substantially revised by the Anti-Drug Abuse Act of 1986, carry very long </w:t>
      </w:r>
      <w:r w:rsidRPr="002701CF">
        <w:rPr>
          <w:i/>
          <w:iCs/>
        </w:rPr>
        <w:t>maximum</w:t>
      </w:r>
      <w:r w:rsidRPr="002701CF">
        <w:t> sentences -- up to 40 years for some quantities, and up to life imprisonment for somewhat larger quantities. Every significant Federal drug offender could get a very long sentence. The Anti-Drug Abuse Act of 1986 also required </w:t>
      </w:r>
      <w:r w:rsidRPr="002701CF">
        <w:rPr>
          <w:b/>
          <w:bCs/>
        </w:rPr>
        <w:t>a </w:t>
      </w:r>
      <w:r w:rsidRPr="002701CF">
        <w:rPr>
          <w:b/>
          <w:bCs/>
          <w:i/>
          <w:iCs/>
        </w:rPr>
        <w:t>minimum</w:t>
      </w:r>
      <w:r w:rsidRPr="002701CF">
        <w:rPr>
          <w:b/>
          <w:bCs/>
        </w:rPr>
        <w:t> sentence of 5 years </w:t>
      </w:r>
      <w:r w:rsidRPr="002701CF">
        <w:t>for drug offenses that involved 5 grams of crack, 500 grams of cocaine, 1 kilogram of heroin, 40 grams of a substance with a detectable amount of fentanyl, 5 grams of methamphetamine, 100 kilograms or 100 plants of marijuana, and other drugs (21 U.S.C. 841(b)(1)(B), P.L. 99-570). That law also required a </w:t>
      </w:r>
      <w:r w:rsidRPr="002701CF">
        <w:rPr>
          <w:b/>
          <w:bCs/>
          <w:i/>
          <w:iCs/>
        </w:rPr>
        <w:t>minimum</w:t>
      </w:r>
      <w:r w:rsidRPr="002701CF">
        <w:rPr>
          <w:b/>
          <w:bCs/>
        </w:rPr>
        <w:t> sentence of 10 years</w:t>
      </w:r>
      <w:r w:rsidRPr="002701CF">
        <w:t> for drug offenses that involved 50 grams of crack, 5 kilograms of cocaine, 1 kilogram of heroin, 400 grams of a substance with a detectable amount of fentanyl, 50 grams of methamphetamine, 1000 kilograms or 1000 plants of marijuana, and other drugs.</w:t>
      </w:r>
    </w:p>
    <w:p w14:paraId="41F1E1ED" w14:textId="77777777" w:rsidR="001B7F43" w:rsidRPr="002701CF" w:rsidRDefault="001B7F43" w:rsidP="001B7F43">
      <w:r w:rsidRPr="002701CF">
        <w:t xml:space="preserve">In essence, </w:t>
      </w:r>
      <w:r w:rsidRPr="002701CF">
        <w:rPr>
          <w:rStyle w:val="StyleUnderline"/>
        </w:rPr>
        <w:t>Congress abandoned the idea that Federal judges</w:t>
      </w:r>
      <w:r w:rsidRPr="002701CF">
        <w:t xml:space="preserve"> -- appointed by the President and confirmed by the U.S. Senate -- </w:t>
      </w:r>
      <w:r w:rsidRPr="002701CF">
        <w:rPr>
          <w:rStyle w:val="Emphasis"/>
        </w:rPr>
        <w:t xml:space="preserve">have the wisdom and training to identify the most serious </w:t>
      </w:r>
      <w:r w:rsidRPr="002701CF">
        <w:t>drug</w:t>
      </w:r>
      <w:r w:rsidRPr="002701CF">
        <w:rPr>
          <w:rStyle w:val="Emphasis"/>
        </w:rPr>
        <w:t xml:space="preserve"> offenders and punish them appropriately.</w:t>
      </w:r>
      <w:r w:rsidRPr="002701CF">
        <w:t xml:space="preserve"> That authority had been limited by the Sentencing Reform Act of 1984 which was designed to eliminate the previous widespread disparity in sentencing across the country due to wholly unguided discretion. The Sentencing Reform Act authorized the development of sentencing guidelines for </w:t>
      </w:r>
      <w:r w:rsidRPr="002701CF">
        <w:rPr>
          <w:rStyle w:val="StyleUnderline"/>
        </w:rPr>
        <w:t>federal</w:t>
      </w:r>
      <w:r w:rsidRPr="002701CF">
        <w:t xml:space="preserve"> judges.  For over two decades beginning in 1987, the sentencing guidelines had a near-mandatory quality, and provided for sentences for drug quantities greater than the minimum trigger quantities in the drug statute (21 U.S.C. 841(b)(1)), and provided for sentences longer than the mandatory minimum sentence for that drug. The </w:t>
      </w:r>
      <w:r w:rsidRPr="002701CF">
        <w:rPr>
          <w:rStyle w:val="StyleUnderline"/>
        </w:rPr>
        <w:t>mandatory minimum</w:t>
      </w:r>
      <w:r w:rsidRPr="002701CF">
        <w:t xml:space="preserve"> drug </w:t>
      </w:r>
      <w:r w:rsidRPr="002701CF">
        <w:rPr>
          <w:rStyle w:val="StyleUnderline"/>
        </w:rPr>
        <w:t xml:space="preserve">laws and </w:t>
      </w:r>
      <w:r w:rsidRPr="002701CF">
        <w:t xml:space="preserve">the </w:t>
      </w:r>
      <w:r w:rsidRPr="002701CF">
        <w:rPr>
          <w:rStyle w:val="StyleUnderline"/>
        </w:rPr>
        <w:t>sentencing guidelines have contributed to the dramatic growth of the federal prison system</w:t>
      </w:r>
      <w:r w:rsidRPr="002701CF">
        <w:t xml:space="preserve"> which has become the largest prison system in the United States.</w:t>
      </w:r>
      <w:r>
        <w:t xml:space="preserve"> […]</w:t>
      </w:r>
    </w:p>
    <w:p w14:paraId="77751769" w14:textId="4BA1CD73" w:rsidR="001B7F43" w:rsidRDefault="001B7F43" w:rsidP="001B7F43">
      <w:r w:rsidRPr="002701CF">
        <w:t xml:space="preserve">Mandatory minimum sentencing laws have been misused by the Department of Justice because they are very frequently directed against low-level offenders, contrary to the intent of Congress. Combined with sentencing guidelines, </w:t>
      </w:r>
      <w:r w:rsidRPr="002701CF">
        <w:rPr>
          <w:rStyle w:val="StyleUnderline"/>
        </w:rPr>
        <w:t>most</w:t>
      </w:r>
      <w:r w:rsidRPr="002701CF">
        <w:t xml:space="preserve"> of the </w:t>
      </w:r>
      <w:r w:rsidRPr="002701CF">
        <w:rPr>
          <w:rStyle w:val="StyleUnderline"/>
        </w:rPr>
        <w:t>sentences that have been imposed</w:t>
      </w:r>
      <w:r w:rsidRPr="002701CF">
        <w:t xml:space="preserve"> </w:t>
      </w:r>
      <w:r w:rsidRPr="002701CF">
        <w:rPr>
          <w:rStyle w:val="StyleUnderline"/>
        </w:rPr>
        <w:t>by federal judges in the past 30 years have</w:t>
      </w:r>
      <w:r w:rsidRPr="002701CF">
        <w:t xml:space="preserve"> been </w:t>
      </w:r>
      <w:r w:rsidRPr="002701CF">
        <w:rPr>
          <w:rStyle w:val="StyleUnderline"/>
        </w:rPr>
        <w:t>unjust</w:t>
      </w:r>
      <w:r w:rsidRPr="002701CF">
        <w:t>ly long for the conduct and culpability of the defendant. The justice system has been distorted by removing from judges the power to decide the proper sentence in their cases. The sentencing process now involves the rote consideration of a matrix of impersonal data dominated by often irrelevant drug quantities and other circumstances that can be shaped by the prosecutor's charging choices. The elimination of judicial discretion in sentencing has allowed prosecutors to acquire excessive power to impose sentences. Defendants who plan to assert a legal defense (guaranteed by the U.S. Constitution) are threatened by prosecutors that they will inform the court that the defendants are failing to "take responsibility." A finding of failing to take responsibility results in longer sentences. On the other hand, prosecutors negotiate more generously with defendants who can reveal information about other defendants or the location of the hidden proceeds of the crimes. Higher-level offenders with greater knowledge of the details of a criminal organization have the power to manipulate the system by trading what they know for a shorter sentence in contrast to lower-level offenders who have no such knowledge.</w:t>
      </w:r>
    </w:p>
    <w:p w14:paraId="195380C2" w14:textId="16F3791B" w:rsidR="001B7F43" w:rsidRPr="002701CF" w:rsidRDefault="001B7F43" w:rsidP="0097733D">
      <w:pPr>
        <w:pStyle w:val="Heading3"/>
        <w:ind w:firstLine="720"/>
      </w:pPr>
      <w:r>
        <w:t>2NC CP</w:t>
      </w:r>
    </w:p>
    <w:p w14:paraId="621020F0" w14:textId="77777777" w:rsidR="001B7F43" w:rsidRDefault="001B7F43" w:rsidP="001B7F43">
      <w:pPr>
        <w:pStyle w:val="Heading4"/>
      </w:pPr>
      <w:r>
        <w:t>States can reform mandatory minimums as well!</w:t>
      </w:r>
    </w:p>
    <w:p w14:paraId="1FCC7287" w14:textId="77777777" w:rsidR="001B7F43" w:rsidRPr="009C5737" w:rsidRDefault="001B7F43" w:rsidP="001B7F43">
      <w:r w:rsidRPr="009C5737">
        <w:rPr>
          <w:rStyle w:val="Style13ptBold"/>
        </w:rPr>
        <w:t>Families, 17</w:t>
      </w:r>
      <w:r>
        <w:t xml:space="preserve"> [Families Against Mandatory Minimums] “</w:t>
      </w:r>
      <w:r w:rsidRPr="009C5737">
        <w:t>Recent State-Level Reforms to Mandatory Minimums Laws</w:t>
      </w:r>
      <w:r>
        <w:t>”</w:t>
      </w:r>
    </w:p>
    <w:p w14:paraId="015268A2" w14:textId="77777777" w:rsidR="001B7F43" w:rsidRPr="009C5737" w:rsidRDefault="001B7F43" w:rsidP="001B7F43">
      <w:r w:rsidRPr="009C5737">
        <w:rPr>
          <w:rStyle w:val="StyleUnderline"/>
        </w:rPr>
        <w:t>Arkansas enacted a prison reform bill</w:t>
      </w:r>
      <w:r w:rsidRPr="009C5737">
        <w:t xml:space="preserve"> in March 2011 </w:t>
      </w:r>
      <w:r w:rsidRPr="009C5737">
        <w:rPr>
          <w:rStyle w:val="StyleUnderline"/>
        </w:rPr>
        <w:t>that reduced mandatory minimum penalties</w:t>
      </w:r>
      <w:r w:rsidRPr="009C5737">
        <w:t xml:space="preserve"> for possession of drugs and reduced some of the harsher mandatory terms for distribution of drugs. </w:t>
      </w:r>
      <w:r w:rsidRPr="009C5737">
        <w:rPr>
          <w:rStyle w:val="StyleUnderline"/>
        </w:rPr>
        <w:t>California</w:t>
      </w:r>
      <w:r w:rsidRPr="009C5737">
        <w:t xml:space="preserve"> On November 6, 2012, California voters </w:t>
      </w:r>
      <w:r w:rsidRPr="009C5737">
        <w:rPr>
          <w:rStyle w:val="StyleUnderline"/>
        </w:rPr>
        <w:t>passed</w:t>
      </w:r>
      <w:r w:rsidRPr="009C5737">
        <w:t xml:space="preserve"> Proposition 36. Almost 70 percent of voters supported its </w:t>
      </w:r>
      <w:r w:rsidRPr="009C5737">
        <w:rPr>
          <w:rStyle w:val="StyleUnderline"/>
        </w:rPr>
        <w:t>changes to the “three strikes and you’re out” mandatory minimum law</w:t>
      </w:r>
      <w:r w:rsidRPr="009C5737">
        <w:t xml:space="preserve">, which required a life sentence for a third offense, even if it was minor or petty (e.g., stealing a slice of pizza). Proposition 36 requires that mandatory minimum life sentences can only be imposed for a third strike if the third conviction is for a serious or violent felony. The reforms were also made retroactive, allowing judges to reduce sentences for about 3,500 prisoners serving life for non-serious or non-violent third convictions, if the person does not pose an unreasonable risk to public safety. Proposition 36 is projected to save the state $70- $100 million annually. Colorado In 2016 </w:t>
      </w:r>
      <w:r w:rsidRPr="009C5737">
        <w:rPr>
          <w:rStyle w:val="StyleUnderline"/>
        </w:rPr>
        <w:t xml:space="preserve">Colorado repealed the mandatory minimum sentence </w:t>
      </w:r>
      <w:r w:rsidRPr="009C5737">
        <w:t xml:space="preserve">for violating certain bail bond obligations. Connecticut In 2001, </w:t>
      </w:r>
      <w:r w:rsidRPr="009C5737">
        <w:rPr>
          <w:rStyle w:val="StyleUnderline"/>
        </w:rPr>
        <w:t>Connecticut</w:t>
      </w:r>
      <w:r w:rsidRPr="009C5737">
        <w:t xml:space="preserve"> legislators </w:t>
      </w:r>
      <w:r w:rsidRPr="009C5737">
        <w:rPr>
          <w:rStyle w:val="StyleUnderline"/>
        </w:rPr>
        <w:t>gave courts some leeway to relax mandatory minimum sentencing laws</w:t>
      </w:r>
      <w:r w:rsidRPr="009C5737">
        <w:t xml:space="preserve"> for sale or possession of drugs if there is “good cause,” even if the offense occurred within a drug-free school zone. In 2015, Connecticut reduced penalties for certain drug felonies, and eliminated the two-year mandatory minimum for drug possession in school-zones. Delaware A decade after its first reforms, </w:t>
      </w:r>
      <w:r w:rsidRPr="009C5737">
        <w:rPr>
          <w:rStyle w:val="StyleUnderline"/>
        </w:rPr>
        <w:t>Delaware</w:t>
      </w:r>
      <w:r w:rsidRPr="009C5737">
        <w:t xml:space="preserve"> enacted a new law on April 20, 2011 that </w:t>
      </w:r>
      <w:r w:rsidRPr="009C5737">
        <w:rPr>
          <w:rStyle w:val="StyleUnderline"/>
        </w:rPr>
        <w:t>eliminated mandatory minimum sentences</w:t>
      </w:r>
      <w:r w:rsidRPr="009C5737">
        <w:t xml:space="preserve"> for some first-time drug offenders and reduced minimum prison sentences for drug felonies. The new law also reduced the size of drug-free school zones law from 1,000 feet to 300 feet, to restore the original intent of the law. Florida In 2014 </w:t>
      </w:r>
      <w:r w:rsidRPr="009C5737">
        <w:rPr>
          <w:rStyle w:val="StyleUnderline"/>
        </w:rPr>
        <w:t>Florida</w:t>
      </w:r>
      <w:r w:rsidRPr="009C5737">
        <w:t xml:space="preserve"> </w:t>
      </w:r>
      <w:r w:rsidRPr="009C5737">
        <w:rPr>
          <w:rStyle w:val="StyleUnderline"/>
        </w:rPr>
        <w:t>raised the threshold weights that trigger mandatory sentences</w:t>
      </w:r>
      <w:r w:rsidRPr="009C5737">
        <w:t xml:space="preserve"> for Oxycodone and hydrocodone trafficking, and recalibrated mandatory sentences for those offenses. It also created a “safety valve” for certain aggravated assault offenses. In 2016 Florida repealed the mandatory minimum for aggravated assault with a firearm. </w:t>
      </w:r>
      <w:r>
        <w:t>[…]</w:t>
      </w:r>
    </w:p>
    <w:p w14:paraId="28EE3E4B" w14:textId="77777777" w:rsidR="00BE7B92" w:rsidRDefault="00BE7B92" w:rsidP="00BE7B92">
      <w:pPr>
        <w:pStyle w:val="Heading4"/>
      </w:pPr>
      <w:r>
        <w:t>Many white collar crimes are state-level.</w:t>
      </w:r>
    </w:p>
    <w:p w14:paraId="56D8955E" w14:textId="77777777" w:rsidR="00BE7B92" w:rsidRPr="00257D12" w:rsidRDefault="00BE7B92" w:rsidP="00BE7B92">
      <w:pPr>
        <w:pStyle w:val="Heading4"/>
        <w:rPr>
          <w:b w:val="0"/>
          <w:bCs/>
        </w:rPr>
      </w:pPr>
      <w:r>
        <w:t xml:space="preserve">McKenzie Law Firm No Date </w:t>
      </w:r>
      <w:r w:rsidRPr="00257D12">
        <w:rPr>
          <w:b w:val="0"/>
        </w:rPr>
        <w:t xml:space="preserve">(“Is a White-Collar Crime Handled in Federal or State Court,” </w:t>
      </w:r>
      <w:hyperlink r:id="rId7" w:history="1">
        <w:r w:rsidRPr="00257D12">
          <w:rPr>
            <w:rFonts w:eastAsiaTheme="minorHAnsi" w:cstheme="minorBidi"/>
            <w:b w:val="0"/>
            <w:u w:val="single"/>
          </w:rPr>
          <w:t>https://www.davidmckenzielawfirm.com/faqs/is-a-white-collar-crime-handled-in-federal-or-state-court/</w:t>
        </w:r>
      </w:hyperlink>
      <w:r w:rsidRPr="00257D12">
        <w:rPr>
          <w:rFonts w:eastAsiaTheme="minorHAnsi" w:cstheme="minorBidi"/>
          <w:b w:val="0"/>
        </w:rPr>
        <w:t>)</w:t>
      </w:r>
    </w:p>
    <w:p w14:paraId="4DE713FC" w14:textId="77777777" w:rsidR="00BE7B92" w:rsidRPr="00257D12" w:rsidRDefault="00BE7B92" w:rsidP="00BE7B92">
      <w:pPr>
        <w:rPr>
          <w:rStyle w:val="StyleUnderline"/>
        </w:rPr>
      </w:pPr>
      <w:r w:rsidRPr="00257D12">
        <w:rPr>
          <w:rStyle w:val="StyleUnderline"/>
        </w:rPr>
        <w:t>Types of State-Level White-Collar Crimes</w:t>
      </w:r>
    </w:p>
    <w:p w14:paraId="34F68669" w14:textId="77777777" w:rsidR="00BE7B92" w:rsidRPr="00257D12" w:rsidRDefault="00BE7B92" w:rsidP="00BE7B92">
      <w:r w:rsidRPr="00257D12">
        <w:t>These crimes constitute state-level white-collar offenses because the fraud takes place within state boundaries or involves a state agency:</w:t>
      </w:r>
    </w:p>
    <w:p w14:paraId="708F3824" w14:textId="77777777" w:rsidR="00BE7B92" w:rsidRPr="00257D12" w:rsidRDefault="00BE7B92" w:rsidP="00BE7B92">
      <w:pPr>
        <w:rPr>
          <w:rStyle w:val="StyleUnderline"/>
        </w:rPr>
      </w:pPr>
      <w:r w:rsidRPr="00257D12">
        <w:rPr>
          <w:rStyle w:val="StyleUnderline"/>
        </w:rPr>
        <w:t>Mortgage fraud</w:t>
      </w:r>
    </w:p>
    <w:p w14:paraId="4169C0A7" w14:textId="77777777" w:rsidR="00BE7B92" w:rsidRPr="00257D12" w:rsidRDefault="00BE7B92" w:rsidP="00BE7B92">
      <w:pPr>
        <w:rPr>
          <w:rStyle w:val="StyleUnderline"/>
        </w:rPr>
      </w:pPr>
      <w:r w:rsidRPr="00257D12">
        <w:rPr>
          <w:rStyle w:val="StyleUnderline"/>
        </w:rPr>
        <w:t>Embezzlement</w:t>
      </w:r>
    </w:p>
    <w:p w14:paraId="11109F03" w14:textId="77777777" w:rsidR="00BE7B92" w:rsidRPr="00257D12" w:rsidRDefault="00BE7B92" w:rsidP="00BE7B92">
      <w:pPr>
        <w:rPr>
          <w:rStyle w:val="StyleUnderline"/>
        </w:rPr>
      </w:pPr>
      <w:r w:rsidRPr="00257D12">
        <w:rPr>
          <w:rStyle w:val="StyleUnderline"/>
        </w:rPr>
        <w:t>Workers’ compensation fraud</w:t>
      </w:r>
    </w:p>
    <w:p w14:paraId="45B0EF7C" w14:textId="77777777" w:rsidR="00BE7B92" w:rsidRPr="00257D12" w:rsidRDefault="00BE7B92" w:rsidP="00BE7B92">
      <w:pPr>
        <w:rPr>
          <w:rStyle w:val="StyleUnderline"/>
        </w:rPr>
      </w:pPr>
      <w:r w:rsidRPr="00257D12">
        <w:rPr>
          <w:rStyle w:val="StyleUnderline"/>
        </w:rPr>
        <w:t>Auto insurance fraud</w:t>
      </w:r>
    </w:p>
    <w:p w14:paraId="2FE04722" w14:textId="77777777" w:rsidR="00BE7B92" w:rsidRPr="00257D12" w:rsidRDefault="00BE7B92" w:rsidP="00BE7B92">
      <w:pPr>
        <w:rPr>
          <w:rStyle w:val="StyleUnderline"/>
        </w:rPr>
      </w:pPr>
      <w:r w:rsidRPr="00257D12">
        <w:rPr>
          <w:rStyle w:val="StyleUnderline"/>
        </w:rPr>
        <w:t>Probation violations</w:t>
      </w:r>
    </w:p>
    <w:p w14:paraId="4A15AA15" w14:textId="77777777" w:rsidR="00BE7B92" w:rsidRPr="00257D12" w:rsidRDefault="00BE7B92" w:rsidP="00BE7B92">
      <w:pPr>
        <w:rPr>
          <w:rStyle w:val="StyleUnderline"/>
        </w:rPr>
      </w:pPr>
      <w:r w:rsidRPr="00257D12">
        <w:rPr>
          <w:rStyle w:val="StyleUnderline"/>
        </w:rPr>
        <w:t>Healthcare fraud</w:t>
      </w:r>
    </w:p>
    <w:p w14:paraId="3C2AD374" w14:textId="77777777" w:rsidR="00BE7B92" w:rsidRDefault="00BE7B92" w:rsidP="00BE7B92">
      <w:pPr>
        <w:rPr>
          <w:rStyle w:val="StyleUnderline"/>
        </w:rPr>
      </w:pPr>
      <w:r w:rsidRPr="00257D12">
        <w:rPr>
          <w:rStyle w:val="StyleUnderline"/>
        </w:rPr>
        <w:t>Unemployment insurance fraud</w:t>
      </w:r>
    </w:p>
    <w:p w14:paraId="51FECB3A" w14:textId="77777777" w:rsidR="00BE7B92" w:rsidRDefault="00BE7B92" w:rsidP="00BE7B92">
      <w:pPr>
        <w:pStyle w:val="Heading4"/>
        <w:rPr>
          <w:rStyle w:val="StyleUnderline"/>
          <w:sz w:val="26"/>
          <w:u w:val="none"/>
        </w:rPr>
      </w:pPr>
      <w:r>
        <w:rPr>
          <w:rStyle w:val="StyleUnderline"/>
          <w:sz w:val="26"/>
          <w:u w:val="none"/>
        </w:rPr>
        <w:t>State Registries are able to prevent further misconduct and fraud by white collar criminals, which the federal government doesn’t have access to.</w:t>
      </w:r>
    </w:p>
    <w:p w14:paraId="36C751DA" w14:textId="77777777" w:rsidR="00BE7B92" w:rsidRPr="00C80E8B" w:rsidRDefault="00BE7B92" w:rsidP="00BE7B92">
      <w:pPr>
        <w:pStyle w:val="Heading4"/>
        <w:rPr>
          <w:b w:val="0"/>
          <w:caps/>
          <w:sz w:val="20"/>
          <w:szCs w:val="20"/>
        </w:rPr>
      </w:pPr>
      <w:r>
        <w:t xml:space="preserve">Salcido 19 </w:t>
      </w:r>
      <w:r w:rsidRPr="00C80E8B">
        <w:rPr>
          <w:b w:val="0"/>
          <w:sz w:val="20"/>
          <w:szCs w:val="20"/>
        </w:rPr>
        <w:t xml:space="preserve">(3/29, Jerry, trial lawyer who is licensed to practice law in Utah and Arizona and a founding Member of Salcido Law Firm PLLC. Before founding Salcido Law Firm, Jerry practiced litigation in the San Francisco Bay Area for six years, including at the world’s largest law firm Baker &amp; McKenzie LLP.  In doing so, Jerry gained invaluable experience in representing everyone from the local individual to the multinational Fortune 500 company.  In addition to having appeared countless times before both state and federal courts at both the trial and appellate levels, Jerry also has vast experience in alternative dispute resolution such as mediation and international arbitration. Since leaving the Bay Area to form his own firm in 2009 with his brother Chris, Jerry has focused his practice on representing individuals in criminal defense, personal injury, divorce, and business and representing small businesses. Jerry has represented thousands of people and done hundreds of jury trials, bench trials, and evidentiary hearings and is one of the most experienced trial attorneys in Utah., </w:t>
      </w:r>
      <w:r w:rsidRPr="00C80E8B">
        <w:rPr>
          <w:rFonts w:eastAsiaTheme="minorHAnsi"/>
          <w:b w:val="0"/>
          <w:sz w:val="20"/>
          <w:szCs w:val="20"/>
          <w:shd w:val="clear" w:color="auto" w:fill="FFFFFF"/>
        </w:rPr>
        <w:t>Brigham Young University, J. Reuben Clark Law School, Juris Doctor,</w:t>
      </w:r>
      <w:r w:rsidRPr="00C80E8B">
        <w:rPr>
          <w:rFonts w:eastAsiaTheme="minorHAnsi"/>
          <w:b w:val="0"/>
          <w:i/>
          <w:sz w:val="20"/>
          <w:szCs w:val="20"/>
          <w:shd w:val="clear" w:color="auto" w:fill="FFFFFF"/>
        </w:rPr>
        <w:t> cum laude</w:t>
      </w:r>
      <w:r w:rsidRPr="00C80E8B">
        <w:rPr>
          <w:rFonts w:eastAsiaTheme="minorHAnsi"/>
          <w:b w:val="0"/>
          <w:sz w:val="20"/>
          <w:szCs w:val="20"/>
          <w:shd w:val="clear" w:color="auto" w:fill="FFFFFF"/>
        </w:rPr>
        <w:t>, 2004, Brigham Young University, Bachelor of Arts, </w:t>
      </w:r>
      <w:r w:rsidRPr="00C80E8B">
        <w:rPr>
          <w:rFonts w:eastAsiaTheme="minorHAnsi"/>
          <w:b w:val="0"/>
          <w:i/>
          <w:sz w:val="20"/>
          <w:szCs w:val="20"/>
          <w:shd w:val="clear" w:color="auto" w:fill="FFFFFF"/>
        </w:rPr>
        <w:t>cum laude</w:t>
      </w:r>
      <w:r w:rsidRPr="00C80E8B">
        <w:rPr>
          <w:rFonts w:eastAsiaTheme="minorHAnsi"/>
          <w:b w:val="0"/>
          <w:sz w:val="20"/>
          <w:szCs w:val="20"/>
          <w:shd w:val="clear" w:color="auto" w:fill="FFFFFF"/>
        </w:rPr>
        <w:t> – History, 2001, “</w:t>
      </w:r>
      <w:r w:rsidRPr="00C80E8B">
        <w:rPr>
          <w:b w:val="0"/>
          <w:caps/>
          <w:sz w:val="20"/>
          <w:szCs w:val="20"/>
        </w:rPr>
        <w:t xml:space="preserve">WHAT IS THE WHITE COLLAR CRIME OFFENDER REGISTRY IN UTAH?,” </w:t>
      </w:r>
      <w:hyperlink r:id="rId8" w:history="1">
        <w:r w:rsidRPr="00C80E8B">
          <w:rPr>
            <w:rFonts w:eastAsiaTheme="minorHAnsi" w:cstheme="minorBidi"/>
            <w:b w:val="0"/>
            <w:sz w:val="20"/>
            <w:szCs w:val="20"/>
            <w:u w:val="single"/>
          </w:rPr>
          <w:t>https://www.salcidolawfirm.com/white-collar-crime-offender-registry/</w:t>
        </w:r>
      </w:hyperlink>
      <w:r w:rsidRPr="00C80E8B">
        <w:rPr>
          <w:rFonts w:eastAsiaTheme="minorHAnsi" w:cstheme="minorBidi"/>
          <w:b w:val="0"/>
          <w:sz w:val="20"/>
          <w:szCs w:val="20"/>
        </w:rPr>
        <w:t>)</w:t>
      </w:r>
    </w:p>
    <w:p w14:paraId="179BF39C" w14:textId="77777777" w:rsidR="00BE7B92" w:rsidRDefault="00BE7B92" w:rsidP="00BE7B92">
      <w:pPr>
        <w:rPr>
          <w:sz w:val="18"/>
          <w:szCs w:val="18"/>
        </w:rPr>
      </w:pPr>
      <w:r w:rsidRPr="004326EE">
        <w:rPr>
          <w:sz w:val="18"/>
          <w:szCs w:val="18"/>
        </w:rPr>
        <w:t xml:space="preserve">The White Collar Crime Offender Registry of Utah was established in 2015 to expose individuals convicted of white collar crimes and make their information public. It was signed into law by the Governor on March 24, 2015. Persons convicted before that date are immune to being placed there, providing they have followed all court ordered conditions. White collar crimes are non-violent crimes. They involve embezzling or otherwise defrauding companies and people of money. These crimes are the result of deceit, or of hiding assets. The criminals in these cases often make their financial gains by violating the trust of the property holder. A crime can exist even if there is no physical force or threat of violence. This criminal registry has been compared to a Sex Offenders Registry. </w:t>
      </w:r>
      <w:r w:rsidRPr="004326EE">
        <w:rPr>
          <w:rStyle w:val="StyleUnderline"/>
        </w:rPr>
        <w:t xml:space="preserve">It is also similar to a general felony registry, but is aimed at identifying convicted white collar criminals. </w:t>
      </w:r>
      <w:r w:rsidRPr="004326EE">
        <w:rPr>
          <w:sz w:val="18"/>
          <w:szCs w:val="18"/>
        </w:rPr>
        <w:t xml:space="preserve">Persons on this list will be identified by height, weight, eye color, hair color and date they were born. </w:t>
      </w:r>
      <w:r w:rsidRPr="004326EE">
        <w:rPr>
          <w:rStyle w:val="StyleUnderline"/>
        </w:rPr>
        <w:t xml:space="preserve">Details of the crime and the conviction will also be included. </w:t>
      </w:r>
      <w:r w:rsidRPr="004326EE">
        <w:rPr>
          <w:sz w:val="18"/>
          <w:szCs w:val="18"/>
        </w:rPr>
        <w:t xml:space="preserve">The White Collar Crime Offender Registry is maintained with different levels for people with more than one conviction. Each subsequent conviction after the first earns a longer term on the registry. A first conviction will see the perpetrator registered for ten years. If convicted a second time, his name and data will appear for twenty years. A third conviction of white collar crime will earn a lifetime registration. </w:t>
      </w:r>
      <w:r w:rsidRPr="004326EE">
        <w:rPr>
          <w:rStyle w:val="StyleUnderline"/>
        </w:rPr>
        <w:t>People who commit white collar crimes tend to be in positions of financial or legal management. They can be stock advisors, lawyers, or accountants. White collar crimes tend to be committed by educated professionals with seemingly good credentials. That is one reason why the State has deemed that a White Collar Crime Offender Registry is needed.</w:t>
      </w:r>
      <w:r w:rsidRPr="004326EE">
        <w:rPr>
          <w:sz w:val="18"/>
          <w:szCs w:val="18"/>
        </w:rPr>
        <w:t xml:space="preserve"> Financially related crimes can be focused on acquiring funds in an illegal manner. They also occur when a person involved in asset management desires to keep control and not lose access to funds. They occur by manipulating and redirecting funds into the another individual’s control. The crimes are theft by deception rather than force. The Utah White Collar Crime Registry does not take the place of any sentence, or court ordered restitution for persons convicted of theft by deception or defrauding people and corporations of funds. </w:t>
      </w:r>
      <w:r w:rsidRPr="004326EE">
        <w:rPr>
          <w:rStyle w:val="StyleUnderline"/>
        </w:rPr>
        <w:t xml:space="preserve">It is designed to identify and warn future potential victims of the history of those listed on it. Individuals who are on the registry have been convicted of at least a second degree felony. Information contained in the Utah White Collar Crime Offender Registry is in the public record. It can be found online by a targeted search. The purpose of the registry is not to introduce new information but to highlight the people who have committed the most serious financial crimes. The registry is a tool for both the public and law enforcement to use in avoiding further misconduct and fraud. </w:t>
      </w:r>
      <w:r w:rsidRPr="004326EE">
        <w:rPr>
          <w:sz w:val="18"/>
          <w:szCs w:val="18"/>
        </w:rPr>
        <w:t>The White Collar Crime Offender Registry is maintained by the office of the State Attorney General of Utah. Information is derived from judicial records after a conviction of a white collar felony of the second degree or higher.</w:t>
      </w:r>
    </w:p>
    <w:p w14:paraId="54957076" w14:textId="79A04AA7" w:rsidR="00401296" w:rsidRPr="000B0EE8" w:rsidRDefault="00401296" w:rsidP="00401296">
      <w:pPr>
        <w:pStyle w:val="Heading4"/>
        <w:rPr>
          <w:rStyle w:val="Style13ptBold"/>
          <w:b/>
          <w:bCs w:val="0"/>
        </w:rPr>
      </w:pPr>
      <w:r w:rsidRPr="000B0EE8">
        <w:rPr>
          <w:rStyle w:val="Style13ptBold"/>
          <w:b/>
          <w:bCs w:val="0"/>
        </w:rPr>
        <w:t>Investigative powers of state governments under state-created Blue Sky laws are greater than federal – too much red tape on the federal side</w:t>
      </w:r>
    </w:p>
    <w:p w14:paraId="04084393" w14:textId="77777777" w:rsidR="00401296" w:rsidRPr="005213EA" w:rsidRDefault="00401296" w:rsidP="00401296">
      <w:pPr>
        <w:rPr>
          <w:sz w:val="20"/>
          <w:szCs w:val="16"/>
        </w:rPr>
      </w:pPr>
      <w:r>
        <w:rPr>
          <w:rStyle w:val="Style13ptBold"/>
        </w:rPr>
        <w:t xml:space="preserve">Baker 04 </w:t>
      </w:r>
      <w:r>
        <w:rPr>
          <w:rStyle w:val="Style13ptBold"/>
          <w:b w:val="0"/>
          <w:sz w:val="20"/>
          <w:szCs w:val="16"/>
        </w:rPr>
        <w:t>(Greg Baker is a p</w:t>
      </w:r>
      <w:r w:rsidRPr="007F4AC5">
        <w:rPr>
          <w:rStyle w:val="Style13ptBold"/>
          <w:b w:val="0"/>
          <w:sz w:val="20"/>
          <w:szCs w:val="16"/>
        </w:rPr>
        <w:t>artner at Lowenstein Sandler LLP with focus on regulatory investigations and enforcement, and litigation</w:t>
      </w:r>
      <w:r>
        <w:rPr>
          <w:rStyle w:val="Style13ptBold"/>
          <w:b w:val="0"/>
          <w:sz w:val="20"/>
          <w:szCs w:val="16"/>
        </w:rPr>
        <w:t>. He previously worked at the SEC for 5 years. He has a J.D. from Columbia University, 7-29-2004, “</w:t>
      </w:r>
      <w:r w:rsidRPr="005213EA">
        <w:rPr>
          <w:rStyle w:val="Style13ptBold"/>
          <w:b w:val="0"/>
          <w:sz w:val="20"/>
          <w:szCs w:val="16"/>
        </w:rPr>
        <w:t>Eliot Spitzer, the SEC, and Research Analyst Conflicts of Interest:</w:t>
      </w:r>
      <w:r>
        <w:rPr>
          <w:rStyle w:val="Style13ptBold"/>
          <w:b w:val="0"/>
          <w:sz w:val="20"/>
          <w:szCs w:val="16"/>
        </w:rPr>
        <w:t xml:space="preserve"> </w:t>
      </w:r>
      <w:r w:rsidRPr="005213EA">
        <w:rPr>
          <w:rStyle w:val="Style13ptBold"/>
          <w:b w:val="0"/>
          <w:sz w:val="20"/>
          <w:szCs w:val="16"/>
        </w:rPr>
        <w:t>Assessing the “Balkanization” Criticism of Eliot Spitzer’s Analyst</w:t>
      </w:r>
      <w:r>
        <w:rPr>
          <w:rStyle w:val="Style13ptBold"/>
          <w:b w:val="0"/>
          <w:sz w:val="20"/>
          <w:szCs w:val="16"/>
        </w:rPr>
        <w:t xml:space="preserve"> </w:t>
      </w:r>
      <w:r w:rsidRPr="005213EA">
        <w:rPr>
          <w:rStyle w:val="Style13ptBold"/>
          <w:b w:val="0"/>
          <w:sz w:val="20"/>
          <w:szCs w:val="16"/>
        </w:rPr>
        <w:t>Conflict of Interest Case</w:t>
      </w:r>
      <w:r>
        <w:rPr>
          <w:rStyle w:val="Style13ptBold"/>
          <w:b w:val="0"/>
          <w:sz w:val="20"/>
          <w:szCs w:val="16"/>
        </w:rPr>
        <w:t xml:space="preserve">”, </w:t>
      </w:r>
      <w:r w:rsidRPr="00072A13">
        <w:rPr>
          <w:rStyle w:val="Style13ptBold"/>
          <w:b w:val="0"/>
          <w:sz w:val="20"/>
          <w:szCs w:val="16"/>
        </w:rPr>
        <w:t>https://web.law.columbia.edu/sites/default/files/microsites/career-services/Eliot%20Spitzer,%20the%20SEC,%20and%20Research%20Analyst%20Conflicts%20of%20Interest.pdf</w:t>
      </w:r>
      <w:r>
        <w:rPr>
          <w:rStyle w:val="Style13ptBold"/>
          <w:b w:val="0"/>
          <w:sz w:val="20"/>
          <w:szCs w:val="16"/>
        </w:rPr>
        <w:t>)</w:t>
      </w:r>
    </w:p>
    <w:p w14:paraId="4C1516AC" w14:textId="77777777" w:rsidR="00401296" w:rsidRDefault="00401296" w:rsidP="00401296">
      <w:r w:rsidRPr="00272703">
        <w:rPr>
          <w:u w:val="single"/>
        </w:rPr>
        <w:t xml:space="preserve">The investigative powers of the State Attorney General are similar to those of the SEC. The New York State Attorney General has broad discretion in determining when an inquiry is warranted, without judicial review of his decision. The SEC, on the other hand, can conduct an inquiry to determine whether they have jurisdiction to conduct an investigation, but there is judicial review of their decision to conduct investigations. Overall, the New York State Attorney General has broader, unfettered discretion in determining when to conduct an investigation. Had </w:t>
      </w:r>
      <w:r>
        <w:rPr>
          <w:u w:val="single"/>
        </w:rPr>
        <w:t xml:space="preserve">[Harvey] </w:t>
      </w:r>
      <w:r w:rsidRPr="00272703">
        <w:rPr>
          <w:u w:val="single"/>
        </w:rPr>
        <w:t>Pitt been more aggressive with regards to analyst conflicts of interest, there would not have been a notable difference between the investigative authority of the SEC and the authority of the state attorney general, except that the SEC is subject to judicial review.</w:t>
      </w:r>
      <w:r>
        <w:t xml:space="preserve"> </w:t>
      </w:r>
      <w:r w:rsidRPr="00550F67">
        <w:rPr>
          <w:sz w:val="12"/>
          <w:szCs w:val="12"/>
        </w:rPr>
        <w:t xml:space="preserve">In terms of civil remedies, the State Attorney General has the authority to seek ex parte injunctions after a showing of likely success on the merits has been made. There is no private right of action under the Martin Act, however, leaving the attorney general as the sole individual who can seek restitution on behalf of the public under state securities law. The SEC has the authority to seek injunctions when there is a reasonable likelihood of further violations in the future, and also has the power to seek ancillary relief, such as rescission offers, or disgorgement of profits. There is no private right of action allowed under Section 17(a), but there is under Rule 10b-5. Finally, with regards to criminal remedies, the State Attorney General has the authority to seek criminal prosecutions under the Martin Act. In the federal government, that power is vested with the Department of Justice. One commentator notes that the reason for this division in the federal government is that giving one agency civil and criminal regulatory power creates the potential that the criminal power will be exploited to achieve civil or regulatory settlements.128 </w:t>
      </w:r>
      <w:r w:rsidRPr="00550F67">
        <w:t xml:space="preserve">One </w:t>
      </w:r>
      <w:r>
        <w:t xml:space="preserve">could make an argument that Spitzer’s leverage was dramatically increased by his authority to bring both a civil enforcement action and a criminal prosecution against a defendant. </w:t>
      </w:r>
      <w:r w:rsidRPr="00A244FD">
        <w:rPr>
          <w:u w:val="single"/>
        </w:rPr>
        <w:t>Overall, the Martin Act gives broader enforcement powers to the New York State Attorney General than the federal securities acts give to the SEC. With regards to the analyst conflicts of interest, their conduct constitutes fraud under both the Martin Acts and the federal securities acts. As applied to Merrill, the difference was that the state law gave more facility to the State Attorney General in both investigating and prosecuting the analysts’ conduct, whereas the SEC would have been subject to greater procedural and political restrictions. The Martin Act effectively allowed Spitzer to investigate Merrill without facing the procedural and political hurdles that the SEC have would faced, and allowed him to reach a settlement quickly.129 Spitzer’s investigations brought to light fraud across the industry, raising public awareness of the fraud, and ultimately forcing SEC was to become involved in the process</w:t>
      </w:r>
      <w:r w:rsidRPr="00550F67">
        <w:rPr>
          <w:u w:val="single"/>
        </w:rPr>
        <w:t xml:space="preserve">. While it is apparent that the state laws do not differ substantially from the federal laws, Eliot Spitzer did substantially affect the market: Merrill Lynch’s market value dropped by $5 billion when it was announced that they were being investigated by the office of the attorney general. </w:t>
      </w:r>
      <w:r>
        <w:t>However, the decline in market value cannot be attributed to the “balkanization” effect of Eliot Spitzer enforcing state laws that differ from the federal securities laws, as the laws are too similar to infer any balkanizing effect from the New York laws. The argument Spitzer’s actions balkanized the market is especially weak, when considering that it is based on Spitzer’s proposal to split research analysts from investment bankers – a proposal that was ultimately dropped.</w:t>
      </w:r>
    </w:p>
    <w:p w14:paraId="4E73EAA5" w14:textId="1E1171D4" w:rsidR="00BE7B92" w:rsidRDefault="00BE7B92" w:rsidP="00BE7B92">
      <w:pPr>
        <w:pStyle w:val="Heading3"/>
      </w:pPr>
      <w:r>
        <w:t>2NC CP A2: Preemption</w:t>
      </w:r>
    </w:p>
    <w:p w14:paraId="6118EEB8" w14:textId="77777777" w:rsidR="00BE7B92" w:rsidRDefault="00BE7B92" w:rsidP="00BE7B92">
      <w:pPr>
        <w:pStyle w:val="Heading4"/>
      </w:pPr>
      <w:r>
        <w:t>Certain subject areas have federal laws that can’t preempt state laws.</w:t>
      </w:r>
    </w:p>
    <w:p w14:paraId="148AE070" w14:textId="77777777" w:rsidR="00BE7B92" w:rsidRPr="00B917D9" w:rsidRDefault="00BE7B92" w:rsidP="00BE7B92">
      <w:pPr>
        <w:pStyle w:val="Heading4"/>
        <w:rPr>
          <w:rFonts w:ascii="Times New Roman" w:hAnsi="Times New Roman"/>
        </w:rPr>
      </w:pPr>
      <w:r>
        <w:t xml:space="preserve">Public Citizen 19 </w:t>
      </w:r>
      <w:r w:rsidRPr="00B917D9">
        <w:rPr>
          <w:b w:val="0"/>
          <w:sz w:val="24"/>
          <w:szCs w:val="24"/>
        </w:rPr>
        <w:t>(5/30, “</w:t>
      </w:r>
      <w:r w:rsidRPr="00B917D9">
        <w:rPr>
          <w:rStyle w:val="tape1-inner"/>
          <w:b w:val="0"/>
          <w:sz w:val="24"/>
          <w:szCs w:val="24"/>
        </w:rPr>
        <w:t xml:space="preserve">Preemption of State Laws: Good for Big Tech, Bad for the Public,” </w:t>
      </w:r>
      <w:hyperlink r:id="rId9" w:history="1">
        <w:r w:rsidRPr="00B917D9">
          <w:rPr>
            <w:rFonts w:eastAsiaTheme="minorHAnsi" w:cstheme="minorBidi"/>
            <w:b w:val="0"/>
            <w:sz w:val="24"/>
            <w:szCs w:val="24"/>
            <w:u w:val="single"/>
          </w:rPr>
          <w:t>https://www.citizen.org/article/preemption-faq/</w:t>
        </w:r>
      </w:hyperlink>
      <w:r w:rsidRPr="00B917D9">
        <w:rPr>
          <w:rFonts w:eastAsiaTheme="minorHAnsi" w:cstheme="minorBidi"/>
          <w:b w:val="0"/>
          <w:sz w:val="24"/>
          <w:szCs w:val="24"/>
        </w:rPr>
        <w:t>)</w:t>
      </w:r>
    </w:p>
    <w:p w14:paraId="2ED0E921" w14:textId="77777777" w:rsidR="00BE7B92" w:rsidRDefault="00BE7B92" w:rsidP="00BE7B92">
      <w:pPr>
        <w:rPr>
          <w:sz w:val="18"/>
          <w:szCs w:val="18"/>
        </w:rPr>
      </w:pPr>
      <w:r>
        <w:rPr>
          <w:sz w:val="18"/>
          <w:szCs w:val="18"/>
        </w:rPr>
        <w:t>4. What are some examples of existing federal laws that do not preempt state laws?</w:t>
      </w:r>
    </w:p>
    <w:p w14:paraId="1F8C528F" w14:textId="77777777" w:rsidR="00BE7B92" w:rsidRDefault="00BE7B92" w:rsidP="00BE7B92">
      <w:pPr>
        <w:rPr>
          <w:sz w:val="18"/>
          <w:szCs w:val="18"/>
        </w:rPr>
      </w:pPr>
      <w:r w:rsidRPr="00B917D9">
        <w:rPr>
          <w:rStyle w:val="StyleUnderline"/>
        </w:rPr>
        <w:t>Many federal privacy laws have not preempted stronger state protections or enforcement efforts.</w:t>
      </w:r>
      <w:r>
        <w:rPr>
          <w:sz w:val="18"/>
          <w:szCs w:val="18"/>
        </w:rPr>
        <w:t xml:space="preserve"> Examples include:</w:t>
      </w:r>
    </w:p>
    <w:p w14:paraId="6547FAEF" w14:textId="77777777" w:rsidR="00BE7B92" w:rsidRDefault="00BE7B92" w:rsidP="00BE7B92">
      <w:pPr>
        <w:rPr>
          <w:sz w:val="18"/>
          <w:szCs w:val="18"/>
        </w:rPr>
      </w:pPr>
      <w:r w:rsidRPr="00B917D9">
        <w:rPr>
          <w:rStyle w:val="StyleUnderline"/>
        </w:rPr>
        <w:t>The Electronic Communications Privacy Act</w:t>
      </w:r>
      <w:r>
        <w:rPr>
          <w:sz w:val="18"/>
          <w:szCs w:val="18"/>
        </w:rPr>
        <w:t xml:space="preserve"> (limits government access to electronic communications);</w:t>
      </w:r>
    </w:p>
    <w:p w14:paraId="15728B81" w14:textId="77777777" w:rsidR="00BE7B92" w:rsidRDefault="00BE7B92" w:rsidP="00BE7B92">
      <w:pPr>
        <w:rPr>
          <w:sz w:val="18"/>
          <w:szCs w:val="18"/>
        </w:rPr>
      </w:pPr>
      <w:r w:rsidRPr="00B917D9">
        <w:rPr>
          <w:rStyle w:val="StyleUnderline"/>
        </w:rPr>
        <w:t>The Right to Financial Privacy Act</w:t>
      </w:r>
      <w:r>
        <w:rPr>
          <w:sz w:val="18"/>
          <w:szCs w:val="18"/>
        </w:rPr>
        <w:t xml:space="preserve"> (limits government access to personal financial records);</w:t>
      </w:r>
    </w:p>
    <w:p w14:paraId="665E7DD2" w14:textId="77777777" w:rsidR="00BE7B92" w:rsidRDefault="00BE7B92" w:rsidP="00BE7B92">
      <w:pPr>
        <w:rPr>
          <w:sz w:val="18"/>
          <w:szCs w:val="18"/>
        </w:rPr>
      </w:pPr>
      <w:r w:rsidRPr="00B917D9">
        <w:rPr>
          <w:rStyle w:val="StyleUnderline"/>
        </w:rPr>
        <w:t>The Cable Communications Privacy Act</w:t>
      </w:r>
      <w:r>
        <w:rPr>
          <w:sz w:val="18"/>
          <w:szCs w:val="18"/>
        </w:rPr>
        <w:t xml:space="preserve"> (prohibits cable operators from collecting personal data of subscribers without consent);</w:t>
      </w:r>
    </w:p>
    <w:p w14:paraId="520DD6B3" w14:textId="77777777" w:rsidR="00BE7B92" w:rsidRDefault="00BE7B92" w:rsidP="00BE7B92">
      <w:pPr>
        <w:rPr>
          <w:sz w:val="18"/>
          <w:szCs w:val="18"/>
        </w:rPr>
      </w:pPr>
      <w:r w:rsidRPr="00B917D9">
        <w:rPr>
          <w:rStyle w:val="StyleUnderline"/>
        </w:rPr>
        <w:t>The Video Privacy Protection Act</w:t>
      </w:r>
      <w:r>
        <w:rPr>
          <w:sz w:val="18"/>
          <w:szCs w:val="18"/>
        </w:rPr>
        <w:t xml:space="preserve"> (bans the disclosure of personally identifiable video rental information without consent);</w:t>
      </w:r>
    </w:p>
    <w:p w14:paraId="77F28311" w14:textId="77777777" w:rsidR="00BE7B92" w:rsidRDefault="00BE7B92" w:rsidP="00BE7B92">
      <w:pPr>
        <w:rPr>
          <w:sz w:val="18"/>
          <w:szCs w:val="18"/>
        </w:rPr>
      </w:pPr>
      <w:r w:rsidRPr="00B917D9">
        <w:rPr>
          <w:rStyle w:val="StyleUnderline"/>
        </w:rPr>
        <w:t>The Employee Polygraph Protection Act</w:t>
      </w:r>
      <w:r>
        <w:rPr>
          <w:sz w:val="18"/>
          <w:szCs w:val="18"/>
        </w:rPr>
        <w:t xml:space="preserve"> (prohibits employers from using polygraph tests on employees);</w:t>
      </w:r>
    </w:p>
    <w:p w14:paraId="2D9B0E8D" w14:textId="77777777" w:rsidR="00BE7B92" w:rsidRDefault="00BE7B92" w:rsidP="00BE7B92">
      <w:pPr>
        <w:rPr>
          <w:sz w:val="18"/>
          <w:szCs w:val="18"/>
        </w:rPr>
      </w:pPr>
      <w:r w:rsidRPr="00B917D9">
        <w:rPr>
          <w:rStyle w:val="StyleUnderline"/>
        </w:rPr>
        <w:t>The Telephone Consumer Protection Act</w:t>
      </w:r>
      <w:r>
        <w:rPr>
          <w:sz w:val="18"/>
          <w:szCs w:val="18"/>
        </w:rPr>
        <w:t xml:space="preserve"> (bars most autodialed and prerecorded calls, texts or faxes unless express consent given);</w:t>
      </w:r>
    </w:p>
    <w:p w14:paraId="3089F5F0" w14:textId="77777777" w:rsidR="00BE7B92" w:rsidRDefault="00BE7B92" w:rsidP="00BE7B92">
      <w:pPr>
        <w:rPr>
          <w:sz w:val="18"/>
          <w:szCs w:val="18"/>
        </w:rPr>
      </w:pPr>
      <w:r w:rsidRPr="00B917D9">
        <w:rPr>
          <w:rStyle w:val="StyleUnderline"/>
        </w:rPr>
        <w:t>The Driver’s Privacy Protection Act</w:t>
      </w:r>
      <w:r>
        <w:rPr>
          <w:sz w:val="18"/>
          <w:szCs w:val="18"/>
        </w:rPr>
        <w:t xml:space="preserve"> (prohibits the release or use by any state DMV of personal information obtained for licensing purposes); and</w:t>
      </w:r>
    </w:p>
    <w:p w14:paraId="37ACD34D" w14:textId="77777777" w:rsidR="00BE7B92" w:rsidRDefault="00BE7B92" w:rsidP="00BE7B92">
      <w:pPr>
        <w:rPr>
          <w:sz w:val="18"/>
          <w:szCs w:val="18"/>
        </w:rPr>
      </w:pPr>
      <w:r w:rsidRPr="00B917D9">
        <w:rPr>
          <w:rStyle w:val="StyleUnderline"/>
        </w:rPr>
        <w:t>The Gramm-Leach-Bliley Act</w:t>
      </w:r>
      <w:r>
        <w:rPr>
          <w:sz w:val="18"/>
          <w:szCs w:val="18"/>
        </w:rPr>
        <w:t xml:space="preserve"> (requires financial institutions to safeguard sensitive data and explain their information sharing practices).</w:t>
      </w:r>
    </w:p>
    <w:p w14:paraId="18792156" w14:textId="77777777" w:rsidR="00BE7B92" w:rsidRDefault="00BE7B92" w:rsidP="00BE7B92">
      <w:pPr>
        <w:pStyle w:val="Heading4"/>
      </w:pPr>
      <w:r>
        <w:t>Turn – Preemption helps big tech companies, which helps the institutions that commit the very crimes they try to stop. Also more regional governmental bodies are better suited to combat white collar crimes.</w:t>
      </w:r>
    </w:p>
    <w:p w14:paraId="7A00A46C" w14:textId="77777777" w:rsidR="00BE7B92" w:rsidRPr="00B917D9" w:rsidRDefault="00BE7B92" w:rsidP="00BE7B92">
      <w:pPr>
        <w:pStyle w:val="Heading4"/>
        <w:rPr>
          <w:rFonts w:ascii="Times New Roman" w:hAnsi="Times New Roman"/>
        </w:rPr>
      </w:pPr>
      <w:r>
        <w:t xml:space="preserve">Public Citizen 19 </w:t>
      </w:r>
      <w:r w:rsidRPr="00B917D9">
        <w:rPr>
          <w:b w:val="0"/>
          <w:sz w:val="24"/>
          <w:szCs w:val="24"/>
        </w:rPr>
        <w:t>(5/30, “</w:t>
      </w:r>
      <w:r w:rsidRPr="00B917D9">
        <w:rPr>
          <w:rStyle w:val="tape1-inner"/>
          <w:b w:val="0"/>
          <w:sz w:val="24"/>
          <w:szCs w:val="24"/>
        </w:rPr>
        <w:t xml:space="preserve">Preemption of State Laws: Good for Big Tech, Bad for the Public,” </w:t>
      </w:r>
      <w:hyperlink r:id="rId10" w:history="1">
        <w:r w:rsidRPr="00B917D9">
          <w:rPr>
            <w:rFonts w:eastAsiaTheme="minorHAnsi" w:cstheme="minorBidi"/>
            <w:b w:val="0"/>
            <w:sz w:val="24"/>
            <w:szCs w:val="24"/>
            <w:u w:val="single"/>
          </w:rPr>
          <w:t>https://www.citizen.org/article/preemption-faq/</w:t>
        </w:r>
      </w:hyperlink>
      <w:r w:rsidRPr="00B917D9">
        <w:rPr>
          <w:rFonts w:eastAsiaTheme="minorHAnsi" w:cstheme="minorBidi"/>
          <w:b w:val="0"/>
          <w:sz w:val="24"/>
          <w:szCs w:val="24"/>
        </w:rPr>
        <w:t>)</w:t>
      </w:r>
    </w:p>
    <w:p w14:paraId="05B0CEAE" w14:textId="77777777" w:rsidR="00BE7B92" w:rsidRPr="00B917D9" w:rsidRDefault="00BE7B92" w:rsidP="00C5738F"/>
    <w:p w14:paraId="6AF59E08" w14:textId="77777777" w:rsidR="00BE7B92" w:rsidRPr="004326EE" w:rsidRDefault="00BE7B92" w:rsidP="00BE7B92">
      <w:pPr>
        <w:rPr>
          <w:sz w:val="18"/>
          <w:szCs w:val="18"/>
        </w:rPr>
      </w:pPr>
      <w:r w:rsidRPr="00B917D9">
        <w:rPr>
          <w:rStyle w:val="StyleUnderline"/>
        </w:rPr>
        <w:t>As the push for federal comprehensive data privacy legislation builds, Big Tech lobbyists are resorting to their specious claim that national protections must preempt state laws, lest a “patchwork” of state laws makes it impossible for tech companies to do business.</w:t>
      </w:r>
      <w:r>
        <w:rPr>
          <w:sz w:val="18"/>
          <w:szCs w:val="18"/>
        </w:rPr>
        <w:t xml:space="preserve"> </w:t>
      </w:r>
      <w:r w:rsidRPr="00B917D9">
        <w:rPr>
          <w:rStyle w:val="StyleUnderline"/>
        </w:rPr>
        <w:t>But federal privacy legislation that preempts stronger state laws would only benefit technology companies at the expense of the public</w:t>
      </w:r>
      <w:r>
        <w:rPr>
          <w:sz w:val="18"/>
          <w:szCs w:val="18"/>
        </w:rPr>
        <w:t xml:space="preserve">. </w:t>
      </w:r>
      <w:r w:rsidRPr="00B917D9">
        <w:rPr>
          <w:rStyle w:val="StyleUnderline"/>
        </w:rPr>
        <w:t>Local regulators are better positioned than the federal government to understand which communities are being disproportionately impacted and why. They often are the first to notice and take action when consumers are harmed by corporate business practices</w:t>
      </w:r>
      <w:r>
        <w:rPr>
          <w:sz w:val="18"/>
          <w:szCs w:val="18"/>
        </w:rPr>
        <w:t>. Since data processing intersects with nearly every sector of society, the job of protecting Americans’ privacy is big enough to require the shared involvement of states and the federal government. 1. Why would preemption of state laws in a federal privacy bill hurt consumers</w:t>
      </w:r>
      <w:r w:rsidRPr="00B917D9">
        <w:rPr>
          <w:rStyle w:val="StyleUnderline"/>
        </w:rPr>
        <w:t xml:space="preserve">? Many states have adopted laws that safeguard people’s privacy and security, including data breach notice requirements, identity theft protections, electronic health record protections and data disposal rules. If preemption of state laws is included in a federal privacy bill, existing laws would be put in jeopardy. Given the rapid pace of changes in technology, any law enacted today – even the best and strongest law possible – will soon be out of date. </w:t>
      </w:r>
      <w:r w:rsidRPr="00B917D9">
        <w:rPr>
          <w:rStyle w:val="Emphasis"/>
        </w:rPr>
        <w:t>States, by contrast, have long acted as the “laboratories of democracy,”</w:t>
      </w:r>
      <w:r w:rsidRPr="00B917D9">
        <w:rPr>
          <w:rStyle w:val="StyleUnderline"/>
        </w:rPr>
        <w:t xml:space="preserve"> able to respond quickly to emerging privacy challenges and develop innovative solutions.</w:t>
      </w:r>
      <w:r>
        <w:rPr>
          <w:sz w:val="18"/>
          <w:szCs w:val="18"/>
        </w:rPr>
        <w:t xml:space="preserve"> Amending federal legislation to account for changes in technology is a process that can take years or decades. </w:t>
      </w:r>
      <w:r w:rsidRPr="00B917D9">
        <w:rPr>
          <w:rStyle w:val="StyleUnderline"/>
        </w:rPr>
        <w:t>Preventing states from enacting privacy laws in the future would leave consumers vulnerable to threats and inadvertently could dismantle state civil rights protections, putting already marginalized groups in greater danger.</w:t>
      </w:r>
      <w:r>
        <w:rPr>
          <w:sz w:val="18"/>
          <w:szCs w:val="18"/>
        </w:rPr>
        <w:t xml:space="preserve"> </w:t>
      </w:r>
      <w:r w:rsidRPr="00B917D9">
        <w:rPr>
          <w:rStyle w:val="StyleUnderline"/>
        </w:rPr>
        <w:t xml:space="preserve">A federal privacy law that preempts state laws could leave consumers worse off than they are now. For example, from the 1990’s to 2004, the U.S. Office of the Comptroller of the Currency and the U.S. Office of Thrift Supervision preempted numerous state and city laws intended to prevent the mortgage crisis that led to the 2008 Wall Street collapse. If state regulators’ hands had not been tied by preemption, they could have reined in banking and finance abuses long before the collapse – and </w:t>
      </w:r>
      <w:r w:rsidRPr="00B917D9">
        <w:rPr>
          <w:rStyle w:val="Emphasis"/>
        </w:rPr>
        <w:t>would have reduced the scale of the largest financial crisis in the U.S. since the Great Depression</w:t>
      </w:r>
      <w:r w:rsidRPr="00B917D9">
        <w:rPr>
          <w:rStyle w:val="StyleUnderline"/>
        </w:rPr>
        <w:t>.</w:t>
      </w:r>
      <w:r>
        <w:rPr>
          <w:sz w:val="18"/>
          <w:szCs w:val="18"/>
        </w:rPr>
        <w:t xml:space="preserve"> 2. What is really driving the push for the preemption of state laws? </w:t>
      </w:r>
      <w:r w:rsidRPr="00B917D9">
        <w:rPr>
          <w:rStyle w:val="StyleUnderline"/>
        </w:rPr>
        <w:t>Many of the largest technology companies have spoken publicly over the past year to the press and members of Congress in favor of federal privacy legislation</w:t>
      </w:r>
      <w:r>
        <w:rPr>
          <w:sz w:val="18"/>
          <w:szCs w:val="18"/>
        </w:rPr>
        <w:t xml:space="preserve"> – but don’t be fooled! The technology industry’s version of federal legislation, which includes preemption of state laws, mostly would benefit Big Tech at the expense of public safety and personal privacy long into the future. Big Tech wants to satisfy the public’s appetite for privacy protections and broadly preempt existing state privacy laws so that the industry doesn’t have to comply with stronger state laws already on the books and can avoid strong state protections in the future as technology develops. </w:t>
      </w:r>
      <w:r w:rsidRPr="00B917D9">
        <w:rPr>
          <w:rStyle w:val="StyleUnderline"/>
        </w:rPr>
        <w:t>The battle for preemption of state laws is driven in part by the technology industry’s desire to avoid complying with the California Consumer Privacy Act (CCPA), set to take effect in 2020. The reason that technology companies have waited until now to discuss comprehensive privacy legislation at the federal level is because they want to continue business as usual, are afraid of the CCPA and fear other states implementing effective safeguards to protect consumers and their civil rights.</w:t>
      </w:r>
      <w:r>
        <w:rPr>
          <w:sz w:val="18"/>
          <w:szCs w:val="18"/>
        </w:rPr>
        <w:t xml:space="preserve"> </w:t>
      </w:r>
    </w:p>
    <w:p w14:paraId="4981E15A" w14:textId="54DD7239" w:rsidR="00401296" w:rsidRDefault="00401296" w:rsidP="00FA51FA">
      <w:pPr>
        <w:pStyle w:val="Heading2"/>
      </w:pPr>
      <w:r>
        <w:t>Elections DA</w:t>
      </w:r>
    </w:p>
    <w:p w14:paraId="522D0F96" w14:textId="4D3999F2" w:rsidR="00401296" w:rsidRDefault="00401296" w:rsidP="00401296">
      <w:pPr>
        <w:pStyle w:val="Heading3"/>
      </w:pPr>
      <w:r>
        <w:t>1NC DA Link</w:t>
      </w:r>
    </w:p>
    <w:p w14:paraId="61FCB0BF" w14:textId="77777777" w:rsidR="00401296" w:rsidRDefault="00401296" w:rsidP="00401296">
      <w:pPr>
        <w:pStyle w:val="Heading4"/>
        <w:spacing w:before="0"/>
        <w:rPr>
          <w:rFonts w:ascii="Times New Roman" w:hAnsi="Times New Roman" w:cs="Times New Roman"/>
          <w:sz w:val="24"/>
        </w:rPr>
      </w:pPr>
      <w:r>
        <w:rPr>
          <w:rFonts w:cs="Calibri"/>
        </w:rPr>
        <w:t>Pardoning white-collar criminals makes Trump look bad – plan flips that</w:t>
      </w:r>
    </w:p>
    <w:p w14:paraId="361570CB" w14:textId="77777777" w:rsidR="00401296" w:rsidRDefault="00401296" w:rsidP="00401296">
      <w:pPr>
        <w:pStyle w:val="NormalWeb"/>
        <w:spacing w:before="15" w:beforeAutospacing="0" w:after="180" w:afterAutospacing="0"/>
      </w:pPr>
      <w:r>
        <w:rPr>
          <w:rFonts w:ascii="Calibri" w:hAnsi="Calibri" w:cs="Calibri"/>
          <w:b/>
          <w:bCs/>
          <w:sz w:val="26"/>
          <w:szCs w:val="26"/>
        </w:rPr>
        <w:t>Lee et al., 20</w:t>
      </w:r>
      <w:r>
        <w:rPr>
          <w:rFonts w:ascii="Calibri" w:hAnsi="Calibri" w:cs="Calibri"/>
          <w:sz w:val="22"/>
        </w:rPr>
        <w:t> </w:t>
      </w:r>
      <w:r>
        <w:rPr>
          <w:rFonts w:ascii="Arial" w:hAnsi="Arial" w:cs="Arial"/>
          <w:sz w:val="22"/>
        </w:rPr>
        <w:t>(Carol E. Lee, Pete Williams, Peter Alexander, Kristen Welker, and Geoff Bennett, 7-10-2020, accessed on 7-24-2020, NBC News, "Trump allies worry a Stone pardon could hamper re-election bid", https://www.nbcnews.com/politics/donald-trump/trump-allies-worry-stone-pardon-could-hamper-re-election-bid-n1233434</w:t>
      </w:r>
    </w:p>
    <w:p w14:paraId="6F94FAAD" w14:textId="4161C45F" w:rsidR="00401296" w:rsidRDefault="00401296" w:rsidP="00401296">
      <w:pPr>
        <w:pStyle w:val="cardbody"/>
        <w:spacing w:before="15" w:beforeAutospacing="0" w:after="180" w:afterAutospacing="0" w:line="300" w:lineRule="atLeast"/>
        <w:rPr>
          <w:rFonts w:ascii="Calibri" w:hAnsi="Calibri" w:cs="Calibri"/>
          <w:sz w:val="16"/>
        </w:rPr>
      </w:pPr>
      <w:r w:rsidRPr="00A90A02">
        <w:rPr>
          <w:rFonts w:ascii="Calibri" w:hAnsi="Calibri" w:cs="Calibri"/>
          <w:sz w:val="16"/>
        </w:rPr>
        <w:t xml:space="preserve">WASHINGTON — </w:t>
      </w:r>
      <w:r w:rsidRPr="00C02BED">
        <w:rPr>
          <w:rStyle w:val="StyleUnderline"/>
          <w:highlight w:val="green"/>
        </w:rPr>
        <w:t>President Donald Trump’s allies expect he could pardon or commute the sentence of Roger Stone within the next few days if his longtime friend is forced to report to prison on Tuesday as scheduled. But some of them are concerned such a move could further damage the president politically when he’s already facing headwinds less than four months before the November election</w:t>
      </w:r>
      <w:r w:rsidRPr="00A90A02">
        <w:rPr>
          <w:rFonts w:ascii="Calibri" w:hAnsi="Calibri" w:cs="Calibri"/>
          <w:sz w:val="16"/>
        </w:rPr>
        <w:t xml:space="preserve">. Trump, who has been sharply critical of Stone’s case, on Friday said he’s considering using his executive clemency powers to keep his friend out of prison. “I’ll be looking at it,” Trump told reporters at the White House. “I think Roger Stone was very unfairly treated.” Stone has said he’s praying Trump intervenes. On Thursday, Trump told radio host Howie Carr “his prayer may be answered." “He’s a good person, he’s a character, but he’s a really good person.” Stone has been ordered to report to a federal minimum security prison in Georgia by July 14, but he is asking a federal appeals court for a 51-day delay to postpone his reporting date to Sept. 3 because of concerns about coronavirus. Given that he is 67 and has health problems, his lawyers told the appeals court last week, "he is at considerable risk from serious health consequences, including death, if his surrender date is not extended." That ruling is expected before Tuesday. If Stone is granted a delay, that could postpone any immediate action from the president. While the Justice Department originally supported Stone’s request for the trial judge, Amy Berman Jackson, to grant him a postponement, it said her decision delaying his reporting date only until mid-July was a reasonable one. The government therefore on Thursday urged the appeals court to deny Stone's latest request for a delay until September. White House chief of staff Mark Meadows said Thursday the president’s decision to take executive action on Stone’s case “becomes more important to make in the in the coming days if we're going to keep Roger Stone, who is advancing in age and health, from reporting despite the Justice Department’s opinion.” On Friday, Kellyanne Conway, counselor to the president, played down any political blowback intervention from Trump might cause. “I don't know that most voters are paying attention to that particular issue and will go to the ballot box based on that,” she told reporters at the White House. “I’ll let the president make any announcement on that he has on any type of pardon or commutation sentence for anyone.” Trump has made clear in multiple statements over the past week that he could do either at any time. </w:t>
      </w:r>
      <w:r w:rsidRPr="00C02BED">
        <w:rPr>
          <w:rStyle w:val="StyleUnderline"/>
          <w:highlight w:val="green"/>
        </w:rPr>
        <w:t xml:space="preserve">Some of his advisers have cautioned that voters might disapprove of the president </w:t>
      </w:r>
      <w:r w:rsidRPr="00C02BED">
        <w:rPr>
          <w:rStyle w:val="Emphasis"/>
          <w:highlight w:val="green"/>
        </w:rPr>
        <w:t>using his executive powers to help a friend</w:t>
      </w:r>
      <w:r w:rsidRPr="00C02BED">
        <w:rPr>
          <w:rStyle w:val="StyleUnderline"/>
          <w:highlight w:val="green"/>
        </w:rPr>
        <w:t>, particularly when doing so would go against the recommendation of his own Justice Department</w:t>
      </w:r>
      <w:r w:rsidRPr="00A90A02">
        <w:rPr>
          <w:rFonts w:ascii="Calibri" w:hAnsi="Calibri" w:cs="Calibri"/>
          <w:sz w:val="16"/>
        </w:rPr>
        <w:t>. But they also said the president takes Stone’s case personally and is sympathetic to his health concerns. “He has a big heart,” one of them said. Stone, in an interview on SiriusXM Thursday, likened reporting to jail next week to the “death penalty” and said he’s hopeful Trump will intervene. “I have grave concerns that if I went there at my age and condition, I may not live to see my appeal a year from now," Stone said, adding he believes the president would be more inclined to commute his sentence than issue a full pardon. Stone’s lawyers said the Georgia prison where Stone is to serve his 40-month sentence is in quarantine after six inmates and five staff members tested positive for the coronavirus. "The dangers from COVID-19 in the prison system are largely unabated and, in fact, appear to be increasing," they said. Denying his request to postpone his prison reporting date would also be at odds with Attorney General William Barr's directive allowing the reassignment or home detention of non-violent prisoners at heightened risk of illness from the virus, they said. Stone is also appealing the trial judge's denial of his motion for a new trial, which is based on a claim of juror bias. He said Thursday if his sentence is commuted, “I would still have to battle it out on appeal, which frankly I want to do, because I want an opportunity to clear my name.”</w:t>
      </w:r>
    </w:p>
    <w:p w14:paraId="5EB73E5C" w14:textId="628327DB" w:rsidR="00401296" w:rsidRDefault="00401296" w:rsidP="00401296">
      <w:pPr>
        <w:pStyle w:val="Heading3"/>
      </w:pPr>
      <w:r>
        <w:t>2NC DA Link</w:t>
      </w:r>
    </w:p>
    <w:p w14:paraId="0AFEB485" w14:textId="77777777" w:rsidR="00401296" w:rsidRDefault="00401296" w:rsidP="00401296">
      <w:pPr>
        <w:pStyle w:val="Heading4"/>
        <w:spacing w:before="0"/>
        <w:rPr>
          <w:rFonts w:ascii="Times New Roman" w:hAnsi="Times New Roman" w:cs="Times New Roman"/>
          <w:sz w:val="24"/>
        </w:rPr>
      </w:pPr>
      <w:r>
        <w:rPr>
          <w:rFonts w:cs="Calibri"/>
        </w:rPr>
        <w:t>Targeting his friends helps Trump</w:t>
      </w:r>
    </w:p>
    <w:p w14:paraId="68600258" w14:textId="77777777" w:rsidR="00401296" w:rsidRDefault="00401296" w:rsidP="00401296">
      <w:pPr>
        <w:pStyle w:val="NormalWeb"/>
        <w:spacing w:before="15" w:beforeAutospacing="0" w:after="180" w:afterAutospacing="0"/>
      </w:pPr>
      <w:r>
        <w:rPr>
          <w:rFonts w:ascii="Calibri" w:hAnsi="Calibri" w:cs="Calibri"/>
          <w:b/>
          <w:bCs/>
          <w:sz w:val="26"/>
          <w:szCs w:val="26"/>
        </w:rPr>
        <w:t>Schwartz, 20</w:t>
      </w:r>
      <w:r>
        <w:rPr>
          <w:rFonts w:ascii="Calibri" w:hAnsi="Calibri" w:cs="Calibri"/>
          <w:sz w:val="22"/>
        </w:rPr>
        <w:t> </w:t>
      </w:r>
      <w:r>
        <w:rPr>
          <w:rFonts w:ascii="Arial" w:hAnsi="Arial" w:cs="Arial"/>
          <w:sz w:val="22"/>
        </w:rPr>
        <w:t>(Matthew S. Schwartz, 7-12-2020, accessed on 7-26-2020, National Public Radio, "Roger Stone Clemency Latest Example of Trump Rewarding His Friends, Scholars Say", https://www.npr.org/2020/07/12/890075577/roger-stone-clemency-latest-example-of-trump-rewarding-his-friends-scholars-say)</w:t>
      </w:r>
    </w:p>
    <w:p w14:paraId="4646D45E" w14:textId="77777777" w:rsidR="00401296" w:rsidRPr="004F605C" w:rsidRDefault="00401296" w:rsidP="00401296">
      <w:pPr>
        <w:pStyle w:val="cardbody"/>
        <w:spacing w:before="15" w:beforeAutospacing="0" w:after="180" w:afterAutospacing="0" w:line="300" w:lineRule="atLeast"/>
        <w:rPr>
          <w:rStyle w:val="StyleUnderline"/>
          <w:rFonts w:ascii="Calibri" w:hAnsi="Calibri" w:cs="Calibri"/>
          <w:sz w:val="16"/>
        </w:rPr>
      </w:pPr>
      <w:r w:rsidRPr="004F605C">
        <w:rPr>
          <w:rFonts w:ascii="Calibri" w:hAnsi="Calibri" w:cs="Calibri"/>
          <w:sz w:val="16"/>
        </w:rPr>
        <w:t xml:space="preserve">President Trump commuted the sentence of his longtime political confidant Roger Stone on Friday, just days before he was set to report to prison. Scholars say </w:t>
      </w:r>
      <w:r w:rsidRPr="00C02BED">
        <w:rPr>
          <w:rStyle w:val="StyleUnderline"/>
          <w:highlight w:val="green"/>
        </w:rPr>
        <w:t>Trump's clemencies have rewarded friends and allies</w:t>
      </w:r>
      <w:r w:rsidRPr="004F605C">
        <w:rPr>
          <w:rFonts w:ascii="Calibri" w:hAnsi="Calibri" w:cs="Calibri"/>
          <w:sz w:val="16"/>
        </w:rPr>
        <w:t xml:space="preserve">. Andrew Harnik/AP hide caption President Trump commuted the sentence of his longtime political confidant Roger Stone on Friday, just days before he was set to report to prison. Scholars say Trump's clemencies have rewarded friends and allies. President Trump issued his first pardon in August 2017, just about seven months into his presidency. Three years and three dozen clemencies later, some patterns have emerged. One clear pattern is </w:t>
      </w:r>
      <w:r w:rsidRPr="00AB59A1">
        <w:rPr>
          <w:rStyle w:val="StyleUnderline"/>
        </w:rPr>
        <w:t>Trump's tendency to grant clemency to prominent political figures and people who have shown loyalty to him</w:t>
      </w:r>
      <w:r w:rsidRPr="004F605C">
        <w:rPr>
          <w:rFonts w:ascii="Calibri" w:hAnsi="Calibri" w:cs="Calibri"/>
          <w:sz w:val="16"/>
        </w:rPr>
        <w:t xml:space="preserve">, clemency scholars say. That propensity was on full display on Friday, as Trump commuted the sentence of his former campaign adviser Roger Stone. Stone was just days away from beginning a 40-month prison term for lying to lawmakers investigating Russian influence in the 2016 presidential election. "Modern presidents have sullied clemency through disuse (both Bushes) and occasional self-serving grants (Clinton)," Mark Osler, a law professor and clemency scholar at the University of St. Thomas' School of Law, told NPR via email. "However, no president has ever used clemency primarily to reward friends and political allies" — until Trump. </w:t>
      </w:r>
      <w:r w:rsidRPr="00AB59A1">
        <w:rPr>
          <w:rStyle w:val="StyleUnderline"/>
        </w:rPr>
        <w:t xml:space="preserve">In announcing the commutation Friday, the White House called Stone a "victim of the Russia Hoax" and said he "has already suffered greatly." Presidents can grant clemency through both commutations, which reduce a prison sentence but do not erase a conviction, and pardons, which express presidential "forgiveness" and can restore certain civil rights. With only a handful of exceptions, Osler said, </w:t>
      </w:r>
      <w:r w:rsidRPr="00C02BED">
        <w:rPr>
          <w:rStyle w:val="StyleUnderline"/>
          <w:highlight w:val="green"/>
        </w:rPr>
        <w:t>Trump's clemency grants have gone to "people he knows or learned about from Fox News." On a single day in February, Trump pardoned or commuted the sentences of 11 people, all of whom had one thing in common: either their cases were promoted on Fox News or they had an inside connection to the president</w:t>
      </w:r>
      <w:r w:rsidRPr="004F605C">
        <w:rPr>
          <w:rFonts w:ascii="Calibri" w:hAnsi="Calibri" w:cs="Calibri"/>
          <w:sz w:val="16"/>
        </w:rPr>
        <w:t xml:space="preserve">. Trump also prefers to disregard the advice of the Office of the Pardon Attorney in the Department of Justice, said American University professor Jeffrey Crouch, who has written extensively on the presidential pardon power. That office is responsible for vetting the thousands of clemency requests the government gets every year. For over a century, presidents have relied on the recommendations of that office. Not so for Trump, who prefers to make his own decisions. </w:t>
      </w:r>
      <w:r w:rsidRPr="00AB59A1">
        <w:rPr>
          <w:rStyle w:val="StyleUnderline"/>
        </w:rPr>
        <w:t xml:space="preserve">A Washington Post investigation found that </w:t>
      </w:r>
      <w:r w:rsidRPr="00C02BED">
        <w:rPr>
          <w:rStyle w:val="StyleUnderline"/>
          <w:highlight w:val="green"/>
        </w:rPr>
        <w:t>most of Trump's grants of clemency "have gone to well-connected offenders who had not filed petitions with the pardon office or did not meet its requirements.</w:t>
      </w:r>
      <w:r w:rsidRPr="00AB59A1">
        <w:rPr>
          <w:rStyle w:val="StyleUnderline"/>
        </w:rPr>
        <w:t>" "He has largely ignored the little guy, or anonymous offenders who apply for presidential mercy through the usual channels," Crouch told NPR. "Under President Trump, the old back door to clemency — getting the president's attention somehow — seems to have become the new front door."</w:t>
      </w:r>
      <w:r w:rsidRPr="004F605C">
        <w:rPr>
          <w:rFonts w:ascii="Calibri" w:hAnsi="Calibri" w:cs="Calibri"/>
          <w:sz w:val="16"/>
        </w:rPr>
        <w:t xml:space="preserve"> Trump's first pardon went to former Maricopa County, Ariz., Sheriff Joe Arpaio. Arpaio was convicted of contempt of court after he continued detaining suspected undocumented immigrants after a judge warned him to stop targeting Latino drivers. Arpaio's pardon did not go through the pardon attorney's office. And that first pardon would set the tone for many of Trump's pardons and commutations to come. The president's clemency power is supposed to exist solely to protect the national interest, said professor Mark Rozell, dean of the Schar School of Policy and Government at George Mason University. Rozell cited Alexander Hamilton's pronouncement in the Federalist Papers that it's better to give this power to the president — "a single man of prudence and good sense" — than to a legislative body like Congress. The Founding Fathers never anticipated that a president would use his power as Trump has, Rozell said. "There is nothing in Trump's pardons of political allies and cronies that meets the national interest standard," Rozell told NPR. "It is a mockery of the constitutional power vested in him." Trump isn't the only president to use his power to help allies. Rozell cited what he called "some egregiously bad examples of the use of the pardon power" — Bill Clinton's pardons of Marc Rich and others on his last day in office, and George H.W. Bush's pardons of six Iran-Contra scandal figures, issued after he lost his bid for reelection. But "no one has violated the principles underlying the pardon power so much as [Trump] has," Rozell said. Trump's immediate predecessor also faced criticism for his use of clemency powers. By the end of his two terms, Barack Obama had proudly granted more commutations than any other president in history — most of his later clemencies went to low-level criminals, especially those convicted of drug offenses with harsh penalties. And some of Obama's clemencies drew harsh criticism, especially from conservatives — such as his commutation for Chelsea Manning, who was convicted of sharing classified information, or Oscar López Rivera, a Puerto Rican activist who had served 35 years of a 55-year sentence after his organization set off more than 100 bombs in the 1970s and '80s. "I don't see these in the same category, though, as granting clemency to someone who was convicted of lying to protect the president who later pardoned him," Rozell said. </w:t>
      </w:r>
      <w:r w:rsidRPr="004F605C">
        <w:rPr>
          <w:rStyle w:val="StyleUnderline"/>
        </w:rPr>
        <w:t xml:space="preserve">The Roger Stone commutation has been highly controversial, both among Democratic lawmakers and among some members of Trump's own party. Utah Sen. Mitt Romney called it "unprecedented, historic corruption." But </w:t>
      </w:r>
      <w:r w:rsidRPr="00AE7100">
        <w:rPr>
          <w:rStyle w:val="StyleUnderline"/>
          <w:highlight w:val="green"/>
        </w:rPr>
        <w:t>Trump doesn't seem so concerned about how his clemency decisions could impact his approval rating</w:t>
      </w:r>
      <w:r w:rsidRPr="004F605C">
        <w:rPr>
          <w:rStyle w:val="StyleUnderline"/>
        </w:rPr>
        <w:t xml:space="preserve">, Crouch said, calling the timing "very unusual." </w:t>
      </w:r>
      <w:r w:rsidRPr="00AE7100">
        <w:rPr>
          <w:rStyle w:val="StyleUnderline"/>
          <w:highlight w:val="green"/>
        </w:rPr>
        <w:t>Most controversial clemency grants by several recent presidents came only after those presidents were "free from electoral consequences," Crouch said. But the Stone commutation "came just four months before the president will stand for reelection."</w:t>
      </w:r>
      <w:r w:rsidRPr="004F605C">
        <w:rPr>
          <w:rStyle w:val="StyleUnderline"/>
        </w:rPr>
        <w:t xml:space="preserve"> </w:t>
      </w:r>
    </w:p>
    <w:p w14:paraId="264DF14B" w14:textId="77777777" w:rsidR="00401296" w:rsidRDefault="00401296" w:rsidP="00401296">
      <w:pPr>
        <w:pStyle w:val="Heading4"/>
        <w:spacing w:before="0"/>
        <w:rPr>
          <w:rFonts w:ascii="Times New Roman" w:hAnsi="Times New Roman" w:cs="Times New Roman"/>
          <w:sz w:val="24"/>
        </w:rPr>
      </w:pPr>
      <w:r>
        <w:rPr>
          <w:rFonts w:cs="Calibri"/>
        </w:rPr>
        <w:t>Trump only pardons white-collar allies</w:t>
      </w:r>
    </w:p>
    <w:p w14:paraId="172E873E" w14:textId="77777777" w:rsidR="00401296" w:rsidRDefault="00401296" w:rsidP="00401296">
      <w:pPr>
        <w:pStyle w:val="NormalWeb"/>
        <w:spacing w:before="15" w:beforeAutospacing="0" w:after="180" w:afterAutospacing="0"/>
      </w:pPr>
      <w:r>
        <w:rPr>
          <w:rFonts w:ascii="Calibri" w:hAnsi="Calibri" w:cs="Calibri"/>
          <w:b/>
          <w:bCs/>
          <w:sz w:val="26"/>
          <w:szCs w:val="26"/>
        </w:rPr>
        <w:t>Baker et al., 20</w:t>
      </w:r>
      <w:r>
        <w:rPr>
          <w:rFonts w:ascii="Calibri" w:hAnsi="Calibri" w:cs="Calibri"/>
          <w:sz w:val="22"/>
        </w:rPr>
        <w:t> </w:t>
      </w:r>
      <w:r>
        <w:rPr>
          <w:rFonts w:ascii="Arial" w:hAnsi="Arial" w:cs="Arial"/>
          <w:sz w:val="22"/>
        </w:rPr>
        <w:t>(Peter Baker, J. David Goodman, Michael Rothfeld, and Elizabeth Williamson, 2-20-2020, accessed on 7-26-2020, The New York Times, "The 11 Criminals Granted Clemency by Trump Had One Thing in Common: Connections", https://www.nytimes.com/2020/02/19/us/politics/trump-pardons.html)</w:t>
      </w:r>
    </w:p>
    <w:p w14:paraId="7B1C603D" w14:textId="70325CF7" w:rsidR="00401296" w:rsidRPr="00401296" w:rsidRDefault="00401296" w:rsidP="00401296">
      <w:pPr>
        <w:pStyle w:val="cardbody"/>
        <w:spacing w:before="15" w:beforeAutospacing="0" w:after="180" w:afterAutospacing="0" w:line="300" w:lineRule="atLeast"/>
        <w:rPr>
          <w:rFonts w:ascii="Calibri" w:hAnsi="Calibri" w:cs="Calibri"/>
          <w:sz w:val="16"/>
        </w:rPr>
      </w:pPr>
      <w:r w:rsidRPr="00FD522A">
        <w:rPr>
          <w:rFonts w:ascii="Calibri" w:hAnsi="Calibri" w:cs="Calibri"/>
          <w:sz w:val="16"/>
        </w:rPr>
        <w:t xml:space="preserve">The clemency orders that the president issued that day to celebrity felons like Mr. Kerik, Rod R. Blagojevich and Michael R. Milken came about through a typically Trumpian process, an ad hoc scramble that bypassed the formal procedures used by past presidents and was driven instead by friendship, fame, personal empathy and a shared sense of persecution. While aides said the timing was random, it reinforced Mr. Trump’s antipathy toward the law enforcement establishment. </w:t>
      </w:r>
      <w:r w:rsidRPr="00C50F30">
        <w:rPr>
          <w:rStyle w:val="StyleUnderline"/>
          <w:highlight w:val="green"/>
        </w:rPr>
        <w:t>All 11 recipients had an inside connection or were promoted on Fox News. Some were vocal supporters of Mr. Trump, donated to his campaign or in one case had a son who weekended in the Hamptons with the president’s eldest son. Even three obscure women serving time on drug or fraud charges got on Mr. Trump’s radar screen through a personal connection</w:t>
      </w:r>
      <w:r w:rsidRPr="00FD522A">
        <w:rPr>
          <w:rFonts w:ascii="Calibri" w:hAnsi="Calibri" w:cs="Calibri"/>
          <w:sz w:val="16"/>
        </w:rPr>
        <w:t>. While 14,000 clemency petitions sit unaddressed at the Justice Department’s Office of the Pardon Attorney, Mr. Trump eagerly granted relief to a former football team owner who hosted a pre-inauguration party, a onetime contestant on “Celebrity Apprentice” and an infamous investor championed both by Rudolph W. Giuliani, the president’s personal lawyer, and by the billionaire who hosted a $10 million fund-raiser for Mr. Trump just last weekend. “There is now no longer any pretense of regularity,” said Margaret Love, who served as pardon attorney under President Bill Clinton and now represents clients seeking clemency. “</w:t>
      </w:r>
      <w:r w:rsidRPr="00C50F30">
        <w:rPr>
          <w:rStyle w:val="StyleUnderline"/>
          <w:highlight w:val="green"/>
        </w:rPr>
        <w:t>The president</w:t>
      </w:r>
      <w:r w:rsidRPr="00F4764B">
        <w:rPr>
          <w:rStyle w:val="StyleUnderline"/>
        </w:rPr>
        <w:t xml:space="preserve"> seems proud to declare that he makes his own decisions without relying on any official source of advice, but </w:t>
      </w:r>
      <w:r w:rsidRPr="00C50F30">
        <w:rPr>
          <w:rStyle w:val="StyleUnderline"/>
          <w:highlight w:val="green"/>
        </w:rPr>
        <w:t>acts on the recommendation of friends, colleagues and political allies</w:t>
      </w:r>
      <w:r w:rsidRPr="00F4764B">
        <w:rPr>
          <w:rStyle w:val="StyleUnderline"/>
        </w:rPr>
        <w:t xml:space="preserve">.” </w:t>
      </w:r>
      <w:r w:rsidRPr="00FD522A">
        <w:rPr>
          <w:rFonts w:ascii="Calibri" w:hAnsi="Calibri" w:cs="Calibri"/>
          <w:sz w:val="16"/>
        </w:rPr>
        <w:t xml:space="preserve">Mr. Trump’s advisers acknowledged that the process was unique to this president, but stressed that he had become personally committed to countering the excesses of the criminal justice system, a mission fueled by his own scalding encounters with investigations since taking office. In addition to his pardons, Mr. Trump in 2018 signed the First Step Act providing sentencing relief for many criminals. “The president seems to be someone who’s willing to listen to people’s appeals,” said Robert Blagojevich, who lobbied for a commutation for his brother, Rod Blagojevich, the former governor of Illinois sentenced to 14 years for trying to essentially sell the Senate seat vacated by President Barack Obama. “I think he’s just got an antenna to listen to people who have been truly wronged by the system.” Indeed, Mr. Trump takes personal pleasure in dispensing mercy. He called Patti Blagojevich, who is married to the former governor, right after signing the papers on Tuesday. He likewise called Ricky Munoz to tell him that his wife, Crystal Munoz, was coming home. Advisers said there is little rhyme or reason to how Mr. Trump chooses clemency recipients. He meets with advisers every few weeks to discuss various cases. Once he makes a decision, he tends to announce them right away, without bothering to draft a communications strategy, reasoning that there is no point in anyone sitting in prison longer than needed. Mr. Trump recognizes that his friends-and-family approach generates criticism, but has repeatedly cited his 2018 pardon of I. Lewis Libby Jr. as proof that he is willing to absorb attacks that others would not. President George W. Bush refused to pardon Mr. Libby, who served as chief of staff to Vice President Dick Cheney and was convicted of lying to the authorities. Mr. Trump has known some of those he favored this week for years, including Mr. Kerik and Mr. Milken, the so-called junk bond king who tried at least twice to obtain a pardon from Mr. Bush without success. Mr. Trump called Mr. Milken “a brilliant guy” in his first memoir and has hosted him at his Mar-a-Lago estate in Florida. He called Mr. Kerik “a friend of mine” and “a great guy” in 2004 when Mr. Kerik was forced to withdraw his nomination for Mr. Bush’s secretary of homeland security because of ethics issues. In addition to Mr. Giuliani, Mr. Milken’s pardon was supported by Mr. Trump’s son-in-law Jared Kushner and his developer friends Howard Lorber and Richard LeFrak. Also supportive was Treasury Secretary Steven Mnuchin, a longtime friend who last year flew on Mr. Milken’s private jet from Washington to Los Angeles and helped secure a real estate tax break that could benefit Mr. Milken. Paul Pogue, the former owner of a Texas construction company, was pardoned for tax charges after his family contributed more than $200,000 in the last six months to help re-elect Mr. Trump. In August, his son Benjamin and daughter-in-law Ashleigh posted a picture on Instagram of themselves with Donald Trump Jr. and his girlfriend, Kimberly Guilfoyle, in the Hamptons. “What an experience spending the weekend with these two and more!” Ms. Pogue wrote. In announcing his pardon, the White House cited Paul Pogue’s charitable work around the world, including the creation of two nonprofit organizations that help rebuild churches and provide aid to people after natural disasters. Ariel Friedler, the former executive of a software development company who pleaded guilty to conspiring to hack a competitor, found his way in the door through Chris Christie, the former governor of New Jersey and a close ally of Mr. Trump’s. Mr. Christie said on Wednesday that he met with Mr. Friedler in person and agreed to represent him in a pardon application after being referred by a former prosecutor he knew. Mr. Christie said he heard nothing since 2018 about the case until Mr. Trump called him out of the blue last Thursday to ask about it. “He said, ‘Listen, I’ve reviewed the application, but tell me what you think about this guy and what happened to him,’” Mr. Christie said. A former prosecutor himself, Mr. Christie said he told the president that the government had overreached. “Do you really think this guy has a good heart?” he recalled Mr. Trump asking. “I’m not soft,” Mr. Christie said he replied, “but this is over the top.” Angela Stanton, an author and television personality with a record stemming from a stolen-vehicle ring, was championed by Alveda King, a niece of the Rev. Dr. Martin Luther King Jr. A Fox News contributor and outspoken Trump supporter, Ms. King appeared with Ms. Stanton at a “Women for Trump” summit meeting in 2018. While most of this week’s recipients had political ties, Mr. Trump’s defenders pointed to three women whose sentences he commuted without any notable political background. But even those three — Ms. Munoz, 40, Tynice Nichole Hall, 36, and Judith Negron, 48 — came to his attention because of someone he already knew, Alice Marie Johnson. Mr. Trump commuted Ms. Johnson’s life sentence for a nonviolent drug conviction in 2018 after the reality television star Kim Kardashian West made a personal plea. Since then, Ms. Johnson has become his prison reform whisperer and appeared in a multimillion-dollar Super Bowl ad for his campaign. During an October appearance at Benedict College, a historically black school in South Carolina, Mr. Trump told Ms. Johnson to give him the names of others who had been mistreated. Ms. Johnson then traveled to Washington to meet with prisoner advocates and they identified about 10 women for the White House. Ms. Johnson served in prison with all three of those released this week by Mr. Trump. “They don’t have Kim Kardashian, but they have me to fight for them,” she said in an interview. She was especially close to Ms. Munoz. “Crystal was like my daughter in prison,” she said. “In fact, I called her my prison daughter.” Ms. Negron, who was sentenced to 35 years for Medicare fraud, filed a clemency petition years ago but it “disappeared into the bowels of the government,” according to her lawyer, Bill Norris. She was stunned to learn that the president had suddenly ordered her freed. “I’m indebted to him,” she said on Wednesday. “He gave us our dream come true. He gave me back my family. He gave me back our home. Just a new life. The nightmare is over.” Ms. Munoz, serving nearly two decades on a marijuana charge, said that she was called to the office of her case manager and counselor on Tuesday. “When I went into their office, they said, ‘Who do you know? Do you know some people?’” She did not understand at first. But the person she knew had secured her a commutation. Advocates for justice overhaul said Mr. Trump should be praised for his interventions. “Some people are trying to bash Trump for letting people circumvent the process and go directly to the White House,” said Amy Ralston Povah, the founder of the Clemency for All Nonviolent Drug Offenders Foundation. “But the system is broken.” Among those activists these days is Mr. Safavian, the government’s top procurement official under Mr. Bush who was sentenced to a year in prison for covering up ties to the corrupt lobbyist Jack Abramoff. Now the general counsel for the American Conservative Union, Mr. Safavian lobbies for legislation and programs granting leniency and job training for lower-level drug offenders as well as white-collar former convicts like himself. Not everyone believes in his conversion. </w:t>
      </w:r>
      <w:r w:rsidRPr="00F4764B">
        <w:rPr>
          <w:rStyle w:val="StyleUnderline"/>
        </w:rPr>
        <w:t xml:space="preserve">Walter Shaub, the former director of the Office of Government Ethics, said </w:t>
      </w:r>
      <w:r w:rsidRPr="00C50F30">
        <w:rPr>
          <w:rStyle w:val="StyleUnderline"/>
          <w:highlight w:val="green"/>
        </w:rPr>
        <w:t>Mr. Trump’s pardon of Mr. Safavian sent a message to dishonest officials to “wait long enough and a corrupt president may bless your corruption.”</w:t>
      </w:r>
      <w:r w:rsidRPr="00FD522A">
        <w:rPr>
          <w:rFonts w:ascii="Calibri" w:hAnsi="Calibri" w:cs="Calibri"/>
          <w:sz w:val="16"/>
        </w:rPr>
        <w:t xml:space="preserve"> But others, including the liberal CNN commentator Van Jones, praised Mr. Safavian’s work to redeem the system, calling him “a quiet wonder” and declining to second-guess the pardon. “I’m not going to criticize freedom,” Mr. Jones said. “I want more people to be able to come home.” As with the others, Mr. Safavian had friends in the right places. The head of the conservative union, Matt Schlapp, is a strong supporter of Mr. Trump, and his wife, Mercedes Schlapp, worked as the White House strategic communications director before moving to the president’s campaign. As he pushed for Mr. Kerik’s pardon, Mr. Safavian said he did not realize that he would receive one himself. “Quite frankly, it was out of the blue for me,” he said. “I was in the drive-through window at McDonald’s when I got the call that the president had just signed my pardon. “I had zero role in the pardon process,” he added. “None. I didn’t ask for it.” Peter Baker and Elizabeth Williamson reported from Washington, and J. David Goodman and Michael Rothfeld from New York. Reporting was contributed by Annie Karni, Zach Montague, Alan Rappeport and Michael D. Shear in Washington; Maggie Haberman and Jesse Drucker in New York; Mitch Smith in Chicago; Patricia Mazzei and Jack Begg in Miami; and Manny Fernandez in Houston. </w:t>
      </w:r>
    </w:p>
    <w:p w14:paraId="0AA501F8" w14:textId="77777777" w:rsidR="00401296" w:rsidRDefault="00401296" w:rsidP="00401296">
      <w:pPr>
        <w:pStyle w:val="Heading4"/>
        <w:spacing w:before="0"/>
        <w:rPr>
          <w:rFonts w:ascii="Times New Roman" w:hAnsi="Times New Roman" w:cs="Times New Roman"/>
          <w:sz w:val="24"/>
        </w:rPr>
      </w:pPr>
      <w:r>
        <w:rPr>
          <w:rFonts w:cs="Calibri"/>
        </w:rPr>
        <w:t>Even Trump advisers think pardon was bad for support</w:t>
      </w:r>
    </w:p>
    <w:p w14:paraId="774939AB" w14:textId="77777777" w:rsidR="00401296" w:rsidRDefault="00401296" w:rsidP="00401296">
      <w:pPr>
        <w:pStyle w:val="NormalWeb"/>
        <w:spacing w:before="15" w:beforeAutospacing="0" w:after="180" w:afterAutospacing="0"/>
      </w:pPr>
      <w:r>
        <w:rPr>
          <w:rFonts w:ascii="Calibri" w:hAnsi="Calibri" w:cs="Calibri"/>
          <w:b/>
          <w:bCs/>
          <w:sz w:val="26"/>
          <w:szCs w:val="26"/>
        </w:rPr>
        <w:t>Caputo, 20</w:t>
      </w:r>
      <w:r>
        <w:rPr>
          <w:rFonts w:ascii="Calibri" w:hAnsi="Calibri" w:cs="Calibri"/>
          <w:sz w:val="22"/>
        </w:rPr>
        <w:t> </w:t>
      </w:r>
      <w:r>
        <w:rPr>
          <w:rFonts w:ascii="Arial" w:hAnsi="Arial" w:cs="Arial"/>
          <w:sz w:val="22"/>
        </w:rPr>
        <w:t>(Marc Caputo, 7-14-2020, accessed on 7-24-2020, POLITICO, "Trump advisers fracture over Roger Stone pardon", https://www.politico.com/news/2020/07/09/inside-campaign-to-free-roger-stone-355440)</w:t>
      </w:r>
    </w:p>
    <w:p w14:paraId="4F364643" w14:textId="77777777" w:rsidR="00401296" w:rsidRPr="008361DD" w:rsidRDefault="00401296" w:rsidP="00401296">
      <w:pPr>
        <w:pStyle w:val="cardbody"/>
        <w:spacing w:before="15" w:beforeAutospacing="0" w:after="180" w:afterAutospacing="0" w:line="300" w:lineRule="atLeast"/>
        <w:rPr>
          <w:rFonts w:ascii="Calibri" w:hAnsi="Calibri" w:cs="Calibri"/>
          <w:sz w:val="16"/>
        </w:rPr>
      </w:pPr>
      <w:r w:rsidRPr="008361DD">
        <w:rPr>
          <w:rFonts w:ascii="Calibri" w:hAnsi="Calibri" w:cs="Calibri"/>
          <w:sz w:val="16"/>
        </w:rPr>
        <w:t>Roger Stone is headed to prison next week unless Donald Trump intervenes. And a chorus of outside allies is pressing the president to do just that — over the wishes of White House and campaign aides who don’t like Stone and think Trump has nothing to gain by helping him. Both camps expect Trump will at least split the difference by commuting Stone’s sentence, according to interviews with nine sources familiar with the discussions. A commutation would keep Stone from behind bars without wiping his record clean. But Trump being Trump, no one knows where he’ll land ahead of Stone’s Tuesday commitment date. Stone was convicted in a case related to Special Counsel Robert Mueller’s Russian election interference investigation and has lost repeated appeals to avoid his July 14 commitment date. He suffered another blow when Facebook booted him this week for allegedly posting “inauthentic” information related to his trial and clemency campaign. Stone has little support in the White House and the Trump campaign. Corey Lewandowski, the 2016 campaign manager who advises the current reelection effort, has called Stone a serial liar. Stone’s friends say there’s also animosity with the campaign manager, Brad Parscale. Even Attorney General Bill Barr, who gummed up other investigations into the president, supports Stone’s imprisonment. But outside the campaign and White House, Stone has support from influential backers that include Fox News’s Sean Hannity and Tucker Carlson, Newsmax founder Chris Ruddy and Florida Rep. Matt Gaetz, a top Trump ally. Gaetz has been so aggressive pressing the president for a pardon that it’s led to grumbling in the White House and among fellow Republican House members. Some of them grew uneasy with him for lobbying the president on Air Force One during a trip to Cape Canaveral to witness the SpaceX rocket launch in late May. “Roger Stone should not disproportionately bear the burden of the corrupt Mueller investigation,” Gaetz said via Twitter on Wednesday. The day before, when a conservative writer tweeted that Stone was heading to prison in a week, Gaetz made a prediction: “No he is not.” Gaetz wouldn’t discuss his conversations with the president and pointed to his numerous statements in support of Stone, including on ABC’s morning show “The View.” "Anything I can say to Whoopie Goldberg, I can say to the president,” Gaetz told POLITICO</w:t>
      </w:r>
      <w:r w:rsidRPr="00C50F30">
        <w:rPr>
          <w:rFonts w:ascii="Calibri" w:hAnsi="Calibri" w:cs="Calibri"/>
          <w:sz w:val="16"/>
          <w:highlight w:val="green"/>
        </w:rPr>
        <w:t xml:space="preserve">. </w:t>
      </w:r>
      <w:r w:rsidRPr="00C50F30">
        <w:rPr>
          <w:rStyle w:val="StyleUnderline"/>
          <w:highlight w:val="green"/>
        </w:rPr>
        <w:t>Inside the White House and campaign, Trump advisors have hoped the problem would just go away. They would prefer that the president let Stone go to prison and then issue a pardon after the election, according to the sources with knowledge of the discussions</w:t>
      </w:r>
      <w:r w:rsidRPr="00C50F30">
        <w:rPr>
          <w:rFonts w:ascii="Calibri" w:hAnsi="Calibri" w:cs="Calibri"/>
          <w:sz w:val="16"/>
          <w:highlight w:val="green"/>
        </w:rPr>
        <w:t>.</w:t>
      </w:r>
      <w:r w:rsidRPr="008361DD">
        <w:rPr>
          <w:rFonts w:ascii="Calibri" w:hAnsi="Calibri" w:cs="Calibri"/>
          <w:sz w:val="16"/>
        </w:rPr>
        <w:t xml:space="preserve"> Two sources said Trump’s son-in-law, Jared Kushner, favored the idea of a commutation that would keep Stone out of prison but give the president the ability to reward Stone’s loyalty and communicate his displeasure with the prosecution and Russia investigation. But two other sources, including one close to Trump's son-in-law, said Kushner hasn’t given the issue much thought. “It is correct that the option has been discussed, yes,” one senior administration official, asked about the commutation issue and Kushner, said. The official, who was not authorized to speak on the record, dismissed speculation that a commutation would be a political stopgap to avoid the bad optics of a full-blown pardon. </w:t>
      </w:r>
      <w:r w:rsidRPr="008361DD">
        <w:rPr>
          <w:rStyle w:val="StyleUnderline"/>
        </w:rPr>
        <w:t xml:space="preserve">“The counter-argument is if a pardon is warranted, a pardon is warranted,” the source said. “You don’t tailor a legal decision based on reaction from Democrats when they will criticize anyway.” </w:t>
      </w:r>
      <w:r w:rsidRPr="008361DD">
        <w:rPr>
          <w:rFonts w:ascii="Calibri" w:hAnsi="Calibri" w:cs="Calibri"/>
          <w:sz w:val="16"/>
        </w:rPr>
        <w:t>White House Chief of staff Mark Meadows hasn't taken clear sides in the controversy but is resigned to some sort of clemency, according to two other sources, given Trump’s denouncements of the Mueller probe and its treatment of Stone. “Roger was a victim of a corrupt and illegal Witch Hunt, one which will go down as the greatest political crime in history” Trump said last month via Twitter, echoing comments he made this week to Real Clear Politics. “He can sleep well at night!” But Stone, who declined to comment for this article, hasn’t had many restful nights of sleep lately, his friends and legal team say. Stone has repeatedly petitioned to delay his incarceration date, citing poor health and his pending appeal. But the judge and Justice Department have refused, all but forcing the matter into Trump's lap. Those who know Trump and Stone say they’ve had an up-and-down relationship over the years. They think Trump is likely to grant clemency because of Stone’s loyalty, his omerta-style silence and his defiance of Congress and the Department of Justice. They also think Trump won't want to let Stone's conservative friends down by allowing him to go to prison. “The president wants to look strong. He can’t get rolled by DOJ,” said one Trump adviser who is advocating for Stone. Featured in the Netflix documentary "Get Me Roger Stone," Stone has deep roots in conservative media, where he's achieved legendary status since starting his political career on President Nixon's 1972 reelection campaign. Trump and Stone were introduced in 1980 by Roy Cohn, the lawyer who represented and was later lionized by the president, and is best known as former Sen. Joe McCarthy’s attorney. Stone advised Trump during his first flirtation with a presidential bid ahead of 2000. He promoted a potential Trump candidacy in 2012 and was part of the 2016 campaign early on before the two had a falling out. Then followed a rapprochement and the allegations — denied by Stone — that he served as a liaison between the campaign and WikiLeaks for the release of emails hacked by Russian intelligence to damage Hillary Clinton. During the 2016 campaign, Stone made enemies of Lewandowski, a current Trump campaign associate who could not be reached to comment for this article. When Lewandowski lost his job, it was celebrated so publicly by Trump campaign operative Michael Caputo, a longtime friend of Stone’s, that Caputo was subsequently pressured to quit. Caputo, now a spokesman for the U.S. Health and Human Services Department, is forbidden by a court order from communicating with Stone but has made it clear he hopes the president will grant him clemency. Other friends worry that Stone could meet the fate of his former lobbying partner and longtime friend, former Trump campaign chairman Paul Manafort. Manafort was also convicted and imprisoned after the election and did not receive clemency from the president. Stone has also been at loggerheads for years with another Trump adviser and Lewandowski friend, Dave Bossie, who runs the group Citizens United. He sued Stone in 2008 for founding a rival anti-Hillary Clinton group, Citizens United Not Timid, creating an obscene acronym. Stone has also been critical of Trump’s current campaign manager, Parscale, who happens to live near him in Fort Lauderdale, Florida. Neither Bossie nor Parscale returned messages for comment. In the administration, Barr has been the most vocal in opposing a Stone pardon, a move that comes after Barr opposed a longer sentence meted out on the operative. This week, the attorney general said he believed the 40-month sentence for Stone is appropriate. “I felt it was an appropriate prosecution and I thought the sentence was fair,” Barr told ABC, breaking with the president. Trump’s expected clemency for Stone was criticized by House Intelligence Committee Chairman Adam Schiff (D-Calif.), who said in a written statement Thursday that Stone “lied before our Committee and was justly convicted for that crime.” “Mr. Stone’s lies to the Committee were in the service of protecting President Trump and concealing his efforts to obtain advance notice and make use of documents hacked by Russian intelligence services to his advantage in the 2016 campaign,” Schiff said. “</w:t>
      </w:r>
      <w:r w:rsidRPr="00C50F30">
        <w:rPr>
          <w:rStyle w:val="StyleUnderline"/>
          <w:highlight w:val="green"/>
        </w:rPr>
        <w:t>A pardon or commutation would only further demonstrate the President’s contempt for the integrity of the justice system and the rule of law.</w:t>
      </w:r>
      <w:r w:rsidRPr="008361DD">
        <w:rPr>
          <w:rStyle w:val="StyleUnderline"/>
        </w:rPr>
        <w:t xml:space="preserve">” </w:t>
      </w:r>
      <w:r w:rsidRPr="008361DD">
        <w:rPr>
          <w:rFonts w:ascii="Calibri" w:hAnsi="Calibri" w:cs="Calibri"/>
          <w:sz w:val="16"/>
        </w:rPr>
        <w:t xml:space="preserve">Betsy Woodruff Swan, Jake Sherman, Alex Isenstadt and Tina Nguyen contributed to this report. </w:t>
      </w:r>
    </w:p>
    <w:p w14:paraId="5184BC2F" w14:textId="694CFC8F" w:rsidR="001B7F43" w:rsidRDefault="00FA51FA" w:rsidP="00FA51FA">
      <w:pPr>
        <w:pStyle w:val="Heading2"/>
      </w:pPr>
      <w:r>
        <w:t>Case</w:t>
      </w:r>
    </w:p>
    <w:p w14:paraId="35569D9E" w14:textId="56E98C57" w:rsidR="00FA51FA" w:rsidRDefault="00FA51FA" w:rsidP="00FA51FA"/>
    <w:p w14:paraId="4B0B5F9B" w14:textId="77777777" w:rsidR="00FA51FA" w:rsidRDefault="00FA51FA" w:rsidP="00FA51FA">
      <w:pPr>
        <w:pStyle w:val="Heading3"/>
      </w:pPr>
      <w:r>
        <w:t>1NC WCC</w:t>
      </w:r>
    </w:p>
    <w:p w14:paraId="0E5F9607" w14:textId="77777777" w:rsidR="00FA51FA" w:rsidRDefault="00FA51FA" w:rsidP="00FA51FA"/>
    <w:p w14:paraId="040B406C" w14:textId="77777777" w:rsidR="00FA51FA" w:rsidRDefault="00FA51FA" w:rsidP="00FA51FA">
      <w:pPr>
        <w:pStyle w:val="Heading4"/>
      </w:pPr>
      <w:r w:rsidRPr="6C1A9493">
        <w:rPr>
          <w:rFonts w:eastAsia="Calibri" w:cs="Calibri"/>
        </w:rPr>
        <w:t>WCC Criminals not prosecuted enough - lenient sentencing</w:t>
      </w:r>
    </w:p>
    <w:p w14:paraId="3EB3135A" w14:textId="77777777" w:rsidR="00FA51FA" w:rsidRDefault="00FA51FA" w:rsidP="00FA51FA">
      <w:r w:rsidRPr="6C1A9493">
        <w:rPr>
          <w:rFonts w:eastAsia="Calibri"/>
          <w:b/>
          <w:bCs/>
          <w:sz w:val="26"/>
          <w:szCs w:val="26"/>
        </w:rPr>
        <w:t>Pierpoint, 19</w:t>
      </w:r>
      <w:r w:rsidRPr="6C1A9493">
        <w:rPr>
          <w:rFonts w:eastAsia="Calibri"/>
        </w:rPr>
        <w:t xml:space="preserve"> (George Pierpoint, British Journalist @ BBC, 3-11-2019, accessed on 7-24-2020, BBC News, "Do white-collar criminals get lighter sentences?", </w:t>
      </w:r>
      <w:hyperlink r:id="rId11">
        <w:r w:rsidRPr="6C1A9493">
          <w:rPr>
            <w:rStyle w:val="Hyperlink"/>
            <w:rFonts w:eastAsia="Calibri"/>
          </w:rPr>
          <w:t>https://www.bbc.com/news/world-us-canada-47477754</w:t>
        </w:r>
      </w:hyperlink>
      <w:r w:rsidRPr="6C1A9493">
        <w:rPr>
          <w:rFonts w:eastAsia="Calibri"/>
        </w:rPr>
        <w:t xml:space="preserve"> | QWlyRn)</w:t>
      </w:r>
    </w:p>
    <w:p w14:paraId="76FA2C4C" w14:textId="77777777" w:rsidR="00FA51FA" w:rsidRPr="00DF58DA" w:rsidRDefault="00FA51FA" w:rsidP="00FA51FA">
      <w:pPr>
        <w:rPr>
          <w:sz w:val="12"/>
        </w:rPr>
      </w:pPr>
      <w:r w:rsidRPr="00C02BED">
        <w:rPr>
          <w:rStyle w:val="Emphasis"/>
          <w:highlight w:val="green"/>
        </w:rPr>
        <w:t>The</w:t>
      </w:r>
      <w:r w:rsidRPr="00DA0F94">
        <w:rPr>
          <w:rStyle w:val="Emphasis"/>
        </w:rPr>
        <w:t xml:space="preserve"> </w:t>
      </w:r>
      <w:r w:rsidRPr="00C02BED">
        <w:rPr>
          <w:rStyle w:val="Emphasis"/>
          <w:highlight w:val="green"/>
        </w:rPr>
        <w:t>sentencing of</w:t>
      </w:r>
      <w:r w:rsidRPr="00DA0F94">
        <w:rPr>
          <w:rStyle w:val="Emphasis"/>
        </w:rPr>
        <w:t xml:space="preserve"> </w:t>
      </w:r>
      <w:r w:rsidRPr="00C02BED">
        <w:rPr>
          <w:rStyle w:val="Emphasis"/>
          <w:highlight w:val="green"/>
        </w:rPr>
        <w:t>Paul Manafort</w:t>
      </w:r>
      <w:r w:rsidRPr="00DF58DA">
        <w:rPr>
          <w:rFonts w:eastAsia="Calibri"/>
          <w:sz w:val="12"/>
        </w:rPr>
        <w:t xml:space="preserve">, President Trump's former campaign chairman, has sparked an intense debate about the way white-collar crime is punished in America. </w:t>
      </w:r>
      <w:r w:rsidRPr="00DA0F94">
        <w:rPr>
          <w:rFonts w:eastAsia="Calibri"/>
          <w:u w:val="single"/>
        </w:rPr>
        <w:t xml:space="preserve">The </w:t>
      </w:r>
      <w:r w:rsidRPr="00C02BED">
        <w:rPr>
          <w:rFonts w:eastAsia="Calibri"/>
          <w:highlight w:val="green"/>
          <w:u w:val="single"/>
        </w:rPr>
        <w:t>perceived leniency</w:t>
      </w:r>
      <w:r w:rsidRPr="00DA0F94">
        <w:rPr>
          <w:rFonts w:eastAsia="Calibri"/>
          <w:u w:val="single"/>
        </w:rPr>
        <w:t xml:space="preserve"> of the sentence handed down by US District Judge TS Ellis </w:t>
      </w:r>
      <w:r w:rsidRPr="00C02BED">
        <w:rPr>
          <w:rFonts w:eastAsia="Calibri"/>
          <w:highlight w:val="green"/>
          <w:u w:val="single"/>
        </w:rPr>
        <w:t>was met with disbelief and outrage</w:t>
      </w:r>
      <w:r w:rsidRPr="00DA0F94">
        <w:rPr>
          <w:rFonts w:eastAsia="Calibri"/>
          <w:u w:val="single"/>
        </w:rPr>
        <w:t xml:space="preserve"> by many legal experts.</w:t>
      </w:r>
      <w:r>
        <w:rPr>
          <w:rFonts w:eastAsia="Calibri"/>
          <w:u w:val="single"/>
        </w:rPr>
        <w:t xml:space="preserve"> </w:t>
      </w:r>
      <w:r w:rsidRPr="00DA0F94">
        <w:rPr>
          <w:rFonts w:eastAsia="Calibri"/>
          <w:u w:val="single"/>
        </w:rPr>
        <w:t>Manafort was sentenced to 47 months in prison as punishment for a string of fraud charges, estimated to have cost the Internal Revenue Service (IRS) millions of dollars.</w:t>
      </w:r>
      <w:r>
        <w:rPr>
          <w:rFonts w:eastAsia="Calibri"/>
          <w:u w:val="single"/>
        </w:rPr>
        <w:t xml:space="preserve"> </w:t>
      </w:r>
      <w:r w:rsidRPr="00C02BED">
        <w:rPr>
          <w:rFonts w:eastAsia="Calibri"/>
          <w:highlight w:val="green"/>
          <w:u w:val="single"/>
        </w:rPr>
        <w:t>The reaction on social media was swift, with many condemning the sentence and suggesting it was indicative of a wider problem in how the US legal system unfairly treats different types of criminals.</w:t>
      </w:r>
      <w:r>
        <w:rPr>
          <w:rFonts w:eastAsia="Calibri"/>
          <w:u w:val="single"/>
        </w:rPr>
        <w:t xml:space="preserve"> </w:t>
      </w:r>
      <w:r w:rsidRPr="00DF58DA">
        <w:rPr>
          <w:rFonts w:eastAsia="Calibri"/>
          <w:sz w:val="12"/>
        </w:rPr>
        <w:t xml:space="preserve">Amy Klobuchar, Democratic Senator for Minnesota and presidential candidate, tweeted: </w:t>
      </w:r>
      <w:r w:rsidRPr="00DA0F94">
        <w:rPr>
          <w:rFonts w:eastAsia="Calibri"/>
          <w:u w:val="single"/>
        </w:rPr>
        <w:t>"Crimes committed in an office building should be treated as seriously as crimes committed on a street corner."</w:t>
      </w:r>
      <w:r>
        <w:rPr>
          <w:rFonts w:eastAsia="Calibri"/>
          <w:u w:val="single"/>
        </w:rPr>
        <w:t xml:space="preserve"> </w:t>
      </w:r>
      <w:r w:rsidRPr="00DA0F94">
        <w:rPr>
          <w:u w:val="single"/>
        </w:rPr>
        <w:t>Duncan Levin, an expert in financial crimes and former federal prosecutor, called 47 months a "shockingly low" sentence.</w:t>
      </w:r>
      <w:r>
        <w:rPr>
          <w:u w:val="single"/>
        </w:rPr>
        <w:t xml:space="preserve"> </w:t>
      </w:r>
      <w:r w:rsidRPr="00DA0F94">
        <w:rPr>
          <w:u w:val="single"/>
        </w:rPr>
        <w:t>"The sentence is very lenient, end of story," Mr Levin told the BBC. "It is significantly lenient for a crime of this magnitude."</w:t>
      </w:r>
      <w:r>
        <w:rPr>
          <w:u w:val="single"/>
        </w:rPr>
        <w:t xml:space="preserve"> </w:t>
      </w:r>
      <w:r w:rsidRPr="00DF58DA">
        <w:rPr>
          <w:sz w:val="12"/>
        </w:rPr>
        <w:t xml:space="preserve">He said that he was left "puzzled by the sentence" and suggested that it "had left a lot of people scratching their heads". </w:t>
      </w:r>
      <w:r w:rsidRPr="00DA0F94">
        <w:rPr>
          <w:u w:val="single"/>
        </w:rPr>
        <w:t>Mr Levin added that given the "very serious" nature of Manafort's crimes, he would have expected a harsher sentence.</w:t>
      </w:r>
      <w:r>
        <w:rPr>
          <w:u w:val="single"/>
        </w:rPr>
        <w:t xml:space="preserve"> </w:t>
      </w:r>
      <w:r w:rsidRPr="00DF58DA">
        <w:rPr>
          <w:sz w:val="12"/>
        </w:rPr>
        <w:t xml:space="preserve">"I think perhaps the judge felt strongly personally about Manafort's situation, and maybe that came into play in his decision." </w:t>
      </w:r>
      <w:r w:rsidRPr="00DA0F94">
        <w:rPr>
          <w:u w:val="single"/>
        </w:rPr>
        <w:t>Paul Leighton, a professor of criminology at Eastern Michigan University who has written extensively on white-collar crime, agrees that the sentence is surprisingly low.</w:t>
      </w:r>
      <w:r>
        <w:rPr>
          <w:u w:val="single"/>
        </w:rPr>
        <w:t xml:space="preserve"> </w:t>
      </w:r>
      <w:r w:rsidRPr="00DF58DA">
        <w:rPr>
          <w:sz w:val="12"/>
        </w:rPr>
        <w:t xml:space="preserve">He points out that 47 months is "below even what [Manafort's] attorney argued he deserved". Mr Leighton told the BBC that comparing Manafort's sentence to other white-collar criminals can be "problematic" given the many variables involved in each case. However, the high-profile case of ex-political lobbyist Jack Abramoff shares some of the traits of Manafort's case, including its connection to a wider investigation and the defendant's proximity to the political elite. Abramoff was sentenced to five years in jail in 2006 for defrauding Native American tribes out of at least $45m (£26m) as well as tax evasion, bank fraud and conspiracy to bribe public officials. Throughout his trial Abramoff cooperated with investigators, which contributed to the conviction of 10 officials, including congressman Bob Ney. Judge Ellen Segal Huvelle said she had recognised Mr Abramoff's cooperation by </w:t>
      </w:r>
      <w:hyperlink r:id="rId12" w:history="1">
        <w:r w:rsidRPr="00DF58DA">
          <w:rPr>
            <w:rStyle w:val="Hyperlink"/>
            <w:sz w:val="12"/>
          </w:rPr>
          <w:t>sharply reducing his sentence</w:t>
        </w:r>
      </w:hyperlink>
      <w:r w:rsidRPr="00DF58DA">
        <w:rPr>
          <w:sz w:val="12"/>
        </w:rPr>
        <w:t xml:space="preserve">. Jerome Kerviel, the French ex-banker who was found guilty of one of the biggest banking frauds ever he lost €4.9bn (£3.82bn) through unauthorised transactions, served three years in prison in 2010. This sentence was </w:t>
      </w:r>
      <w:hyperlink r:id="rId13" w:history="1">
        <w:r w:rsidRPr="00DF58DA">
          <w:rPr>
            <w:rStyle w:val="Hyperlink"/>
            <w:sz w:val="12"/>
          </w:rPr>
          <w:t>seen as harsh by many outside of the US</w:t>
        </w:r>
      </w:hyperlink>
      <w:r w:rsidRPr="00DF58DA">
        <w:rPr>
          <w:sz w:val="12"/>
        </w:rPr>
        <w:t xml:space="preserve">. Manafort's sentence is far shorter than the suggested range of 19.5 to 24 years put forward in sentencing guidelines cited by prosecutors. Sentencing guidelines are designed to help judges decide the severity of punishment, and take into account things like the number of victims and the defendant's past. For example, bank fraud is punishable by up to </w:t>
      </w:r>
      <w:hyperlink r:id="rId14" w:history="1">
        <w:r w:rsidRPr="00DF58DA">
          <w:rPr>
            <w:rStyle w:val="Hyperlink"/>
            <w:sz w:val="12"/>
          </w:rPr>
          <w:t>30 years in prison and a maximum fine of $1m</w:t>
        </w:r>
      </w:hyperlink>
      <w:r w:rsidRPr="00DF58DA">
        <w:rPr>
          <w:sz w:val="12"/>
        </w:rPr>
        <w:t xml:space="preserve"> (£768,500) in the US, but the guidelines enable a judge to work out where on the scale a case sits. Mr Levin acknowledges that "</w:t>
      </w:r>
      <w:r w:rsidRPr="00DA0F94">
        <w:rPr>
          <w:u w:val="single"/>
        </w:rPr>
        <w:t>judges are entitled not to follow the guidance, that's part of the discretion they have in the US".</w:t>
      </w:r>
      <w:r>
        <w:rPr>
          <w:u w:val="single"/>
        </w:rPr>
        <w:t xml:space="preserve"> </w:t>
      </w:r>
      <w:r w:rsidRPr="00DF58DA">
        <w:rPr>
          <w:sz w:val="12"/>
        </w:rPr>
        <w:t xml:space="preserve">"But the guidelines ensure that court to court and judge to judge, similar sentences are given to similar defendants," he explains. "It's about consistency, and this sentence is way outside the range expected." </w:t>
      </w:r>
      <w:r w:rsidRPr="00C02BED">
        <w:rPr>
          <w:rStyle w:val="Emphasis"/>
          <w:highlight w:val="green"/>
        </w:rPr>
        <w:t xml:space="preserve">While many were shocked by the size of the disparity between the suggested and actual sentence, it fits a trend. </w:t>
      </w:r>
      <w:hyperlink r:id="rId15" w:history="1">
        <w:r w:rsidRPr="00C02BED">
          <w:rPr>
            <w:rStyle w:val="Emphasis"/>
            <w:highlight w:val="green"/>
          </w:rPr>
          <w:t>A 2017 study</w:t>
        </w:r>
      </w:hyperlink>
      <w:r w:rsidRPr="00C02BED">
        <w:rPr>
          <w:rStyle w:val="Emphasis"/>
          <w:highlight w:val="green"/>
        </w:rPr>
        <w:t>, reported that the majority of federal judges in white-collar cases "frequently sentence well below the fraud guideline". "Federal trial judges now follow the advisory fraud guideline range in less than half of all cases</w:t>
      </w:r>
      <w:r w:rsidRPr="00DA0F94">
        <w:rPr>
          <w:rStyle w:val="Emphasis"/>
        </w:rPr>
        <w:t>."</w:t>
      </w:r>
      <w:r>
        <w:rPr>
          <w:rStyle w:val="Emphasis"/>
        </w:rPr>
        <w:t xml:space="preserve"> </w:t>
      </w:r>
      <w:r w:rsidRPr="00DF58DA">
        <w:rPr>
          <w:sz w:val="12"/>
        </w:rPr>
        <w:t xml:space="preserve">Mr Levin is keen to point out that he is not calling for harsher punishments to be introduced, and hopes that Manafort's case will start a general conversations about the extremes of sentencing. The US issues some of the </w:t>
      </w:r>
      <w:hyperlink r:id="rId16" w:history="1">
        <w:r w:rsidRPr="00DF58DA">
          <w:rPr>
            <w:rStyle w:val="Hyperlink"/>
            <w:sz w:val="12"/>
          </w:rPr>
          <w:t>harshest prison sentences in the world</w:t>
        </w:r>
      </w:hyperlink>
      <w:r w:rsidRPr="00DF58DA">
        <w:rPr>
          <w:sz w:val="12"/>
        </w:rPr>
        <w:t xml:space="preserve">, and a recent study found the </w:t>
      </w:r>
      <w:hyperlink r:id="rId17" w:history="1">
        <w:r w:rsidRPr="00DF58DA">
          <w:rPr>
            <w:rStyle w:val="Hyperlink"/>
            <w:sz w:val="12"/>
          </w:rPr>
          <w:t>average time served is increasing</w:t>
        </w:r>
      </w:hyperlink>
      <w:r w:rsidRPr="00DF58DA">
        <w:rPr>
          <w:sz w:val="12"/>
        </w:rPr>
        <w:t xml:space="preserve">. </w:t>
      </w:r>
      <w:r w:rsidRPr="00C02BED">
        <w:rPr>
          <w:highlight w:val="green"/>
          <w:u w:val="single"/>
        </w:rPr>
        <w:t>The short sentence was interpreted by many to be further evidence that white-collar crimes, committed by well-off white men, are not punished as harshly as others</w:t>
      </w:r>
      <w:r w:rsidRPr="00DA0F94">
        <w:rPr>
          <w:u w:val="single"/>
        </w:rPr>
        <w:t>.</w:t>
      </w:r>
      <w:r>
        <w:rPr>
          <w:u w:val="single"/>
        </w:rPr>
        <w:t xml:space="preserve"> </w:t>
      </w:r>
      <w:r w:rsidRPr="00DF58DA">
        <w:rPr>
          <w:sz w:val="12"/>
        </w:rPr>
        <w:t xml:space="preserve">Democratic congresswoman Alexandria Ocasio-Cortez </w:t>
      </w:r>
      <w:hyperlink r:id="rId18" w:history="1">
        <w:r w:rsidRPr="00DF58DA">
          <w:rPr>
            <w:rStyle w:val="Hyperlink"/>
            <w:sz w:val="12"/>
          </w:rPr>
          <w:t xml:space="preserve">tweeted </w:t>
        </w:r>
      </w:hyperlink>
      <w:r w:rsidRPr="00DF58DA">
        <w:rPr>
          <w:sz w:val="12"/>
        </w:rPr>
        <w:t xml:space="preserve">that "justice isn't blind, it's bought" in reaction to the sentencing, while constitutional scholar Laurence Tribe </w:t>
      </w:r>
      <w:hyperlink r:id="rId19" w:history="1">
        <w:r w:rsidRPr="00DF58DA">
          <w:rPr>
            <w:rStyle w:val="Hyperlink"/>
            <w:sz w:val="12"/>
          </w:rPr>
          <w:t>tweeted</w:t>
        </w:r>
      </w:hyperlink>
      <w:r w:rsidRPr="00DF58DA">
        <w:rPr>
          <w:sz w:val="12"/>
        </w:rPr>
        <w:t xml:space="preserve"> that Judge Ellis showed "preferential treatment to a rich white guy". Neil Blackmon, a lawyer from Florida, tweeted that the sentence was a "scathing indictment of the justice system". </w:t>
      </w:r>
      <w:r w:rsidRPr="00DA0F94">
        <w:rPr>
          <w:u w:val="single"/>
        </w:rPr>
        <w:t>Black men in America receive 19.1% longer sentences than white men for similar crimes, according</w:t>
      </w:r>
      <w:r>
        <w:rPr>
          <w:u w:val="single"/>
        </w:rPr>
        <w:t xml:space="preserve"> </w:t>
      </w:r>
      <w:hyperlink r:id="rId20" w:history="1">
        <w:r w:rsidRPr="00DA0F94">
          <w:rPr>
            <w:rStyle w:val="Hyperlink"/>
            <w:u w:val="single"/>
          </w:rPr>
          <w:t>a recent US Sentencing Commission report</w:t>
        </w:r>
      </w:hyperlink>
      <w:r w:rsidRPr="00DA0F94">
        <w:rPr>
          <w:u w:val="single"/>
        </w:rPr>
        <w:t>.</w:t>
      </w:r>
      <w:r>
        <w:rPr>
          <w:u w:val="single"/>
        </w:rPr>
        <w:t xml:space="preserve"> </w:t>
      </w:r>
      <w:r w:rsidRPr="00DF58DA">
        <w:rPr>
          <w:sz w:val="12"/>
        </w:rPr>
        <w:t xml:space="preserve">The commission also found that judges are more likely to use their discretion to cut an offender's sentence if the offender is white. Scott Hechinger is a senior attorney at the Brooklyn Defender Service and advocates on behalf of people who often cannot afford legal representation. He says that race and class both inform how a defendant is treated. Mr Hechinger pointed to one of his clients who was offered a similar sentence to Manafort for "stealing $100 worth of quarters". "The majority of people in the system, disproportionately poor, black and Latino, are rarely if ever treated with same kind of mercy, sympathy and individualised justice [Mr Manafort received]," he told the BBC. </w:t>
      </w:r>
      <w:r w:rsidRPr="00DA0F94">
        <w:rPr>
          <w:u w:val="single"/>
        </w:rPr>
        <w:t>"While white-collar criminal laws are rarely enforced</w:t>
      </w:r>
      <w:r w:rsidRPr="00DF58DA">
        <w:rPr>
          <w:sz w:val="12"/>
        </w:rPr>
        <w:t xml:space="preserve">, people in the communities I serve are targeted, over-policed, and often arrested merely for living." Paul Leighton agrees: </w:t>
      </w:r>
      <w:r w:rsidRPr="00DA0F94">
        <w:rPr>
          <w:u w:val="single"/>
        </w:rPr>
        <w:t>"Judges and many in the legal system tend to see white-collar criminals - especially Caucasian white-collar criminals - as being good people who made a mistake, while the poor and minorities are more likely to have their crime seen as a reflection of their bad character."</w:t>
      </w:r>
      <w:r>
        <w:rPr>
          <w:u w:val="single"/>
        </w:rPr>
        <w:t xml:space="preserve"> </w:t>
      </w:r>
      <w:r w:rsidRPr="00DF58DA">
        <w:rPr>
          <w:sz w:val="12"/>
        </w:rPr>
        <w:t xml:space="preserve">In the wake of the Manafort's sentencing, </w:t>
      </w:r>
      <w:r w:rsidRPr="00DA0F94">
        <w:rPr>
          <w:u w:val="single"/>
        </w:rPr>
        <w:t>many lawyers pointed out the "white privilege" he enjoyed, compared to the harsh treatment of black offenders.</w:t>
      </w:r>
      <w:r>
        <w:rPr>
          <w:u w:val="single"/>
        </w:rPr>
        <w:t xml:space="preserve"> </w:t>
      </w:r>
      <w:r w:rsidRPr="00DF58DA">
        <w:rPr>
          <w:sz w:val="12"/>
        </w:rPr>
        <w:t xml:space="preserve">Paul Leighton told the BBC that white-collar criminals often "get a break under the sentencing guidelines for being first time offenders", despite often having "long patterns of criminal conduct". Mr Leighton explains that financial crimes are frequently "complicated and the result of planning or at least many decisions that set up the crime, allow it to continue and possibly cover it up, but [defendants] are considered first time offenders and get the benefit". Georgie Weatherby is a professor of sociology and criminology at Gonzaga University, and she believes the public has a misconception about the seriousness of white-collar crimes. "The costs to society of white-collar crime are immense, but people don't feel them directly. How safe they feel in their homes, where they can walk at night, these are the issues people feel. They are tangible." However, the </w:t>
      </w:r>
      <w:hyperlink r:id="rId21" w:history="1">
        <w:r w:rsidRPr="00DF58DA">
          <w:rPr>
            <w:rStyle w:val="Hyperlink"/>
            <w:sz w:val="12"/>
          </w:rPr>
          <w:t xml:space="preserve">FBI estimates </w:t>
        </w:r>
      </w:hyperlink>
      <w:r w:rsidRPr="00DF58DA">
        <w:rPr>
          <w:sz w:val="12"/>
        </w:rPr>
        <w:t xml:space="preserve">that white-collar crimes costs the US economy more than $300bn (£228bn) a year, and can have serious impacts of people's lives. When companies or individuals illegally avoid paying taxes, there is less money for public services such as schools and infrastructure. In the US, white-collar crime also increases the cost of healthcare. The FBI predicts that "losses due to fraudulent activity approached 10% of the amount of money that we expend in healthcare." While Ms Weatherby notes that some high-profile white-collar criminal cases have caught the attention of the American public, such as the Enron scandal, she suggests "people have short memories" and any outrage "quickly dies down". </w:t>
      </w:r>
      <w:r w:rsidRPr="00DA0F94">
        <w:rPr>
          <w:u w:val="single"/>
        </w:rPr>
        <w:t>Ms Weatherby adds that society romanticises white-collar criminals, and the money and power they often accrue, which affects the treatment they receive.</w:t>
      </w:r>
      <w:r>
        <w:rPr>
          <w:u w:val="single"/>
        </w:rPr>
        <w:t xml:space="preserve"> </w:t>
      </w:r>
      <w:r w:rsidRPr="00DA0F94">
        <w:rPr>
          <w:u w:val="single"/>
        </w:rPr>
        <w:t>"Defendants, particularly in very high-level crimes, often project an image of success. They have wealth, and access and are glamorous," she says. "Judges can get caught up in that, they can be drawn to it."</w:t>
      </w:r>
      <w:r>
        <w:rPr>
          <w:u w:val="single"/>
        </w:rPr>
        <w:t xml:space="preserve"> </w:t>
      </w:r>
      <w:r w:rsidRPr="00DF58DA">
        <w:rPr>
          <w:sz w:val="12"/>
        </w:rPr>
        <w:t xml:space="preserve">Ms Weatherby told the BBC that </w:t>
      </w:r>
      <w:r w:rsidRPr="00DA0F94">
        <w:rPr>
          <w:u w:val="single"/>
        </w:rPr>
        <w:t>white-collar criminals are "conceptualised as the American Dream gone wrong", which "leads to different outcomes treatment".</w:t>
      </w:r>
      <w:r w:rsidRPr="00DF58DA">
        <w:rPr>
          <w:sz w:val="12"/>
        </w:rPr>
        <w:t xml:space="preserve"> Paul Leighton goes even further, and suggests that some Americans are "so anti-government that tax fraud is not seen as a crime, and even many law and other conservatives see tax fraud as patriotic". </w:t>
      </w:r>
    </w:p>
    <w:p w14:paraId="7682602F" w14:textId="6566D1DF" w:rsidR="00FA51FA" w:rsidRDefault="00FA51FA" w:rsidP="00FA51FA">
      <w:pPr>
        <w:pStyle w:val="Heading3"/>
      </w:pPr>
      <w:r>
        <w:t>2NC WCC</w:t>
      </w:r>
    </w:p>
    <w:p w14:paraId="5311D0B4" w14:textId="218DEF2B" w:rsidR="00FA51FA" w:rsidRDefault="00FA51FA" w:rsidP="00FA51FA">
      <w:pPr>
        <w:pStyle w:val="Heading4"/>
      </w:pPr>
      <w:r>
        <w:t xml:space="preserve">Harsh punishment </w:t>
      </w:r>
      <w:r w:rsidR="00E23C95">
        <w:t xml:space="preserve">doesn’t </w:t>
      </w:r>
      <w:r>
        <w:t>deter those from committing white collar crimes, “nothing to lose” mentality proves</w:t>
      </w:r>
    </w:p>
    <w:p w14:paraId="6D8076B5" w14:textId="77777777" w:rsidR="00FA51FA" w:rsidRPr="004F0FEA" w:rsidRDefault="00FA51FA" w:rsidP="00FA51FA">
      <w:pPr>
        <w:rPr>
          <w:rStyle w:val="Style13ptBold"/>
          <w:b w:val="0"/>
          <w:bCs w:val="0"/>
          <w:sz w:val="22"/>
        </w:rPr>
      </w:pPr>
      <w:r>
        <w:rPr>
          <w:rStyle w:val="Style13ptBold"/>
        </w:rPr>
        <w:t xml:space="preserve"> Garrett 19, </w:t>
      </w:r>
      <w:r w:rsidRPr="004F0FEA">
        <w:rPr>
          <w:rStyle w:val="Style13ptBold"/>
          <w:b w:val="0"/>
          <w:sz w:val="22"/>
        </w:rPr>
        <w:t>[Brandon L. Garrett, the L. Neil Williams professor of law at Duke University School of Law, 3-14-2019, accessed 7-24-2020, Beyond Hard Time, New Republic, https://newrepublic.com/article/153319/beyond-hard-time]//Lex AV</w:t>
      </w:r>
    </w:p>
    <w:p w14:paraId="7456FE7A" w14:textId="77777777" w:rsidR="00FA51FA" w:rsidRPr="004F0FEA" w:rsidRDefault="00FA51FA" w:rsidP="00FA51FA">
      <w:pPr>
        <w:rPr>
          <w:u w:val="single"/>
        </w:rPr>
      </w:pPr>
      <w:r w:rsidRPr="004F0FEA">
        <w:rPr>
          <w:sz w:val="16"/>
        </w:rPr>
        <w:t>On Wednesday, two decisions came down that both have serious implications for the criminal justice system in America. But the reactions to them couldn’t have been more different</w:t>
      </w:r>
      <w:r w:rsidRPr="005E15C8">
        <w:rPr>
          <w:u w:val="single"/>
        </w:rPr>
        <w:t>. Opponents of overly harsh sentencing and wrongful convictions applauded Governor Gavin Newsom’s decision to end the death penalty in California,</w:t>
      </w:r>
      <w:r w:rsidRPr="004F0FEA">
        <w:rPr>
          <w:sz w:val="16"/>
        </w:rPr>
        <w:t xml:space="preserve"> which will shut down the largest Death Row in the country. There promises to be comparatively little blowback from Newsom’s decision: Death sentencing has reached record lows due to changes in public sentiment and research showing severity of punishment has little deterrent effect on crime. But </w:t>
      </w:r>
      <w:r w:rsidRPr="00C02BED">
        <w:rPr>
          <w:highlight w:val="green"/>
          <w:u w:val="single"/>
        </w:rPr>
        <w:t>the sentencing of Paul Manafort</w:t>
      </w:r>
      <w:r w:rsidRPr="005E15C8">
        <w:rPr>
          <w:u w:val="single"/>
        </w:rPr>
        <w:t xml:space="preserve"> by a federal judge in the District of Columbia </w:t>
      </w:r>
      <w:r w:rsidRPr="00C02BED">
        <w:rPr>
          <w:highlight w:val="green"/>
          <w:u w:val="single"/>
        </w:rPr>
        <w:t>sparked outrage</w:t>
      </w:r>
      <w:r w:rsidRPr="005E15C8">
        <w:rPr>
          <w:u w:val="single"/>
        </w:rPr>
        <w:t xml:space="preserve"> among critics of the Trump presidency</w:t>
      </w:r>
      <w:r w:rsidRPr="004F0FEA">
        <w:rPr>
          <w:sz w:val="16"/>
        </w:rPr>
        <w:t xml:space="preserve">. They noted that, </w:t>
      </w:r>
      <w:r w:rsidRPr="005E15C8">
        <w:rPr>
          <w:u w:val="single"/>
        </w:rPr>
        <w:t>in both the Wednesday sentence and one handed down last week by another federal judge</w:t>
      </w:r>
      <w:r w:rsidRPr="00C02BED">
        <w:rPr>
          <w:highlight w:val="green"/>
          <w:u w:val="single"/>
        </w:rPr>
        <w:t>, Manafort received less than the maximum prison time for felonies that included tax fraud, mortgage fraud, money laundering, conspiracy, and obstruction of justice</w:t>
      </w:r>
      <w:r w:rsidRPr="004F0FEA">
        <w:rPr>
          <w:sz w:val="16"/>
        </w:rPr>
        <w:t xml:space="preserve">. After all, they argued, </w:t>
      </w:r>
      <w:r w:rsidRPr="005E15C8">
        <w:rPr>
          <w:u w:val="single"/>
        </w:rPr>
        <w:t>poor defendants rarely get such leniency</w:t>
      </w:r>
      <w:r w:rsidRPr="004F0FEA">
        <w:rPr>
          <w:sz w:val="16"/>
        </w:rPr>
        <w:t>—and, in marked contrast with the Manafort case, they typically are handed far harsher sentences for offenses that pose no danger of corruption to our government</w:t>
      </w:r>
      <w:r w:rsidRPr="005E15C8">
        <w:rPr>
          <w:u w:val="single"/>
        </w:rPr>
        <w:t>. Is it hypocritical to call for less severe sentences for “regular” criminals while decrying leniency for white-collar defendants?</w:t>
      </w:r>
      <w:r w:rsidRPr="004F0FEA">
        <w:rPr>
          <w:sz w:val="16"/>
        </w:rPr>
        <w:t xml:space="preserve"> Those debates are now roiling the pundit world, but as a longtime student of disparities in judicial outcomes, </w:t>
      </w:r>
      <w:r w:rsidRPr="005E15C8">
        <w:rPr>
          <w:b/>
          <w:bCs/>
          <w:u w:val="single"/>
        </w:rPr>
        <w:t>I find the basis of the comparison deeply misleading.</w:t>
      </w:r>
      <w:r w:rsidRPr="004F0FEA">
        <w:rPr>
          <w:sz w:val="16"/>
        </w:rPr>
        <w:t xml:space="preserve"> The juxtaposition of the Manafort and Newsom stories should prompt us, rather, to question anew the impulse to frame years in prison as the most appropriate response to our most pressing social problems. </w:t>
      </w:r>
      <w:r w:rsidRPr="005E15C8">
        <w:rPr>
          <w:b/>
          <w:bCs/>
          <w:u w:val="single"/>
        </w:rPr>
        <w:t>There is no practical purpose in giving a 50-year sentence to a 69-year-old defendant like Manafort.</w:t>
      </w:r>
      <w:r w:rsidRPr="004F0FEA">
        <w:rPr>
          <w:sz w:val="16"/>
        </w:rPr>
        <w:t xml:space="preserve"> </w:t>
      </w:r>
      <w:r w:rsidRPr="00C02BED">
        <w:rPr>
          <w:sz w:val="16"/>
          <w:highlight w:val="green"/>
        </w:rPr>
        <w:t>And according to the research</w:t>
      </w:r>
      <w:r w:rsidRPr="00C02BED">
        <w:rPr>
          <w:rStyle w:val="Emphasis"/>
          <w:highlight w:val="green"/>
        </w:rPr>
        <w:t>, the prospect of a 50-year sentence probably wouldn’t have even deterred Manafort if he thought he wouldn’t get caught</w:t>
      </w:r>
      <w:r w:rsidRPr="00C02BED">
        <w:rPr>
          <w:highlight w:val="green"/>
          <w:u w:val="single"/>
        </w:rPr>
        <w:t>.</w:t>
      </w:r>
      <w:r w:rsidRPr="00160028">
        <w:rPr>
          <w:u w:val="single"/>
        </w:rPr>
        <w:t xml:space="preserve"> What is remarkable about Manafort’s conduct was how serious and repeated his tax and foreign conspiracy violations were. As the sentencing judge put it, “I’m sorry I got caught,” is “not an inspiring plea for leniency.”</w:t>
      </w:r>
      <w:r w:rsidRPr="004F0FEA">
        <w:rPr>
          <w:sz w:val="16"/>
        </w:rPr>
        <w:t xml:space="preserve"> And that, indeed, is the bigger moral of Paul Manafort’s long criminal career: for many years, he was not caught. Why? It’s not, as we now know in exhaustive detail, that Manafort was any sort of cunning criminal mastermind. No, he was able, like countless other offenders in the sphere of financial and corporate crime, to exploit enormous loopholes in a porous, under-resourced regime of regulatory capture and indifferent enforcement. For many years, </w:t>
      </w:r>
      <w:r w:rsidRPr="00C02BED">
        <w:rPr>
          <w:highlight w:val="green"/>
          <w:u w:val="single"/>
        </w:rPr>
        <w:t>the justice system has allowed serious corporate corruption to go unpunished, banks to be prosecuted repeatedly for the same crimes, and corporations and executives to get deferred prosecutions and below-the-guideline sentencing. This system of pronounced judicial leniency has created a punishment model for many corporate offenders that I call “too big to jail”—and in recent years, matters have gotten worse</w:t>
      </w:r>
      <w:r w:rsidRPr="004F0FEA">
        <w:rPr>
          <w:sz w:val="16"/>
        </w:rPr>
        <w:t xml:space="preserve">. Even within this already skewed and top-heavy system, I have documented declining corporate penalties under the Trump administration. </w:t>
      </w:r>
      <w:r w:rsidRPr="00160028">
        <w:rPr>
          <w:u w:val="single"/>
        </w:rPr>
        <w:t>Ending “too big to jail,” however, doesn’t mean passing tougher sentences for white-collar crimes.</w:t>
      </w:r>
      <w:r w:rsidRPr="004F0FEA">
        <w:rPr>
          <w:sz w:val="16"/>
        </w:rPr>
        <w:t xml:space="preserve"> After all, </w:t>
      </w:r>
      <w:r w:rsidRPr="00160028">
        <w:rPr>
          <w:rStyle w:val="Emphasis"/>
        </w:rPr>
        <w:t>Congress has created plenty of tough new white-collar offenses since the 2001 Enron scandal—and, for the most part, these new tools have sat on the shelf untouched by prosecutors.</w:t>
      </w:r>
      <w:r w:rsidRPr="004F0FEA">
        <w:rPr>
          <w:sz w:val="16"/>
        </w:rPr>
        <w:t xml:space="preserve"> Instead of enacting more draconian sentences, we must invest in white-collar law enforcement the same way we invest in other measures to protect public safety. Consider this: the Internal Revenue Service has had its budget cut over the past decade to the point where audits have decreased by 42 percent and the number of tax fraud cases the agency brings has been cut by nearly 25 percent. Under such lax enforcement, tax fraud schemes—of the very sort repeatedly carried out by Paul Manafort—are able to thrive. And while better white-collar crime enforcement is a key, neglected foundation of public safety, the rationale for more sustained and concerted pursuit of white-collar criminals doesn’t end there. </w:t>
      </w:r>
      <w:r w:rsidRPr="004F0FEA">
        <w:rPr>
          <w:u w:val="single"/>
        </w:rPr>
        <w:t>These offenses also pose much broader hazards to our well-being. They endanger the national economy—and conspiring with other countries endangers national security—on a far greater scale than the harms wrought by drug possession and street crimes. The way out of the double standard we apply to punishment is to reject the notion that true justice inheres in strictly hewing to a one-size-fits-all model of criminal sentencing</w:t>
      </w:r>
      <w:r w:rsidRPr="004F0FEA">
        <w:rPr>
          <w:sz w:val="16"/>
        </w:rPr>
        <w:t>. To begin using law enforcement as a means of meaningful social reform, we need, rather, to consistently apply the same standards of enforcement to all types of crime: police far more, prosecute and punish far less, utilize evidence-based treatment, and ask that violators give back and make the community whole</w:t>
      </w:r>
      <w:r w:rsidRPr="004F0FEA">
        <w:rPr>
          <w:u w:val="single"/>
        </w:rPr>
        <w:t>. Harsh sentences don’t deter crime</w:t>
      </w:r>
      <w:r w:rsidRPr="004F0FEA">
        <w:rPr>
          <w:sz w:val="16"/>
        </w:rPr>
        <w:t xml:space="preserve">, but </w:t>
      </w:r>
      <w:r w:rsidRPr="004F0FEA">
        <w:rPr>
          <w:u w:val="single"/>
        </w:rPr>
        <w:t>changing the focus of our enforcement systems just might.</w:t>
      </w:r>
    </w:p>
    <w:p w14:paraId="486D90EC" w14:textId="77777777" w:rsidR="00FA51FA" w:rsidRDefault="00FA51FA" w:rsidP="00FA51FA">
      <w:pPr>
        <w:pStyle w:val="Heading4"/>
      </w:pPr>
      <w:r>
        <w:t>Harsh penalties are always a bad idea, they ruin lives – Mandatory minimums prove</w:t>
      </w:r>
    </w:p>
    <w:p w14:paraId="2E5D784A" w14:textId="77777777" w:rsidR="00FA51FA" w:rsidRPr="00C36E83" w:rsidRDefault="00FA51FA" w:rsidP="00FA51FA">
      <w:r>
        <w:t>Gertner and Bains 17 [Nancy Gertner, a federal district judge in Boston from 1994 to 2011, Chiraag Bains, former senior counsel to the head of the at the Civil Rights Division of the Department of Justice, 5-15-2017, accessed 7-24-2020, Analysis, Washington Post, https://www.washingtonpost.com/posteverything/wp/2017/05/15/mandatory-minimum-sentences-are-cruel-and-ineffective-sessions-wants-them-back/]//Lex AV</w:t>
      </w:r>
    </w:p>
    <w:p w14:paraId="52DC7E75" w14:textId="77777777" w:rsidR="00FA51FA" w:rsidRDefault="00FA51FA" w:rsidP="00FA51FA">
      <w:pPr>
        <w:rPr>
          <w:u w:val="single"/>
        </w:rPr>
      </w:pPr>
      <w:r w:rsidRPr="00C36E83">
        <w:rPr>
          <w:sz w:val="16"/>
        </w:rPr>
        <w:t xml:space="preserve">Last week, </w:t>
      </w:r>
      <w:r w:rsidRPr="004F0FEA">
        <w:rPr>
          <w:u w:val="single"/>
        </w:rPr>
        <w:t>Attorney General Jeff Sessions instructed the nation’s 2,300 federal prosecutors to pursue the most serious charges in all but exceptional cases</w:t>
      </w:r>
      <w:r w:rsidRPr="00C36E83">
        <w:rPr>
          <w:sz w:val="16"/>
        </w:rPr>
        <w:t xml:space="preserve">. </w:t>
      </w:r>
      <w:r w:rsidRPr="004F0FEA">
        <w:rPr>
          <w:u w:val="single"/>
        </w:rPr>
        <w:t xml:space="preserve">Rescinding a 2013 policy that sought to avoid mandatory minimums for low-level, nonviolent drug offenders, Sessions wrote it was the “moral and just” thing to do. </w:t>
      </w:r>
      <w:r w:rsidRPr="004F0FEA">
        <w:rPr>
          <w:b/>
          <w:bCs/>
          <w:u w:val="single"/>
        </w:rPr>
        <w:t>Sessions couldn’t be more wrong</w:t>
      </w:r>
      <w:r w:rsidRPr="00C36E83">
        <w:rPr>
          <w:sz w:val="16"/>
        </w:rPr>
        <w:t xml:space="preserve">. We served as a federal prosecutor and a federal judge respectively. In our experience, </w:t>
      </w:r>
      <w:r w:rsidRPr="004F0FEA">
        <w:rPr>
          <w:rStyle w:val="Emphasis"/>
        </w:rPr>
        <w:t>mandatory minimums have swelled the federal prison population and led to scandalous racial disparities</w:t>
      </w:r>
      <w:r w:rsidRPr="00C36E83">
        <w:rPr>
          <w:sz w:val="16"/>
        </w:rPr>
        <w:t xml:space="preserve">. They have caused untold misery at great expense. And </w:t>
      </w:r>
      <w:r w:rsidRPr="004F0FEA">
        <w:rPr>
          <w:b/>
          <w:bCs/>
          <w:u w:val="single"/>
        </w:rPr>
        <w:t>they have not made us safer</w:t>
      </w:r>
      <w:r w:rsidRPr="00C36E83">
        <w:rPr>
          <w:sz w:val="16"/>
        </w:rPr>
        <w:t xml:space="preserve">. </w:t>
      </w:r>
      <w:r w:rsidRPr="004F0FEA">
        <w:rPr>
          <w:u w:val="single"/>
        </w:rPr>
        <w:t>Mandatory federal drug sentencing is unforgiving</w:t>
      </w:r>
      <w:r w:rsidRPr="00C36E83">
        <w:rPr>
          <w:sz w:val="16"/>
        </w:rPr>
        <w:t xml:space="preserve">. A person with one prior drug felony who is charged with possession of 10 grams of LSD, 50 grams of methamphetamine, or 280 grams of crack cocaine with intent to distribute faces 20 years to life. With two priors — no matter how long ago they occurred — the penalty is life without parole. As one federal judge has written, </w:t>
      </w:r>
      <w:r w:rsidRPr="004F0FEA">
        <w:rPr>
          <w:u w:val="single"/>
        </w:rPr>
        <w:t>these are sentences that “no one — not even the prosecutors themselves — thinks are appropriate.”</w:t>
      </w:r>
      <w:r w:rsidRPr="00C36E83">
        <w:rPr>
          <w:sz w:val="16"/>
        </w:rPr>
        <w:t xml:space="preserve"> </w:t>
      </w:r>
      <w:r w:rsidRPr="004F0FEA">
        <w:rPr>
          <w:rStyle w:val="Emphasis"/>
        </w:rPr>
        <w:t>They waste human potential</w:t>
      </w:r>
      <w:r w:rsidRPr="004F0FEA">
        <w:rPr>
          <w:b/>
          <w:bCs/>
          <w:u w:val="single"/>
        </w:rPr>
        <w:t>. They harm the 5 million children who have or have had a parent in prison</w:t>
      </w:r>
      <w:r w:rsidRPr="00C36E83">
        <w:rPr>
          <w:sz w:val="16"/>
        </w:rPr>
        <w:t xml:space="preserve"> — </w:t>
      </w:r>
      <w:r w:rsidRPr="004F0FEA">
        <w:rPr>
          <w:u w:val="single"/>
        </w:rPr>
        <w:t>including one in nine black children. And they wreak economic devastation on poor communities</w:t>
      </w:r>
      <w:r w:rsidRPr="00C36E83">
        <w:rPr>
          <w:sz w:val="16"/>
        </w:rPr>
        <w:t xml:space="preserve">. Studies have found, for example, that </w:t>
      </w:r>
      <w:r w:rsidRPr="004F0FEA">
        <w:rPr>
          <w:u w:val="single"/>
        </w:rPr>
        <w:t>formerly incarcerated employees make 10 to 40 percent less money than similar workers with no history of incarceration and that the probability of a family being in poverty increases by almost 40 percent when a father is imprisoned</w:t>
      </w:r>
      <w:r w:rsidRPr="00C36E83">
        <w:rPr>
          <w:sz w:val="16"/>
        </w:rPr>
        <w:t>. Still, in 2003 then-</w:t>
      </w:r>
      <w:r w:rsidRPr="004F0FEA">
        <w:rPr>
          <w:u w:val="single"/>
        </w:rPr>
        <w:t xml:space="preserve">Attorney General John Ashcroft pushed line prosecutors to charge mandatory minimums whenever possible. His policy helped grow the federal prison population from 172,000 to </w:t>
      </w:r>
      <w:r w:rsidRPr="004F0FEA">
        <w:rPr>
          <w:b/>
          <w:bCs/>
          <w:u w:val="single"/>
        </w:rPr>
        <w:t>nearly 220,000</w:t>
      </w:r>
      <w:r w:rsidRPr="004F0FEA">
        <w:rPr>
          <w:u w:val="single"/>
        </w:rPr>
        <w:t xml:space="preserve"> over the next 10 years</w:t>
      </w:r>
      <w:r w:rsidRPr="00C36E83">
        <w:rPr>
          <w:sz w:val="16"/>
        </w:rPr>
        <w:t>. This was part of a wider national trend that grew the country’s incarcerated population to 2.2 million, almost 60 percent of them black and Latino. In 2013, Attorney General Eric Holder recognized that this system of mass incarceration was at odds with the Justice Department’s values. He told attorneys to reserve the most severe penalties for the most serious offenses</w:t>
      </w:r>
      <w:r w:rsidRPr="00C36E83">
        <w:rPr>
          <w:u w:val="single"/>
        </w:rPr>
        <w:t>. That meant charging cases in a way that would not trigger mandatory minimums for a specific group of defendants: nonviolent, low-level drug offenders, with no ties to gangs or cartels, no involvement in trafficking to minors, and no significant criminal history</w:t>
      </w:r>
      <w:r w:rsidRPr="00C36E83">
        <w:rPr>
          <w:sz w:val="16"/>
        </w:rPr>
        <w:t xml:space="preserve">. Holder’s policy was part of an emerging criminal justice reform movement. Since 2009, more than half the states have passed legislation to relax mandatory minimums and restore judicial discretion — including deep-red Georgia, Louisiana, Mississippi, Oklahoma, and South Carolina. A new crop of prosecutors is openly questioning the use of long prison terms for minor drug crimes. And a bill to ease federal sentencing has bipartisan support in Congress. Sessions is bent on reversing this progress. It would be one thing if Holder’s reform efforts had failed — but they did not. The federal prison population fell for the first time after 40 years of exponential growth. It is down 14 percent over the past 3½ years. </w:t>
      </w:r>
      <w:r w:rsidRPr="00C36E83">
        <w:rPr>
          <w:u w:val="single"/>
        </w:rPr>
        <w:t>While we need a wider conversation about how we sentence all offenders, including violent offenders, state and federal, this was a start</w:t>
      </w:r>
      <w:r w:rsidRPr="00C36E83">
        <w:rPr>
          <w:sz w:val="16"/>
        </w:rPr>
        <w:t xml:space="preserve">. The 2013 policy sent a message about the need to be smart, not just tough, on crime, and the role of prosecutors in that effort. Jeff Sessions doesn’t want to investigate police. But here’s why we should. Sessions’s assault on the past few years of progress might also make sense if mandatory minimums for minor drug offenses were necessary to combat crime — but they are not. </w:t>
      </w:r>
      <w:r w:rsidRPr="00C36E83">
        <w:rPr>
          <w:u w:val="single"/>
        </w:rPr>
        <w:t>A 2014 study by the U.S. Sentencing Commission found that defendants released early</w:t>
      </w:r>
      <w:r w:rsidRPr="00C36E83">
        <w:rPr>
          <w:sz w:val="16"/>
        </w:rPr>
        <w:t xml:space="preserve"> (based on sentencing changes not related to mandatory minimums) </w:t>
      </w:r>
      <w:r w:rsidRPr="00C36E83">
        <w:rPr>
          <w:u w:val="single"/>
        </w:rPr>
        <w:t>were not more likely to reoffend than prisoners who served their whole sentence</w:t>
      </w:r>
      <w:r w:rsidRPr="00C36E83">
        <w:rPr>
          <w:sz w:val="16"/>
        </w:rPr>
        <w:t xml:space="preserve">s. That is, for drug charges, shorter sentences don’t compromise public safety. Indeed, research shows </w:t>
      </w:r>
      <w:r w:rsidRPr="00C36E83">
        <w:rPr>
          <w:u w:val="single"/>
        </w:rPr>
        <w:t>it is the certainty of punishment — not the severity — that deters crime</w:t>
      </w:r>
      <w:r w:rsidRPr="00C36E83">
        <w:rPr>
          <w:sz w:val="16"/>
        </w:rPr>
        <w:t xml:space="preserve">. Sessions’s fixation on mandatory minimums might also be more palatable if they were cost-effective — but they are not. Federal prison costs have ballooned to $7 billion, more than a quarter of DOJ’s budget, driven by a population that is nearly half drug offenders. And yet as detailed by the conservative American Legislative Exchange Council last year, </w:t>
      </w:r>
      <w:r w:rsidRPr="00C36E83">
        <w:rPr>
          <w:u w:val="single"/>
        </w:rPr>
        <w:t>most experts believe that expending public resources to incarcerate these offenders is profoundly inefficient</w:t>
      </w:r>
      <w:r w:rsidRPr="00C36E83">
        <w:rPr>
          <w:sz w:val="16"/>
        </w:rPr>
        <w:t>. Sessions’s defenders will say his policy only requires prosecutors to charge the defendant’s true conduct and apply the statutes Congress enacted. But floor statements from legislators show that Congress intended these mandatory minimums to be used against “kingpins” and “middle-level dealers,” not the minor offenders to whom they have been applied. One of us served as a federal prosecutor under Holder and had mandatory minimum charges at his disposal. The message from the top down was that prosecutors were to pursue justice</w:t>
      </w:r>
      <w:r w:rsidRPr="00C36E83">
        <w:rPr>
          <w:u w:val="single"/>
        </w:rPr>
        <w:t>. Winning did not mean getting the longest sentence possible. It meant getting the right sentence, one that fit the crime and that respected the interests of victims, defendants, and the public</w:t>
      </w:r>
      <w:r w:rsidRPr="00C36E83">
        <w:rPr>
          <w:sz w:val="16"/>
        </w:rPr>
        <w:t xml:space="preserve">. Jeff Sessions said he handled these civil rights cases. He barely touched them. The other of us served as a federal judge for 17 years, including during the heyday of the Ashcroft regime. She believes that roughly 80 percent of the sentences she was obliged to impose were unjust, unfair and disproportionate. </w:t>
      </w:r>
      <w:r w:rsidRPr="00C36E83">
        <w:rPr>
          <w:u w:val="single"/>
        </w:rPr>
        <w:t>Mandatory penalties meant that she couldn’t individualize punishment for the first-time drug offender, or the addict, or the woman whose boyfriend coerced her into the drug trade.</w:t>
      </w:r>
      <w:r w:rsidRPr="00C36E83">
        <w:rPr>
          <w:sz w:val="16"/>
        </w:rPr>
        <w:t xml:space="preserve"> </w:t>
      </w:r>
      <w:r w:rsidRPr="00C36E83">
        <w:rPr>
          <w:u w:val="single"/>
        </w:rPr>
        <w:t>Under Sessions, prosecutors will be required almost always to charge mandatory minimums, however unjust. They will bind judges’ hands even when the facts cry out for more measured punishment. The result will be great suffering. And there is no good reason for it.</w:t>
      </w:r>
    </w:p>
    <w:p w14:paraId="6FEC2498" w14:textId="77777777" w:rsidR="00FA51FA" w:rsidRDefault="00FA51FA" w:rsidP="00FA51FA">
      <w:pPr>
        <w:pStyle w:val="Heading4"/>
      </w:pPr>
      <w:r>
        <w:t>The plan fails – Trump will just pardon those accused</w:t>
      </w:r>
    </w:p>
    <w:p w14:paraId="5144D01B" w14:textId="77777777" w:rsidR="00FA51FA" w:rsidRPr="00887349" w:rsidRDefault="00FA51FA" w:rsidP="00FA51FA">
      <w:r w:rsidRPr="00887349">
        <w:rPr>
          <w:rStyle w:val="Style13ptBold"/>
        </w:rPr>
        <w:t>Bokat-Lindell et al 2-20</w:t>
      </w:r>
      <w:r>
        <w:t xml:space="preserve"> [Spencer Bokat-Lindell, a writer in The New York Times Opinion section2-20-2020, accessed 7-24-2020, New York Times  , https://www.nytimes.com/2020/02/20/opinion/trump-pardons.html]//Lex AV</w:t>
      </w:r>
    </w:p>
    <w:p w14:paraId="348E52F8" w14:textId="40EF1B2E" w:rsidR="00FA51FA" w:rsidRPr="00FA51FA" w:rsidRDefault="00FA51FA" w:rsidP="00FA51FA">
      <w:pPr>
        <w:rPr>
          <w:sz w:val="16"/>
        </w:rPr>
      </w:pPr>
      <w:r w:rsidRPr="000942A7">
        <w:rPr>
          <w:u w:val="single"/>
        </w:rPr>
        <w:t>In the 1980s, the “junk bond king” Michael Milken became both the highest-paid person on Wall Street and his generation’s most famous white-collar criminal</w:t>
      </w:r>
      <w:r w:rsidRPr="00887349">
        <w:rPr>
          <w:sz w:val="16"/>
        </w:rPr>
        <w:t xml:space="preserve">. </w:t>
      </w:r>
      <w:r w:rsidRPr="000942A7">
        <w:rPr>
          <w:u w:val="single"/>
        </w:rPr>
        <w:t>Sentenced in 1990 to 10 years in prison, he served less than two and today is worth an estimated $3.8 billion</w:t>
      </w:r>
      <w:r w:rsidRPr="000942A7">
        <w:rPr>
          <w:b/>
          <w:bCs/>
          <w:u w:val="single"/>
        </w:rPr>
        <w:t>. On Tuesday, Mr. Milken became one of 11 people to whom President Trump granted clemency</w:t>
      </w:r>
      <w:r w:rsidRPr="00887349">
        <w:rPr>
          <w:sz w:val="16"/>
        </w:rPr>
        <w:t>, a list that reads like “a who’s who of white-collar criminals from politics, sports and business who were convicted on charges involving fraud, corruption and lies,” my Times colleagues Michael D. Shear and Maggie Haberman write. The decision drew widespread condemnation, with Jennifer Rubin of The Washington Post accusing the Republican Party of having “unleashed an ethical monster” in Mr. Trump. But how groundbreaking is it that a powerful rich person — even the president — lent an exculpatory hand to other powerful, well-connected, corrupt rich people? Here’s some context for Mr. Trump’s clemency and how people are making sense of it. ‘</w:t>
      </w:r>
      <w:r w:rsidRPr="000942A7">
        <w:rPr>
          <w:u w:val="single"/>
        </w:rPr>
        <w:t>The golden age of white-collar crime’ Mr. Trump’s presidency has unfolded in a golden age of impunity for the rich that is unprecedented in modern history</w:t>
      </w:r>
      <w:r w:rsidRPr="00887349">
        <w:rPr>
          <w:sz w:val="16"/>
        </w:rPr>
        <w:t xml:space="preserve">, Michael Hobbes writes in HuffPost. </w:t>
      </w:r>
      <w:r w:rsidRPr="00787B9F">
        <w:rPr>
          <w:u w:val="single"/>
        </w:rPr>
        <w:t>Since Mr. Trump took office</w:t>
      </w:r>
      <w:r w:rsidRPr="00887349">
        <w:rPr>
          <w:sz w:val="16"/>
        </w:rPr>
        <w:t xml:space="preserve">, he notes, </w:t>
      </w:r>
      <w:r w:rsidRPr="00787B9F">
        <w:rPr>
          <w:b/>
          <w:bCs/>
          <w:u w:val="single"/>
        </w:rPr>
        <w:t>white-collar prosecutions have fallen to a record low, and what few cases are prosecuted mostly concern low-level con artists</w:t>
      </w:r>
      <w:r w:rsidRPr="00887349">
        <w:rPr>
          <w:sz w:val="16"/>
        </w:rPr>
        <w:t xml:space="preserve">. In 2018, </w:t>
      </w:r>
      <w:r w:rsidRPr="00787B9F">
        <w:rPr>
          <w:u w:val="single"/>
        </w:rPr>
        <w:t>nearly 19,000 people were sentenced in federal court for drug crimes alone, he says, but prosecutors convicted just 37 corporate criminals who worked at companies with more than 50 employees</w:t>
      </w:r>
      <w:r w:rsidRPr="00887349">
        <w:rPr>
          <w:sz w:val="16"/>
        </w:rPr>
        <w:t xml:space="preserve">. “An entrenched, unfettered class of superpredators is wreaking havoc on American society,” he argues. “And in the process, they’ve broken the only systems capable of stopping them.” Amnesty for corrupt elites may have worsened under Mr. Trump, but it didn’t start with him, as the Times editorial board has written. It cited Jesse Eisinger’s book “The Chickenshit Club” — James Comey’s description of </w:t>
      </w:r>
      <w:r w:rsidRPr="00787B9F">
        <w:rPr>
          <w:u w:val="single"/>
        </w:rPr>
        <w:t>prosecutors who never lost a case because they avoided those they might lose — which documented how the Department of Justice had “</w:t>
      </w:r>
      <w:r w:rsidRPr="00787B9F">
        <w:rPr>
          <w:b/>
          <w:bCs/>
          <w:u w:val="single"/>
        </w:rPr>
        <w:t>lost the will and indeed the ability to go after the highest-ranking corporate wrongdoers</w:t>
      </w:r>
      <w:r w:rsidRPr="00787B9F">
        <w:rPr>
          <w:u w:val="single"/>
        </w:rPr>
        <w:t>.”</w:t>
      </w:r>
      <w:r w:rsidRPr="00887349">
        <w:rPr>
          <w:sz w:val="16"/>
        </w:rPr>
        <w:t xml:space="preserve"> The board wrote, “</w:t>
      </w:r>
      <w:r w:rsidRPr="00787B9F">
        <w:rPr>
          <w:u w:val="single"/>
        </w:rPr>
        <w:t>Industrial-level fraud by America’s banks nearly brought the world economy to its knees in 2008, and no senior executive was even charged</w:t>
      </w:r>
      <w:r w:rsidRPr="00887349">
        <w:rPr>
          <w:sz w:val="16"/>
        </w:rPr>
        <w:t xml:space="preserve">.” </w:t>
      </w:r>
      <w:r w:rsidRPr="00787B9F">
        <w:rPr>
          <w:u w:val="single"/>
        </w:rPr>
        <w:t>Nor is Mr. Trump’s clemency for well-connected criminals entirely without precedent</w:t>
      </w:r>
      <w:r w:rsidRPr="00887349">
        <w:rPr>
          <w:sz w:val="16"/>
        </w:rPr>
        <w:t xml:space="preserve">, as the journalist Glenn Greenwald has noted on Twitter. George H.W. Bush, for example, pardoned six Reagan administration officials implicated in the Iran-contra scandal, including Elliott Abrams, who now serves as the special Representative for Venezuela at the State Department. Mr. Greenwald also raised the case of Marc Rich, a financier who was convicted of evading $48 million in taxes and other crimes. Mr. Rich’s wife, Denise Rich, was a prominent fund-raiser for the Clintons and the Democratic Party, and President Bill Clinton pardoned Mr. Rich on his last day in office. The New York Times editorial board called it “a shocking abuse of presidential power.” </w:t>
      </w:r>
      <w:r w:rsidRPr="00787B9F">
        <w:rPr>
          <w:u w:val="single"/>
        </w:rPr>
        <w:t>A similar dynamic seemed to be at play in at least one of Mr. Trump’s recent pardons</w:t>
      </w:r>
      <w:r w:rsidRPr="00887349">
        <w:rPr>
          <w:sz w:val="16"/>
        </w:rPr>
        <w:t xml:space="preserve">, as The Daily Beast reports: </w:t>
      </w:r>
      <w:r w:rsidRPr="00787B9F">
        <w:rPr>
          <w:u w:val="single"/>
        </w:rPr>
        <w:t>Paul Pogue, who pleaded guilty in 2010 to underpaying his taxes and was sentenced to three years in prison, and whose family has donated hundreds of thousands of dollars in direct contributions and in-kind air travel to the Trump Victory Committee</w:t>
      </w:r>
      <w:r w:rsidRPr="00887349">
        <w:rPr>
          <w:sz w:val="16"/>
        </w:rPr>
        <w:t>. As in the Marc Rich case</w:t>
      </w:r>
      <w:r w:rsidRPr="00787B9F">
        <w:rPr>
          <w:u w:val="single"/>
        </w:rPr>
        <w:t>, the president gave no indication that he relied on the Justice Department’s vetting process before extending clemency to a benefactor</w:t>
      </w:r>
      <w:r w:rsidRPr="00887349">
        <w:rPr>
          <w:sz w:val="16"/>
        </w:rPr>
        <w:t xml:space="preserve">. </w:t>
      </w:r>
      <w:r w:rsidRPr="00787B9F">
        <w:rPr>
          <w:b/>
          <w:bCs/>
          <w:u w:val="single"/>
        </w:rPr>
        <w:t>‘A story of creeping authoritarianism’ Mr. Trump’s use of presidential pardon powers smacks more flagrantly of cronyism than that of his predecessors</w:t>
      </w:r>
      <w:r w:rsidRPr="00887349">
        <w:rPr>
          <w:sz w:val="16"/>
        </w:rPr>
        <w:t xml:space="preserve">, according to Chris Cillizza at CNN. Past presidents have pardoned or commuted the sentences of those in their social circles, and many have done so more frequently than Mr. Trump, he says. “But </w:t>
      </w:r>
      <w:r w:rsidRPr="00787B9F">
        <w:rPr>
          <w:u w:val="single"/>
        </w:rPr>
        <w:t>no past president has been as transparently transactional in doling out clemency than Trump. Friend? Friend of a friend? Famous? You’ve got a very good chance of being considered for a pardon in Trump world</w:t>
      </w:r>
      <w:r w:rsidRPr="00887349">
        <w:rPr>
          <w:sz w:val="16"/>
        </w:rPr>
        <w:t xml:space="preserve">,” he writes, pointing as an example to the case of Alice Marie Johnson, whose sentence Mr. Trump commuted at the request of Kim Kardashian West. This episode of clemency could portend pardons for Michael Flynn, Roger Stone, Paul Manafort and others implicated in the Mueller investigation, writes Jennifer Rubin in The Washington </w:t>
      </w:r>
      <w:r w:rsidRPr="00787B9F">
        <w:rPr>
          <w:u w:val="single"/>
        </w:rPr>
        <w:t>Post. “Trump wants vindication and secrecy, so what better way than to direct senators not to hear evidence of his own misdeeds, delegitimize the convictions of his associates and then, by pardon, obtain their silence and gratitude?”</w:t>
      </w:r>
      <w:r w:rsidRPr="00887349">
        <w:rPr>
          <w:sz w:val="16"/>
        </w:rPr>
        <w:t xml:space="preserve"> The corollary of pardoning friends is punishing enemies, adds Jeffrey Toobin in The New Yorker: “</w:t>
      </w:r>
      <w:r w:rsidRPr="00787B9F">
        <w:rPr>
          <w:u w:val="single"/>
        </w:rPr>
        <w:t>The point of authoritarianism is to concentrate power in the ruler, so the world knows that all actions, good and bad, harsh and generous, come from a single source</w:t>
      </w:r>
      <w:r w:rsidRPr="00887349">
        <w:rPr>
          <w:sz w:val="16"/>
        </w:rPr>
        <w:t xml:space="preserve">,” he writes. “That’s the real lesson — a story of creeping authoritarianism — of today’s commutations and pardons by President Trump.” “This is the second time in half a century that a lawless chief executive has tested the nation’s fundamental constitutional design,” The New York Times editorial board writes. “The first time, we passed. But now we know that the mechanisms put in place after Watergate were not sufficient.” And </w:t>
      </w:r>
      <w:r w:rsidRPr="00887349">
        <w:rPr>
          <w:u w:val="single"/>
        </w:rPr>
        <w:t>Mr. Trump’s pardons aren’t just for white-collar crimes</w:t>
      </w:r>
      <w:r w:rsidRPr="00887349">
        <w:rPr>
          <w:sz w:val="16"/>
        </w:rPr>
        <w:t xml:space="preserve">, as Adam Serwer has pointed out on Twitter. In November, for example, </w:t>
      </w:r>
      <w:r w:rsidRPr="00887349">
        <w:rPr>
          <w:u w:val="single"/>
        </w:rPr>
        <w:t>the president cleared three service members who were accused or convicted of war crimes</w:t>
      </w:r>
      <w:r w:rsidRPr="00887349">
        <w:rPr>
          <w:sz w:val="16"/>
        </w:rPr>
        <w:t xml:space="preserve">. “The bigger issue here,” Mr. Serwer asserted, “is that </w:t>
      </w:r>
      <w:r w:rsidRPr="00887349">
        <w:rPr>
          <w:u w:val="single"/>
        </w:rPr>
        <w:t>Trump uses pardons to destigmatize the types of crimes he and his allies are accused of, while pursing the harshest possible punishments against poor, black and brown people, and rewarding others who commit crimes against the same groups</w:t>
      </w:r>
      <w:r w:rsidRPr="00887349">
        <w:rPr>
          <w:sz w:val="16"/>
        </w:rPr>
        <w:t>.” Mr. Greenwald and Mr. Serwer had the following exchange on Twitter: ‘A case for clemency’ Mr. Milken’s pardon, at least, was legitimate, argues The Wall Street Journal editorial board. In its view, Mr. Milken was one of the great financial innovators of the 20th century, as well as a philanthropist, having contributed millions to cancer research. When he was convicted, “the political air was also thick with a desire to punish the wealthy. Such vapors are easy to ride, but they don’t equate with justice,” the board writes. “In the long run of history, Mike Milken has done more good for more people with his financial innovations and philanthropy than all the scribes of envy politics ever will.” Many have also argued that the punishment of Rod Blagojevich — the former Illinois governor who was convicted of essentially selling Barack Obama’s former Senate seat and whose sentence Mr. Trump also commuted — was excessive for the sort of crime that many politicians have committed, as Benjamin Hart writes for New York magazine. Irrespective of Mr. Trump, the American criminal justice system could benefit from more clemency, the Times columnist David Leonhardt writes. “Clemency is rarely an easy decision for a president or governor, because it involves freeing somebody convicted of breaking society’s rules, sometimes violently so,” he says. “But in a legal system that errs far too often on the side of harshness, clemency is vital. It’s a way to correct abuses, albeit one case at a time, until true criminal justice reform can occur.” And clemency must extend to white-collar criminals, even to people like Bernie Madoff, if mass incarceration is to end, writes Colleen P. Eren. “If our societal goal is to reduce incarceration, we are going to have to confront the inconvenient truth that retribution cannot be our only penological aim, and justice for victims has to be much more extensive than the incarceration of those who have caused them harm,” she writes. “We desperately need to shift our cultural impulse to punish harshly and degradingly, and for long periods.”</w:t>
      </w:r>
    </w:p>
    <w:p w14:paraId="1DEF107C" w14:textId="77777777" w:rsidR="00CF2A35" w:rsidRDefault="00CF2A35" w:rsidP="00CF2A35">
      <w:pPr>
        <w:pStyle w:val="Heading4"/>
      </w:pPr>
      <w:r w:rsidRPr="5142C7E0">
        <w:rPr>
          <w:rFonts w:eastAsia="Calibri" w:cs="Calibri"/>
        </w:rPr>
        <w:t>More WCC prosecutions are ineffective</w:t>
      </w:r>
      <w:r>
        <w:rPr>
          <w:rFonts w:eastAsia="Calibri" w:cs="Calibri"/>
        </w:rPr>
        <w:t xml:space="preserve"> – Perhaps a better tag?</w:t>
      </w:r>
    </w:p>
    <w:p w14:paraId="77583105" w14:textId="77777777" w:rsidR="00CF2A35" w:rsidRDefault="00CF2A35" w:rsidP="00CF2A35">
      <w:r w:rsidRPr="5142C7E0">
        <w:rPr>
          <w:rFonts w:eastAsia="Calibri"/>
          <w:b/>
          <w:bCs/>
          <w:sz w:val="26"/>
          <w:szCs w:val="26"/>
        </w:rPr>
        <w:t>Ferro, 18</w:t>
      </w:r>
      <w:r w:rsidRPr="5142C7E0">
        <w:rPr>
          <w:rFonts w:eastAsia="Calibri"/>
        </w:rPr>
        <w:t xml:space="preserve"> (Shane Ferro, formerly an economics reporter at Business Insider. Previously, she wrote and edited the Counterparties newsletter at Reuters and worked as the art market reporter at Artinfo., 8-23-2018, accessed on 7-26-2020, Above the Law, "America’s Problem Is Not Too Few White-Collar Prosecutions", </w:t>
      </w:r>
      <w:hyperlink r:id="rId22">
        <w:r w:rsidRPr="5142C7E0">
          <w:rPr>
            <w:rStyle w:val="Hyperlink"/>
            <w:rFonts w:eastAsia="Calibri"/>
          </w:rPr>
          <w:t>https://abovethelaw.com/2018/08/americas-problem-is-not-too-few-white-collar-prosecutions/</w:t>
        </w:r>
      </w:hyperlink>
      <w:r w:rsidRPr="5142C7E0">
        <w:rPr>
          <w:rFonts w:eastAsia="Calibri"/>
        </w:rPr>
        <w:t xml:space="preserve"> | QWlyRn)</w:t>
      </w:r>
    </w:p>
    <w:p w14:paraId="0D5D9411" w14:textId="77777777" w:rsidR="00CF2A35" w:rsidRPr="001F022F" w:rsidRDefault="00CF2A35" w:rsidP="00CF2A35">
      <w:pPr>
        <w:rPr>
          <w:rStyle w:val="Emphasis"/>
        </w:rPr>
      </w:pPr>
      <w:r w:rsidRPr="001F022F">
        <w:rPr>
          <w:sz w:val="14"/>
        </w:rPr>
        <w:t xml:space="preserve">A common theme in liberal and left-of-center circles over the past few days is that the prosecutions of Michael Cohen and Paul Manafort show that we as a nation don’t prosecute enough white-collar crime. Over at Vox, Matt Yglesias has a post titled, </w:t>
      </w:r>
      <w:hyperlink r:id="rId23" w:history="1">
        <w:r w:rsidRPr="001F022F">
          <w:rPr>
            <w:rStyle w:val="Hyperlink"/>
            <w:sz w:val="14"/>
          </w:rPr>
          <w:t>“The Mueller investigation is showing how badly we’ve failed to prosecute white-collar crime.”</w:t>
        </w:r>
      </w:hyperlink>
      <w:r w:rsidRPr="001F022F">
        <w:rPr>
          <w:sz w:val="14"/>
        </w:rPr>
        <w:t xml:space="preserve"> He writes that “there are a lot of white collar criminals out there who aren’t being prosecuted because their lives don’t happen to intersect with a special counsel investigation.” He is wrong. </w:t>
      </w:r>
      <w:r w:rsidRPr="00BE4A2F">
        <w:rPr>
          <w:rStyle w:val="Emphasis"/>
        </w:rPr>
        <w:t xml:space="preserve">In no sense should we be prosecuting more people in this country. </w:t>
      </w:r>
      <w:r w:rsidRPr="00BE4A2F">
        <w:rPr>
          <w:u w:val="single"/>
        </w:rPr>
        <w:t>Practically we already incarcerate too many desperate people for fraud without addressing the underlying causes of their crimes.</w:t>
      </w:r>
      <w:r w:rsidRPr="001F022F">
        <w:rPr>
          <w:sz w:val="14"/>
        </w:rPr>
        <w:t xml:space="preserve"> But even taking “white-collar crime” as many people use it colloquially, meaning big prosecutions of the rich and famous, </w:t>
      </w:r>
      <w:r w:rsidRPr="00BE4A2F">
        <w:rPr>
          <w:u w:val="single"/>
        </w:rPr>
        <w:t>it’s unclear that putting more people in jail solves any of our problems.</w:t>
      </w:r>
      <w:r>
        <w:rPr>
          <w:u w:val="single"/>
        </w:rPr>
        <w:t xml:space="preserve"> </w:t>
      </w:r>
      <w:r w:rsidRPr="00BE4A2F">
        <w:rPr>
          <w:u w:val="single"/>
        </w:rPr>
        <w:t xml:space="preserve">We prosecute a ton of white-collar crime in this country, using the same flawed criminal system that puts people in cages for jumping the subway turnstile, or being too poor to pay a fine or bail, or having a drug problem. Convicting someone for a crime that is financial in nature doesn’t magically remove it from the systemic </w:t>
      </w:r>
      <w:r w:rsidRPr="00BE4A2F">
        <w:rPr>
          <w:rStyle w:val="Emphasis"/>
        </w:rPr>
        <w:t>rot of the American prison-industrial complex</w:t>
      </w:r>
      <w:r w:rsidRPr="001F022F">
        <w:rPr>
          <w:sz w:val="14"/>
        </w:rPr>
        <w:t xml:space="preserve">. All of those different kinds of prosecutors report to the same boss. The white-collar crime prosecuted in America is mostly, like, a guy and a few partners who started drinking one night and came up with a genius plan to swindle some people out of money. Fraud is bad. It can be ruinous to the swindled! </w:t>
      </w:r>
      <w:r w:rsidRPr="00BE4A2F">
        <w:rPr>
          <w:u w:val="single"/>
        </w:rPr>
        <w:t>But it’s often committed, just like tons of other crimes in America, by people who are desperate.</w:t>
      </w:r>
      <w:r w:rsidRPr="001F022F">
        <w:rPr>
          <w:sz w:val="14"/>
        </w:rPr>
        <w:t xml:space="preserve"> </w:t>
      </w:r>
      <w:r w:rsidRPr="001F022F">
        <w:rPr>
          <w:u w:val="single"/>
        </w:rPr>
        <w:t xml:space="preserve">They are unemployed or in debt and searching for a way to get out. Instead, they largely get caught and charged with real estate, health care, and securities fraud </w:t>
      </w:r>
      <w:r w:rsidRPr="001F022F">
        <w:rPr>
          <w:sz w:val="14"/>
        </w:rPr>
        <w:t xml:space="preserve">(plus those people who trade stock tips at that one country club in Massachusetts). Fraud and other white-collar crimes accounted for about 8,000 federal prosecutions last year. That’s 12 percent of the cases prosecuted in the federal system — roughly the same amount as firearms cases, and a little less than half the number of drug cases prosecuted in 2017. (Federal data is easiest to get, but all fifty states are prosecuting people for fraud, too.) Assuming, as I do, that we massively over prosecute people in this country, I would not consider white-collar crime exempt. To be more generous to Yglesias’s argument, I think what he means when he says we under-prosecute “white-collar crime” is that we don’t put enough rich and powerful people behind bars. That’s closer to being factually accurate, but I </w:t>
      </w:r>
      <w:r w:rsidRPr="001F022F">
        <w:rPr>
          <w:u w:val="single"/>
        </w:rPr>
        <w:t>still don’t think we get much out of putting more people in jail.</w:t>
      </w:r>
      <w:r w:rsidRPr="001F022F">
        <w:rPr>
          <w:rStyle w:val="Emphasis"/>
        </w:rPr>
        <w:t xml:space="preserve"> Prosecuting people is a (violent) individualistic solution to a variety of</w:t>
      </w:r>
      <w:r>
        <w:rPr>
          <w:rStyle w:val="Emphasis"/>
        </w:rPr>
        <w:t xml:space="preserve"> </w:t>
      </w:r>
      <w:r w:rsidRPr="001F022F">
        <w:rPr>
          <w:rStyle w:val="Emphasis"/>
        </w:rPr>
        <w:t>problems that are largely systemic.</w:t>
      </w:r>
      <w:r w:rsidRPr="001F022F">
        <w:rPr>
          <w:sz w:val="14"/>
        </w:rPr>
        <w:t xml:space="preserve"> Whether you are talking about mortgage fraud or drugs or theft there </w:t>
      </w:r>
      <w:r w:rsidRPr="001F022F">
        <w:rPr>
          <w:u w:val="single"/>
        </w:rPr>
        <w:t>will always be more individuals with the incentive to step up and commit those crimes until the underlying issue is fixed.</w:t>
      </w:r>
      <w:r>
        <w:rPr>
          <w:u w:val="single"/>
        </w:rPr>
        <w:t xml:space="preserve"> </w:t>
      </w:r>
      <w:r w:rsidRPr="001F022F">
        <w:rPr>
          <w:sz w:val="14"/>
        </w:rPr>
        <w:t xml:space="preserve">When people think about “white-collar crime” they envision the rich and famous behind bars. They think about the few glitzy prosecutions that do happen. </w:t>
      </w:r>
      <w:r w:rsidRPr="001F022F">
        <w:rPr>
          <w:u w:val="single"/>
        </w:rPr>
        <w:t xml:space="preserve">For example, the insider trading prosecution of SAC Capital’s Mathew Martoma a few years ago. Martoma got nine years in prison for receiving and trading on some information about a new drug a little early. It was a massively profitable trade. It was illegal, although the people hurt were… the market? Other institutional investors? The </w:t>
      </w:r>
      <w:r w:rsidRPr="001F022F">
        <w:rPr>
          <w:rStyle w:val="Emphasis"/>
        </w:rPr>
        <w:t>actual harm Martoma did seems minimally correlated with spending a decade in prison</w:t>
      </w:r>
      <w:r w:rsidRPr="001F022F">
        <w:rPr>
          <w:u w:val="single"/>
        </w:rPr>
        <w:t>,</w:t>
      </w:r>
      <w:r w:rsidRPr="001F022F">
        <w:rPr>
          <w:sz w:val="14"/>
        </w:rPr>
        <w:t xml:space="preserve"> but that’s a different topic for a different day. More importantly, Mathew Martoma is doing nine years in prison while the man he reported to, Steven Cohen, is still running a hedge fund (er, enormous “family office”) with hundreds of non-deterred employees. This is not because prosecutors didn’t want to go after Cohen. Maybe at the margin it was a question of resources, but Preet Bharara sniffed around him for a decade. Cohen had good lawyers and he insulated himself and made sure that he personally did not explicitly leave evidence of committing any crimes. </w:t>
      </w:r>
      <w:r w:rsidRPr="001F022F">
        <w:rPr>
          <w:rStyle w:val="Emphasis"/>
        </w:rPr>
        <w:t>The rich and powerful will always have wealth and power to insulate them.</w:t>
      </w:r>
      <w:r w:rsidRPr="001F022F">
        <w:rPr>
          <w:sz w:val="14"/>
        </w:rPr>
        <w:t xml:space="preserve"> </w:t>
      </w:r>
      <w:r w:rsidRPr="001F022F">
        <w:rPr>
          <w:u w:val="single"/>
        </w:rPr>
        <w:t>(And, of course, you can do bad things that hurt people without committing</w:t>
      </w:r>
      <w:r>
        <w:rPr>
          <w:u w:val="single"/>
        </w:rPr>
        <w:t xml:space="preserve"> </w:t>
      </w:r>
      <w:r w:rsidRPr="001F022F">
        <w:rPr>
          <w:u w:val="single"/>
        </w:rPr>
        <w:t>any crimes!)</w:t>
      </w:r>
      <w:r>
        <w:rPr>
          <w:u w:val="single"/>
        </w:rPr>
        <w:t xml:space="preserve"> </w:t>
      </w:r>
      <w:r w:rsidRPr="001F022F">
        <w:rPr>
          <w:sz w:val="14"/>
        </w:rPr>
        <w:t xml:space="preserve">But even more fundamental than that, </w:t>
      </w:r>
      <w:r w:rsidRPr="001F022F">
        <w:rPr>
          <w:u w:val="single"/>
        </w:rPr>
        <w:t>what exactly is the point of putting bankers in jail? Incarceration is an ex post action.</w:t>
      </w:r>
      <w:r w:rsidRPr="001F022F">
        <w:rPr>
          <w:sz w:val="14"/>
        </w:rPr>
        <w:t xml:space="preserve"> </w:t>
      </w:r>
      <w:r w:rsidRPr="001F022F">
        <w:rPr>
          <w:rStyle w:val="Emphasis"/>
        </w:rPr>
        <w:t>It’s revenge, not a solution.</w:t>
      </w:r>
      <w:r w:rsidRPr="001F022F">
        <w:rPr>
          <w:sz w:val="14"/>
        </w:rPr>
        <w:t xml:space="preserve"> </w:t>
      </w:r>
      <w:r w:rsidRPr="001F022F">
        <w:rPr>
          <w:u w:val="single"/>
        </w:rPr>
        <w:t>It’s a lazy way of pretending to fix our social problems without facing the broken policy underlying them.</w:t>
      </w:r>
      <w:r w:rsidRPr="001F022F">
        <w:rPr>
          <w:sz w:val="14"/>
        </w:rPr>
        <w:t xml:space="preserve"> Is there a small deterrence effect of throwing people in jail? Maybe, but the system in place to prosecute bankers is exactly the same system we relied on to fight the “war on drugs.” Does anyone serious think that locking up drug dealers keeps drugs off the street? What makes anyone so sure that locking up bankers will have a different outcome? </w:t>
      </w:r>
      <w:r w:rsidRPr="001F022F">
        <w:rPr>
          <w:u w:val="single"/>
        </w:rPr>
        <w:t>The problem with America is that it’s controlled by plutocrats and corporations, with the deck stacked against the 99(.9) percent.</w:t>
      </w:r>
      <w:r w:rsidRPr="001F022F">
        <w:rPr>
          <w:sz w:val="14"/>
        </w:rPr>
        <w:t xml:space="preserve"> That’s not illegal — it’s baked into the law. </w:t>
      </w:r>
      <w:r w:rsidRPr="001F022F">
        <w:rPr>
          <w:u w:val="single"/>
        </w:rPr>
        <w:t>It’s forced arbitration and rock bottom corporate and capital gains taxes and no social safety net. It’s financial deregulation and filling the Treasury Department with the Goldman Sachs revolving door. Going after individuals to fix a problem that is fundamentally systemic won’t actually change anything.</w:t>
      </w:r>
      <w:r>
        <w:rPr>
          <w:u w:val="single"/>
        </w:rPr>
        <w:t xml:space="preserve"> </w:t>
      </w:r>
      <w:r w:rsidRPr="001F022F">
        <w:rPr>
          <w:sz w:val="14"/>
        </w:rPr>
        <w:t xml:space="preserve">Why not focus our political outrage at systemic solutions? </w:t>
      </w:r>
      <w:r w:rsidRPr="001F022F">
        <w:rPr>
          <w:rStyle w:val="Emphasis"/>
        </w:rPr>
        <w:t>We need a wealth tax. We need universal healthcare. We need to stop directing the power of the state toward benefiting corporations over citizens. And we need to stop locking human beings in cages.</w:t>
      </w:r>
    </w:p>
    <w:p w14:paraId="5A05FE68" w14:textId="77777777" w:rsidR="00CF2A35" w:rsidRDefault="00CF2A35" w:rsidP="00CF2A35"/>
    <w:p w14:paraId="32FDB865" w14:textId="77777777" w:rsidR="00CF2A35" w:rsidRDefault="00CF2A35" w:rsidP="00CF2A35"/>
    <w:p w14:paraId="4A97C1A6" w14:textId="77777777" w:rsidR="00CF2A35" w:rsidRDefault="00CF2A35" w:rsidP="00CF2A35">
      <w:pPr>
        <w:pStyle w:val="Heading4"/>
      </w:pPr>
      <w:r w:rsidRPr="3C448B08">
        <w:rPr>
          <w:rFonts w:eastAsia="Calibri" w:cs="Calibri"/>
        </w:rPr>
        <w:t>US WCC prosecution at all time low</w:t>
      </w:r>
    </w:p>
    <w:p w14:paraId="3AECD7AB" w14:textId="77777777" w:rsidR="00CF2A35" w:rsidRDefault="00CF2A35" w:rsidP="00CF2A35">
      <w:r w:rsidRPr="3C448B08">
        <w:rPr>
          <w:rFonts w:eastAsia="Calibri"/>
          <w:b/>
          <w:bCs/>
          <w:sz w:val="26"/>
          <w:szCs w:val="26"/>
        </w:rPr>
        <w:t>Arends, 3-7</w:t>
      </w:r>
      <w:r w:rsidRPr="3C448B08">
        <w:rPr>
          <w:rFonts w:eastAsia="Calibri"/>
        </w:rPr>
        <w:t xml:space="preserve"> (Brett Arends, award-winning financial writer with many years experience writing about markets, economics and personal finance. He has received an individual award from the Society of American Business Editors and Writers for his financial writing, and was part of the Boston Herald team that won two others. He has worked as an analyst at McKinsey &amp; Co., and is a Chartered Financial Consultant. , 3-7-2020, accessed on 7-26-2020, MarketWatch, "‘It’s disturbing.’ U.S. Justice Department white-collar criminal prosecutions fall to their lowest level on record, study says", </w:t>
      </w:r>
      <w:hyperlink r:id="rId24">
        <w:r w:rsidRPr="3C448B08">
          <w:rPr>
            <w:rStyle w:val="Hyperlink"/>
            <w:rFonts w:eastAsia="Calibri"/>
          </w:rPr>
          <w:t>https://www.marketwatch.com/story/its-disturbing-us-justice-department-white-collar-criminal-prosecutions-fall-to-their-lowest-level-on-record-2020-03-06</w:t>
        </w:r>
      </w:hyperlink>
      <w:r w:rsidRPr="3C448B08">
        <w:rPr>
          <w:rFonts w:eastAsia="Calibri"/>
        </w:rPr>
        <w:t xml:space="preserve"> | QWlyRn)</w:t>
      </w:r>
    </w:p>
    <w:p w14:paraId="7D289837" w14:textId="20506C3A" w:rsidR="008664A6" w:rsidRDefault="00CF2A35" w:rsidP="00CF2A35">
      <w:pPr>
        <w:rPr>
          <w:sz w:val="16"/>
        </w:rPr>
      </w:pPr>
      <w:r w:rsidRPr="00E766C4">
        <w:rPr>
          <w:u w:val="single"/>
        </w:rPr>
        <w:t xml:space="preserve">The U.S. Justice Department is prosecuting </w:t>
      </w:r>
      <w:r w:rsidRPr="00E766C4">
        <w:rPr>
          <w:rStyle w:val="Emphasis"/>
        </w:rPr>
        <w:t>fewer white-collar criminals now than at any time since records back more than 30 years ago</w:t>
      </w:r>
      <w:r w:rsidRPr="00E766C4">
        <w:rPr>
          <w:u w:val="single"/>
        </w:rPr>
        <w:t xml:space="preserve">, </w:t>
      </w:r>
      <w:r w:rsidRPr="00E766C4">
        <w:rPr>
          <w:sz w:val="16"/>
        </w:rPr>
        <w:t>a new</w:t>
      </w:r>
      <w:r w:rsidRPr="00DC2507">
        <w:rPr>
          <w:sz w:val="16"/>
        </w:rPr>
        <w:t xml:space="preserve"> </w:t>
      </w:r>
      <w:hyperlink r:id="rId25" w:tgtFrame="_blank" w:history="1">
        <w:r w:rsidRPr="00E766C4">
          <w:rPr>
            <w:rStyle w:val="Hyperlink"/>
            <w:sz w:val="16"/>
          </w:rPr>
          <w:t>report</w:t>
        </w:r>
      </w:hyperlink>
      <w:r w:rsidRPr="00DC2507">
        <w:rPr>
          <w:sz w:val="16"/>
        </w:rPr>
        <w:t xml:space="preserve"> </w:t>
      </w:r>
      <w:r w:rsidRPr="00E766C4">
        <w:rPr>
          <w:sz w:val="16"/>
        </w:rPr>
        <w:t xml:space="preserve">says. </w:t>
      </w:r>
      <w:r w:rsidRPr="00E766C4">
        <w:rPr>
          <w:u w:val="single"/>
        </w:rPr>
        <w:t>Federal prosecutions of white-collar criminals plunged</w:t>
      </w:r>
      <w:r w:rsidRPr="00E766C4">
        <w:rPr>
          <w:sz w:val="16"/>
        </w:rPr>
        <w:t xml:space="preserve"> in January to the lowest level on record, falling 25% from the levels reached just five years ago, says a study from Syracuse University.</w:t>
      </w:r>
      <w:r w:rsidRPr="00DC2507">
        <w:rPr>
          <w:sz w:val="16"/>
        </w:rPr>
        <w:t xml:space="preserve"> </w:t>
      </w:r>
      <w:r w:rsidRPr="00E766C4">
        <w:rPr>
          <w:sz w:val="16"/>
        </w:rPr>
        <w:t>The 5,702 white-collar prosecutions recorded last year are expected to fall to 5,175 this year, if current levels of prosecutions persist, the study added. Records go back to 1986 during the Reagan administration when there were 7,843 white-collar prosecutions.</w:t>
      </w:r>
      <w:r w:rsidRPr="00DC2507">
        <w:rPr>
          <w:sz w:val="16"/>
        </w:rPr>
        <w:t xml:space="preserve"> </w:t>
      </w:r>
      <w:r w:rsidRPr="00E766C4">
        <w:rPr>
          <w:u w:val="single"/>
        </w:rPr>
        <w:t>Just 359 defendants were charged in January, compared to over 1,000 a month at the peaks in 2010 and 2011</w:t>
      </w:r>
      <w:r w:rsidRPr="00E766C4">
        <w:rPr>
          <w:sz w:val="16"/>
        </w:rPr>
        <w:t>, according to the university’s TRAC Reports service, which monitors activity data at various federal agencies. Prosecutions hit a high after the financial crisis, and following the exposure of massive frauds, such as that of Bernie Madoff, which went undetected by the federal government for years.</w:t>
      </w:r>
      <w:r w:rsidRPr="00DC2507">
        <w:rPr>
          <w:sz w:val="16"/>
        </w:rPr>
        <w:t xml:space="preserve"> </w:t>
      </w:r>
      <w:r w:rsidRPr="00E766C4">
        <w:rPr>
          <w:u w:val="single"/>
        </w:rPr>
        <w:t>If prosecutions continue at the same pace for the remainder of 2020, they are projected to fall to 5,175 — almost half the level of their Obama-era peak”</w:t>
      </w:r>
      <w:r w:rsidRPr="00E766C4">
        <w:rPr>
          <w:sz w:val="16"/>
        </w:rPr>
        <w:t xml:space="preserve"> in 2011, said the center in a statement. Prosecutions were down for individuals and for businesses, the center reported. Prosecutions against individuals typically make up 99% or more of all white-collar crime prosecutions.</w:t>
      </w:r>
      <w:r w:rsidRPr="00DC2507">
        <w:rPr>
          <w:sz w:val="16"/>
        </w:rPr>
        <w:t xml:space="preserve"> </w:t>
      </w:r>
      <w:r w:rsidRPr="00E766C4">
        <w:rPr>
          <w:sz w:val="16"/>
        </w:rPr>
        <w:t>A spokesman for the U.S. Department of Justice raised questions about the data. “TRAC uses its own methodologies in interpreting the data it receives, resulting in conclusions that we cannot verify,” said Justice Department spokesman Peter Carr in a statement.</w:t>
      </w:r>
      <w:r w:rsidRPr="00DC2507">
        <w:rPr>
          <w:sz w:val="16"/>
        </w:rPr>
        <w:t xml:space="preserve"> </w:t>
      </w:r>
      <w:r w:rsidRPr="00E766C4">
        <w:rPr>
          <w:sz w:val="16"/>
        </w:rPr>
        <w:t>“Data provided by TRAC routinely differs from data and statistics reflected in the Executive Office of U.S. Attorneys’ published annual reports, DOJ’s main litigating division reports, U.S. Sentencing Commission data and U.S. Courts data,” he added.</w:t>
      </w:r>
      <w:r w:rsidRPr="00DC2507">
        <w:rPr>
          <w:sz w:val="16"/>
        </w:rPr>
        <w:t xml:space="preserve"> </w:t>
      </w:r>
      <w:r w:rsidRPr="00E766C4">
        <w:rPr>
          <w:sz w:val="16"/>
        </w:rPr>
        <w:t>Carr pointed to a</w:t>
      </w:r>
      <w:r w:rsidRPr="00DC2507">
        <w:rPr>
          <w:sz w:val="16"/>
        </w:rPr>
        <w:t xml:space="preserve"> </w:t>
      </w:r>
      <w:hyperlink r:id="rId26" w:tgtFrame="_blank" w:history="1">
        <w:r w:rsidRPr="00E766C4">
          <w:rPr>
            <w:rStyle w:val="Hyperlink"/>
            <w:sz w:val="16"/>
          </w:rPr>
          <w:t>speech</w:t>
        </w:r>
      </w:hyperlink>
      <w:r w:rsidRPr="00DC2507">
        <w:rPr>
          <w:sz w:val="16"/>
        </w:rPr>
        <w:t xml:space="preserve"> </w:t>
      </w:r>
      <w:r w:rsidRPr="00E766C4">
        <w:rPr>
          <w:sz w:val="16"/>
        </w:rPr>
        <w:t>given by Assistant Attorney General Brian Benczkowski last October in which he said that the Criminal Division of the Department of Justice charged 406 individuals in 2018, a 33% increase from the prior year, and convicted 40% more individuals at trial.</w:t>
      </w:r>
      <w:r w:rsidRPr="00DC2507">
        <w:rPr>
          <w:sz w:val="16"/>
        </w:rPr>
        <w:t xml:space="preserve"> </w:t>
      </w:r>
      <w:r w:rsidRPr="00E766C4">
        <w:rPr>
          <w:sz w:val="16"/>
        </w:rPr>
        <w:t>“We recovered more than $1 billion in corporate U.S. criminal fines, penalties, restitution and forfeiture, as part of resolutions that returned $3 billion globally,” Benczkowski said, “and I am pleased to say that we are on track to surpass these benchmarks in 2019.”</w:t>
      </w:r>
      <w:r w:rsidRPr="00DC2507">
        <w:rPr>
          <w:sz w:val="16"/>
        </w:rPr>
        <w:t xml:space="preserve"> </w:t>
      </w:r>
      <w:r w:rsidRPr="00E766C4">
        <w:rPr>
          <w:u w:val="single"/>
        </w:rPr>
        <w:t>Others said they’re disappointed by the findings in TRAC’s report. “It’s disturbing,” said</w:t>
      </w:r>
      <w:r>
        <w:rPr>
          <w:u w:val="single"/>
        </w:rPr>
        <w:t xml:space="preserve"> </w:t>
      </w:r>
      <w:hyperlink r:id="rId27" w:tgtFrame="_blank" w:history="1">
        <w:r w:rsidRPr="00E766C4">
          <w:rPr>
            <w:rStyle w:val="Hyperlink"/>
            <w:u w:val="single"/>
          </w:rPr>
          <w:t>David Sklansky</w:t>
        </w:r>
      </w:hyperlink>
      <w:r w:rsidRPr="00E766C4">
        <w:rPr>
          <w:u w:val="single"/>
        </w:rPr>
        <w:t>, a professor of law at Stanford University co-director of the Stanford Criminal Justice Center, and a former Assistant District Attorney. “It’s a matter of concern that federal prosecutions of white-collar fraud have declined so precipitously.”</w:t>
      </w:r>
      <w:r>
        <w:rPr>
          <w:u w:val="single"/>
        </w:rPr>
        <w:t xml:space="preserve"> </w:t>
      </w:r>
      <w:r w:rsidRPr="00E766C4">
        <w:rPr>
          <w:sz w:val="16"/>
        </w:rPr>
        <w:t>Sklansky said that white-collar crime had traditionally been prosecuted by the federal government because the cases could be so complex. “When the U.S. Attorney’s offices file fewer of these cases, that slack is unlikely to be picked up by district attorneys or state prosecutors,” he said.</w:t>
      </w:r>
      <w:r w:rsidRPr="00DC2507">
        <w:rPr>
          <w:sz w:val="16"/>
        </w:rPr>
        <w:t xml:space="preserve"> </w:t>
      </w:r>
      <w:r w:rsidRPr="00E766C4">
        <w:rPr>
          <w:u w:val="single"/>
        </w:rPr>
        <w:t xml:space="preserve">He added that prosecutions of white-collar crime had been falling for about a decade. </w:t>
      </w:r>
      <w:r w:rsidRPr="00E766C4">
        <w:rPr>
          <w:sz w:val="16"/>
        </w:rPr>
        <w:t>“This isn’t just a Trump administration phenomenon,” he said.</w:t>
      </w:r>
      <w:r w:rsidRPr="00DC2507">
        <w:rPr>
          <w:sz w:val="16"/>
        </w:rPr>
        <w:t xml:space="preserve"> </w:t>
      </w:r>
      <w:r w:rsidRPr="00E766C4">
        <w:rPr>
          <w:sz w:val="16"/>
        </w:rPr>
        <w:t>Some criminologists attribute the drop in prosecutions to the fact that law-enforcement is looking elsewhere, particularly national security in the aftermath of 9/11, which can be of higher priority and require more complex and longer-term investigations.</w:t>
      </w:r>
      <w:r w:rsidRPr="00DC2507">
        <w:rPr>
          <w:sz w:val="16"/>
        </w:rPr>
        <w:t xml:space="preserve"> </w:t>
      </w:r>
      <w:r w:rsidRPr="00E766C4">
        <w:rPr>
          <w:sz w:val="16"/>
        </w:rPr>
        <w:t>“Investigative and prosecutorial resources have been diverted over the past 20 years to other kinds of cases: anti-terrorism cases, and more recently immigration cases,” Sklansky added.</w:t>
      </w:r>
      <w:r w:rsidRPr="00DC2507">
        <w:rPr>
          <w:sz w:val="16"/>
        </w:rPr>
        <w:t xml:space="preserve"> </w:t>
      </w:r>
      <w:r w:rsidRPr="00E766C4">
        <w:rPr>
          <w:sz w:val="16"/>
        </w:rPr>
        <w:t>The typical white-collar criminal is a 46-year-old male, and is sentenced to an average of three years of imprisonment, according to a</w:t>
      </w:r>
      <w:r w:rsidRPr="00DC2507">
        <w:rPr>
          <w:sz w:val="16"/>
        </w:rPr>
        <w:t xml:space="preserve"> </w:t>
      </w:r>
      <w:hyperlink r:id="rId28" w:history="1">
        <w:r w:rsidRPr="00E766C4">
          <w:rPr>
            <w:rStyle w:val="Hyperlink"/>
            <w:sz w:val="16"/>
          </w:rPr>
          <w:t>2012 study published in the Journal of Money Laundering Control.</w:t>
        </w:r>
      </w:hyperlink>
      <w:r w:rsidRPr="00DC2507">
        <w:rPr>
          <w:sz w:val="16"/>
        </w:rPr>
        <w:t xml:space="preserve"> </w:t>
      </w:r>
      <w:r w:rsidRPr="00E766C4">
        <w:rPr>
          <w:sz w:val="16"/>
        </w:rPr>
        <w:t>These criminals aren’t so much mathematical geniuses as petty crooks whose positions that gave them access to money.</w:t>
      </w:r>
      <w:r w:rsidRPr="00DC2507">
        <w:rPr>
          <w:sz w:val="16"/>
        </w:rPr>
        <w:t xml:space="preserve"> </w:t>
      </w:r>
      <w:r w:rsidRPr="00E766C4">
        <w:rPr>
          <w:sz w:val="16"/>
        </w:rPr>
        <w:t>Syracuse University management statistics professor Susan Long, co-director of the Center, said that the data came from all the U.S. Attorney’s offices around the country. “It’s essentially [from] data dumps from the international databases of each U.S. Attorney’s offices,” she said. Syracuse University has run the TRAC Center, to keep track of U.S. federal government department data, for over 30 years she said.</w:t>
      </w:r>
      <w:r w:rsidRPr="00DC2507">
        <w:rPr>
          <w:sz w:val="16"/>
        </w:rPr>
        <w:t xml:space="preserve"> </w:t>
      </w:r>
      <w:r w:rsidRPr="00E766C4">
        <w:rPr>
          <w:sz w:val="16"/>
        </w:rPr>
        <w:t>Professor Sklansky said, “TRAC is a very reputable organization. I think their tally of the statistics can be trusted.”</w:t>
      </w:r>
    </w:p>
    <w:p w14:paraId="7270A779" w14:textId="77777777" w:rsidR="00F74D4C" w:rsidRDefault="00F74D4C" w:rsidP="00F74D4C">
      <w:pPr>
        <w:pStyle w:val="Heading3"/>
      </w:pPr>
    </w:p>
    <w:p w14:paraId="36995775" w14:textId="2FCE9460" w:rsidR="00D113BF" w:rsidRDefault="00D113BF" w:rsidP="00F74D4C">
      <w:pPr>
        <w:pStyle w:val="Heading3"/>
      </w:pPr>
      <w:r>
        <w:t>1NC Espionage Space</w:t>
      </w:r>
    </w:p>
    <w:p w14:paraId="758B3F40" w14:textId="77777777" w:rsidR="00D113BF" w:rsidRDefault="00D113BF" w:rsidP="00D113BF">
      <w:pPr>
        <w:pStyle w:val="Heading4"/>
      </w:pPr>
      <w:r>
        <w:t>China rise not due to corporate espionage- they’re on the rise of becoming a global innovation leader in technology</w:t>
      </w:r>
    </w:p>
    <w:p w14:paraId="7A065FF6" w14:textId="77777777" w:rsidR="00D113BF" w:rsidRPr="004F0785" w:rsidRDefault="00D113BF" w:rsidP="00D113BF">
      <w:r w:rsidRPr="004F0785">
        <w:rPr>
          <w:rStyle w:val="Style13ptBold"/>
        </w:rPr>
        <w:t>Kielmann 19</w:t>
      </w:r>
      <w:r>
        <w:t xml:space="preserve"> Anja Kielmann is a senior director creative strategy at TD Reply, 11/14/19, “Chinese tech companies are leading the new global innovation revolution,” https://www.thedrum.com/opinion/2019/11/14/chinese-tech-companies-are-leading-the-new-global-innovation-revolution</w:t>
      </w:r>
    </w:p>
    <w:p w14:paraId="619C6391" w14:textId="1DE3DFCC" w:rsidR="00D113BF" w:rsidRDefault="00D113BF" w:rsidP="00D113BF">
      <w:pPr>
        <w:rPr>
          <w:u w:val="single"/>
        </w:rPr>
      </w:pPr>
      <w:r w:rsidRPr="007A318C">
        <w:rPr>
          <w:u w:val="single"/>
        </w:rPr>
        <w:t>Over and over again in its long history, China has turned into a global innovation leader. The compass, gunpowder, printing, papermaking and even pasta were first invented in Ancient China, hundreds or thousands of years before other parts of the world adopted these innovations.</w:t>
      </w:r>
      <w:r>
        <w:rPr>
          <w:u w:val="single"/>
        </w:rPr>
        <w:t xml:space="preserve"> </w:t>
      </w:r>
      <w:r w:rsidRPr="007A318C">
        <w:rPr>
          <w:u w:val="single"/>
        </w:rPr>
        <w:t>Today, China wants to be – and in many ways, already is – the world’s innovation powerhouse once more.</w:t>
      </w:r>
      <w:r w:rsidRPr="007A318C">
        <w:t xml:space="preserve"> For instance, earlier this year the Nikkei Asian Review reported that China already surpassed the US in the number of AI patents filed. </w:t>
      </w:r>
      <w:r w:rsidRPr="007A318C">
        <w:rPr>
          <w:u w:val="single"/>
        </w:rPr>
        <w:t>Just recently, the same business journal announced that China now tops the list of countries with the highest number of tech unicorns, overtaking the US once again.</w:t>
      </w:r>
      <w:r>
        <w:rPr>
          <w:u w:val="single"/>
        </w:rPr>
        <w:t xml:space="preserve"> </w:t>
      </w:r>
      <w:r w:rsidRPr="007A318C">
        <w:t xml:space="preserve">For decades, Europeans have successfully peeked at Silicon Valley to track down approaches and technologies of the future. Today, it remains the most important place in the world for innovation. </w:t>
      </w:r>
      <w:r w:rsidRPr="007A318C">
        <w:rPr>
          <w:u w:val="single"/>
        </w:rPr>
        <w:t>Yet we would be well-advised to simultaneously direct our gaze towards China in order to not overlook an increasingly important part of the picture.</w:t>
      </w:r>
      <w:r>
        <w:rPr>
          <w:u w:val="single"/>
        </w:rPr>
        <w:t xml:space="preserve"> </w:t>
      </w:r>
      <w:r w:rsidRPr="004F0785">
        <w:rPr>
          <w:u w:val="single"/>
        </w:rPr>
        <w:t>One of the key drivers of China’s digital economy is its indigenous digital platforms</w:t>
      </w:r>
      <w:r w:rsidRPr="007A318C">
        <w:t>, which have turned into something like indispensable daily companions for the 829m Chinese netizens. In contrast to the Western world, Amazon, Google, Facebook, and other U.S. tech giants play little role in China. Many will be tempted to point towards the “Great Firewall” to explain their lack of success on the Chinese market. But not all major US companies have been banned from operating in the country. Amazon, for instance, was left untouched. Still, it was not able to withstand Chinese competition</w:t>
      </w:r>
      <w:r w:rsidRPr="004F0785">
        <w:rPr>
          <w:u w:val="single"/>
        </w:rPr>
        <w:t>. Due to Chinese realities, Amazon simply did not have much of a differentiating factor as an online marketplace as compared to Alibaba, JD, or Pinduoduo.</w:t>
      </w:r>
      <w:r>
        <w:rPr>
          <w:u w:val="single"/>
        </w:rPr>
        <w:t xml:space="preserve"> </w:t>
      </w:r>
      <w:r w:rsidRPr="004F0785">
        <w:rPr>
          <w:u w:val="single"/>
        </w:rPr>
        <w:t>Today, Chinese e-commerce, search and social media platforms greatly outperform their Western counterparts in view of the audience reach and loyalty in China</w:t>
      </w:r>
      <w:r w:rsidRPr="007A318C">
        <w:t xml:space="preserve">. But the global success of the TikTok short video app by ByteDance also reveals that Chinese tech giants are able to conquer foreign audiences too. Thanks to TikTok, “ByteDance became the first Chinese tech giant to break the West,” a recent Telegraph headline reads. </w:t>
      </w:r>
      <w:r w:rsidRPr="004F0785">
        <w:rPr>
          <w:u w:val="single"/>
        </w:rPr>
        <w:t>Others will probably follow, as whether we like it or not, China’s tech companies are not only proliferating, but also bubbling with new ideas and an uncanny enthusiasm for innovation.</w:t>
      </w:r>
    </w:p>
    <w:p w14:paraId="4A0D5F96" w14:textId="7F0B51D3" w:rsidR="00D113BF" w:rsidRDefault="00D113BF" w:rsidP="00D113BF">
      <w:pPr>
        <w:pStyle w:val="Heading3"/>
      </w:pPr>
      <w:r>
        <w:t>2NC Espionage Space</w:t>
      </w:r>
    </w:p>
    <w:p w14:paraId="22A66C65" w14:textId="77777777" w:rsidR="00D113BF" w:rsidRDefault="00D113BF" w:rsidP="00D113BF">
      <w:pPr>
        <w:pStyle w:val="Heading4"/>
      </w:pPr>
      <w:r>
        <w:t>Russia and China are rising powers- this is not based on corporate espionage, it’s based on spheres of influence</w:t>
      </w:r>
    </w:p>
    <w:p w14:paraId="6599274C" w14:textId="77777777" w:rsidR="00D113BF" w:rsidRPr="000410B3" w:rsidRDefault="00D113BF" w:rsidP="00D113BF">
      <w:r w:rsidRPr="00B86868">
        <w:rPr>
          <w:rStyle w:val="Style13ptBold"/>
        </w:rPr>
        <w:t>Lemon &amp; Jardine 7/24</w:t>
      </w:r>
      <w:r>
        <w:t xml:space="preserve"> Edward Lemon is assistant professor of Eurasian studies at the Daniel Morgan Graduate School in Washington, D.C. His research examines security, Islam, migration and politics in Tajikistan and Eurasia. Bradley Jardine is a global fellow at the Wilson Center’s Kissinger Institute on China and the United States. His current work focuses on the overseas activities of Chinese paramilitary units and the proliferation of surveillance technology in Eurasia, 7/24/20, “As U.S. Power Wanes, Russia and China Consolidate Their Influence in Central Asia,” WPR, https://www.worldpoliticsreview.com/articles/28936/as-u-s-power-wanes-russia-and-china-consolidate-their-influence-in-central-asia</w:t>
      </w:r>
    </w:p>
    <w:p w14:paraId="3F8568D3" w14:textId="1A770CA8" w:rsidR="00D113BF" w:rsidRDefault="00D113BF" w:rsidP="00D113BF">
      <w:pPr>
        <w:rPr>
          <w:sz w:val="16"/>
        </w:rPr>
      </w:pPr>
      <w:r w:rsidRPr="000410B3">
        <w:rPr>
          <w:u w:val="single"/>
        </w:rPr>
        <w:t>At the opening of the World Health Assembly in mid-May, Chinese leader Xi Jinping announced his country would spend $2 billion over two years to help other countries fight the coronavirus pandemic.</w:t>
      </w:r>
      <w:r w:rsidRPr="003C54BA">
        <w:rPr>
          <w:sz w:val="16"/>
        </w:rPr>
        <w:t xml:space="preserve"> President Donald Trump, meanwhile, had already announced the U.S. would halt funding to the World Health Organization. His administration began the process of withdrawing from the WHO in early July. A week after Xi’s announcement, a 14-person medical team from China arrived in Tajikistan, which has had over 7,000 confirmed cases of COVID-19, including 56 deaths. The Chinese squad brought 9 tons of medical equipment, bringing its total aid to Tajikistan to over 20 tons. </w:t>
      </w:r>
      <w:r w:rsidRPr="000410B3">
        <w:rPr>
          <w:u w:val="single"/>
        </w:rPr>
        <w:t xml:space="preserve">China has outshined the comparably modest U.S. contribution of $2.7 million in assistance. </w:t>
      </w:r>
      <w:r w:rsidRPr="003C54BA">
        <w:rPr>
          <w:sz w:val="16"/>
        </w:rPr>
        <w:t xml:space="preserve">Tajikistan and its neighbors offer a snapshot of a world in which China, not the United States, is the primary provider of public goods like long-term financing and development assistance, as well as the primary guarantor of stability. </w:t>
      </w:r>
      <w:r w:rsidRPr="000410B3">
        <w:rPr>
          <w:u w:val="single"/>
        </w:rPr>
        <w:t>As the U.S. prepares to withdraw from Afghanistan and retrenches globally, it is decreasing its investments in the security of the post-Soviet republics of Central Asia.</w:t>
      </w:r>
      <w:r w:rsidRPr="003C54BA">
        <w:rPr>
          <w:sz w:val="16"/>
        </w:rPr>
        <w:t xml:space="preserve"> Despite a new strategy for the region that was unveiled earlier this year, U.S. spending on security assistance in Central Asia during the 2020 fiscal year is just $6 million so far, a stark contrast to the all-time high of $207 million in 2010. </w:t>
      </w:r>
      <w:r w:rsidRPr="000410B3">
        <w:rPr>
          <w:u w:val="single"/>
        </w:rPr>
        <w:t>China, meanwhile, has been steadily expanding its footprint in a region where Russia has historically been the major external player</w:t>
      </w:r>
      <w:r w:rsidRPr="003C54BA">
        <w:rPr>
          <w:sz w:val="16"/>
        </w:rPr>
        <w:t>. United by a desire to maintain stability and erode U.S. influence in their neighborhood</w:t>
      </w:r>
      <w:r w:rsidRPr="000410B3">
        <w:rPr>
          <w:u w:val="single"/>
        </w:rPr>
        <w:t>, the two powers have experienced remarkably little friction in Central Asia.</w:t>
      </w:r>
      <w:r w:rsidRPr="003C54BA">
        <w:rPr>
          <w:sz w:val="16"/>
        </w:rPr>
        <w:t xml:space="preserve"> Since 2001, they have worked to coordinate their agendas through the Shanghai Cooperation Organization, a multilateral forum for economic cooperation that has increasingly included a security dimension. </w:t>
      </w:r>
      <w:r w:rsidRPr="003C54BA">
        <w:rPr>
          <w:b/>
          <w:u w:val="single"/>
        </w:rPr>
        <w:t>But as Beijing establishes itself as a military power in the region, it may find itself at odds with Moscow, which has long considered Central Asia to be part of its sphere of influence.</w:t>
      </w:r>
      <w:r w:rsidRPr="003C54BA">
        <w:rPr>
          <w:sz w:val="16"/>
        </w:rPr>
        <w:t xml:space="preserve"> To give an idea of how rapidly things are shifting, in 2013, Russian tanks, missiles and armored personnel carriers dominated the annual military parade in the Tajik capital, Dushanbe. Less than a decade later, this year’s parade, held in February, told a different story. </w:t>
      </w:r>
      <w:r w:rsidRPr="003C54BA">
        <w:rPr>
          <w:u w:val="single"/>
        </w:rPr>
        <w:t>Side-by-side with Russian arms, Chinese-made hardware gleamed in the crisp winter air, embodying Beijing’s growing global ambitions</w:t>
      </w:r>
      <w:r w:rsidRPr="003C54BA">
        <w:rPr>
          <w:sz w:val="16"/>
        </w:rPr>
        <w:t>. According to a database of arms transfers maintained by the Stockholm International Peace Research Institute, or SIPRI, which we have supplemented with our own data</w:t>
      </w:r>
      <w:r w:rsidRPr="003C54BA">
        <w:rPr>
          <w:u w:val="single"/>
        </w:rPr>
        <w:t>, Russia has accounted for 60 percent of all arms imports in the region since 1991, worth some $3.8 billion.</w:t>
      </w:r>
      <w:r w:rsidRPr="003C54BA">
        <w:rPr>
          <w:sz w:val="16"/>
        </w:rPr>
        <w:t xml:space="preserve"> The lion’s share of that total, $2.3 billion, has gone to Kazakhstan. The collapse of the Soviet Union saw Central Asian states inherit large reserves of Soviet weapons systems, leaving them dependent on components manufactured in Russia and Ukraine. The passage of time has not affected this trend; in fact, three-quarters of Russia’s arms exports to Central Asia occurred after 2010, and Moscow pledged $1.3 billion in aid packages in 2012 to modernize the Kyrgyz and Tajik militaries. But Beijing has made strides recently in expanding its share of the Central Asian arms market. </w:t>
      </w:r>
      <w:r w:rsidRPr="003C54BA">
        <w:rPr>
          <w:u w:val="single"/>
        </w:rPr>
        <w:t>It is now the world’s fifth-largest arms supplier, exporting a total of some $15.7 billion in weapons from 2008 to 2018. It has been active in Central Asia since 2000, exporting $717 million worth of arms and strategic technology to the region, with the vast majority of those transfers taking place after 2014. Since then, China has captured 18 percent of Central Asia’s arms market, a significant increase on its 1.5 percent share between 2010 and 2014. The U.S., meanwhile, has been a minor player in the region, with security assistance falling in recent years</w:t>
      </w:r>
      <w:r w:rsidRPr="003C54BA">
        <w:rPr>
          <w:sz w:val="16"/>
        </w:rPr>
        <w:t xml:space="preserve">. The largest U.S. partner has been Uzbekistan, which received 300 armored vehicles worth $35 million in 2015. Under the long-ruling dictator Islam Karimov, the country sought alternative partners to distance itself from Russia; as such, it is the only country in Central Asia to have spent more on weapons from China than on Russian arms. But with Karimov’s death and the election of Shavkat Mirziyoyev as president in 2016, Uzbekistan has begun buying high-end Russian-built Mi8 attack helicopters and Su-30SM fighter jets. </w:t>
      </w:r>
      <w:r w:rsidRPr="003C54BA">
        <w:rPr>
          <w:u w:val="single"/>
        </w:rPr>
        <w:t>For decades, Russia has positioned itself as the dominant external security guarantor in Central Asia. But this is starting to change as China’s hard power interests there grow</w:t>
      </w:r>
      <w:r w:rsidRPr="003C54BA">
        <w:rPr>
          <w:sz w:val="16"/>
        </w:rPr>
        <w:t xml:space="preserve">. Rather than compete with Moscow, Beijing’s growing arms transfers have eaten into the market share of other arms suppliers. Ukraine, which was the second-largest arms supplier to Central Asia a decade ago, is no longer an active player. NATO members have also seen their share of the market drop from 30 to 25 percent over the past decade, according to SIPRI’s database. Both Russia’s and China’s security presence in the region extend beyond arms sales. </w:t>
      </w:r>
      <w:r w:rsidRPr="003C54BA">
        <w:rPr>
          <w:u w:val="single"/>
        </w:rPr>
        <w:t>Russia has historically been the primary outside security actor there, and has maintained a mutual security alliance</w:t>
      </w:r>
      <w:r w:rsidRPr="003C54BA">
        <w:rPr>
          <w:sz w:val="16"/>
        </w:rPr>
        <w:t xml:space="preserve">—now known as the Collective Security Treaty Organization, comprising Kazakhstan, Kyrgyzstan and Tajikistan, as well as Armenia—since 1992. It continues to maintain 11 strategic facilities across Central Asia today, the largest being the 201st Motorized Rifle Division base, which houses 7,000 Russian soldiers in Tajikistan. In the aftermath of 9/11, Moscow agreed to a U.S. plan to place troops in Central Asia to facilitate the supply of its military operations in Afghanistan. But in 2005, Uzbekistan kicked out the contingent of American soldiers there in response to Washington’s criticism of the Andijan massacre, a bloody crackdown on protesters in which Karimov’s troops reportedly killed more than 700 people. The situation in neighboring Kyrgyzstan was no better; Bishkek terminated America’s lease on the Manas Airbase in 2013, in a bid to curry favor with Moscow. </w:t>
      </w:r>
      <w:r w:rsidRPr="003C54BA">
        <w:rPr>
          <w:u w:val="single"/>
        </w:rPr>
        <w:t>With the U.S. having drawn down its presence in Central Asia, the region has emerged as a relatively new feature in China’s grand strategy</w:t>
      </w:r>
      <w:r w:rsidRPr="003C54BA">
        <w:rPr>
          <w:sz w:val="16"/>
        </w:rPr>
        <w:t xml:space="preserve">. As America began pivoting east toward the Asia-Pacific during the Obama administration, some Chinese strategists began to see merit in projecting Chinese power westward into Eurasia. Since 2016, Beijing has operated a military facility in Tajikistan for reconnaissance missions along the Afghan border. The base is also part of Beijing’s plan to suppress separatist movements and pacify ethnic minorities in Xinjiang province. Central to their renewed drive in the region is Russia and China’s focus on military drills. Russia or Russian-led organizations have arranged over half of all transnational exercises in Central Asia in the past decade. China has lagged behind, but has recently begun to catch up. Before 2015, it conducted military exercises in the region within the framework of the SCO. More recently, Beijing has been increasing its share of bilateral exercises, accounting for a quarter of all such drills conducted in Central Asia over the past five years. In contrast, U.S. military engagements have diminished. Having peaked at seven exercises a year in the aftermath of the invasion of Afghanistan, U.S- led drills have declined to just two annual exercises over the past few years. Beijing and Moscow have also ramped up their own bilateral security cooperation, organizing their largest joint military drills since the end of the Cold War in 2018 in eastern Siberia, and angering U.S. allies with a joint strategic bomber patrol into Korean and Japanese airspace in July 2019. Russian President Vladimir Putin, speaking at the second Belt and Road forum in Beijing in April 2019, proposed a “Greater Eurasian Partnership,” to link China’s sweeping Belt and Road Initiative with Russia’s own customs bloc, the Eurasian Economic Union. But for all their posturing and rhetoric about cooperation to forge a multipolar world, </w:t>
      </w:r>
      <w:r w:rsidRPr="003C54BA">
        <w:rPr>
          <w:u w:val="single"/>
        </w:rPr>
        <w:t>any cracks in the Russian-Chinese partnership are most likely to start appearing in Central Asia. For decades, Russia has positioned itself as the dominant external security guarantor in the region</w:t>
      </w:r>
      <w:r w:rsidRPr="003C54BA">
        <w:rPr>
          <w:sz w:val="16"/>
        </w:rPr>
        <w:t xml:space="preserve">. But this is starting to change as China’s hard power interests there grow. With the U.S. withdrawal from the region and the destabilization of Afghanistan potentially threatening Xinjiang, </w:t>
      </w:r>
      <w:r w:rsidRPr="003C54BA">
        <w:rPr>
          <w:u w:val="single"/>
        </w:rPr>
        <w:t>China’s role in providing security in Central Asia looks set to continue expanding.</w:t>
      </w:r>
      <w:r w:rsidRPr="003C54BA">
        <w:rPr>
          <w:sz w:val="16"/>
        </w:rPr>
        <w:t xml:space="preserve"> Thus far the growth of China’s influence has not brought it into direct competition with Russia. But this may change if Beijing’s security role continues to increase exponentially.</w:t>
      </w:r>
    </w:p>
    <w:p w14:paraId="38AA7F8D" w14:textId="77777777" w:rsidR="00D113BF" w:rsidRDefault="00D113BF" w:rsidP="00D113BF">
      <w:pPr>
        <w:pStyle w:val="Heading4"/>
      </w:pPr>
      <w:r>
        <w:t xml:space="preserve">China has a large growing economy and isn’t changing- this means competition will be inevitable </w:t>
      </w:r>
    </w:p>
    <w:p w14:paraId="7FEC1B83" w14:textId="77777777" w:rsidR="00D113BF" w:rsidRPr="001A08AE" w:rsidRDefault="00D113BF" w:rsidP="00D113BF">
      <w:pPr>
        <w:rPr>
          <w:sz w:val="20"/>
          <w:szCs w:val="20"/>
        </w:rPr>
      </w:pPr>
      <w:r w:rsidRPr="001A08AE">
        <w:rPr>
          <w:rStyle w:val="Style13ptBold"/>
        </w:rPr>
        <w:t>He 7/16</w:t>
      </w:r>
      <w:r>
        <w:t xml:space="preserve"> </w:t>
      </w:r>
      <w:r w:rsidRPr="001A08AE">
        <w:rPr>
          <w:sz w:val="20"/>
          <w:szCs w:val="20"/>
        </w:rPr>
        <w:t>Laura He is a reporter and digital producer for CNN Business. She covers news about Asian business and markets from Hong Kong. Before joining CNN, Laura He was most recently a senior financial reporter for South China Morning Post in Hong Kong</w:t>
      </w:r>
      <w:r>
        <w:rPr>
          <w:sz w:val="20"/>
          <w:szCs w:val="20"/>
        </w:rPr>
        <w:t>, 7/16/20, “China's economy is growing again. That's good news for the rest of the world,” https://www.cnn.com/2020/07/15/economy/china-gdp-intl-hnk/index.html</w:t>
      </w:r>
    </w:p>
    <w:p w14:paraId="1FE861E2" w14:textId="118144AD" w:rsidR="00D113BF" w:rsidRDefault="00D113BF" w:rsidP="00D113BF">
      <w:pPr>
        <w:rPr>
          <w:u w:val="single"/>
        </w:rPr>
      </w:pPr>
      <w:r w:rsidRPr="001A08AE">
        <w:rPr>
          <w:u w:val="single"/>
        </w:rPr>
        <w:t>China's economy is growing again after its worst three-month period in decades</w:t>
      </w:r>
      <w:r w:rsidRPr="001A08AE">
        <w:rPr>
          <w:sz w:val="16"/>
        </w:rPr>
        <w:t xml:space="preserve">. While that could bode well for the global post-coronavirus recovery, the data suggests that people are still nervous about leaving their homes and spending money. </w:t>
      </w:r>
      <w:r w:rsidRPr="001A08AE">
        <w:rPr>
          <w:u w:val="single"/>
        </w:rPr>
        <w:t>The world's second largest economy grew 3.2% in the April-to-June period compared to a year ago, according to government statistics released on Thursday. That's better than the 2.5% growth that analysts polled by Refinitiv were expecting. It also means that China averted recession.</w:t>
      </w:r>
      <w:r w:rsidRPr="001A08AE">
        <w:rPr>
          <w:sz w:val="16"/>
        </w:rPr>
        <w:t xml:space="preserve"> In the first quarter, the $14 trillion economy shrank 6.8%, the worst plunge for a single quarter on record since China started publishing those figures in 1992. That was also the first time China reported an economic contraction since 1976. The rebound had been widely expected. </w:t>
      </w:r>
      <w:r w:rsidRPr="001A08AE">
        <w:rPr>
          <w:u w:val="single"/>
        </w:rPr>
        <w:t>China — the early epicenter of the outbreak and the first in the world to impose draconian measures to quell the virus — was the first major economy to reopen.</w:t>
      </w:r>
      <w:r w:rsidRPr="001A08AE">
        <w:rPr>
          <w:sz w:val="16"/>
        </w:rPr>
        <w:t xml:space="preserve"> Now it's the first to emerge from the record downturn. The early return to growth for China could foreshadow good news for the rest of the world</w:t>
      </w:r>
      <w:r w:rsidRPr="001A08AE">
        <w:rPr>
          <w:u w:val="single"/>
        </w:rPr>
        <w:t>. The International Monetary Fund said in June that the global economy could contract 4.9% in 2020, lower than its April forecast. The IMF at the time projected the recovery to happen more gradually than previously expected.</w:t>
      </w:r>
      <w:r w:rsidRPr="001A08AE">
        <w:rPr>
          <w:sz w:val="16"/>
        </w:rPr>
        <w:t xml:space="preserve"> But </w:t>
      </w:r>
      <w:r w:rsidRPr="001A08AE">
        <w:rPr>
          <w:u w:val="single"/>
        </w:rPr>
        <w:t>"the downturn could be less severe than forecast if economic normalization proceeds faster than currently expected in areas that have reopened," the organization said. It projected that China's economy will grow 1% this year, while the United States and Europe will see sharp contractions.</w:t>
      </w:r>
    </w:p>
    <w:p w14:paraId="1BFB9831" w14:textId="77777777" w:rsidR="005207DD" w:rsidRDefault="005207DD" w:rsidP="005207DD">
      <w:pPr>
        <w:pStyle w:val="Heading4"/>
      </w:pPr>
      <w:r>
        <w:t>China’s economy is the sole reason for its increasing sphere of influence—it is the only way they compete</w:t>
      </w:r>
    </w:p>
    <w:p w14:paraId="1E0A4C92" w14:textId="77777777" w:rsidR="005207DD" w:rsidRPr="009872F7" w:rsidRDefault="005207DD" w:rsidP="005207DD">
      <w:pPr>
        <w:rPr>
          <w:rFonts w:asciiTheme="majorHAnsi" w:eastAsia="Times New Roman" w:hAnsiTheme="majorHAnsi"/>
        </w:rPr>
      </w:pPr>
      <w:r w:rsidRPr="00810F13">
        <w:rPr>
          <w:rStyle w:val="Style13ptBold"/>
          <w:rFonts w:asciiTheme="majorHAnsi" w:hAnsiTheme="majorHAnsi"/>
        </w:rPr>
        <w:t>Mearsheimer 14</w:t>
      </w:r>
      <w:r>
        <w:rPr>
          <w:rStyle w:val="Style13ptBold"/>
        </w:rPr>
        <w:t xml:space="preserve"> </w:t>
      </w:r>
      <w:r w:rsidRPr="009872F7">
        <w:rPr>
          <w:rStyle w:val="Style13ptBold"/>
          <w:rFonts w:asciiTheme="majorHAnsi" w:hAnsiTheme="majorHAnsi"/>
          <w:b w:val="0"/>
          <w:color w:val="000000" w:themeColor="text1"/>
        </w:rPr>
        <w:t xml:space="preserve">(John J. Mearsheimer, 2014, “Can China Rise Peacefully,” The National Interest, </w:t>
      </w:r>
      <w:hyperlink r:id="rId29" w:history="1">
        <w:r w:rsidRPr="009872F7">
          <w:rPr>
            <w:rFonts w:asciiTheme="majorHAnsi" w:eastAsia="Times New Roman" w:hAnsiTheme="majorHAnsi"/>
            <w:color w:val="000000" w:themeColor="text1"/>
          </w:rPr>
          <w:t>http://www.eastlaw.net/wp-content/uploads/2016/09/Can-China-Rise-Peacefully_-_-The-National-Interest.pdf</w:t>
        </w:r>
      </w:hyperlink>
      <w:r w:rsidRPr="009872F7">
        <w:rPr>
          <w:rFonts w:asciiTheme="majorHAnsi" w:eastAsia="Times New Roman" w:hAnsiTheme="majorHAnsi"/>
          <w:color w:val="000000" w:themeColor="text1"/>
        </w:rPr>
        <w:t>//AA)</w:t>
      </w:r>
    </w:p>
    <w:p w14:paraId="0C283C6F" w14:textId="77777777" w:rsidR="005207DD" w:rsidRPr="009872F7" w:rsidRDefault="005207DD" w:rsidP="005207DD">
      <w:pPr>
        <w:rPr>
          <w:rStyle w:val="Style13ptBold"/>
          <w:b w:val="0"/>
        </w:rPr>
      </w:pPr>
    </w:p>
    <w:p w14:paraId="7EA3150F" w14:textId="77777777" w:rsidR="005207DD" w:rsidRPr="00810F13" w:rsidRDefault="005207DD" w:rsidP="005207DD">
      <w:pPr>
        <w:rPr>
          <w:rFonts w:asciiTheme="majorHAnsi" w:eastAsia="Times New Roman" w:hAnsiTheme="majorHAnsi"/>
          <w:sz w:val="16"/>
        </w:rPr>
      </w:pPr>
      <w:r w:rsidRPr="00BF36D3">
        <w:rPr>
          <w:rFonts w:asciiTheme="majorHAnsi" w:eastAsia="Times New Roman" w:hAnsiTheme="majorHAnsi"/>
          <w:sz w:val="16"/>
        </w:rPr>
        <w:t xml:space="preserve">It is still an open question as to whether </w:t>
      </w:r>
      <w:r w:rsidRPr="00810F13">
        <w:rPr>
          <w:rStyle w:val="Emphasis"/>
          <w:rFonts w:asciiTheme="majorHAnsi" w:hAnsiTheme="majorHAnsi"/>
        </w:rPr>
        <w:t>China’s economy will continue its spectacular rise or even continue growing at a more modest, but still impressive, rate</w:t>
      </w:r>
      <w:r w:rsidRPr="00810F13">
        <w:rPr>
          <w:rFonts w:asciiTheme="majorHAnsi" w:eastAsia="Times New Roman" w:hAnsiTheme="majorHAnsi"/>
          <w:sz w:val="16"/>
        </w:rPr>
        <w:t xml:space="preserve">. There are intelligent arguments on both sides of this debate, and it is hard to know who is right. But if those who are bullish on China are correct, it will almost certainly be the most important geopolitical development of the twenty </w:t>
      </w:r>
      <w:r w:rsidRPr="00810F13">
        <w:rPr>
          <w:rFonts w:asciiTheme="majorHAnsi" w:eastAsia="Times New Roman" w:hAnsiTheme="majorHAnsi"/>
          <w:sz w:val="16"/>
        </w:rPr>
        <w:softHyphen/>
        <w:t xml:space="preserve">first century, for </w:t>
      </w:r>
      <w:r w:rsidRPr="00810F13">
        <w:rPr>
          <w:rFonts w:asciiTheme="majorHAnsi" w:eastAsia="Times New Roman" w:hAnsiTheme="majorHAnsi"/>
          <w:u w:val="single"/>
        </w:rPr>
        <w:t>China will be transformed into an enormously powerful country</w:t>
      </w:r>
      <w:r w:rsidRPr="00810F13">
        <w:rPr>
          <w:rFonts w:asciiTheme="majorHAnsi" w:eastAsia="Times New Roman" w:hAnsiTheme="majorHAnsi"/>
          <w:sz w:val="16"/>
        </w:rPr>
        <w:t xml:space="preserve">. The attendant question that will concern every maker of foreign policy and student of international politics is a simple but profound one: can China rise peacefully? The aim of this chapter is to answer that question. To predict the future in Asia, one needs a theory of international politics that explains how rising great powers are likely to act and how the other states in the system will react to them. We must rely on theory because many aspects of the future are unknown; we have few facts about the future. Thomas Hobbes put the point well: “The present only has a being in nature; things past have a being in the memory only, but things to come have no being at all.” Thus, we must use theories to predict what is likely to transpire in world politics. Offensive realism offers important insights into China’s rise. My argument in a nutshell is that </w:t>
      </w:r>
      <w:r w:rsidRPr="00810F13">
        <w:rPr>
          <w:rFonts w:asciiTheme="majorHAnsi" w:eastAsia="Times New Roman" w:hAnsiTheme="majorHAnsi"/>
          <w:u w:val="single"/>
        </w:rPr>
        <w:t>if China continues to grow economically, it will attempt to dominate Asia</w:t>
      </w:r>
      <w:r w:rsidRPr="00810F13">
        <w:rPr>
          <w:rFonts w:asciiTheme="majorHAnsi" w:eastAsia="Times New Roman" w:hAnsiTheme="majorHAnsi"/>
          <w:sz w:val="16"/>
        </w:rPr>
        <w:t xml:space="preserve"> the way the United States dominates the Western Hemisphere. </w:t>
      </w:r>
      <w:r w:rsidRPr="00810F13">
        <w:rPr>
          <w:rFonts w:asciiTheme="majorHAnsi" w:eastAsia="Times New Roman" w:hAnsiTheme="majorHAnsi"/>
          <w:u w:val="single"/>
        </w:rPr>
        <w:t>The United States, however, will go to enormous lengths to prevent China from achieving regional hegemony</w:t>
      </w:r>
      <w:r w:rsidRPr="00810F13">
        <w:rPr>
          <w:rFonts w:asciiTheme="majorHAnsi" w:eastAsia="Times New Roman" w:hAnsiTheme="majorHAnsi"/>
          <w:sz w:val="16"/>
        </w:rPr>
        <w:t xml:space="preserve">. Most of Beijing’s neighbors, including India, Japan, Singapore, South Korea, Russia, and Vietnam, will join with the United States to contain Chinese power. The result will be an intense security competition with considerable potential for war. In short, China’s rise is unlikely to be tranquil. It is important to emphasize that my focus is not on how China will behave in the immediate future, but instead on how it will act in the longer term, when it will be far more powerful than it is today. The fact is that </w:t>
      </w:r>
      <w:r w:rsidRPr="00810F13">
        <w:rPr>
          <w:rFonts w:asciiTheme="majorHAnsi" w:eastAsia="Times New Roman" w:hAnsiTheme="majorHAnsi"/>
          <w:u w:val="single"/>
        </w:rPr>
        <w:t>present</w:t>
      </w:r>
      <w:r w:rsidRPr="00810F13">
        <w:rPr>
          <w:rFonts w:asciiTheme="majorHAnsi" w:eastAsia="Times New Roman" w:hAnsiTheme="majorHAnsi"/>
          <w:u w:val="single"/>
        </w:rPr>
        <w:softHyphen/>
        <w:t xml:space="preserve"> day China does not possess significant military power; its military forces are inferior to those of the United States</w:t>
      </w:r>
      <w:r w:rsidRPr="00810F13">
        <w:rPr>
          <w:rFonts w:asciiTheme="majorHAnsi" w:eastAsia="Times New Roman" w:hAnsiTheme="majorHAnsi"/>
          <w:sz w:val="16"/>
        </w:rPr>
        <w:t xml:space="preserve">. Beijing would be making a huge mistake to pick a fight with the U.S. military nowadays. Contemporary </w:t>
      </w:r>
      <w:r w:rsidRPr="00810F13">
        <w:rPr>
          <w:rFonts w:asciiTheme="majorHAnsi" w:eastAsia="Times New Roman" w:hAnsiTheme="majorHAnsi"/>
          <w:u w:val="single"/>
        </w:rPr>
        <w:t>China</w:t>
      </w:r>
      <w:r w:rsidRPr="00810F13">
        <w:rPr>
          <w:rFonts w:asciiTheme="majorHAnsi" w:eastAsia="Times New Roman" w:hAnsiTheme="majorHAnsi"/>
          <w:sz w:val="16"/>
        </w:rPr>
        <w:t xml:space="preserve">, in other words, </w:t>
      </w:r>
      <w:r w:rsidRPr="00810F13">
        <w:rPr>
          <w:rFonts w:asciiTheme="majorHAnsi" w:eastAsia="Times New Roman" w:hAnsiTheme="majorHAnsi"/>
          <w:u w:val="single"/>
        </w:rPr>
        <w:t>is constrained by the global balance of power, which is clearly stacked in America’s favor</w:t>
      </w:r>
      <w:r w:rsidRPr="00810F13">
        <w:rPr>
          <w:rFonts w:asciiTheme="majorHAnsi" w:eastAsia="Times New Roman" w:hAnsiTheme="majorHAnsi"/>
          <w:sz w:val="16"/>
        </w:rPr>
        <w:t xml:space="preserve">. Among other advantages, </w:t>
      </w:r>
      <w:r w:rsidRPr="00810F13">
        <w:rPr>
          <w:rStyle w:val="Emphasis"/>
          <w:rFonts w:asciiTheme="majorHAnsi" w:hAnsiTheme="majorHAnsi"/>
        </w:rPr>
        <w:t>the United States has many consequential allies around the world, while China has virtually none</w:t>
      </w:r>
      <w:r w:rsidRPr="00810F13">
        <w:rPr>
          <w:rFonts w:asciiTheme="majorHAnsi" w:eastAsia="Times New Roman" w:hAnsiTheme="majorHAnsi"/>
          <w:sz w:val="16"/>
        </w:rPr>
        <w:t xml:space="preserve">. But we are not concerned with that situation here. Instead, the focus is on a future world in which the balance of power has shifted sharply against the United States, where China controls much more relative power than it does today, and where China is in roughly the same economic and military league as the United States. In essence, we are talking about a world in which China is much less constrained than it is today. </w:t>
      </w:r>
    </w:p>
    <w:p w14:paraId="75865CAC" w14:textId="77777777" w:rsidR="00D113BF" w:rsidRDefault="00D113BF" w:rsidP="00F74D4C">
      <w:pPr>
        <w:pStyle w:val="Heading3"/>
      </w:pPr>
    </w:p>
    <w:p w14:paraId="1CBC64B9" w14:textId="77777777" w:rsidR="005207DD" w:rsidRDefault="005207DD" w:rsidP="00F74D4C">
      <w:pPr>
        <w:pStyle w:val="Heading3"/>
      </w:pPr>
    </w:p>
    <w:p w14:paraId="717A7C7E" w14:textId="77D7614B" w:rsidR="00F74D4C" w:rsidRDefault="00F74D4C" w:rsidP="00F74D4C">
      <w:pPr>
        <w:pStyle w:val="Heading3"/>
      </w:pPr>
      <w:r>
        <w:t>1NC Space Race ACs</w:t>
      </w:r>
    </w:p>
    <w:p w14:paraId="0306E36A" w14:textId="77777777" w:rsidR="00F74D4C" w:rsidRPr="00734EC7" w:rsidRDefault="00F74D4C" w:rsidP="00F74D4C">
      <w:pPr>
        <w:pStyle w:val="Heading4"/>
        <w:rPr>
          <w:b w:val="0"/>
          <w:bCs/>
        </w:rPr>
      </w:pPr>
      <w:r>
        <w:t>Tons of alt causes to losing the space race—</w:t>
      </w:r>
      <w:r w:rsidRPr="00734EC7">
        <w:rPr>
          <w:b w:val="0"/>
        </w:rPr>
        <w:t>internal affairs and funding thump</w:t>
      </w:r>
    </w:p>
    <w:p w14:paraId="3A4F13E1" w14:textId="77777777" w:rsidR="00F74D4C" w:rsidRDefault="01673C12" w:rsidP="00F74D4C">
      <w:r w:rsidRPr="01673C12">
        <w:rPr>
          <w:rStyle w:val="Heading4Char"/>
        </w:rPr>
        <w:t>1AC Autry and Kwast 18</w:t>
      </w:r>
      <w:r>
        <w:t xml:space="preserve"> (Greg, Steve; Greg Autry is the director of the Southern California Commercial Spaceflight Initiative at the University of Southern California. He served on the Trump transition team at NASA and is the co-author of Death by China (with Peter Navarro).; Steve Kwast is a Lieutenant General and commander of Recruiting, Training, Educating and Development for the Air Force. He is an astronautical engineer and Harvard Fellow in Public Policy.; 12-8-2018; “America Is Losing the Second Space Race to China”; Foreign Policy; https://foreignpolicy.com/2019/08/22/america-is-losing-the-second-space-race-to-china/) [EM]</w:t>
      </w:r>
    </w:p>
    <w:p w14:paraId="06BA6554" w14:textId="0F822CD5" w:rsidR="00F74D4C" w:rsidRDefault="01673C12" w:rsidP="01673C12">
      <w:pPr>
        <w:rPr>
          <w:rStyle w:val="StyleUnderline"/>
        </w:rPr>
      </w:pPr>
      <w:r w:rsidRPr="01673C12">
        <w:rPr>
          <w:rFonts w:ascii="Calibri" w:eastAsia="Calibri" w:hAnsi="Calibri" w:cs="Calibri"/>
          <w:u w:val="single"/>
        </w:rPr>
        <w:t xml:space="preserve">The current U.S. space defense strategy is </w:t>
      </w:r>
      <w:r w:rsidRPr="01673C12">
        <w:rPr>
          <w:rFonts w:ascii="Calibri" w:eastAsia="Calibri" w:hAnsi="Calibri" w:cs="Calibri"/>
          <w:b/>
          <w:bCs/>
          <w:u w:val="single"/>
        </w:rPr>
        <w:t>inadequate and on a path to failure</w:t>
      </w:r>
      <w:r w:rsidRPr="01673C12">
        <w:rPr>
          <w:rFonts w:ascii="Calibri" w:eastAsia="Calibri" w:hAnsi="Calibri" w:cs="Calibri"/>
          <w:sz w:val="14"/>
          <w:szCs w:val="14"/>
        </w:rPr>
        <w:t xml:space="preserve">. </w:t>
      </w:r>
      <w:r w:rsidRPr="01673C12">
        <w:rPr>
          <w:rFonts w:ascii="Calibri" w:eastAsia="Calibri" w:hAnsi="Calibri" w:cs="Calibri"/>
          <w:u w:val="single"/>
        </w:rPr>
        <w:t>President Donald Trump’s vision for a Space Force is big enough</w:t>
      </w:r>
      <w:r w:rsidRPr="01673C12">
        <w:rPr>
          <w:rStyle w:val="StyleUnderline"/>
        </w:rPr>
        <w:t>.</w:t>
      </w:r>
      <w:r w:rsidRPr="01673C12">
        <w:rPr>
          <w:sz w:val="14"/>
          <w:szCs w:val="14"/>
        </w:rPr>
        <w:t xml:space="preserve"> As he said on </w:t>
      </w:r>
      <w:hyperlink r:id="rId30">
        <w:r w:rsidRPr="01673C12">
          <w:rPr>
            <w:rStyle w:val="Hyperlink"/>
            <w:sz w:val="14"/>
            <w:szCs w:val="14"/>
          </w:rPr>
          <w:t>June 18</w:t>
        </w:r>
      </w:hyperlink>
      <w:r w:rsidRPr="01673C12">
        <w:rPr>
          <w:sz w:val="14"/>
          <w:szCs w:val="14"/>
        </w:rPr>
        <w:t xml:space="preserve">, “It is not enough to merely have an American presence in space. We must have American dominance in space.” </w:t>
      </w:r>
      <w:r w:rsidRPr="01673C12">
        <w:rPr>
          <w:rStyle w:val="StyleUnderline"/>
        </w:rPr>
        <w:t>But the Air Force is not matching this vision. Instead, the leadership is currently focused on incremental improvements to existing equipment and organizational structures. Dominating the vast and dynamic environment of space will require revolutionary capabilities and resources far deeper than traditional Department of Defense thinking can fund, manage, or even conceive of.</w:t>
      </w:r>
      <w:r w:rsidRPr="01673C12">
        <w:rPr>
          <w:sz w:val="14"/>
          <w:szCs w:val="14"/>
        </w:rPr>
        <w:t xml:space="preserve"> Success depends on a much more active partnership with the commercial space industry— and its disruptive capabilities. U.S. military space planners are preparing to repeat a conflict they imagined back in the 1980s, which never actually occurred, against a vanished Soviet empire. China is executing a winning strategy in the world of today. It is burning hard toward domination of the future space markets that will define the next century. They are planning infrastructure in space that will control 21st-century telecommunications, energy, transportation, and manufacturing. In doing so, they will acquire trillion-dollar revenues as well as the deep capabilities that come from continuous operational experience in space. This will deliver space dominance and global hegemony to China’s authoritarian rulers. </w:t>
      </w:r>
      <w:hyperlink r:id="rId31">
        <w:r w:rsidRPr="01673C12">
          <w:rPr>
            <w:rStyle w:val="Hyperlink"/>
            <w:sz w:val="14"/>
            <w:szCs w:val="14"/>
          </w:rPr>
          <w:t xml:space="preserve">Powered By </w:t>
        </w:r>
      </w:hyperlink>
      <w:r w:rsidRPr="01673C12">
        <w:rPr>
          <w:sz w:val="14"/>
          <w:szCs w:val="14"/>
        </w:rPr>
        <w:t xml:space="preserve"> </w:t>
      </w:r>
      <w:r w:rsidRPr="01673C12">
        <w:rPr>
          <w:rStyle w:val="StyleUnderline"/>
        </w:rPr>
        <w:t>Despite the fact that many in the policy and intelligence communities understand exactly what China is doing and have been trying to alert leadership, Air Force leadership has convinced the White House to fund only a slightly better satellite command with the same leadership, while sticking a new label onto their outmoded thinking. A U.S. Space Force or Corps with a satellite command will never fulfill Trump’s call to dominate space. Air Force leadership is demonstrating the same hubris that Gen. George Custer used in convincing Congress, over President Ulysses S. Grant’s better experience intuition, that he could overtake the Black Hills with repeating rifles and artillery.</w:t>
      </w:r>
      <w:r w:rsidRPr="01673C12">
        <w:rPr>
          <w:sz w:val="14"/>
          <w:szCs w:val="14"/>
        </w:rPr>
        <w:t xml:space="preserve"> </w:t>
      </w:r>
      <w:r w:rsidRPr="01673C12">
        <w:rPr>
          <w:rStyle w:val="StyleUnderline"/>
        </w:rPr>
        <w:t>That strategy of technological overconfidence inflamed conflict rather than subduing it, and the 7th Cavalry were wiped out at the Battle of the Little Bighorn.</w:t>
      </w:r>
      <w:r w:rsidRPr="01673C12">
        <w:rPr>
          <w:sz w:val="14"/>
          <w:szCs w:val="14"/>
        </w:rPr>
        <w:t xml:space="preserve"> The West was actually won by the settlers, ranchers, miners, and railroad barons who were able to convert the wealth of the territory itself into the means of holding it. They laid the groundwork that made the 20th century the American Century and delivered freedom to millions of people in Europe and Asia. Of course, they also trampled the indigenous people of the American West in their wake—but empty space comes with no such bloody cost. The very emptiness and wealth of this new, if not quite final, frontier, however, means that competition for resources and strategic locations in cislunar space (between the Earth and moon) will be intense over the next two decades. The outcome of this competition will determine the fate of humanity in the next century.. China’s impending dominance will neutralize U.S. geopolitical power by allowing Beijing to control global information flows from the high ground of space. Imagine a school in Bolivia or a farmer in Kenya choosing between paying for a U.S. satellite internet or image provider or receiving those services for free as a “gift of the Chinese people.” It will be of little concern to global consumers that the news they receive is slanted or that searches for “free speech” link to articles about corruption in Western democracies. Nor will they care if concentration camps in Tibet and the Uighur areas of western China are obscured, or if U.S. military action is presented as tyranny and Chinese expansion is described as peacekeeping or liberation. China’s aggressive investment in space solar power will allow it to provide cheap, clean power to the world, displacing U.S. energy firms while placing a second yoke around the developing world. Significantly, such orbital power stations have dual use potential and, if properly designed, could serve as powerful offensive weapons platforms. China’s first step in this process is to conquer the growing small space launch market. </w:t>
      </w:r>
      <w:r w:rsidRPr="01673C12">
        <w:rPr>
          <w:rStyle w:val="StyleUnderline"/>
        </w:rPr>
        <w:t xml:space="preserve">Beijing is providing nominally commercial firms with government-manufactured, mobile intercontinental ballistic missiles they can use to dump launch services on the market below cost. These start-ups are already </w:t>
      </w:r>
      <w:hyperlink r:id="rId32">
        <w:r w:rsidRPr="01673C12">
          <w:rPr>
            <w:rStyle w:val="Emphasis"/>
          </w:rPr>
          <w:t>undercutting</w:t>
        </w:r>
      </w:hyperlink>
      <w:r w:rsidRPr="01673C12">
        <w:rPr>
          <w:rStyle w:val="StyleUnderline"/>
        </w:rPr>
        <w:t xml:space="preserve"> U.S. pricing by 80 percent.</w:t>
      </w:r>
      <w:r w:rsidRPr="01673C12">
        <w:rPr>
          <w:sz w:val="14"/>
          <w:szCs w:val="14"/>
        </w:rPr>
        <w:t xml:space="preserve"> Based on its previous success in using dumping to take out U.S. developed industries such as solar power modules and drones, China will quickly move upstream to attack the leading U.S. launch providers and secure a global commercial monopoly. Owning the launch market will give them an unsurmountable advantage against U.S. competitors in satellite internet, imaging, and power. The United States can still build a strategy to win. At this moment, it holds the competitive advantage in every critical space technology and has the finest set of commercial space firms in the world. It has pockets of innovative military thinkers within groups like the </w:t>
      </w:r>
      <w:hyperlink r:id="rId33">
        <w:r w:rsidRPr="01673C12">
          <w:rPr>
            <w:rStyle w:val="Hyperlink"/>
            <w:sz w:val="14"/>
            <w:szCs w:val="14"/>
          </w:rPr>
          <w:t>Defense Innovation Unit</w:t>
        </w:r>
      </w:hyperlink>
      <w:r w:rsidRPr="01673C12">
        <w:rPr>
          <w:sz w:val="14"/>
          <w:szCs w:val="14"/>
        </w:rPr>
        <w:t xml:space="preserve">, under Mike Griffin, the Pentagon’s top research and development official. If the United States simply protects the intellectual property its creative minds unleash and defend its truly free markets from strategic mercantilist attack, it will not lose this new space race. The United States has done this before. It beat Germany to the nuclear bomb, it beat the Soviet Union to the nuclear triad, and it won the first space race. None of those victories was achieved by embracing the existing bureaucracy. Each of them depended on the president of the day following the only proven path to victory in a technological domain: establish a small team with a positively disruptive mindset and empower that team to investigate a wide range of new concepts, work with emerging technologies, and test innovative strategies. </w:t>
      </w:r>
      <w:r w:rsidRPr="01673C12">
        <w:rPr>
          <w:rStyle w:val="StyleUnderline"/>
        </w:rPr>
        <w:t>Today that means giving a dedicated Space Force the freedom to easily partner with commercial firms and leverage the private capital in building sustainable infrastructure that actually reduces the likelihood of conflict while securing a better economic future for the nation and the world.</w:t>
      </w:r>
    </w:p>
    <w:p w14:paraId="5509F0AD" w14:textId="77777777" w:rsidR="00F74D4C" w:rsidRDefault="00F74D4C" w:rsidP="00F74D4C">
      <w:pPr>
        <w:pStyle w:val="Heading3"/>
      </w:pPr>
      <w:r>
        <w:t>2NC Space Race ACs</w:t>
      </w:r>
    </w:p>
    <w:p w14:paraId="7962FC87" w14:textId="77777777" w:rsidR="00F74D4C" w:rsidRDefault="00F74D4C" w:rsidP="00F74D4C">
      <w:pPr>
        <w:pStyle w:val="Heading4"/>
      </w:pPr>
      <w:r>
        <w:t xml:space="preserve">US is </w:t>
      </w:r>
      <w:r w:rsidRPr="00810C79">
        <w:rPr>
          <w:u w:val="single"/>
        </w:rPr>
        <w:t>already</w:t>
      </w:r>
      <w:r>
        <w:t xml:space="preserve"> losing the space race</w:t>
      </w:r>
    </w:p>
    <w:p w14:paraId="657EC585" w14:textId="77777777" w:rsidR="00F74D4C" w:rsidRPr="0063063E" w:rsidRDefault="00F74D4C" w:rsidP="00F74D4C">
      <w:r w:rsidRPr="0063063E">
        <w:rPr>
          <w:sz w:val="18"/>
          <w:szCs w:val="18"/>
        </w:rPr>
        <w:t>Charles</w:t>
      </w:r>
      <w:r>
        <w:t xml:space="preserve"> </w:t>
      </w:r>
      <w:r w:rsidRPr="0063063E">
        <w:rPr>
          <w:rStyle w:val="Style13ptBold"/>
        </w:rPr>
        <w:t>Beames 19</w:t>
      </w:r>
      <w:r>
        <w:t xml:space="preserve">, </w:t>
      </w:r>
      <w:r w:rsidRPr="0063063E">
        <w:rPr>
          <w:sz w:val="18"/>
          <w:szCs w:val="18"/>
        </w:rPr>
        <w:t>Executive Chairman of York Space Systems, a leader in commercial satellite design and manufacturing, as well as Chairman of the SmallSat Alliance, an organization advocating for the future of this remarkably evolving industry. "Perspectives: The second space race is underway. America is already losing it," CNN, 7-18-2019, https://www.cnn.com/2019/07/17/perspectives/moon-landing-space-race/index.html, accessed 7-27-2020 //ART</w:t>
      </w:r>
    </w:p>
    <w:p w14:paraId="4B6C7088" w14:textId="77777777" w:rsidR="00F74D4C" w:rsidRDefault="00F74D4C" w:rsidP="00F74D4C">
      <w:pPr>
        <w:rPr>
          <w:sz w:val="10"/>
        </w:rPr>
      </w:pPr>
      <w:r w:rsidRPr="0063063E">
        <w:rPr>
          <w:rStyle w:val="StyleUnderline"/>
        </w:rPr>
        <w:t xml:space="preserve">Today, the space industry is largely an extension of the government itself and </w:t>
      </w:r>
      <w:r w:rsidRPr="0063063E">
        <w:rPr>
          <w:rStyle w:val="Emphasis"/>
        </w:rPr>
        <w:t>massively inefficient</w:t>
      </w:r>
      <w:r w:rsidRPr="0063063E">
        <w:rPr>
          <w:rStyle w:val="StyleUnderline"/>
        </w:rPr>
        <w:t xml:space="preserve"> in how it allocates capital to promote commercial growth</w:t>
      </w:r>
      <w:r w:rsidRPr="00810C79">
        <w:rPr>
          <w:sz w:val="10"/>
        </w:rPr>
        <w:t xml:space="preserve">. Instead of encouraging free-market innovation and private investment, </w:t>
      </w:r>
      <w:r w:rsidRPr="0063063E">
        <w:rPr>
          <w:rStyle w:val="StyleUnderline"/>
        </w:rPr>
        <w:t xml:space="preserve">current government policy </w:t>
      </w:r>
      <w:r w:rsidRPr="0063063E">
        <w:rPr>
          <w:rStyle w:val="Emphasis"/>
        </w:rPr>
        <w:t>discourages</w:t>
      </w:r>
      <w:r w:rsidRPr="0063063E">
        <w:rPr>
          <w:rStyle w:val="StyleUnderline"/>
        </w:rPr>
        <w:t xml:space="preserve"> commercial-type competition, reinforces incumbency and </w:t>
      </w:r>
      <w:r w:rsidRPr="0063063E">
        <w:rPr>
          <w:rStyle w:val="Emphasis"/>
        </w:rPr>
        <w:t>opposes reforms</w:t>
      </w:r>
      <w:r w:rsidRPr="0063063E">
        <w:rPr>
          <w:rStyle w:val="StyleUnderline"/>
        </w:rPr>
        <w:t xml:space="preserve"> to improve</w:t>
      </w:r>
      <w:r w:rsidRPr="00810C79">
        <w:rPr>
          <w:sz w:val="10"/>
        </w:rPr>
        <w:t xml:space="preserve">. While expedient in the near term to win the technology race of the Cold War, this narrowminded approach has ultimately inhibited innovation, and we are now falling behind. </w:t>
      </w:r>
      <w:r w:rsidRPr="0063063E">
        <w:rPr>
          <w:rStyle w:val="StyleUnderline"/>
        </w:rPr>
        <w:t xml:space="preserve">At best, the government-funded space industry loiters, with NASA and national security space programs spending billions of </w:t>
      </w:r>
      <w:r w:rsidRPr="0063063E">
        <w:rPr>
          <w:rStyle w:val="Emphasis"/>
        </w:rPr>
        <w:t>unnecessary</w:t>
      </w:r>
      <w:r w:rsidRPr="0063063E">
        <w:rPr>
          <w:rStyle w:val="StyleUnderline"/>
        </w:rPr>
        <w:t xml:space="preserve"> dollars on </w:t>
      </w:r>
      <w:r w:rsidRPr="0063063E">
        <w:rPr>
          <w:rStyle w:val="Emphasis"/>
        </w:rPr>
        <w:t>obsolete</w:t>
      </w:r>
      <w:r w:rsidRPr="0063063E">
        <w:rPr>
          <w:rStyle w:val="StyleUnderline"/>
        </w:rPr>
        <w:t xml:space="preserve"> technologies while keeping </w:t>
      </w:r>
      <w:r w:rsidRPr="0063063E">
        <w:rPr>
          <w:rStyle w:val="Emphasis"/>
        </w:rPr>
        <w:t>outdated</w:t>
      </w:r>
      <w:r w:rsidRPr="0063063E">
        <w:rPr>
          <w:rStyle w:val="StyleUnderline"/>
        </w:rPr>
        <w:t xml:space="preserve"> satellite architectures on </w:t>
      </w:r>
      <w:r w:rsidRPr="0063063E">
        <w:rPr>
          <w:rStyle w:val="Emphasis"/>
        </w:rPr>
        <w:t>life support</w:t>
      </w:r>
      <w:r w:rsidRPr="00810C79">
        <w:rPr>
          <w:sz w:val="10"/>
        </w:rPr>
        <w:t xml:space="preserve">. </w:t>
      </w:r>
      <w:r w:rsidRPr="0063063E">
        <w:rPr>
          <w:rStyle w:val="Emphasis"/>
        </w:rPr>
        <w:t xml:space="preserve">Over 20 years </w:t>
      </w:r>
      <w:r w:rsidRPr="0063063E">
        <w:rPr>
          <w:rStyle w:val="StyleUnderline"/>
        </w:rPr>
        <w:t xml:space="preserve">of this downward trend has left this part of our space industry </w:t>
      </w:r>
      <w:r w:rsidRPr="0063063E">
        <w:rPr>
          <w:rStyle w:val="Emphasis"/>
        </w:rPr>
        <w:t>unprepared</w:t>
      </w:r>
      <w:r w:rsidRPr="0063063E">
        <w:rPr>
          <w:rStyle w:val="StyleUnderline"/>
        </w:rPr>
        <w:t xml:space="preserve"> to lead or even </w:t>
      </w:r>
      <w:r w:rsidRPr="0063063E">
        <w:rPr>
          <w:rStyle w:val="Emphasis"/>
        </w:rPr>
        <w:t>be competitive</w:t>
      </w:r>
      <w:r w:rsidRPr="0063063E">
        <w:rPr>
          <w:rStyle w:val="StyleUnderline"/>
        </w:rPr>
        <w:t xml:space="preserve"> for the next </w:t>
      </w:r>
      <w:r w:rsidRPr="0063063E">
        <w:rPr>
          <w:rStyle w:val="Emphasis"/>
        </w:rPr>
        <w:t>50 years</w:t>
      </w:r>
      <w:r w:rsidRPr="0063063E">
        <w:rPr>
          <w:rStyle w:val="StyleUnderline"/>
        </w:rPr>
        <w:t>.</w:t>
      </w:r>
      <w:r w:rsidRPr="00810C79">
        <w:rPr>
          <w:sz w:val="10"/>
        </w:rPr>
        <w:t xml:space="preserve"> If we lose the second space race that is already underway, the consequences will be actually far worse than if we had lost the first. This race is not about bragging rights or national prestige — it's about commercial economic growth and national security. The global entrants to this race are ushering in next-generation small satellite capabilities with enormous value to commercial and government customers, including organizations in energy, mining, manufacturing, transportation, finance, agriculture and communications. Much like their desktop computer relatives that transformed the world economy in the 1980s, these new small satellites cost less than 1% of their decades-old counterparts by using much faster and smaller state-of-the-art processors, similar to what we use in home electronics. Thousands of these satellites will be produced and launched in the next decade. They will fill a multi-trillion dollar economic expansion and will eventually augment or replace existing commercial and national security satellites. These critical national security missions include global positioning, telecommunications, surveillance, reconnaissance, weather and defensive/offensive space warfare. The nations that win this race will also gain the 21st-century military edge — much like the aviation leaders did in the 20th century — and take advantage of the space economy's nearly $3 trillion expansion. These satellites are (for the most part) designed and built by non-US companies, with limited interest or notice by government policy leaders. The US government's 10-to-15 year development timelines are baked into an antique and largely noncompetitive culture. </w:t>
      </w:r>
      <w:r w:rsidRPr="0063063E">
        <w:rPr>
          <w:rStyle w:val="StyleUnderline"/>
        </w:rPr>
        <w:t xml:space="preserve">The world's best space industry that won the space race decades ago is now trapped in a </w:t>
      </w:r>
      <w:r w:rsidRPr="0063063E">
        <w:rPr>
          <w:rStyle w:val="Emphasis"/>
        </w:rPr>
        <w:t>death vortex</w:t>
      </w:r>
      <w:r w:rsidRPr="0063063E">
        <w:rPr>
          <w:rStyle w:val="StyleUnderline"/>
        </w:rPr>
        <w:t xml:space="preserve"> of </w:t>
      </w:r>
      <w:r w:rsidRPr="0063063E">
        <w:rPr>
          <w:rStyle w:val="Emphasis"/>
        </w:rPr>
        <w:t>wasted tax dollars</w:t>
      </w:r>
      <w:r w:rsidRPr="0063063E">
        <w:rPr>
          <w:rStyle w:val="StyleUnderline"/>
        </w:rPr>
        <w:t xml:space="preserve">, a rigid </w:t>
      </w:r>
      <w:r w:rsidRPr="0063063E">
        <w:rPr>
          <w:rStyle w:val="Emphasis"/>
        </w:rPr>
        <w:t>Stalinist business model</w:t>
      </w:r>
      <w:r w:rsidRPr="0063063E">
        <w:rPr>
          <w:rStyle w:val="StyleUnderline"/>
        </w:rPr>
        <w:t xml:space="preserve"> and a rapidly increasing </w:t>
      </w:r>
      <w:r w:rsidRPr="0063063E">
        <w:rPr>
          <w:rStyle w:val="Emphasis"/>
        </w:rPr>
        <w:t>military vulnerability</w:t>
      </w:r>
      <w:r w:rsidRPr="0063063E">
        <w:rPr>
          <w:rStyle w:val="StyleUnderline"/>
        </w:rPr>
        <w:t>.</w:t>
      </w:r>
      <w:r>
        <w:rPr>
          <w:rStyle w:val="StyleUnderline"/>
        </w:rPr>
        <w:t xml:space="preserve"> </w:t>
      </w:r>
      <w:r w:rsidRPr="00810C79">
        <w:rPr>
          <w:sz w:val="10"/>
        </w:rPr>
        <w:t xml:space="preserve">Even more troubling is that very little of this future backbone of space utility is American-owned which, with a few notable exceptions, leaves the United States even further behind. How can we lose this race? </w:t>
      </w:r>
      <w:r w:rsidRPr="0063063E">
        <w:rPr>
          <w:rStyle w:val="StyleUnderline"/>
        </w:rPr>
        <w:t xml:space="preserve">Other countries, like </w:t>
      </w:r>
      <w:r w:rsidRPr="00FC5FF2">
        <w:rPr>
          <w:rStyle w:val="Emphasis"/>
        </w:rPr>
        <w:t>China</w:t>
      </w:r>
      <w:r w:rsidRPr="0063063E">
        <w:rPr>
          <w:rStyle w:val="StyleUnderline"/>
        </w:rPr>
        <w:t xml:space="preserve"> and </w:t>
      </w:r>
      <w:r w:rsidRPr="00FC5FF2">
        <w:rPr>
          <w:rStyle w:val="Emphasis"/>
        </w:rPr>
        <w:t>members of the EU</w:t>
      </w:r>
      <w:r w:rsidRPr="0063063E">
        <w:rPr>
          <w:rStyle w:val="StyleUnderline"/>
        </w:rPr>
        <w:t xml:space="preserve">, have quickly adjusted their priorities to </w:t>
      </w:r>
      <w:r w:rsidRPr="00FC5FF2">
        <w:rPr>
          <w:rStyle w:val="Emphasis"/>
        </w:rPr>
        <w:t>capitalize</w:t>
      </w:r>
      <w:r w:rsidRPr="0063063E">
        <w:rPr>
          <w:rStyle w:val="StyleUnderline"/>
        </w:rPr>
        <w:t xml:space="preserve"> on the American investments of the last generation, including </w:t>
      </w:r>
      <w:r w:rsidRPr="00FC5FF2">
        <w:rPr>
          <w:rStyle w:val="Emphasis"/>
        </w:rPr>
        <w:t>rockets</w:t>
      </w:r>
      <w:r w:rsidRPr="0063063E">
        <w:rPr>
          <w:rStyle w:val="StyleUnderline"/>
        </w:rPr>
        <w:t xml:space="preserve"> and </w:t>
      </w:r>
      <w:r w:rsidRPr="00FC5FF2">
        <w:rPr>
          <w:rStyle w:val="Emphasis"/>
        </w:rPr>
        <w:t>microelectronics</w:t>
      </w:r>
      <w:r w:rsidRPr="0063063E">
        <w:rPr>
          <w:rStyle w:val="StyleUnderline"/>
        </w:rPr>
        <w:t>, to get ahead in the next big economic turn.</w:t>
      </w:r>
      <w:r w:rsidRPr="00810C79">
        <w:rPr>
          <w:sz w:val="10"/>
        </w:rPr>
        <w:t xml:space="preserve"> Additionally, according to a report by the Department of Defense's Defense Innovation Unit, China is aggressively supporting a rapid expansion in its space industry by investing directly into next-generation small satellite and space data companies to replace old satellites and gain military superiority. Even more troubling, China has quickly leveraged US innovations through alleged technology transfers that clone our most promising ventures and allegedly stealing American intellectual property outright. By selling these technologies at a price point that is 80% less on the world market, the Chinese will be positioned to squash American companies' ability to compete globally. </w:t>
      </w:r>
      <w:r w:rsidRPr="00FC5FF2">
        <w:rPr>
          <w:rStyle w:val="StyleUnderline"/>
        </w:rPr>
        <w:t>Our government's passive, hands-off approach to this burgeoning industry leaves most of America's innovative and maverick-led companies,</w:t>
      </w:r>
      <w:r w:rsidRPr="00810C79">
        <w:rPr>
          <w:sz w:val="10"/>
        </w:rPr>
        <w:t xml:space="preserve"> inspired by SpaceX's success, </w:t>
      </w:r>
      <w:r w:rsidRPr="00FC5FF2">
        <w:rPr>
          <w:rStyle w:val="StyleUnderline"/>
        </w:rPr>
        <w:t>to</w:t>
      </w:r>
      <w:r w:rsidRPr="00810C79">
        <w:rPr>
          <w:sz w:val="10"/>
        </w:rPr>
        <w:t xml:space="preserve"> face a Hobson's choice: </w:t>
      </w:r>
      <w:r w:rsidRPr="00FC5FF2">
        <w:rPr>
          <w:rStyle w:val="StyleUnderline"/>
        </w:rPr>
        <w:t xml:space="preserve">either </w:t>
      </w:r>
      <w:r w:rsidRPr="00FC5FF2">
        <w:rPr>
          <w:rStyle w:val="Emphasis"/>
        </w:rPr>
        <w:t>accept foreign investment</w:t>
      </w:r>
      <w:r w:rsidRPr="00FC5FF2">
        <w:rPr>
          <w:rStyle w:val="StyleUnderline"/>
        </w:rPr>
        <w:t xml:space="preserve"> and </w:t>
      </w:r>
      <w:r w:rsidRPr="00FC5FF2">
        <w:rPr>
          <w:rStyle w:val="Emphasis"/>
        </w:rPr>
        <w:t>jeopardize potential future business</w:t>
      </w:r>
      <w:r w:rsidRPr="00FC5FF2">
        <w:rPr>
          <w:rStyle w:val="StyleUnderline"/>
        </w:rPr>
        <w:t xml:space="preserve"> or shut down their auspicious new ventures entirely</w:t>
      </w:r>
      <w:r w:rsidRPr="00810C79">
        <w:rPr>
          <w:sz w:val="10"/>
        </w:rPr>
        <w:t xml:space="preserve">. With the threats of IP theft, technology cloning and foreign companies hiring from our pool of world-class universities to win defense department contracts, we are rapidly losing national security abilities in space. Without major shifts in government space policy to privatize current infrastructure and competitively outsource to primarily US-owned companies, our current industry will slowly die out with nothing "American" available to replace it. Innovation and entrepreneurship are at an all-time high in America, but an unfortunate consequence of the aimless post-Cold War approach to space policy is a stagnant space industry. To the chagrin of our forebearers, we are already losing this generation's space race: not because we lack funding or our engineers are any less capable, but because of an absence of mindful leadership that can recognize the critical nature of global economic trends. </w:t>
      </w:r>
      <w:r w:rsidRPr="00FC5FF2">
        <w:rPr>
          <w:rStyle w:val="StyleUnderline"/>
        </w:rPr>
        <w:t xml:space="preserve">Other nations are </w:t>
      </w:r>
      <w:r w:rsidRPr="00FC5FF2">
        <w:rPr>
          <w:rStyle w:val="Emphasis"/>
        </w:rPr>
        <w:t>stepping up</w:t>
      </w:r>
      <w:r w:rsidRPr="00FC5FF2">
        <w:rPr>
          <w:rStyle w:val="StyleUnderline"/>
        </w:rPr>
        <w:t xml:space="preserve">, standing on our shoulders and </w:t>
      </w:r>
      <w:r w:rsidRPr="00FC5FF2">
        <w:rPr>
          <w:rStyle w:val="Emphasis"/>
        </w:rPr>
        <w:t>assuming the lead</w:t>
      </w:r>
      <w:r w:rsidRPr="00810C79">
        <w:rPr>
          <w:sz w:val="10"/>
        </w:rPr>
        <w:t>. America must face the technological changes and security threats of our times and once again align government policy to win. Much like our parents' generation pivoted to embrace President John F. Kennedy's speech following the launch of Sputnik to win the Cold War challenge of getting to the moon first, it isn't too late to reharness our spirit, restructure our policies and retool our industry to win today's space race.</w:t>
      </w:r>
    </w:p>
    <w:p w14:paraId="6E75739C" w14:textId="2AE12B66" w:rsidR="009A5947" w:rsidRDefault="009A5947" w:rsidP="009A5947">
      <w:pPr>
        <w:pStyle w:val="Heading3"/>
      </w:pPr>
    </w:p>
    <w:p w14:paraId="258ED19D" w14:textId="77777777" w:rsidR="00F74D4C" w:rsidRDefault="00F74D4C" w:rsidP="00F74D4C">
      <w:pPr>
        <w:pStyle w:val="Heading3"/>
      </w:pPr>
      <w:r>
        <w:t>1NC Space Race US Wins</w:t>
      </w:r>
    </w:p>
    <w:p w14:paraId="730C2E07" w14:textId="77777777" w:rsidR="00F74D4C" w:rsidRDefault="00F74D4C" w:rsidP="00F74D4C">
      <w:pPr>
        <w:pStyle w:val="Heading4"/>
      </w:pPr>
      <w:r>
        <w:t xml:space="preserve">China has no chance to win a space race </w:t>
      </w:r>
      <w:r w:rsidRPr="007E3D58">
        <w:rPr>
          <w:b w:val="0"/>
        </w:rPr>
        <w:t>– America’s way ahead</w:t>
      </w:r>
    </w:p>
    <w:p w14:paraId="354EB303" w14:textId="77777777" w:rsidR="00F74D4C" w:rsidRPr="000A2AE4" w:rsidRDefault="00F74D4C" w:rsidP="00F74D4C">
      <w:r w:rsidRPr="000A2AE4">
        <w:rPr>
          <w:sz w:val="18"/>
          <w:szCs w:val="18"/>
        </w:rPr>
        <w:t>Benjamin</w:t>
      </w:r>
      <w:r>
        <w:t xml:space="preserve"> </w:t>
      </w:r>
      <w:r w:rsidRPr="000A2AE4">
        <w:rPr>
          <w:rStyle w:val="Style13ptBold"/>
        </w:rPr>
        <w:t>Charlton 19</w:t>
      </w:r>
      <w:r>
        <w:t xml:space="preserve">, </w:t>
      </w:r>
      <w:r w:rsidRPr="000A2AE4">
        <w:rPr>
          <w:sz w:val="18"/>
          <w:szCs w:val="18"/>
        </w:rPr>
        <w:t xml:space="preserve">a Senior Asia-Pacific Analyst at the geopolitical analysis and consulting firm Oxford Analytica. </w:t>
      </w:r>
      <w:r>
        <w:rPr>
          <w:sz w:val="18"/>
          <w:szCs w:val="18"/>
        </w:rPr>
        <w:t xml:space="preserve">He holds an MPhil in Chinese Studies from the University of Cambridge and a BA in Japanese Studies. </w:t>
      </w:r>
      <w:r w:rsidRPr="000A2AE4">
        <w:rPr>
          <w:sz w:val="18"/>
          <w:szCs w:val="18"/>
        </w:rPr>
        <w:t>"The Space Review: The myth of the “new space race”," The Space Review, 11-25-2019, https://www.thespacereview.com/article/3838/1, accessed 7-27-2020 //ART</w:t>
      </w:r>
    </w:p>
    <w:p w14:paraId="2736464B" w14:textId="77777777" w:rsidR="00F74D4C" w:rsidRPr="007E3D58" w:rsidRDefault="00F74D4C" w:rsidP="00F74D4C">
      <w:pPr>
        <w:rPr>
          <w:rStyle w:val="StyleUnderline"/>
        </w:rPr>
      </w:pPr>
      <w:r w:rsidRPr="008E777C">
        <w:rPr>
          <w:sz w:val="10"/>
        </w:rPr>
        <w:t xml:space="preserve">A variant of the US-China space race story is the “call to arms” op-ed, which claims that the Chinese alone are racing, while a dopey America risks falling behind unless urgent action is taken. The facts tell a different story: </w:t>
      </w:r>
      <w:r w:rsidRPr="007E3D58">
        <w:rPr>
          <w:rStyle w:val="StyleUnderline"/>
        </w:rPr>
        <w:t xml:space="preserve">China’s space capabilities fall </w:t>
      </w:r>
      <w:r w:rsidRPr="007E3D58">
        <w:rPr>
          <w:rStyle w:val="Emphasis"/>
        </w:rPr>
        <w:t>far short</w:t>
      </w:r>
      <w:r w:rsidRPr="007E3D58">
        <w:rPr>
          <w:rStyle w:val="StyleUnderline"/>
        </w:rPr>
        <w:t xml:space="preserve"> of the US’s</w:t>
      </w:r>
      <w:r w:rsidRPr="008E777C">
        <w:rPr>
          <w:sz w:val="10"/>
        </w:rPr>
        <w:t xml:space="preserve"> except in a few very narrow areas. Both countries have deep-space crewed spacecraft in the pipeline, but </w:t>
      </w:r>
      <w:r w:rsidRPr="007E3D58">
        <w:rPr>
          <w:rStyle w:val="StyleUnderline"/>
        </w:rPr>
        <w:t xml:space="preserve">the NASA-ESA Orion has </w:t>
      </w:r>
      <w:r w:rsidRPr="007E3D58">
        <w:rPr>
          <w:rStyle w:val="Emphasis"/>
        </w:rPr>
        <w:t>already been built</w:t>
      </w:r>
      <w:r w:rsidRPr="007E3D58">
        <w:rPr>
          <w:rStyle w:val="StyleUnderline"/>
        </w:rPr>
        <w:t xml:space="preserve">, whereas China’s unnamed prototype is the equivalent of Elon’s red Tesla: </w:t>
      </w:r>
      <w:r w:rsidRPr="007E3D58">
        <w:rPr>
          <w:rStyle w:val="Emphasis"/>
        </w:rPr>
        <w:t>an empty shell</w:t>
      </w:r>
      <w:r w:rsidRPr="007E3D58">
        <w:rPr>
          <w:rStyle w:val="StyleUnderline"/>
        </w:rPr>
        <w:t xml:space="preserve"> that will be test-launched next year.</w:t>
      </w:r>
      <w:r>
        <w:rPr>
          <w:rStyle w:val="StyleUnderline"/>
        </w:rPr>
        <w:t xml:space="preserve"> </w:t>
      </w:r>
      <w:r w:rsidRPr="007E3D58">
        <w:rPr>
          <w:rStyle w:val="StyleUnderline"/>
        </w:rPr>
        <w:t xml:space="preserve">The US has more than </w:t>
      </w:r>
      <w:r w:rsidRPr="007E3D58">
        <w:rPr>
          <w:rStyle w:val="Emphasis"/>
        </w:rPr>
        <w:t>three times</w:t>
      </w:r>
      <w:r w:rsidRPr="007E3D58">
        <w:rPr>
          <w:rStyle w:val="StyleUnderline"/>
        </w:rPr>
        <w:t xml:space="preserve"> as many satellites in orbit as China: around 1,000 versus around 300. SpaceX alone has over </w:t>
      </w:r>
      <w:r w:rsidRPr="007E3D58">
        <w:rPr>
          <w:rStyle w:val="Emphasis"/>
        </w:rPr>
        <w:t>60 percent</w:t>
      </w:r>
      <w:r w:rsidRPr="007E3D58">
        <w:rPr>
          <w:rStyle w:val="StyleUnderline"/>
        </w:rPr>
        <w:t xml:space="preserve"> of the global commercial launch market; China’s share has not exceeded </w:t>
      </w:r>
      <w:r w:rsidRPr="007E3D58">
        <w:rPr>
          <w:rStyle w:val="Emphasis"/>
        </w:rPr>
        <w:t>10 percent</w:t>
      </w:r>
      <w:r w:rsidRPr="007E3D58">
        <w:rPr>
          <w:rStyle w:val="StyleUnderline"/>
        </w:rPr>
        <w:t xml:space="preserve"> since </w:t>
      </w:r>
      <w:r w:rsidRPr="007E3D58">
        <w:rPr>
          <w:rStyle w:val="Emphasis"/>
        </w:rPr>
        <w:t>2011</w:t>
      </w:r>
      <w:r w:rsidRPr="007E3D58">
        <w:rPr>
          <w:rStyle w:val="StyleUnderline"/>
        </w:rPr>
        <w:t xml:space="preserve"> and has fallen to a </w:t>
      </w:r>
      <w:r w:rsidRPr="007E3D58">
        <w:rPr>
          <w:rStyle w:val="Emphasis"/>
        </w:rPr>
        <w:t>negligible level</w:t>
      </w:r>
      <w:r w:rsidRPr="007E3D58">
        <w:rPr>
          <w:rStyle w:val="StyleUnderline"/>
        </w:rPr>
        <w:t xml:space="preserve"> in the past couple of years.</w:t>
      </w:r>
      <w:r>
        <w:rPr>
          <w:rStyle w:val="StyleUnderline"/>
        </w:rPr>
        <w:t xml:space="preserve"> </w:t>
      </w:r>
      <w:r w:rsidRPr="007E3D58">
        <w:rPr>
          <w:rStyle w:val="StyleUnderline"/>
        </w:rPr>
        <w:t xml:space="preserve">The US has </w:t>
      </w:r>
      <w:r w:rsidRPr="007E3D58">
        <w:rPr>
          <w:rStyle w:val="Emphasis"/>
        </w:rPr>
        <w:t>more powerful</w:t>
      </w:r>
      <w:r w:rsidRPr="007E3D58">
        <w:rPr>
          <w:rStyle w:val="StyleUnderline"/>
        </w:rPr>
        <w:t xml:space="preserve"> rockets, able to lift heavier payloads to higher orbits: the reusable SpaceX Falcon Heavy can lift 64 tonnes into low Earth orbit; China’s most powerful rocket</w:t>
      </w:r>
      <w:r w:rsidRPr="008E777C">
        <w:rPr>
          <w:sz w:val="10"/>
        </w:rPr>
        <w:t>, the single-use Long March 5B,</w:t>
      </w:r>
      <w:r w:rsidRPr="007E3D58">
        <w:rPr>
          <w:rStyle w:val="StyleUnderline"/>
        </w:rPr>
        <w:t xml:space="preserve"> can lift just 25 tonnes, and remains </w:t>
      </w:r>
      <w:r w:rsidRPr="007E3D58">
        <w:rPr>
          <w:rStyle w:val="Emphasis"/>
        </w:rPr>
        <w:t>out of service</w:t>
      </w:r>
      <w:r w:rsidRPr="007E3D58">
        <w:rPr>
          <w:rStyle w:val="StyleUnderline"/>
        </w:rPr>
        <w:t xml:space="preserve"> following a </w:t>
      </w:r>
      <w:r w:rsidRPr="007E3D58">
        <w:rPr>
          <w:rStyle w:val="Emphasis"/>
        </w:rPr>
        <w:t>launch failure</w:t>
      </w:r>
      <w:r w:rsidRPr="007E3D58">
        <w:rPr>
          <w:rStyle w:val="StyleUnderline"/>
        </w:rPr>
        <w:t xml:space="preserve"> in 2017.</w:t>
      </w:r>
      <w:r>
        <w:rPr>
          <w:rStyle w:val="StyleUnderline"/>
        </w:rPr>
        <w:t xml:space="preserve"> </w:t>
      </w:r>
      <w:r w:rsidRPr="008E777C">
        <w:rPr>
          <w:sz w:val="10"/>
        </w:rPr>
        <w:t xml:space="preserve">China does have the ability to send astronauts into space, which the US currently lacks, but it has done so just six times since its first crewed launch in 2003. The equivalent timespan up to the US Space Shuttle’s retirement in 2011 saw more than 60. The US is poised to regain its crewed launch capability when SpaceX’s Crew Dragon and Boeing’s Starliner enter service—enter late, yes, but </w:t>
      </w:r>
      <w:r w:rsidRPr="007E3D58">
        <w:rPr>
          <w:rStyle w:val="StyleUnderline"/>
        </w:rPr>
        <w:t xml:space="preserve">Chinese programs </w:t>
      </w:r>
      <w:r w:rsidRPr="007E3D58">
        <w:rPr>
          <w:rStyle w:val="Emphasis"/>
        </w:rPr>
        <w:t>suffer delays</w:t>
      </w:r>
      <w:r w:rsidRPr="007E3D58">
        <w:rPr>
          <w:rStyle w:val="StyleUnderline"/>
        </w:rPr>
        <w:t xml:space="preserve"> due to </w:t>
      </w:r>
      <w:r w:rsidRPr="007E3D58">
        <w:rPr>
          <w:rStyle w:val="Emphasis"/>
        </w:rPr>
        <w:t>technical problems</w:t>
      </w:r>
      <w:r w:rsidRPr="008E777C">
        <w:rPr>
          <w:rStyle w:val="StyleUnderline"/>
          <w:sz w:val="10"/>
          <w:u w:val="none"/>
        </w:rPr>
        <w:t xml:space="preserve"> as often as US ones.</w:t>
      </w:r>
      <w:r w:rsidRPr="008E777C">
        <w:rPr>
          <w:sz w:val="10"/>
        </w:rPr>
        <w:t xml:space="preserve"> The first test flights of NASA’s new deep space launch vehicle, the Space Launch System, and SpaceX’s next-generation launch system are planned next year. There is justified skepticism over that timetable, but </w:t>
      </w:r>
      <w:r w:rsidRPr="007E3D58">
        <w:rPr>
          <w:rStyle w:val="StyleUnderline"/>
        </w:rPr>
        <w:t>China’s deep space launcher</w:t>
      </w:r>
      <w:r w:rsidRPr="008E777C">
        <w:rPr>
          <w:sz w:val="10"/>
        </w:rPr>
        <w:t>, the Long March 9,</w:t>
      </w:r>
      <w:r w:rsidRPr="007E3D58">
        <w:rPr>
          <w:rStyle w:val="StyleUnderline"/>
        </w:rPr>
        <w:t xml:space="preserve"> is </w:t>
      </w:r>
      <w:r w:rsidRPr="007E3D58">
        <w:rPr>
          <w:rStyle w:val="Emphasis"/>
        </w:rPr>
        <w:t>still on the drawing board</w:t>
      </w:r>
      <w:r w:rsidRPr="007E3D58">
        <w:rPr>
          <w:rStyle w:val="StyleUnderline"/>
        </w:rPr>
        <w:t xml:space="preserve">, with a rough target for a first test flight of </w:t>
      </w:r>
      <w:r w:rsidRPr="007E3D58">
        <w:rPr>
          <w:rStyle w:val="Emphasis"/>
        </w:rPr>
        <w:t>2030</w:t>
      </w:r>
      <w:r w:rsidRPr="007E3D58">
        <w:rPr>
          <w:rStyle w:val="StyleUnderline"/>
        </w:rPr>
        <w:t xml:space="preserve"> and </w:t>
      </w:r>
      <w:r w:rsidRPr="007E3D58">
        <w:rPr>
          <w:rStyle w:val="Emphasis"/>
        </w:rPr>
        <w:t>ample precedent</w:t>
      </w:r>
      <w:r w:rsidRPr="007E3D58">
        <w:rPr>
          <w:rStyle w:val="StyleUnderline"/>
        </w:rPr>
        <w:t xml:space="preserve"> to suggest it will be </w:t>
      </w:r>
      <w:r w:rsidRPr="007E3D58">
        <w:rPr>
          <w:rStyle w:val="Emphasis"/>
        </w:rPr>
        <w:t>later</w:t>
      </w:r>
      <w:r w:rsidRPr="007E3D58">
        <w:rPr>
          <w:rStyle w:val="StyleUnderline"/>
        </w:rPr>
        <w:t>.</w:t>
      </w:r>
      <w:r>
        <w:rPr>
          <w:rStyle w:val="StyleUnderline"/>
        </w:rPr>
        <w:t xml:space="preserve"> </w:t>
      </w:r>
      <w:r w:rsidRPr="008E777C">
        <w:rPr>
          <w:sz w:val="10"/>
        </w:rPr>
        <w:t xml:space="preserve">The space station China plans to start building next year will be in low Earth orbit, while NASA’s Gateway will be a similarly sized space station orbiting the Moon. Bigelow Aerospace has built innovative soft-bodied modules for a new Earth-orbiting space station, one of which has already been tested on the ISS and outperformed expectations so spectacularly that its lifespan has been extended from two years to 12. </w:t>
      </w:r>
      <w:r w:rsidRPr="007E3D58">
        <w:rPr>
          <w:rStyle w:val="StyleUnderline"/>
        </w:rPr>
        <w:t xml:space="preserve">China has grabbed headlines by deliberately targeting </w:t>
      </w:r>
      <w:r w:rsidRPr="007E3D58">
        <w:rPr>
          <w:rStyle w:val="Emphasis"/>
        </w:rPr>
        <w:t>vacant niches</w:t>
      </w:r>
      <w:r w:rsidRPr="008E777C">
        <w:rPr>
          <w:sz w:val="10"/>
        </w:rPr>
        <w:t xml:space="preserve">, such as the Micius experimental quantum communication satellite in 2016, and the landing of humankind’s first rover on the far side of the Moon in January this year. But </w:t>
      </w:r>
      <w:r w:rsidRPr="007E3D58">
        <w:rPr>
          <w:rStyle w:val="StyleUnderline"/>
        </w:rPr>
        <w:t xml:space="preserve">that same month, NASA’s New Horizons spacecraft sent back photographs of an object in the </w:t>
      </w:r>
      <w:r w:rsidRPr="008E777C">
        <w:rPr>
          <w:rStyle w:val="Emphasis"/>
        </w:rPr>
        <w:t>Kuiper Belt</w:t>
      </w:r>
      <w:r w:rsidRPr="008E777C">
        <w:rPr>
          <w:sz w:val="10"/>
        </w:rPr>
        <w:t xml:space="preserve"> now known as Arrokoth, </w:t>
      </w:r>
      <w:r w:rsidRPr="007E3D58">
        <w:rPr>
          <w:rStyle w:val="StyleUnderline"/>
        </w:rPr>
        <w:t>the furthest celestial object ever visited by a spacecraft</w:t>
      </w:r>
      <w:r w:rsidRPr="008E777C">
        <w:rPr>
          <w:sz w:val="10"/>
        </w:rPr>
        <w:t xml:space="preserve">. </w:t>
      </w:r>
      <w:r w:rsidRPr="007E3D58">
        <w:rPr>
          <w:rStyle w:val="StyleUnderline"/>
        </w:rPr>
        <w:t xml:space="preserve">Next year China plans to launch a 250-kilogram rover to Mars for the </w:t>
      </w:r>
      <w:r w:rsidRPr="007E3D58">
        <w:rPr>
          <w:rStyle w:val="Emphasis"/>
        </w:rPr>
        <w:t>first time</w:t>
      </w:r>
      <w:r w:rsidRPr="007E3D58">
        <w:rPr>
          <w:rStyle w:val="StyleUnderline"/>
        </w:rPr>
        <w:t xml:space="preserve">; at the same time, NASA will launch a one-tonne rover, its </w:t>
      </w:r>
      <w:r w:rsidRPr="007E3D58">
        <w:rPr>
          <w:rStyle w:val="Emphasis"/>
        </w:rPr>
        <w:t>fifth</w:t>
      </w:r>
      <w:r w:rsidRPr="008E777C">
        <w:rPr>
          <w:sz w:val="10"/>
        </w:rPr>
        <w:t xml:space="preserve">. China’s incipient Internet satellite constellations number in the hundreds; SpaceX’s Starlink and Amazon’s Kuiper in the thousands. </w:t>
      </w:r>
      <w:r w:rsidRPr="007E3D58">
        <w:rPr>
          <w:rStyle w:val="StyleUnderline"/>
        </w:rPr>
        <w:t xml:space="preserve">China’s private launcher startups are at least </w:t>
      </w:r>
      <w:r w:rsidRPr="007E3D58">
        <w:rPr>
          <w:rStyle w:val="Emphasis"/>
        </w:rPr>
        <w:t>a decade behind</w:t>
      </w:r>
      <w:r w:rsidRPr="007E3D58">
        <w:rPr>
          <w:rStyle w:val="StyleUnderline"/>
        </w:rPr>
        <w:t xml:space="preserve"> their US counterparts, with just </w:t>
      </w:r>
      <w:r w:rsidRPr="007E3D58">
        <w:rPr>
          <w:rStyle w:val="Emphasis"/>
        </w:rPr>
        <w:t>one</w:t>
      </w:r>
      <w:r w:rsidRPr="007E3D58">
        <w:rPr>
          <w:rStyle w:val="StyleUnderline"/>
        </w:rPr>
        <w:t xml:space="preserve"> successful orbital launch so far.</w:t>
      </w:r>
    </w:p>
    <w:p w14:paraId="7F28AE93" w14:textId="77777777" w:rsidR="005207DD" w:rsidRDefault="005207DD" w:rsidP="005207DD">
      <w:pPr>
        <w:pStyle w:val="Heading3"/>
      </w:pPr>
      <w:r>
        <w:t>1NC US Heg Inev</w:t>
      </w:r>
    </w:p>
    <w:p w14:paraId="56BE3BCE" w14:textId="77777777" w:rsidR="005207DD" w:rsidRPr="002A0D86" w:rsidRDefault="005207DD" w:rsidP="005207DD">
      <w:pPr>
        <w:pStyle w:val="Heading4"/>
      </w:pPr>
      <w:r>
        <w:t>China and Russia are weaker and cannot threaten the United States’ hegemony</w:t>
      </w:r>
    </w:p>
    <w:p w14:paraId="5B093828" w14:textId="77777777" w:rsidR="005207DD" w:rsidRPr="00810F13" w:rsidRDefault="005207DD" w:rsidP="005207DD">
      <w:pPr>
        <w:rPr>
          <w:rFonts w:asciiTheme="majorHAnsi" w:eastAsia="Times New Roman" w:hAnsiTheme="majorHAnsi"/>
          <w:color w:val="000000" w:themeColor="text1"/>
        </w:rPr>
      </w:pPr>
      <w:r w:rsidRPr="00810F13">
        <w:rPr>
          <w:rStyle w:val="Style13ptBold"/>
          <w:rFonts w:asciiTheme="majorHAnsi" w:hAnsiTheme="majorHAnsi"/>
        </w:rPr>
        <w:t xml:space="preserve">Mearsheimer 14 </w:t>
      </w:r>
      <w:r w:rsidRPr="00810F13">
        <w:rPr>
          <w:rStyle w:val="Style13ptBold"/>
          <w:rFonts w:asciiTheme="majorHAnsi" w:hAnsiTheme="majorHAnsi"/>
          <w:b w:val="0"/>
          <w:color w:val="000000" w:themeColor="text1"/>
        </w:rPr>
        <w:t xml:space="preserve">(John J. Mearsheimer, 2014, “Can China Rise Peacefully,” The National Interest, </w:t>
      </w:r>
      <w:hyperlink r:id="rId34" w:history="1">
        <w:r w:rsidRPr="00810F13">
          <w:rPr>
            <w:rStyle w:val="Hyperlink"/>
            <w:rFonts w:asciiTheme="majorHAnsi" w:eastAsia="Times New Roman" w:hAnsiTheme="majorHAnsi"/>
          </w:rPr>
          <w:t>http://www.eastlaw.net/wp-content/uploads/2016/09/Can-China-Rise-Peacefully_-_-The-National-Interest.pdf//AA)</w:t>
        </w:r>
      </w:hyperlink>
    </w:p>
    <w:p w14:paraId="0BBC4D12" w14:textId="77777777" w:rsidR="005207DD" w:rsidRPr="00810F13" w:rsidRDefault="005207DD" w:rsidP="005207DD">
      <w:pPr>
        <w:rPr>
          <w:rFonts w:asciiTheme="majorHAnsi" w:eastAsia="Times New Roman" w:hAnsiTheme="majorHAnsi"/>
        </w:rPr>
      </w:pPr>
    </w:p>
    <w:p w14:paraId="51E56CA7" w14:textId="77777777" w:rsidR="005207DD" w:rsidRPr="00810F13" w:rsidRDefault="005207DD" w:rsidP="005207DD">
      <w:pPr>
        <w:rPr>
          <w:rFonts w:asciiTheme="majorHAnsi" w:eastAsia="Times New Roman" w:hAnsiTheme="majorHAnsi"/>
          <w:sz w:val="16"/>
        </w:rPr>
      </w:pPr>
      <w:r w:rsidRPr="00BF36D3">
        <w:rPr>
          <w:rFonts w:asciiTheme="majorHAnsi" w:eastAsia="Times New Roman" w:hAnsiTheme="majorHAnsi"/>
          <w:sz w:val="16"/>
        </w:rPr>
        <w:t xml:space="preserve">But even if one believes, as I do, that </w:t>
      </w:r>
      <w:r w:rsidRPr="00BF36D3">
        <w:rPr>
          <w:rFonts w:asciiTheme="majorHAnsi" w:eastAsia="Times New Roman" w:hAnsiTheme="majorHAnsi"/>
          <w:u w:val="single"/>
        </w:rPr>
        <w:t xml:space="preserve">China and Russia are great powers, </w:t>
      </w:r>
      <w:r w:rsidRPr="00810F13">
        <w:rPr>
          <w:rStyle w:val="Emphasis"/>
          <w:rFonts w:asciiTheme="majorHAnsi" w:hAnsiTheme="majorHAnsi"/>
        </w:rPr>
        <w:t>they are still far weaker than the United States and in no position to challenge it in any meaningful way</w:t>
      </w:r>
      <w:r w:rsidRPr="00BF36D3">
        <w:rPr>
          <w:rFonts w:asciiTheme="majorHAnsi" w:eastAsia="Times New Roman" w:hAnsiTheme="majorHAnsi"/>
          <w:sz w:val="16"/>
        </w:rPr>
        <w:t xml:space="preserve">. Therefore, </w:t>
      </w:r>
      <w:r w:rsidRPr="00BF36D3">
        <w:rPr>
          <w:rFonts w:asciiTheme="majorHAnsi" w:eastAsia="Times New Roman" w:hAnsiTheme="majorHAnsi"/>
          <w:u w:val="single"/>
        </w:rPr>
        <w:t>interactions among the great powers are not going to be nearly as prominent a feature of international politics</w:t>
      </w:r>
      <w:r w:rsidRPr="00BF36D3">
        <w:rPr>
          <w:rFonts w:asciiTheme="majorHAnsi" w:eastAsia="Times New Roman" w:hAnsiTheme="majorHAnsi"/>
          <w:sz w:val="16"/>
        </w:rPr>
        <w:t xml:space="preserve"> as they were before 1989, </w:t>
      </w:r>
      <w:r w:rsidRPr="00BF36D3">
        <w:rPr>
          <w:rFonts w:asciiTheme="majorHAnsi" w:eastAsia="Times New Roman" w:hAnsiTheme="majorHAnsi"/>
          <w:u w:val="single"/>
        </w:rPr>
        <w:t>when there were always two or more formidable great powers competing with each other</w:t>
      </w:r>
      <w:r w:rsidRPr="00BF36D3">
        <w:rPr>
          <w:rFonts w:asciiTheme="majorHAnsi" w:eastAsia="Times New Roman" w:hAnsiTheme="majorHAnsi"/>
          <w:sz w:val="16"/>
        </w:rPr>
        <w:t>. To highlight this point, contrast the post–Cold War world with the first ninety years of the twentieth century, when the United States was deeply committed to containing potential peer competitors such as Wilhelmine Germany, imperial Japan, Nazi Germany, and the Soviet Union. During that period, the United States fought two world wars and engaged with the Soviet Union in an intense security competition that spanned the globe. After 1989, however, American policymakers hardly had to worry about fighting against rival great powers, and thus the United States was free to wage wars against minor powers without having to worry much about the actions of the other great powers. Indeed, it has fought six wars since the Cold War ended: Iraq (1991), Bosnia (1995), Kosovo (1999), Afghanistan (2001–present), Iraq again (2003–11), and Libya (2011). It has also been consumed with fighting terrorists across the globe since September 11, 2001. Not surprisingly, there has been little interest in great</w:t>
      </w:r>
      <w:r w:rsidRPr="00BF36D3">
        <w:rPr>
          <w:rFonts w:asciiTheme="majorHAnsi" w:eastAsia="Times New Roman" w:hAnsiTheme="majorHAnsi"/>
          <w:sz w:val="16"/>
        </w:rPr>
        <w:softHyphen/>
        <w:t xml:space="preserve">power politics since the Soviet threat withered away. </w:t>
      </w:r>
      <w:r w:rsidRPr="00BF36D3">
        <w:rPr>
          <w:rFonts w:asciiTheme="majorHAnsi" w:eastAsia="Times New Roman" w:hAnsiTheme="majorHAnsi"/>
          <w:u w:val="single"/>
        </w:rPr>
        <w:t>The rise of China appears to be changing this situation, however, because this development has the potential to fundamentally alter the architecture of the international system</w:t>
      </w:r>
      <w:r w:rsidRPr="00BF36D3">
        <w:rPr>
          <w:rFonts w:asciiTheme="majorHAnsi" w:eastAsia="Times New Roman" w:hAnsiTheme="majorHAnsi"/>
          <w:sz w:val="16"/>
        </w:rPr>
        <w:t xml:space="preserve">. If </w:t>
      </w:r>
      <w:r w:rsidRPr="00BF36D3">
        <w:rPr>
          <w:rFonts w:asciiTheme="majorHAnsi" w:eastAsia="Times New Roman" w:hAnsiTheme="majorHAnsi"/>
          <w:u w:val="single"/>
        </w:rPr>
        <w:t>the Chinese economy continues growing</w:t>
      </w:r>
      <w:r w:rsidRPr="00BF36D3">
        <w:rPr>
          <w:rFonts w:asciiTheme="majorHAnsi" w:eastAsia="Times New Roman" w:hAnsiTheme="majorHAnsi"/>
          <w:sz w:val="16"/>
        </w:rPr>
        <w:t xml:space="preserve"> at a brisk clip in the next few decades, the United States will once again face a potential peer competitor, and great</w:t>
      </w:r>
      <w:r w:rsidRPr="00BF36D3">
        <w:rPr>
          <w:rFonts w:asciiTheme="majorHAnsi" w:eastAsia="Times New Roman" w:hAnsiTheme="majorHAnsi"/>
          <w:sz w:val="16"/>
        </w:rPr>
        <w:softHyphen/>
        <w:t xml:space="preserve">power politics will return in full force. </w:t>
      </w:r>
    </w:p>
    <w:p w14:paraId="581D631D" w14:textId="77777777" w:rsidR="005207DD" w:rsidRDefault="005207DD" w:rsidP="00E44276">
      <w:pPr>
        <w:pStyle w:val="Heading3"/>
      </w:pPr>
    </w:p>
    <w:p w14:paraId="28C00246" w14:textId="69861696" w:rsidR="00E44276" w:rsidRDefault="00E44276" w:rsidP="00E44276">
      <w:pPr>
        <w:pStyle w:val="Heading3"/>
      </w:pPr>
      <w:r>
        <w:t>1NC Business Innovation Resilient</w:t>
      </w:r>
    </w:p>
    <w:p w14:paraId="69240008" w14:textId="77777777" w:rsidR="00E44276" w:rsidRDefault="00E44276" w:rsidP="00E44276">
      <w:pPr>
        <w:pStyle w:val="Heading4"/>
        <w:rPr>
          <w:rFonts w:eastAsia="Arial"/>
        </w:rPr>
      </w:pPr>
      <w:r w:rsidRPr="417B32E7">
        <w:rPr>
          <w:rFonts w:eastAsia="Arial"/>
        </w:rPr>
        <w:t>While China is increasing its spending on innovation development, the US is still far-and-away the “undisputed leader” in funding research.</w:t>
      </w:r>
    </w:p>
    <w:p w14:paraId="2522337C" w14:textId="77777777" w:rsidR="00E44276" w:rsidRDefault="00E44276" w:rsidP="00E44276">
      <w:pPr>
        <w:rPr>
          <w:rFonts w:eastAsia="Arial"/>
          <w:sz w:val="15"/>
          <w:szCs w:val="15"/>
        </w:rPr>
      </w:pPr>
      <w:r w:rsidRPr="417B32E7">
        <w:rPr>
          <w:rFonts w:eastAsia="Arial"/>
          <w:b/>
          <w:bCs/>
          <w:color w:val="000000" w:themeColor="text1"/>
          <w:sz w:val="19"/>
          <w:szCs w:val="19"/>
        </w:rPr>
        <w:t>McCarthy 20</w:t>
      </w:r>
      <w:r w:rsidRPr="417B32E7">
        <w:rPr>
          <w:rFonts w:eastAsia="Arial"/>
          <w:color w:val="000000" w:themeColor="text1"/>
          <w:sz w:val="20"/>
          <w:szCs w:val="20"/>
        </w:rPr>
        <w:t xml:space="preserve"> </w:t>
      </w:r>
      <w:r w:rsidRPr="417B32E7">
        <w:rPr>
          <w:rFonts w:eastAsia="Arial"/>
          <w:color w:val="000000" w:themeColor="text1"/>
          <w:sz w:val="15"/>
          <w:szCs w:val="15"/>
        </w:rPr>
        <w:t xml:space="preserve">(a Statista data journalist, covering technological, societal and media topics through visual representation, “China Is Closing The Gap With The U.S. In R&amp;D Expenditure,” - Forbes, January 20, 2020) </w:t>
      </w:r>
      <w:hyperlink r:id="rId35" w:anchor="960e14d58326">
        <w:r w:rsidRPr="417B32E7">
          <w:rPr>
            <w:rStyle w:val="Hyperlink"/>
            <w:rFonts w:eastAsia="Arial"/>
            <w:b/>
            <w:color w:val="000000" w:themeColor="text1"/>
            <w:sz w:val="15"/>
            <w:szCs w:val="15"/>
            <w:u w:val="single"/>
          </w:rPr>
          <w:t>https://www.forbes.com/sites/niallmccarthy/2020/01/20/china-is-closing-the-gap-with-the-us-in-rd-expenditure-infographic/#960e14d58326</w:t>
        </w:r>
      </w:hyperlink>
    </w:p>
    <w:p w14:paraId="2C1DEA33"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 xml:space="preserve">For years, </w:t>
      </w:r>
      <w:r w:rsidRPr="417B32E7">
        <w:rPr>
          <w:rFonts w:eastAsia="Arial"/>
          <w:color w:val="000000" w:themeColor="text1"/>
          <w:sz w:val="16"/>
          <w:szCs w:val="16"/>
          <w:u w:val="single"/>
        </w:rPr>
        <w:t xml:space="preserve">the United States has remained the </w:t>
      </w:r>
      <w:r w:rsidRPr="417B32E7">
        <w:rPr>
          <w:rFonts w:eastAsia="Arial"/>
          <w:b/>
          <w:bCs/>
          <w:color w:val="000000" w:themeColor="text1"/>
          <w:sz w:val="16"/>
          <w:szCs w:val="16"/>
          <w:u w:val="single"/>
        </w:rPr>
        <w:t>undisputed leader</w:t>
      </w:r>
      <w:r w:rsidRPr="417B32E7">
        <w:rPr>
          <w:rFonts w:eastAsia="Arial"/>
          <w:color w:val="000000" w:themeColor="text1"/>
          <w:sz w:val="16"/>
          <w:szCs w:val="16"/>
          <w:u w:val="single"/>
        </w:rPr>
        <w:t xml:space="preserve"> in funding for scientific research and development with investment growing at an average of</w:t>
      </w:r>
      <w:r w:rsidRPr="417B32E7">
        <w:rPr>
          <w:rFonts w:eastAsia="Arial"/>
          <w:b/>
          <w:bCs/>
          <w:color w:val="000000" w:themeColor="text1"/>
          <w:sz w:val="16"/>
          <w:szCs w:val="16"/>
          <w:u w:val="single"/>
        </w:rPr>
        <w:t xml:space="preserve"> 4.3%</w:t>
      </w:r>
      <w:r w:rsidRPr="417B32E7">
        <w:rPr>
          <w:rFonts w:eastAsia="Arial"/>
          <w:color w:val="000000" w:themeColor="text1"/>
          <w:sz w:val="16"/>
          <w:szCs w:val="16"/>
          <w:u w:val="single"/>
        </w:rPr>
        <w:t xml:space="preserve"> per year </w:t>
      </w:r>
      <w:r w:rsidRPr="417B32E7">
        <w:rPr>
          <w:rFonts w:eastAsia="Arial"/>
          <w:color w:val="000000" w:themeColor="text1"/>
          <w:sz w:val="16"/>
          <w:szCs w:val="16"/>
        </w:rPr>
        <w:t xml:space="preserve">from 2000 to 2017. China is making steady progress at closing the innovation gap, however, with R&amp;D spending growing by more than 17% each year during the same period. That's according to the latest edition of the U.S. National Science Foundation's (NSF) biennial </w:t>
      </w:r>
      <w:r w:rsidRPr="417B32E7">
        <w:rPr>
          <w:rFonts w:eastAsia="Arial"/>
          <w:i/>
          <w:iCs/>
          <w:color w:val="000000" w:themeColor="text1"/>
          <w:sz w:val="16"/>
          <w:szCs w:val="16"/>
        </w:rPr>
        <w:t>Science and Engineering Indicators report</w:t>
      </w:r>
      <w:r w:rsidRPr="417B32E7">
        <w:rPr>
          <w:rFonts w:eastAsia="Arial"/>
          <w:color w:val="000000" w:themeColor="text1"/>
          <w:sz w:val="16"/>
          <w:szCs w:val="16"/>
        </w:rPr>
        <w:t xml:space="preserve"> which found that total global R&amp;D expenditure expanded threefold between 2000 and 2017, rising from $722 billion to $2.2 trillion.</w:t>
      </w:r>
    </w:p>
    <w:p w14:paraId="12AE6B51"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 xml:space="preserve">In 2017, </w:t>
      </w:r>
      <w:r w:rsidRPr="417B32E7">
        <w:rPr>
          <w:rFonts w:eastAsia="Arial"/>
          <w:color w:val="000000" w:themeColor="text1"/>
          <w:sz w:val="16"/>
          <w:szCs w:val="16"/>
          <w:u w:val="single"/>
        </w:rPr>
        <w:t>total U.S. spending on R&amp;D added up to</w:t>
      </w:r>
      <w:r w:rsidRPr="417B32E7">
        <w:rPr>
          <w:rFonts w:eastAsia="Arial"/>
          <w:b/>
          <w:bCs/>
          <w:color w:val="000000" w:themeColor="text1"/>
          <w:sz w:val="16"/>
          <w:szCs w:val="16"/>
          <w:u w:val="single"/>
        </w:rPr>
        <w:t xml:space="preserve"> $549 billion</w:t>
      </w:r>
      <w:r w:rsidRPr="417B32E7">
        <w:rPr>
          <w:rFonts w:eastAsia="Arial"/>
          <w:color w:val="000000" w:themeColor="text1"/>
          <w:sz w:val="16"/>
          <w:szCs w:val="16"/>
        </w:rPr>
        <w:t xml:space="preserve"> (PPP), </w:t>
      </w:r>
      <w:r w:rsidRPr="417B32E7">
        <w:rPr>
          <w:rFonts w:eastAsia="Arial"/>
          <w:color w:val="000000" w:themeColor="text1"/>
          <w:sz w:val="16"/>
          <w:szCs w:val="16"/>
          <w:u w:val="single"/>
        </w:rPr>
        <w:t xml:space="preserve">while China came </w:t>
      </w:r>
      <w:r w:rsidRPr="417B32E7">
        <w:rPr>
          <w:rFonts w:eastAsia="Arial"/>
          <w:color w:val="000000" w:themeColor="text1"/>
          <w:sz w:val="16"/>
          <w:szCs w:val="16"/>
        </w:rPr>
        <w:t xml:space="preserve">a not too distant </w:t>
      </w:r>
      <w:r w:rsidRPr="417B32E7">
        <w:rPr>
          <w:rFonts w:eastAsia="Arial"/>
          <w:color w:val="000000" w:themeColor="text1"/>
          <w:sz w:val="16"/>
          <w:szCs w:val="16"/>
          <w:u w:val="single"/>
        </w:rPr>
        <w:t xml:space="preserve">second with </w:t>
      </w:r>
      <w:r w:rsidRPr="417B32E7">
        <w:rPr>
          <w:rFonts w:eastAsia="Arial"/>
          <w:b/>
          <w:bCs/>
          <w:color w:val="000000" w:themeColor="text1"/>
          <w:sz w:val="16"/>
          <w:szCs w:val="16"/>
          <w:u w:val="single"/>
        </w:rPr>
        <w:t>$496 billion.</w:t>
      </w:r>
      <w:r w:rsidRPr="417B32E7">
        <w:rPr>
          <w:rFonts w:eastAsia="Arial"/>
          <w:color w:val="000000" w:themeColor="text1"/>
          <w:sz w:val="16"/>
          <w:szCs w:val="16"/>
        </w:rPr>
        <w:t xml:space="preserve"> Globally, the U.S. and China accounted for nearly half of the world's global R&amp;D total in 2017 at 25% and 23% respectively. China's rapid progress can be seen by its spending levels at the turn of the century when R&amp;D expenditure only totalled $33 billion while U.S. investment came to $269 billion.</w:t>
      </w:r>
    </w:p>
    <w:p w14:paraId="4857AC29"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Even though the U.S. is the world's top domestic R&amp;D spender, the NSF states that several smaller economies boast a greater "R&amp;D intensity" which means they have a higher ratio of R&amp;D expenditures to GDP. South Korea had the highest ratio at 4.6% in 2017 followed by Japan and Germany with 3.2% and 3% respectively. The ratio in the U.S. stood at 2.8% that year while China's was 2.2%. In the U.S., the business sector was the leading source of R&amp;D funding in 2017 at 70%, followed by the federal government at 10%.</w:t>
      </w:r>
    </w:p>
    <w:p w14:paraId="66748166" w14:textId="77777777" w:rsidR="00E44276" w:rsidRDefault="00E44276" w:rsidP="00E44276"/>
    <w:p w14:paraId="0E4DA82B" w14:textId="77777777" w:rsidR="00E44276" w:rsidRDefault="00E44276" w:rsidP="00E44276">
      <w:pPr>
        <w:pStyle w:val="Heading3"/>
      </w:pPr>
      <w:r>
        <w:t>2NC Business Innovation Resilient</w:t>
      </w:r>
    </w:p>
    <w:p w14:paraId="54393CD5" w14:textId="77777777" w:rsidR="00E44276" w:rsidRDefault="00E44276" w:rsidP="00E44276">
      <w:pPr>
        <w:pStyle w:val="Heading4"/>
        <w:rPr>
          <w:rFonts w:eastAsia="Arial"/>
        </w:rPr>
      </w:pPr>
      <w:r w:rsidRPr="417B32E7">
        <w:rPr>
          <w:rFonts w:eastAsia="Arial"/>
        </w:rPr>
        <w:t>There are five reasons why the US has created an ideal climate for innovation.  These five reasons hold true today, so there is no doubt that US leadership in innovation will not waver.</w:t>
      </w:r>
    </w:p>
    <w:p w14:paraId="32DF8E99" w14:textId="77777777" w:rsidR="00E44276" w:rsidRDefault="00E44276" w:rsidP="00E44276">
      <w:pPr>
        <w:rPr>
          <w:rFonts w:eastAsia="Arial"/>
          <w:sz w:val="15"/>
          <w:szCs w:val="15"/>
        </w:rPr>
      </w:pPr>
      <w:r w:rsidRPr="417B32E7">
        <w:rPr>
          <w:rFonts w:eastAsia="Arial"/>
          <w:b/>
          <w:bCs/>
          <w:color w:val="000000" w:themeColor="text1"/>
          <w:sz w:val="19"/>
          <w:szCs w:val="19"/>
        </w:rPr>
        <w:t>Shapiro 16</w:t>
      </w:r>
      <w:r w:rsidRPr="417B32E7">
        <w:rPr>
          <w:rFonts w:ascii="Times New Roman" w:eastAsia="Times New Roman" w:hAnsi="Times New Roman" w:cs="Times New Roman"/>
          <w:b/>
          <w:bCs/>
          <w:color w:val="000000" w:themeColor="text1"/>
        </w:rPr>
        <w:t>;</w:t>
      </w:r>
      <w:r w:rsidRPr="417B32E7">
        <w:rPr>
          <w:rFonts w:eastAsia="Arial"/>
          <w:b/>
          <w:bCs/>
          <w:color w:val="000000" w:themeColor="text1"/>
          <w:sz w:val="15"/>
          <w:szCs w:val="15"/>
        </w:rPr>
        <w:t xml:space="preserve"> </w:t>
      </w:r>
      <w:r w:rsidRPr="417B32E7">
        <w:rPr>
          <w:rFonts w:eastAsia="Arial"/>
          <w:color w:val="000000" w:themeColor="text1"/>
          <w:sz w:val="15"/>
          <w:szCs w:val="15"/>
        </w:rPr>
        <w:t>president and CEO of the Consumer Technology Association (CTA)</w:t>
      </w:r>
      <w:r w:rsidRPr="417B32E7">
        <w:rPr>
          <w:rFonts w:eastAsia="Arial"/>
          <w:color w:val="000000" w:themeColor="text1"/>
          <w:sz w:val="15"/>
          <w:szCs w:val="15"/>
          <w:vertAlign w:val="superscript"/>
        </w:rPr>
        <w:t>®</w:t>
      </w:r>
      <w:r w:rsidRPr="417B32E7">
        <w:rPr>
          <w:rFonts w:eastAsia="Arial"/>
          <w:color w:val="000000" w:themeColor="text1"/>
          <w:sz w:val="15"/>
          <w:szCs w:val="15"/>
        </w:rPr>
        <w:t xml:space="preserve">, the U.S. trade association representing more than 2,200 consumer technology companies, and author of The New York Times best-selling books “Ninja Innovation: The Ten Killer Strategies of the World's Most Successful Businesses” and “The Comeback: How Innovation Will Restore the American Dream,”  “5 Reasons the U.S. Is Great for Innovation,” - January 8, 2016, </w:t>
      </w:r>
      <w:hyperlink r:id="rId36">
        <w:r w:rsidRPr="417B32E7">
          <w:rPr>
            <w:rStyle w:val="Hyperlink"/>
            <w:rFonts w:eastAsia="Arial"/>
            <w:b/>
            <w:color w:val="000000" w:themeColor="text1"/>
            <w:sz w:val="15"/>
            <w:szCs w:val="15"/>
            <w:u w:val="single"/>
          </w:rPr>
          <w:t>https://www.usnews.com/opinion/economic-intelligence/articles/2016-01-08/5-reasons-the-us-is-great-for-innovation</w:t>
        </w:r>
      </w:hyperlink>
    </w:p>
    <w:p w14:paraId="456E478B" w14:textId="77777777" w:rsidR="00E44276" w:rsidRDefault="00E44276" w:rsidP="00E44276">
      <w:r w:rsidRPr="417B32E7">
        <w:rPr>
          <w:rFonts w:ascii="Times New Roman" w:eastAsia="Times New Roman" w:hAnsi="Times New Roman" w:cs="Times New Roman"/>
          <w:color w:val="000000" w:themeColor="text1"/>
        </w:rPr>
        <w:t xml:space="preserve"> </w:t>
      </w:r>
    </w:p>
    <w:p w14:paraId="32BB6FAC"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FROM STANFORD TO MIT, California's Silicon Valley to Manhattan's Silicon Alley, Kansas City to Austin, the U.S. nurtures innovation better than anywhere else in the world. And this week in Las Vegas, you can see firsthand the output of innovation at CES 2016 – the world's gathering place for all who thrive on the business of consumer technologies.</w:t>
      </w:r>
    </w:p>
    <w:p w14:paraId="5BB7DA98" w14:textId="77777777" w:rsidR="00E44276" w:rsidRDefault="00E44276" w:rsidP="00E44276">
      <w:pPr>
        <w:rPr>
          <w:rFonts w:eastAsia="Arial"/>
          <w:color w:val="000000" w:themeColor="text1"/>
          <w:sz w:val="16"/>
          <w:szCs w:val="16"/>
          <w:u w:val="single"/>
        </w:rPr>
      </w:pPr>
      <w:r w:rsidRPr="417B32E7">
        <w:rPr>
          <w:rFonts w:eastAsia="Arial"/>
          <w:color w:val="000000" w:themeColor="text1"/>
          <w:sz w:val="16"/>
          <w:szCs w:val="16"/>
        </w:rPr>
        <w:t xml:space="preserve">So why do the world's leaders in technology travel to Las Vegas every January? What makes our country the go-to source for new products, platforms and ideas? </w:t>
      </w:r>
      <w:r w:rsidRPr="417B32E7">
        <w:rPr>
          <w:rFonts w:eastAsia="Arial"/>
          <w:color w:val="000000" w:themeColor="text1"/>
          <w:sz w:val="16"/>
          <w:szCs w:val="16"/>
          <w:u w:val="single"/>
        </w:rPr>
        <w:t>Here are five central elements that set the U.S. apart from the rest of the world as a beacon of innovation:</w:t>
      </w:r>
    </w:p>
    <w:p w14:paraId="3749F381"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 xml:space="preserve">1. </w:t>
      </w:r>
      <w:r w:rsidRPr="417B32E7">
        <w:rPr>
          <w:rFonts w:eastAsia="Arial"/>
          <w:color w:val="000000" w:themeColor="text1"/>
          <w:sz w:val="16"/>
          <w:szCs w:val="16"/>
          <w:u w:val="single"/>
        </w:rPr>
        <w:t>Our First Amendment is at the top of the list. The free speech that this amendment protects enables a robust exchange of</w:t>
      </w:r>
      <w:r w:rsidRPr="417B32E7">
        <w:rPr>
          <w:rFonts w:eastAsia="Arial"/>
          <w:b/>
          <w:bCs/>
          <w:color w:val="000000" w:themeColor="text1"/>
          <w:sz w:val="16"/>
          <w:szCs w:val="16"/>
          <w:u w:val="single"/>
        </w:rPr>
        <w:t xml:space="preserve"> opinions </w:t>
      </w:r>
      <w:r w:rsidRPr="417B32E7">
        <w:rPr>
          <w:rFonts w:eastAsia="Arial"/>
          <w:color w:val="000000" w:themeColor="text1"/>
          <w:sz w:val="16"/>
          <w:szCs w:val="16"/>
          <w:u w:val="single"/>
        </w:rPr>
        <w:t xml:space="preserve">and </w:t>
      </w:r>
      <w:r w:rsidRPr="417B32E7">
        <w:rPr>
          <w:rFonts w:eastAsia="Arial"/>
          <w:b/>
          <w:bCs/>
          <w:color w:val="000000" w:themeColor="text1"/>
          <w:sz w:val="16"/>
          <w:szCs w:val="16"/>
          <w:u w:val="single"/>
        </w:rPr>
        <w:t>fresh thinking</w:t>
      </w:r>
      <w:r w:rsidRPr="417B32E7">
        <w:rPr>
          <w:rFonts w:eastAsia="Arial"/>
          <w:color w:val="000000" w:themeColor="text1"/>
          <w:sz w:val="16"/>
          <w:szCs w:val="16"/>
          <w:u w:val="single"/>
        </w:rPr>
        <w:t>, and with them, new business ideas.</w:t>
      </w:r>
      <w:r w:rsidRPr="417B32E7">
        <w:rPr>
          <w:rFonts w:eastAsia="Arial"/>
          <w:color w:val="000000" w:themeColor="text1"/>
          <w:sz w:val="16"/>
          <w:szCs w:val="16"/>
        </w:rPr>
        <w:t xml:space="preserve"> An oppressive climate of political correctness on some college and university campuses threatens the free-flowing exchange of ideas that's supposed to be the hallmark of higher education, a critical catalyst for innovation.</w:t>
      </w:r>
    </w:p>
    <w:p w14:paraId="2B0F6020"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The lockstep orthodoxy imposed by political correctness is antithetical to innovation. We need to make sure new ideas are realized on our campuses and in our labs. After all, challenging the establishment is a bedrock of American idealism.</w:t>
      </w:r>
    </w:p>
    <w:p w14:paraId="07E77150" w14:textId="77777777" w:rsidR="00E44276" w:rsidRDefault="00E44276" w:rsidP="00E44276">
      <w:pPr>
        <w:rPr>
          <w:rFonts w:eastAsia="Arial"/>
          <w:color w:val="000000" w:themeColor="text1"/>
          <w:sz w:val="16"/>
          <w:szCs w:val="16"/>
          <w:u w:val="single"/>
        </w:rPr>
      </w:pPr>
      <w:r w:rsidRPr="417B32E7">
        <w:rPr>
          <w:rFonts w:eastAsia="Arial"/>
          <w:color w:val="000000" w:themeColor="text1"/>
          <w:sz w:val="16"/>
          <w:szCs w:val="16"/>
        </w:rPr>
        <w:t xml:space="preserve">2. </w:t>
      </w:r>
      <w:r w:rsidRPr="417B32E7">
        <w:rPr>
          <w:rFonts w:eastAsia="Arial"/>
          <w:color w:val="000000" w:themeColor="text1"/>
          <w:sz w:val="16"/>
          <w:szCs w:val="16"/>
          <w:u w:val="single"/>
        </w:rPr>
        <w:t xml:space="preserve">The culture of American exceptionalism that has graced this nation </w:t>
      </w:r>
      <w:r w:rsidRPr="417B32E7">
        <w:rPr>
          <w:rFonts w:eastAsia="Arial"/>
          <w:color w:val="000000" w:themeColor="text1"/>
          <w:sz w:val="16"/>
          <w:szCs w:val="16"/>
        </w:rPr>
        <w:t xml:space="preserve">since our founding </w:t>
      </w:r>
      <w:r w:rsidRPr="417B32E7">
        <w:rPr>
          <w:rFonts w:eastAsia="Arial"/>
          <w:color w:val="000000" w:themeColor="text1"/>
          <w:sz w:val="16"/>
          <w:szCs w:val="16"/>
          <w:u w:val="single"/>
        </w:rPr>
        <w:t>encourages risk-taking.</w:t>
      </w:r>
      <w:r w:rsidRPr="417B32E7">
        <w:rPr>
          <w:rFonts w:eastAsia="Arial"/>
          <w:color w:val="000000" w:themeColor="text1"/>
          <w:sz w:val="16"/>
          <w:szCs w:val="16"/>
        </w:rPr>
        <w:t xml:space="preserve"> In the U.S., more so than anywhere else, </w:t>
      </w:r>
      <w:r w:rsidRPr="417B32E7">
        <w:rPr>
          <w:rFonts w:eastAsia="Arial"/>
          <w:color w:val="000000" w:themeColor="text1"/>
          <w:sz w:val="16"/>
          <w:szCs w:val="16"/>
          <w:u w:val="single"/>
        </w:rPr>
        <w:t xml:space="preserve">success born of risk-taking and innovation is </w:t>
      </w:r>
      <w:r w:rsidRPr="417B32E7">
        <w:rPr>
          <w:rFonts w:eastAsia="Arial"/>
          <w:b/>
          <w:bCs/>
          <w:color w:val="000000" w:themeColor="text1"/>
          <w:sz w:val="16"/>
          <w:szCs w:val="16"/>
          <w:u w:val="single"/>
        </w:rPr>
        <w:t>handsomely rewarded</w:t>
      </w:r>
      <w:r w:rsidRPr="417B32E7">
        <w:rPr>
          <w:rFonts w:eastAsia="Arial"/>
          <w:color w:val="000000" w:themeColor="text1"/>
          <w:sz w:val="16"/>
          <w:szCs w:val="16"/>
          <w:u w:val="single"/>
        </w:rPr>
        <w:t>, and failure is viewed properly as a tool for learning.</w:t>
      </w:r>
    </w:p>
    <w:p w14:paraId="54F2BAB1"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Our country's credo of persistence is "If at first you don't succeed, try, try again." Consider Thomas Edison, who said of repeated setbacks in his quest to invent a practical light bulb, "I have not failed. I've just found 10,000 ways that won't work."</w:t>
      </w:r>
    </w:p>
    <w:p w14:paraId="7EF0EDB7"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u w:val="single"/>
        </w:rPr>
        <w:t>The U.S. is, and always has been, exceptional in terms of innovation, and the world wants to emulate us.</w:t>
      </w:r>
      <w:r w:rsidRPr="417B32E7">
        <w:rPr>
          <w:rFonts w:eastAsia="Arial"/>
          <w:color w:val="000000" w:themeColor="text1"/>
          <w:sz w:val="16"/>
          <w:szCs w:val="16"/>
        </w:rPr>
        <w:t xml:space="preserve"> If imitation is the sincerest form of flattery in this regard, China proves the point. As TechCrunch noted, the word "innovation" was mentioned no fewer than 71 times "in a communiqué issued after the Chinese Communist Party's recent plenary meeting, which focused on China's next five-year plan." If Beijing is serious about fostering innovation, it should focus less on five-year plans and allow consumers access to different ideas.</w:t>
      </w:r>
    </w:p>
    <w:p w14:paraId="7BDC8860"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 xml:space="preserve">3. </w:t>
      </w:r>
      <w:r w:rsidRPr="417B32E7">
        <w:rPr>
          <w:rFonts w:eastAsia="Arial"/>
          <w:color w:val="000000" w:themeColor="text1"/>
          <w:sz w:val="16"/>
          <w:szCs w:val="16"/>
          <w:u w:val="single"/>
        </w:rPr>
        <w:t>We are a nation of immigrants who have come together from all corners of the globe. Immigrating to the U.S. to create a better life is a mindset that encourages our</w:t>
      </w:r>
      <w:r w:rsidRPr="417B32E7">
        <w:rPr>
          <w:rFonts w:eastAsia="Arial"/>
          <w:b/>
          <w:bCs/>
          <w:color w:val="000000" w:themeColor="text1"/>
          <w:sz w:val="16"/>
          <w:szCs w:val="16"/>
          <w:u w:val="single"/>
        </w:rPr>
        <w:t xml:space="preserve"> best</w:t>
      </w:r>
      <w:r w:rsidRPr="417B32E7">
        <w:rPr>
          <w:rFonts w:eastAsia="Arial"/>
          <w:color w:val="000000" w:themeColor="text1"/>
          <w:sz w:val="16"/>
          <w:szCs w:val="16"/>
          <w:u w:val="single"/>
        </w:rPr>
        <w:t xml:space="preserve"> and </w:t>
      </w:r>
      <w:r w:rsidRPr="417B32E7">
        <w:rPr>
          <w:rFonts w:eastAsia="Arial"/>
          <w:b/>
          <w:bCs/>
          <w:color w:val="000000" w:themeColor="text1"/>
          <w:sz w:val="16"/>
          <w:szCs w:val="16"/>
          <w:u w:val="single"/>
        </w:rPr>
        <w:t>brightest</w:t>
      </w:r>
      <w:r w:rsidRPr="417B32E7">
        <w:rPr>
          <w:rFonts w:eastAsia="Arial"/>
          <w:color w:val="000000" w:themeColor="text1"/>
          <w:sz w:val="16"/>
          <w:szCs w:val="16"/>
          <w:u w:val="single"/>
        </w:rPr>
        <w:t>, regardless of their backgrounds or birthrights, to rise to the top.</w:t>
      </w:r>
      <w:r w:rsidRPr="417B32E7">
        <w:rPr>
          <w:rFonts w:eastAsia="Arial"/>
          <w:color w:val="000000" w:themeColor="text1"/>
          <w:sz w:val="16"/>
          <w:szCs w:val="16"/>
        </w:rPr>
        <w:t xml:space="preserve"> The diverse histories immigrants bring with them to our shores contribute new perspectives and great ideas. That's why Congress should authorize an increase in the cap on the number of H-1B non-immigrant high-skilled visas that can be issued annually.</w:t>
      </w:r>
    </w:p>
    <w:p w14:paraId="5668D7AA"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U.S. companies are hard-pressed to find sufficient numbers of Americans to fill specialty occupations requiring theoretical or technical expertise in the science, technology, engineering and mathematics, or STEM fields. High-skilled immigration-visa reform, such as the SKILLS Visa Act introduced by Reps. Bob Goodlatte, R-Va., and Darrell Issa, R-Calif., would encourage foreign-born, U.S.-educated immigrants to remain here and put their talents to use in the U.S. – a much-needed step toward solving our nation's high-skilled worker shortfall.</w:t>
      </w:r>
    </w:p>
    <w:p w14:paraId="0F267A4A" w14:textId="77777777" w:rsidR="00E44276" w:rsidRDefault="00E44276" w:rsidP="00E44276">
      <w:pPr>
        <w:rPr>
          <w:rFonts w:eastAsia="Arial"/>
          <w:color w:val="000000" w:themeColor="text1"/>
          <w:sz w:val="16"/>
          <w:szCs w:val="16"/>
          <w:u w:val="single"/>
        </w:rPr>
      </w:pPr>
      <w:r w:rsidRPr="417B32E7">
        <w:rPr>
          <w:rFonts w:eastAsia="Arial"/>
          <w:color w:val="000000" w:themeColor="text1"/>
          <w:sz w:val="16"/>
          <w:szCs w:val="16"/>
          <w:u w:val="single"/>
        </w:rPr>
        <w:t xml:space="preserve">4. Our education system values exploration and </w:t>
      </w:r>
      <w:r w:rsidRPr="417B32E7">
        <w:rPr>
          <w:rFonts w:eastAsia="Arial"/>
          <w:b/>
          <w:bCs/>
          <w:color w:val="000000" w:themeColor="text1"/>
          <w:sz w:val="16"/>
          <w:szCs w:val="16"/>
          <w:u w:val="single"/>
        </w:rPr>
        <w:t>outside-the-box thinking</w:t>
      </w:r>
      <w:r w:rsidRPr="417B32E7">
        <w:rPr>
          <w:rFonts w:eastAsia="Arial"/>
          <w:color w:val="000000" w:themeColor="text1"/>
          <w:sz w:val="16"/>
          <w:szCs w:val="16"/>
          <w:u w:val="single"/>
        </w:rPr>
        <w:t xml:space="preserve"> over rote learning. We teach students to </w:t>
      </w:r>
      <w:r w:rsidRPr="417B32E7">
        <w:rPr>
          <w:rFonts w:eastAsia="Arial"/>
          <w:b/>
          <w:bCs/>
          <w:color w:val="000000" w:themeColor="text1"/>
          <w:sz w:val="16"/>
          <w:szCs w:val="16"/>
          <w:u w:val="single"/>
        </w:rPr>
        <w:t>challenge</w:t>
      </w:r>
      <w:r w:rsidRPr="417B32E7">
        <w:rPr>
          <w:rFonts w:eastAsia="Arial"/>
          <w:color w:val="000000" w:themeColor="text1"/>
          <w:sz w:val="16"/>
          <w:szCs w:val="16"/>
          <w:u w:val="single"/>
        </w:rPr>
        <w:t xml:space="preserve"> the status quo. We embed </w:t>
      </w:r>
      <w:r w:rsidRPr="417B32E7">
        <w:rPr>
          <w:rFonts w:eastAsia="Arial"/>
          <w:b/>
          <w:bCs/>
          <w:color w:val="000000" w:themeColor="text1"/>
          <w:sz w:val="16"/>
          <w:szCs w:val="16"/>
          <w:u w:val="single"/>
        </w:rPr>
        <w:t xml:space="preserve">innovation </w:t>
      </w:r>
      <w:r w:rsidRPr="417B32E7">
        <w:rPr>
          <w:rFonts w:eastAsia="Arial"/>
          <w:color w:val="000000" w:themeColor="text1"/>
          <w:sz w:val="16"/>
          <w:szCs w:val="16"/>
          <w:u w:val="single"/>
        </w:rPr>
        <w:t xml:space="preserve">into the earliest stages of our education system. </w:t>
      </w:r>
      <w:r w:rsidRPr="417B32E7">
        <w:rPr>
          <w:rFonts w:eastAsia="Arial"/>
          <w:color w:val="000000" w:themeColor="text1"/>
          <w:sz w:val="16"/>
          <w:szCs w:val="16"/>
        </w:rPr>
        <w:t xml:space="preserve">And more foreign parents are choosing to send their children to primary and secondary schools here in the U.S. In fact, the number of Chinese K-12 students in the U.S. has spiked 290 percent in the past five years. Today, the U.S. hosts more Chinese K-12 students than those from all other countries in total. And </w:t>
      </w:r>
      <w:r w:rsidRPr="417B32E7">
        <w:rPr>
          <w:rFonts w:eastAsia="Arial"/>
          <w:color w:val="000000" w:themeColor="text1"/>
          <w:sz w:val="16"/>
          <w:szCs w:val="16"/>
          <w:u w:val="single"/>
        </w:rPr>
        <w:t>we still attract the world's</w:t>
      </w:r>
      <w:r w:rsidRPr="417B32E7">
        <w:rPr>
          <w:rFonts w:eastAsia="Arial"/>
          <w:b/>
          <w:bCs/>
          <w:color w:val="000000" w:themeColor="text1"/>
          <w:sz w:val="16"/>
          <w:szCs w:val="16"/>
          <w:u w:val="single"/>
        </w:rPr>
        <w:t xml:space="preserve"> brightest students</w:t>
      </w:r>
      <w:r w:rsidRPr="417B32E7">
        <w:rPr>
          <w:rFonts w:eastAsia="Arial"/>
          <w:color w:val="000000" w:themeColor="text1"/>
          <w:sz w:val="16"/>
          <w:szCs w:val="16"/>
          <w:u w:val="single"/>
        </w:rPr>
        <w:t xml:space="preserve"> to our universities and research institutions.</w:t>
      </w:r>
    </w:p>
    <w:p w14:paraId="522E2114"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Yes, some countries outperform American students on standardized tests, but these tests are in large part measures of memorization, not creativity. Our students are smart enough to move beyond merely memorizing answers and begin questioning those answers. U.S. students are encouraged to ask not only "Why?" but "Why not?"</w:t>
      </w:r>
    </w:p>
    <w:p w14:paraId="4EB7DEF2" w14:textId="77777777" w:rsidR="00E44276" w:rsidRDefault="00E44276" w:rsidP="00E44276">
      <w:pPr>
        <w:rPr>
          <w:rFonts w:eastAsia="Arial"/>
          <w:color w:val="000000" w:themeColor="text1"/>
          <w:sz w:val="16"/>
          <w:szCs w:val="16"/>
          <w:u w:val="single"/>
        </w:rPr>
      </w:pPr>
      <w:r w:rsidRPr="417B32E7">
        <w:rPr>
          <w:rFonts w:eastAsia="Arial"/>
          <w:color w:val="000000" w:themeColor="text1"/>
          <w:sz w:val="16"/>
          <w:szCs w:val="16"/>
        </w:rPr>
        <w:t>5.</w:t>
      </w:r>
      <w:r w:rsidRPr="417B32E7">
        <w:rPr>
          <w:rFonts w:eastAsia="Arial"/>
          <w:color w:val="000000" w:themeColor="text1"/>
          <w:sz w:val="16"/>
          <w:szCs w:val="16"/>
          <w:u w:val="single"/>
        </w:rPr>
        <w:t xml:space="preserve"> American public policies have traditionally favored </w:t>
      </w:r>
      <w:r w:rsidRPr="417B32E7">
        <w:rPr>
          <w:rFonts w:eastAsia="Arial"/>
          <w:b/>
          <w:bCs/>
          <w:color w:val="000000" w:themeColor="text1"/>
          <w:sz w:val="16"/>
          <w:szCs w:val="16"/>
          <w:u w:val="single"/>
        </w:rPr>
        <w:t>entrepreneurship, small businesses</w:t>
      </w:r>
      <w:r w:rsidRPr="417B32E7">
        <w:rPr>
          <w:rFonts w:eastAsia="Arial"/>
          <w:color w:val="000000" w:themeColor="text1"/>
          <w:sz w:val="16"/>
          <w:szCs w:val="16"/>
          <w:u w:val="single"/>
        </w:rPr>
        <w:t xml:space="preserve"> and </w:t>
      </w:r>
      <w:r w:rsidRPr="417B32E7">
        <w:rPr>
          <w:rFonts w:eastAsia="Arial"/>
          <w:b/>
          <w:bCs/>
          <w:color w:val="000000" w:themeColor="text1"/>
          <w:sz w:val="16"/>
          <w:szCs w:val="16"/>
          <w:u w:val="single"/>
        </w:rPr>
        <w:t>startups. Taxes</w:t>
      </w:r>
      <w:r w:rsidRPr="417B32E7">
        <w:rPr>
          <w:rFonts w:eastAsia="Arial"/>
          <w:color w:val="000000" w:themeColor="text1"/>
          <w:sz w:val="16"/>
          <w:szCs w:val="16"/>
          <w:u w:val="single"/>
        </w:rPr>
        <w:t xml:space="preserve"> on capital gains and higher incomes are relatively</w:t>
      </w:r>
      <w:r w:rsidRPr="417B32E7">
        <w:rPr>
          <w:rFonts w:eastAsia="Arial"/>
          <w:b/>
          <w:bCs/>
          <w:color w:val="000000" w:themeColor="text1"/>
          <w:sz w:val="16"/>
          <w:szCs w:val="16"/>
          <w:u w:val="single"/>
        </w:rPr>
        <w:t xml:space="preserve"> low</w:t>
      </w:r>
      <w:r w:rsidRPr="417B32E7">
        <w:rPr>
          <w:rFonts w:eastAsia="Arial"/>
          <w:color w:val="000000" w:themeColor="text1"/>
          <w:sz w:val="16"/>
          <w:szCs w:val="16"/>
          <w:u w:val="single"/>
        </w:rPr>
        <w:t xml:space="preserve"> compared with other countries, and regulations have generally been light. That has largely allowed for a U.S. </w:t>
      </w:r>
      <w:r w:rsidRPr="417B32E7">
        <w:rPr>
          <w:rFonts w:eastAsia="Arial"/>
          <w:b/>
          <w:bCs/>
          <w:color w:val="000000" w:themeColor="text1"/>
          <w:sz w:val="16"/>
          <w:szCs w:val="16"/>
          <w:u w:val="single"/>
        </w:rPr>
        <w:t xml:space="preserve">economic climate </w:t>
      </w:r>
      <w:r w:rsidRPr="417B32E7">
        <w:rPr>
          <w:rFonts w:eastAsia="Arial"/>
          <w:color w:val="000000" w:themeColor="text1"/>
          <w:sz w:val="16"/>
          <w:szCs w:val="16"/>
          <w:u w:val="single"/>
        </w:rPr>
        <w:t>that is hospitable to innovators and innovation.</w:t>
      </w:r>
    </w:p>
    <w:p w14:paraId="7EF0CC37" w14:textId="77777777" w:rsidR="00E44276" w:rsidRDefault="00E44276" w:rsidP="00E44276">
      <w:pPr>
        <w:rPr>
          <w:rFonts w:eastAsia="Arial"/>
          <w:b/>
          <w:bCs/>
          <w:color w:val="000000" w:themeColor="text1"/>
          <w:sz w:val="19"/>
          <w:szCs w:val="19"/>
        </w:rPr>
      </w:pPr>
      <w:r w:rsidRPr="417B32E7">
        <w:rPr>
          <w:rFonts w:eastAsia="Arial"/>
          <w:b/>
          <w:bCs/>
          <w:color w:val="000000" w:themeColor="text1"/>
          <w:sz w:val="19"/>
          <w:szCs w:val="19"/>
        </w:rPr>
        <w:t>American freedom “unshackles” the mind and allows for innovation.  This leads to American leadership in innovation.  Countries such as China where imagination and creativity is suppressed can never reach the level of the US.</w:t>
      </w:r>
    </w:p>
    <w:p w14:paraId="76D7662B" w14:textId="77777777" w:rsidR="00E44276" w:rsidRDefault="00E44276" w:rsidP="00E44276">
      <w:pPr>
        <w:rPr>
          <w:rFonts w:eastAsia="Arial"/>
          <w:sz w:val="15"/>
          <w:szCs w:val="15"/>
        </w:rPr>
      </w:pPr>
      <w:r w:rsidRPr="417B32E7">
        <w:rPr>
          <w:rFonts w:eastAsia="Arial"/>
          <w:b/>
          <w:bCs/>
          <w:color w:val="000000" w:themeColor="text1"/>
          <w:sz w:val="19"/>
          <w:szCs w:val="19"/>
        </w:rPr>
        <w:t>Feulner 18,</w:t>
      </w:r>
      <w:r w:rsidRPr="417B32E7">
        <w:rPr>
          <w:rFonts w:ascii="Times New Roman" w:eastAsia="Times New Roman" w:hAnsi="Times New Roman" w:cs="Times New Roman"/>
          <w:color w:val="000000" w:themeColor="text1"/>
        </w:rPr>
        <w:t xml:space="preserve"> </w:t>
      </w:r>
      <w:r w:rsidRPr="417B32E7">
        <w:rPr>
          <w:rFonts w:eastAsia="Arial"/>
          <w:color w:val="000000" w:themeColor="text1"/>
          <w:sz w:val="15"/>
          <w:szCs w:val="15"/>
        </w:rPr>
        <w:t xml:space="preserve">founder and former president of The Heritage Foundation, “America Is Still the Home of Innovation,” - The Heritage Foundation, April 4, 2018, </w:t>
      </w:r>
      <w:hyperlink r:id="rId37">
        <w:r w:rsidRPr="417B32E7">
          <w:rPr>
            <w:rStyle w:val="Hyperlink"/>
            <w:rFonts w:eastAsia="Arial"/>
            <w:b/>
            <w:color w:val="000000" w:themeColor="text1"/>
            <w:sz w:val="15"/>
            <w:szCs w:val="15"/>
            <w:u w:val="single"/>
          </w:rPr>
          <w:t>https://www.heritage.org/conservatism/commentary/america-still-the-home-innovation</w:t>
        </w:r>
      </w:hyperlink>
    </w:p>
    <w:p w14:paraId="40777A21" w14:textId="77777777" w:rsidR="00E44276" w:rsidRDefault="00E44276" w:rsidP="00E44276"/>
    <w:p w14:paraId="42951D3A"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Those who pay attention to the news are used to hearing a litany of problems. And they’re used to hearing something else: Calls to spend more taxpayer money on some federal program to fix those problems.</w:t>
      </w:r>
    </w:p>
    <w:p w14:paraId="6D8F20B8" w14:textId="77777777" w:rsidR="00E44276" w:rsidRDefault="00E44276" w:rsidP="00E44276">
      <w:pPr>
        <w:rPr>
          <w:rFonts w:eastAsia="Arial"/>
          <w:color w:val="000000" w:themeColor="text1"/>
          <w:sz w:val="16"/>
          <w:szCs w:val="16"/>
          <w:u w:val="single"/>
        </w:rPr>
      </w:pPr>
      <w:r w:rsidRPr="417B32E7">
        <w:rPr>
          <w:rFonts w:eastAsia="Arial"/>
          <w:color w:val="000000" w:themeColor="text1"/>
          <w:sz w:val="16"/>
          <w:szCs w:val="16"/>
        </w:rPr>
        <w:t>Federal programs have their uses, but we seem to forget that</w:t>
      </w:r>
      <w:r w:rsidRPr="417B32E7">
        <w:rPr>
          <w:rFonts w:eastAsia="Arial"/>
          <w:color w:val="000000" w:themeColor="text1"/>
          <w:sz w:val="16"/>
          <w:szCs w:val="16"/>
          <w:u w:val="single"/>
        </w:rPr>
        <w:t xml:space="preserve"> the United States is the home of innovation. Nearly every type of product that has improved the quality of life the world over — from medicine to computers to entertainment — has its roots in the United States.</w:t>
      </w:r>
    </w:p>
    <w:p w14:paraId="26E72D34" w14:textId="77777777" w:rsidR="00E44276" w:rsidRDefault="00E44276" w:rsidP="00E44276">
      <w:pPr>
        <w:rPr>
          <w:rFonts w:eastAsia="Arial"/>
          <w:color w:val="000000" w:themeColor="text1"/>
          <w:sz w:val="16"/>
          <w:szCs w:val="16"/>
          <w:u w:val="single"/>
        </w:rPr>
      </w:pPr>
      <w:r w:rsidRPr="417B32E7">
        <w:rPr>
          <w:rFonts w:eastAsia="Arial"/>
          <w:color w:val="000000" w:themeColor="text1"/>
          <w:sz w:val="16"/>
          <w:szCs w:val="16"/>
          <w:u w:val="single"/>
        </w:rPr>
        <w:t xml:space="preserve">The </w:t>
      </w:r>
      <w:r w:rsidRPr="417B32E7">
        <w:rPr>
          <w:rFonts w:eastAsia="Arial"/>
          <w:b/>
          <w:bCs/>
          <w:color w:val="000000" w:themeColor="text1"/>
          <w:sz w:val="16"/>
          <w:szCs w:val="16"/>
          <w:u w:val="single"/>
        </w:rPr>
        <w:t>freedom</w:t>
      </w:r>
      <w:r w:rsidRPr="417B32E7">
        <w:rPr>
          <w:rFonts w:eastAsia="Arial"/>
          <w:color w:val="000000" w:themeColor="text1"/>
          <w:sz w:val="16"/>
          <w:szCs w:val="16"/>
          <w:u w:val="single"/>
        </w:rPr>
        <w:t xml:space="preserve"> we enjoy to dream, to act and to think has brought about cures for diseases, aid to the disabled and the elderly, and the widespread distribution of necessities that once were luxuries.</w:t>
      </w:r>
    </w:p>
    <w:p w14:paraId="0DBDEF32" w14:textId="77777777" w:rsidR="00E44276" w:rsidRDefault="00E44276" w:rsidP="00E44276">
      <w:pPr>
        <w:rPr>
          <w:rFonts w:eastAsia="Arial"/>
          <w:b/>
          <w:bCs/>
          <w:color w:val="000000" w:themeColor="text1"/>
          <w:sz w:val="16"/>
          <w:szCs w:val="16"/>
          <w:u w:val="single"/>
        </w:rPr>
      </w:pPr>
      <w:r w:rsidRPr="417B32E7">
        <w:rPr>
          <w:rFonts w:eastAsia="Arial"/>
          <w:color w:val="000000" w:themeColor="text1"/>
          <w:sz w:val="16"/>
          <w:szCs w:val="16"/>
          <w:u w:val="single"/>
        </w:rPr>
        <w:t xml:space="preserve">Henry Ford created the assembly line that made the automobile affordable to all Americans. Dr. Jonas Salk created a vaccine for polio, the plague of the early 20th century. Bill Gates created the operating system for computers that made them usable and accessible to all the peoples of the world. Americans were the first to reach the moon, invent air conditioning, transplant organs, and develop many other </w:t>
      </w:r>
      <w:r w:rsidRPr="417B32E7">
        <w:rPr>
          <w:rFonts w:eastAsia="Arial"/>
          <w:b/>
          <w:bCs/>
          <w:color w:val="000000" w:themeColor="text1"/>
          <w:sz w:val="16"/>
          <w:szCs w:val="16"/>
          <w:u w:val="single"/>
        </w:rPr>
        <w:t>technologies</w:t>
      </w:r>
      <w:r w:rsidRPr="417B32E7">
        <w:rPr>
          <w:rFonts w:eastAsia="Arial"/>
          <w:color w:val="000000" w:themeColor="text1"/>
          <w:sz w:val="16"/>
          <w:szCs w:val="16"/>
          <w:u w:val="single"/>
        </w:rPr>
        <w:t xml:space="preserve"> and </w:t>
      </w:r>
      <w:r w:rsidRPr="417B32E7">
        <w:rPr>
          <w:rFonts w:eastAsia="Arial"/>
          <w:b/>
          <w:bCs/>
          <w:color w:val="000000" w:themeColor="text1"/>
          <w:sz w:val="16"/>
          <w:szCs w:val="16"/>
          <w:u w:val="single"/>
        </w:rPr>
        <w:t>advancements.</w:t>
      </w:r>
    </w:p>
    <w:p w14:paraId="4A8E19B2"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By contrast,</w:t>
      </w:r>
      <w:r w:rsidRPr="417B32E7">
        <w:rPr>
          <w:rFonts w:eastAsia="Arial"/>
          <w:color w:val="000000" w:themeColor="text1"/>
          <w:sz w:val="16"/>
          <w:szCs w:val="16"/>
          <w:u w:val="single"/>
        </w:rPr>
        <w:t xml:space="preserve"> in nations where liberty is curtailed or controlled by government, innovation is stymied. </w:t>
      </w:r>
      <w:r w:rsidRPr="417B32E7">
        <w:rPr>
          <w:rFonts w:eastAsia="Arial"/>
          <w:color w:val="000000" w:themeColor="text1"/>
          <w:sz w:val="16"/>
          <w:szCs w:val="16"/>
        </w:rPr>
        <w:t>What innovations or inventions that we use today came from the old Soviet Union? From Cuba? Or North Korea?</w:t>
      </w:r>
    </w:p>
    <w:p w14:paraId="487C94E9" w14:textId="77777777" w:rsidR="00E44276" w:rsidRDefault="00E44276" w:rsidP="00E44276">
      <w:pPr>
        <w:rPr>
          <w:rFonts w:eastAsia="Arial"/>
          <w:b/>
          <w:bCs/>
          <w:color w:val="000000" w:themeColor="text1"/>
          <w:sz w:val="16"/>
          <w:szCs w:val="16"/>
          <w:u w:val="single"/>
        </w:rPr>
      </w:pPr>
      <w:r w:rsidRPr="417B32E7">
        <w:rPr>
          <w:rFonts w:eastAsia="Arial"/>
          <w:color w:val="000000" w:themeColor="text1"/>
          <w:sz w:val="16"/>
          <w:szCs w:val="16"/>
          <w:u w:val="single"/>
        </w:rPr>
        <w:t>It’s not out of line to say that the United States has directed the course of human history more significantly and positively than any other nation in the history of the world. The key to our success is, always has been and always will be our liberty. The liberty we enjoy unshackles the mind and</w:t>
      </w:r>
      <w:r w:rsidRPr="417B32E7">
        <w:rPr>
          <w:rFonts w:eastAsia="Arial"/>
          <w:b/>
          <w:bCs/>
          <w:color w:val="000000" w:themeColor="text1"/>
          <w:sz w:val="16"/>
          <w:szCs w:val="16"/>
          <w:u w:val="single"/>
        </w:rPr>
        <w:t xml:space="preserve"> nourishes creativity.</w:t>
      </w:r>
    </w:p>
    <w:p w14:paraId="6E6980EA"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The ability to think and to question the status quo should also characterize our attitude toward government. Sadly, though, many Americans have come to regard the growing reach of Big Government as a necessity of modern life.</w:t>
      </w:r>
    </w:p>
    <w:p w14:paraId="60837BC7"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The Founders had a burning faith in the ability of ordinary people to accomplish extraordinary things once they were freed from the fetters of Big Government. But today, too many Americans — who grew up in a welfare state and have become accustomed to delegating many of life’s tasks to a gigantic bureaucracy — aren’t sure they can take up the slack on their own.</w:t>
      </w:r>
    </w:p>
    <w:p w14:paraId="2F307B5A"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In the absence of Big Government, they ask, who would help the poor? Who would protect the environment? Who would see to the educational needs of our children? Who would guarantee an adequate level of health care? Who would provide a decent living for the old, the sick and the disadvantaged? Who, in short, would serve as his brother’s keeper, if not Big Brother himself?</w:t>
      </w:r>
    </w:p>
    <w:p w14:paraId="71F90169"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The answer, of course, is us. “We the people.” Not we, the helpless, ignorant masses, who cling desperately to our “guns or religion” and anxiously await the arrival of a messiah-president to deliver us from our frustrated, bewildered and embittered selves.</w:t>
      </w:r>
    </w:p>
    <w:p w14:paraId="78B8118D"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We Americans need to regain a sense of our own power, ingenuity and creativity. We need to realize that many of the tasks the public sector performs so poorly today could be performed far better by the private sector tomorrow.</w:t>
      </w:r>
    </w:p>
    <w:p w14:paraId="48864A87"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We need to understand that there are more compassionate ways of helping the poor; more enlightened ways of protecting the environment; and more effective ways of educating our children, healing our sick, and tending to our elderly than relying on the “invisible foot,” as Milton Friedman called it, of a distant, muscle-bound bureaucracy.</w:t>
      </w:r>
    </w:p>
    <w:p w14:paraId="62E60411"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In short, we Americans need to open our minds to the untapped potential of freedom, to the hidden strengths of civil society, and to the limitless power of the American spirit.</w:t>
      </w:r>
    </w:p>
    <w:p w14:paraId="2D36F703" w14:textId="77777777" w:rsidR="00E44276" w:rsidRDefault="00E44276" w:rsidP="00E44276">
      <w:r>
        <w:br/>
      </w:r>
      <w:r>
        <w:br/>
      </w:r>
    </w:p>
    <w:p w14:paraId="30AF0B14" w14:textId="77777777" w:rsidR="00E44276" w:rsidRDefault="00E44276" w:rsidP="00E44276">
      <w:pPr>
        <w:rPr>
          <w:rFonts w:eastAsia="Arial"/>
          <w:b/>
          <w:bCs/>
          <w:color w:val="000000" w:themeColor="text1"/>
          <w:sz w:val="19"/>
          <w:szCs w:val="19"/>
        </w:rPr>
      </w:pPr>
      <w:r w:rsidRPr="417B32E7">
        <w:rPr>
          <w:rFonts w:eastAsia="Arial"/>
          <w:b/>
          <w:bCs/>
          <w:color w:val="000000" w:themeColor="text1"/>
          <w:sz w:val="19"/>
          <w:szCs w:val="19"/>
        </w:rPr>
        <w:t>The Trump administration has made leaps and bounds in supporting American growth and leadership in science and technology.  He renewed space exploration, organized the American Artificial Intelligence Initiative, and has spent 200 million to support STEM education.</w:t>
      </w:r>
    </w:p>
    <w:p w14:paraId="4648C1B3" w14:textId="77777777" w:rsidR="00E44276" w:rsidRDefault="00E44276" w:rsidP="00E44276">
      <w:pPr>
        <w:rPr>
          <w:rFonts w:eastAsia="Arial"/>
          <w:sz w:val="15"/>
          <w:szCs w:val="15"/>
        </w:rPr>
      </w:pPr>
      <w:r>
        <w:br/>
      </w:r>
      <w:r w:rsidRPr="417B32E7">
        <w:rPr>
          <w:rFonts w:eastAsia="Arial"/>
          <w:b/>
          <w:bCs/>
          <w:color w:val="000000" w:themeColor="text1"/>
          <w:sz w:val="19"/>
          <w:szCs w:val="19"/>
        </w:rPr>
        <w:t>Droegeimeier 19</w:t>
      </w:r>
      <w:r w:rsidRPr="417B32E7">
        <w:rPr>
          <w:rFonts w:ascii="Times New Roman" w:eastAsia="Times New Roman" w:hAnsi="Times New Roman" w:cs="Times New Roman"/>
          <w:b/>
          <w:bCs/>
          <w:color w:val="000000" w:themeColor="text1"/>
        </w:rPr>
        <w:t>,</w:t>
      </w:r>
      <w:r w:rsidRPr="417B32E7">
        <w:rPr>
          <w:rFonts w:ascii="Times New Roman" w:eastAsia="Times New Roman" w:hAnsi="Times New Roman" w:cs="Times New Roman"/>
          <w:color w:val="000000" w:themeColor="text1"/>
        </w:rPr>
        <w:t xml:space="preserve"> </w:t>
      </w:r>
      <w:r w:rsidRPr="417B32E7">
        <w:rPr>
          <w:rFonts w:eastAsia="Arial"/>
          <w:color w:val="000000" w:themeColor="text1"/>
          <w:sz w:val="15"/>
          <w:szCs w:val="15"/>
        </w:rPr>
        <w:t xml:space="preserve">Director of the White House Office of Science and Technology Policy, “America Leading the World in Science and Technology,” - Office of Science and Technology Policy, </w:t>
      </w:r>
      <w:hyperlink r:id="rId38">
        <w:r w:rsidRPr="417B32E7">
          <w:rPr>
            <w:rStyle w:val="Hyperlink"/>
            <w:rFonts w:eastAsia="Arial"/>
            <w:b/>
            <w:color w:val="000000" w:themeColor="text1"/>
            <w:sz w:val="15"/>
            <w:szCs w:val="15"/>
            <w:u w:val="single"/>
          </w:rPr>
          <w:t>https://www.whitehouse.gov/articles/america-leading-world-science-technology/</w:t>
        </w:r>
      </w:hyperlink>
    </w:p>
    <w:p w14:paraId="703BDC25" w14:textId="77777777" w:rsidR="00E44276" w:rsidRDefault="00E44276" w:rsidP="00E44276">
      <w:pPr>
        <w:rPr>
          <w:rFonts w:eastAsia="Arial"/>
          <w:color w:val="293340"/>
          <w:sz w:val="16"/>
          <w:szCs w:val="16"/>
        </w:rPr>
      </w:pPr>
      <w:r w:rsidRPr="417B32E7">
        <w:rPr>
          <w:rFonts w:eastAsia="Arial"/>
          <w:color w:val="293340"/>
          <w:sz w:val="16"/>
          <w:szCs w:val="16"/>
        </w:rPr>
        <w:t xml:space="preserve">As we mark fifty years since the Apollo 11 mission landed Americans on the Moon, capturing the imagination of the world, </w:t>
      </w:r>
      <w:r w:rsidRPr="417B32E7">
        <w:rPr>
          <w:rFonts w:eastAsia="Arial"/>
          <w:color w:val="293340"/>
          <w:sz w:val="16"/>
          <w:szCs w:val="16"/>
          <w:u w:val="single"/>
        </w:rPr>
        <w:t>our Nation is again on the verge of a new bold era in science and technology. Breakthroughs in medicine, communications, transportation, physics, engineering, biology, and many other fields, will help tackle the greatest challenges of our time and allow Americans to</w:t>
      </w:r>
      <w:r w:rsidRPr="417B32E7">
        <w:rPr>
          <w:rFonts w:eastAsia="Arial"/>
          <w:b/>
          <w:bCs/>
          <w:color w:val="293340"/>
          <w:sz w:val="16"/>
          <w:szCs w:val="16"/>
          <w:u w:val="single"/>
        </w:rPr>
        <w:t xml:space="preserve"> live safer,</w:t>
      </w:r>
      <w:r w:rsidRPr="417B32E7">
        <w:rPr>
          <w:rFonts w:eastAsia="Arial"/>
          <w:color w:val="293340"/>
          <w:sz w:val="16"/>
          <w:szCs w:val="16"/>
          <w:u w:val="single"/>
        </w:rPr>
        <w:t xml:space="preserve"> healthier, and more </w:t>
      </w:r>
      <w:r w:rsidRPr="417B32E7">
        <w:rPr>
          <w:rFonts w:eastAsia="Arial"/>
          <w:b/>
          <w:bCs/>
          <w:color w:val="293340"/>
          <w:sz w:val="16"/>
          <w:szCs w:val="16"/>
          <w:u w:val="single"/>
        </w:rPr>
        <w:t>economically prosperous</w:t>
      </w:r>
      <w:r w:rsidRPr="417B32E7">
        <w:rPr>
          <w:rFonts w:eastAsia="Arial"/>
          <w:color w:val="293340"/>
          <w:sz w:val="16"/>
          <w:szCs w:val="16"/>
          <w:u w:val="single"/>
        </w:rPr>
        <w:t xml:space="preserve"> lives.  To ensure the United States continues to lead the world in science and technology (S&amp;T), President Trump is</w:t>
      </w:r>
      <w:r w:rsidRPr="417B32E7">
        <w:rPr>
          <w:rFonts w:eastAsia="Arial"/>
          <w:b/>
          <w:bCs/>
          <w:color w:val="293340"/>
          <w:sz w:val="16"/>
          <w:szCs w:val="16"/>
          <w:u w:val="single"/>
        </w:rPr>
        <w:t xml:space="preserve"> committed to</w:t>
      </w:r>
      <w:r w:rsidRPr="417B32E7">
        <w:rPr>
          <w:rFonts w:eastAsia="Arial"/>
          <w:color w:val="293340"/>
          <w:sz w:val="16"/>
          <w:szCs w:val="16"/>
          <w:u w:val="single"/>
        </w:rPr>
        <w:t xml:space="preserve"> a</w:t>
      </w:r>
      <w:r w:rsidRPr="417B32E7">
        <w:rPr>
          <w:rFonts w:eastAsia="Arial"/>
          <w:b/>
          <w:bCs/>
          <w:color w:val="293340"/>
          <w:sz w:val="16"/>
          <w:szCs w:val="16"/>
          <w:u w:val="single"/>
        </w:rPr>
        <w:t xml:space="preserve"> robust agenda</w:t>
      </w:r>
      <w:r w:rsidRPr="417B32E7">
        <w:rPr>
          <w:rFonts w:eastAsia="Arial"/>
          <w:color w:val="293340"/>
          <w:sz w:val="16"/>
          <w:szCs w:val="16"/>
          <w:u w:val="single"/>
        </w:rPr>
        <w:t xml:space="preserve"> that unleashes American</w:t>
      </w:r>
      <w:r w:rsidRPr="417B32E7">
        <w:rPr>
          <w:rFonts w:eastAsia="Arial"/>
          <w:b/>
          <w:bCs/>
          <w:color w:val="293340"/>
          <w:sz w:val="16"/>
          <w:szCs w:val="16"/>
          <w:u w:val="single"/>
        </w:rPr>
        <w:t xml:space="preserve"> discovery</w:t>
      </w:r>
      <w:r w:rsidRPr="417B32E7">
        <w:rPr>
          <w:rFonts w:eastAsia="Arial"/>
          <w:color w:val="293340"/>
          <w:sz w:val="16"/>
          <w:szCs w:val="16"/>
          <w:u w:val="single"/>
        </w:rPr>
        <w:t xml:space="preserve"> and </w:t>
      </w:r>
      <w:r w:rsidRPr="417B32E7">
        <w:rPr>
          <w:rFonts w:eastAsia="Arial"/>
          <w:b/>
          <w:bCs/>
          <w:color w:val="293340"/>
          <w:sz w:val="16"/>
          <w:szCs w:val="16"/>
          <w:u w:val="single"/>
        </w:rPr>
        <w:t>innovation</w:t>
      </w:r>
      <w:r w:rsidRPr="417B32E7">
        <w:rPr>
          <w:rFonts w:eastAsia="Arial"/>
          <w:color w:val="293340"/>
          <w:sz w:val="16"/>
          <w:szCs w:val="16"/>
          <w:u w:val="single"/>
        </w:rPr>
        <w:t>, builds our workforce of the future, and advances American values at home and abroad.</w:t>
      </w:r>
      <w:r w:rsidRPr="417B32E7">
        <w:rPr>
          <w:rFonts w:eastAsia="Arial"/>
          <w:color w:val="293340"/>
          <w:sz w:val="16"/>
          <w:szCs w:val="16"/>
        </w:rPr>
        <w:t xml:space="preserve">  Unleashing American discovery and innovation means providing the environment that allows our scientists, engineers, inventors, and entrepreneurs to do what they do best – explore, discover and be creative. </w:t>
      </w:r>
      <w:r w:rsidRPr="417B32E7">
        <w:rPr>
          <w:rFonts w:eastAsia="Arial"/>
          <w:color w:val="293340"/>
          <w:sz w:val="16"/>
          <w:szCs w:val="16"/>
          <w:u w:val="single"/>
        </w:rPr>
        <w:t xml:space="preserve">The American free market system is unmatched in pushing the boundaries of science and technology, </w:t>
      </w:r>
      <w:r w:rsidRPr="417B32E7">
        <w:rPr>
          <w:rFonts w:eastAsia="Arial"/>
          <w:color w:val="293340"/>
          <w:sz w:val="16"/>
          <w:szCs w:val="16"/>
        </w:rPr>
        <w:t xml:space="preserve">and our continued global leadership is dependent upon removing obstacles to achieve our full potential – –every person, every organization, every corner of our Nation.   We must eliminate unnecessary administrative burdens that preoccupy our researchers with pushing paper rather than making new discoveries. We must streamline ways to bring those discoveries from the lab into the marketplace. We must strengthen partnerships across the uniquely American R&amp;D system comprising colleges and universities, Federal and National labs, private companies, non-profits, and Federal agencies. And, we must improve the overall safety, accommodation and productivity of research settings to attract, empower, and retain America’s best and brightest.  Cutting-edge technologies will continue to change and shape American jobs across all sectors. This is why </w:t>
      </w:r>
      <w:r w:rsidRPr="417B32E7">
        <w:rPr>
          <w:rFonts w:eastAsia="Arial"/>
          <w:color w:val="293340"/>
          <w:sz w:val="16"/>
          <w:szCs w:val="16"/>
          <w:u w:val="single"/>
        </w:rPr>
        <w:t>President Trump’s</w:t>
      </w:r>
      <w:r w:rsidRPr="417B32E7">
        <w:rPr>
          <w:rFonts w:eastAsia="Arial"/>
          <w:b/>
          <w:bCs/>
          <w:color w:val="293340"/>
          <w:sz w:val="16"/>
          <w:szCs w:val="16"/>
          <w:u w:val="single"/>
        </w:rPr>
        <w:t xml:space="preserve"> pro-worker</w:t>
      </w:r>
      <w:r w:rsidRPr="417B32E7">
        <w:rPr>
          <w:rFonts w:eastAsia="Arial"/>
          <w:color w:val="293340"/>
          <w:sz w:val="16"/>
          <w:szCs w:val="16"/>
          <w:u w:val="single"/>
        </w:rPr>
        <w:t xml:space="preserve"> agenda is at the heart of our efforts to build the American workforce of the future. The Administration places a strong emphasis on </w:t>
      </w:r>
      <w:r w:rsidRPr="417B32E7">
        <w:rPr>
          <w:rFonts w:eastAsia="Arial"/>
          <w:b/>
          <w:bCs/>
          <w:color w:val="293340"/>
          <w:sz w:val="16"/>
          <w:szCs w:val="16"/>
          <w:u w:val="single"/>
        </w:rPr>
        <w:t xml:space="preserve">lifelong learning </w:t>
      </w:r>
      <w:r w:rsidRPr="417B32E7">
        <w:rPr>
          <w:rFonts w:eastAsia="Arial"/>
          <w:color w:val="293340"/>
          <w:sz w:val="16"/>
          <w:szCs w:val="16"/>
          <w:u w:val="single"/>
        </w:rPr>
        <w:t>and</w:t>
      </w:r>
      <w:r w:rsidRPr="417B32E7">
        <w:rPr>
          <w:rFonts w:eastAsia="Arial"/>
          <w:b/>
          <w:bCs/>
          <w:color w:val="293340"/>
          <w:sz w:val="16"/>
          <w:szCs w:val="16"/>
          <w:u w:val="single"/>
        </w:rPr>
        <w:t xml:space="preserve"> nontraditional education</w:t>
      </w:r>
      <w:r w:rsidRPr="417B32E7">
        <w:rPr>
          <w:rFonts w:eastAsia="Arial"/>
          <w:color w:val="293340"/>
          <w:sz w:val="16"/>
          <w:szCs w:val="16"/>
          <w:u w:val="single"/>
        </w:rPr>
        <w:t xml:space="preserve"> pathways to ensure men and women of all ages, backgrounds, and zip codes have access to </w:t>
      </w:r>
      <w:r w:rsidRPr="417B32E7">
        <w:rPr>
          <w:rFonts w:eastAsia="Arial"/>
          <w:b/>
          <w:bCs/>
          <w:color w:val="293340"/>
          <w:sz w:val="16"/>
          <w:szCs w:val="16"/>
          <w:u w:val="single"/>
        </w:rPr>
        <w:t>science</w:t>
      </w:r>
      <w:r w:rsidRPr="417B32E7">
        <w:rPr>
          <w:rFonts w:eastAsia="Arial"/>
          <w:color w:val="293340"/>
          <w:sz w:val="16"/>
          <w:szCs w:val="16"/>
          <w:u w:val="single"/>
        </w:rPr>
        <w:t xml:space="preserve">, </w:t>
      </w:r>
      <w:r w:rsidRPr="417B32E7">
        <w:rPr>
          <w:rFonts w:eastAsia="Arial"/>
          <w:b/>
          <w:bCs/>
          <w:color w:val="293340"/>
          <w:sz w:val="16"/>
          <w:szCs w:val="16"/>
          <w:u w:val="single"/>
        </w:rPr>
        <w:t>tech</w:t>
      </w:r>
      <w:r w:rsidRPr="417B32E7">
        <w:rPr>
          <w:rFonts w:eastAsia="Arial"/>
          <w:color w:val="293340"/>
          <w:sz w:val="16"/>
          <w:szCs w:val="16"/>
          <w:u w:val="single"/>
        </w:rPr>
        <w:t xml:space="preserve">nology, </w:t>
      </w:r>
      <w:r w:rsidRPr="417B32E7">
        <w:rPr>
          <w:rFonts w:eastAsia="Arial"/>
          <w:b/>
          <w:bCs/>
          <w:color w:val="293340"/>
          <w:sz w:val="16"/>
          <w:szCs w:val="16"/>
          <w:u w:val="single"/>
        </w:rPr>
        <w:t>engineering</w:t>
      </w:r>
      <w:r w:rsidRPr="417B32E7">
        <w:rPr>
          <w:rFonts w:eastAsia="Arial"/>
          <w:color w:val="293340"/>
          <w:sz w:val="16"/>
          <w:szCs w:val="16"/>
          <w:u w:val="single"/>
        </w:rPr>
        <w:t>, and</w:t>
      </w:r>
      <w:r w:rsidRPr="417B32E7">
        <w:rPr>
          <w:rFonts w:eastAsia="Arial"/>
          <w:b/>
          <w:bCs/>
          <w:color w:val="293340"/>
          <w:sz w:val="16"/>
          <w:szCs w:val="16"/>
          <w:u w:val="single"/>
        </w:rPr>
        <w:t xml:space="preserve"> math </w:t>
      </w:r>
      <w:r w:rsidRPr="417B32E7">
        <w:rPr>
          <w:rFonts w:eastAsia="Arial"/>
          <w:color w:val="293340"/>
          <w:sz w:val="16"/>
          <w:szCs w:val="16"/>
          <w:u w:val="single"/>
        </w:rPr>
        <w:t>(STEM) education and skills.</w:t>
      </w:r>
      <w:r w:rsidRPr="417B32E7">
        <w:rPr>
          <w:rFonts w:eastAsia="Arial"/>
          <w:color w:val="293340"/>
          <w:sz w:val="16"/>
          <w:szCs w:val="16"/>
        </w:rPr>
        <w:t xml:space="preserve"> We remain focused on helping individuals from all walks of life embrace technology and adapt successfully to the changing world. In order for the United States to lead in S&amp;T, we must draw upon the talents of all Americans.</w:t>
      </w:r>
    </w:p>
    <w:p w14:paraId="43797BC4" w14:textId="77777777" w:rsidR="00E44276" w:rsidRDefault="00E44276" w:rsidP="00E44276">
      <w:pPr>
        <w:rPr>
          <w:rFonts w:eastAsia="Arial"/>
          <w:color w:val="293340"/>
          <w:sz w:val="16"/>
          <w:szCs w:val="16"/>
        </w:rPr>
      </w:pPr>
      <w:r w:rsidRPr="417B32E7">
        <w:rPr>
          <w:rFonts w:eastAsia="Arial"/>
          <w:color w:val="293340"/>
          <w:sz w:val="16"/>
          <w:szCs w:val="16"/>
        </w:rPr>
        <w:t>Finally,</w:t>
      </w:r>
      <w:r w:rsidRPr="417B32E7">
        <w:rPr>
          <w:rFonts w:eastAsia="Arial"/>
          <w:color w:val="293340"/>
          <w:sz w:val="16"/>
          <w:szCs w:val="16"/>
          <w:u w:val="single"/>
        </w:rPr>
        <w:t xml:space="preserve"> the American R&amp;D enterprise is amazing not only because of what it creates, but also because of what creates it – our American values. Our Nation leads global scientific progress by example, promoting core principles of</w:t>
      </w:r>
      <w:r w:rsidRPr="417B32E7">
        <w:rPr>
          <w:rFonts w:eastAsia="Arial"/>
          <w:b/>
          <w:bCs/>
          <w:color w:val="293340"/>
          <w:sz w:val="16"/>
          <w:szCs w:val="16"/>
          <w:u w:val="single"/>
        </w:rPr>
        <w:t xml:space="preserve"> freedom of inquiry</w:t>
      </w:r>
      <w:r w:rsidRPr="417B32E7">
        <w:rPr>
          <w:rFonts w:eastAsia="Arial"/>
          <w:color w:val="293340"/>
          <w:sz w:val="16"/>
          <w:szCs w:val="16"/>
          <w:u w:val="single"/>
        </w:rPr>
        <w:t xml:space="preserve">, </w:t>
      </w:r>
      <w:r w:rsidRPr="417B32E7">
        <w:rPr>
          <w:rFonts w:eastAsia="Arial"/>
          <w:b/>
          <w:bCs/>
          <w:color w:val="293340"/>
          <w:sz w:val="16"/>
          <w:szCs w:val="16"/>
          <w:u w:val="single"/>
        </w:rPr>
        <w:t>scientific integrity, collaboration</w:t>
      </w:r>
      <w:r w:rsidRPr="417B32E7">
        <w:rPr>
          <w:rFonts w:eastAsia="Arial"/>
          <w:color w:val="293340"/>
          <w:sz w:val="16"/>
          <w:szCs w:val="16"/>
          <w:u w:val="single"/>
        </w:rPr>
        <w:t xml:space="preserve">, and </w:t>
      </w:r>
      <w:r w:rsidRPr="417B32E7">
        <w:rPr>
          <w:rFonts w:eastAsia="Arial"/>
          <w:b/>
          <w:bCs/>
          <w:color w:val="293340"/>
          <w:sz w:val="16"/>
          <w:szCs w:val="16"/>
          <w:u w:val="single"/>
        </w:rPr>
        <w:t>openness.</w:t>
      </w:r>
      <w:r w:rsidRPr="417B32E7">
        <w:rPr>
          <w:rFonts w:eastAsia="Arial"/>
          <w:color w:val="293340"/>
          <w:sz w:val="16"/>
          <w:szCs w:val="16"/>
        </w:rPr>
        <w:t xml:space="preserve"> And while we stand firmly behind these hallmarks of research, we must always understand the real security concerns that arise when our resources fall into the hands of those attempting to do us harm. The Trump Administration recognizes the importance of striking the balance of an open research environment and safeguarding American assets and intellectual property.</w:t>
      </w:r>
      <w:r w:rsidRPr="417B32E7">
        <w:rPr>
          <w:rFonts w:eastAsia="Arial"/>
          <w:color w:val="293340"/>
          <w:sz w:val="16"/>
          <w:szCs w:val="16"/>
          <w:u w:val="single"/>
        </w:rPr>
        <w:t xml:space="preserve">  This Administration has already made </w:t>
      </w:r>
      <w:r w:rsidRPr="417B32E7">
        <w:rPr>
          <w:rFonts w:eastAsia="Arial"/>
          <w:b/>
          <w:bCs/>
          <w:color w:val="293340"/>
          <w:sz w:val="16"/>
          <w:szCs w:val="16"/>
          <w:u w:val="single"/>
        </w:rPr>
        <w:t>tremendous progress</w:t>
      </w:r>
      <w:r w:rsidRPr="417B32E7">
        <w:rPr>
          <w:rFonts w:eastAsia="Arial"/>
          <w:color w:val="293340"/>
          <w:sz w:val="16"/>
          <w:szCs w:val="16"/>
          <w:u w:val="single"/>
        </w:rPr>
        <w:t xml:space="preserve"> in ensuring American S&amp;T leadership</w:t>
      </w:r>
      <w:r w:rsidRPr="417B32E7">
        <w:rPr>
          <w:rFonts w:eastAsia="Arial"/>
          <w:color w:val="293340"/>
          <w:sz w:val="16"/>
          <w:szCs w:val="16"/>
        </w:rPr>
        <w:t>. For example:</w:t>
      </w:r>
    </w:p>
    <w:p w14:paraId="268DDFA7" w14:textId="77777777" w:rsidR="00E44276" w:rsidRDefault="00E44276" w:rsidP="00E44276">
      <w:pPr>
        <w:pStyle w:val="ListParagraph"/>
        <w:numPr>
          <w:ilvl w:val="0"/>
          <w:numId w:val="11"/>
        </w:numPr>
        <w:rPr>
          <w:rFonts w:ascii="Arial" w:eastAsia="Arial" w:hAnsi="Arial"/>
          <w:color w:val="3E4754"/>
          <w:sz w:val="16"/>
          <w:szCs w:val="16"/>
        </w:rPr>
      </w:pPr>
      <w:r w:rsidRPr="417B32E7">
        <w:rPr>
          <w:rFonts w:ascii="Arial" w:eastAsia="Arial" w:hAnsi="Arial"/>
          <w:color w:val="3E4754"/>
          <w:sz w:val="16"/>
          <w:szCs w:val="16"/>
          <w:u w:val="single"/>
        </w:rPr>
        <w:t xml:space="preserve">President Trump has </w:t>
      </w:r>
      <w:r w:rsidRPr="417B32E7">
        <w:rPr>
          <w:rFonts w:ascii="Arial" w:eastAsia="Arial" w:hAnsi="Arial"/>
          <w:b/>
          <w:bCs/>
          <w:color w:val="3E4754"/>
          <w:sz w:val="16"/>
          <w:szCs w:val="16"/>
          <w:u w:val="single"/>
        </w:rPr>
        <w:t>renewed</w:t>
      </w:r>
      <w:r w:rsidRPr="417B32E7">
        <w:rPr>
          <w:rFonts w:ascii="Arial" w:eastAsia="Arial" w:hAnsi="Arial"/>
          <w:color w:val="3E4754"/>
          <w:sz w:val="16"/>
          <w:szCs w:val="16"/>
          <w:u w:val="single"/>
        </w:rPr>
        <w:t xml:space="preserve"> and </w:t>
      </w:r>
      <w:r w:rsidRPr="417B32E7">
        <w:rPr>
          <w:rFonts w:ascii="Arial" w:eastAsia="Arial" w:hAnsi="Arial"/>
          <w:b/>
          <w:bCs/>
          <w:color w:val="3E4754"/>
          <w:sz w:val="16"/>
          <w:szCs w:val="16"/>
          <w:u w:val="single"/>
        </w:rPr>
        <w:t>accelerated U.S. space exploration</w:t>
      </w:r>
      <w:r w:rsidRPr="417B32E7">
        <w:rPr>
          <w:rFonts w:ascii="Arial" w:eastAsia="Arial" w:hAnsi="Arial"/>
          <w:color w:val="3E4754"/>
          <w:sz w:val="16"/>
          <w:szCs w:val="16"/>
          <w:u w:val="single"/>
        </w:rPr>
        <w:t xml:space="preserve"> by reviving the National Space Council and directing NASA to return astronauts to the Moon in the next five years.</w:t>
      </w:r>
    </w:p>
    <w:p w14:paraId="2BC9CE27" w14:textId="77777777" w:rsidR="00E44276" w:rsidRDefault="00E44276" w:rsidP="00E44276">
      <w:pPr>
        <w:pStyle w:val="ListParagraph"/>
        <w:numPr>
          <w:ilvl w:val="0"/>
          <w:numId w:val="11"/>
        </w:numPr>
        <w:rPr>
          <w:rFonts w:ascii="Arial" w:eastAsia="Arial" w:hAnsi="Arial"/>
          <w:color w:val="3E4754"/>
          <w:sz w:val="16"/>
          <w:szCs w:val="16"/>
        </w:rPr>
      </w:pPr>
      <w:r w:rsidRPr="417B32E7">
        <w:rPr>
          <w:rFonts w:ascii="Arial" w:eastAsia="Arial" w:hAnsi="Arial"/>
          <w:color w:val="3E4754"/>
          <w:sz w:val="16"/>
          <w:szCs w:val="16"/>
          <w:u w:val="single"/>
        </w:rPr>
        <w:t xml:space="preserve">President Trump launched the </w:t>
      </w:r>
      <w:r w:rsidRPr="417B32E7">
        <w:rPr>
          <w:rFonts w:ascii="Arial" w:eastAsia="Arial" w:hAnsi="Arial"/>
          <w:b/>
          <w:bCs/>
          <w:color w:val="3E4754"/>
          <w:sz w:val="16"/>
          <w:szCs w:val="16"/>
          <w:u w:val="single"/>
        </w:rPr>
        <w:t xml:space="preserve">American Artificial Intelligence Initiative </w:t>
      </w:r>
      <w:r w:rsidRPr="417B32E7">
        <w:rPr>
          <w:rFonts w:ascii="Arial" w:eastAsia="Arial" w:hAnsi="Arial"/>
          <w:color w:val="3E4754"/>
          <w:sz w:val="16"/>
          <w:szCs w:val="16"/>
          <w:u w:val="single"/>
        </w:rPr>
        <w:t>to ensure artificial intelligence is developed for the benefit of the American people.</w:t>
      </w:r>
    </w:p>
    <w:p w14:paraId="77F688C1" w14:textId="77777777" w:rsidR="00E44276" w:rsidRDefault="00E44276" w:rsidP="00E44276">
      <w:pPr>
        <w:pStyle w:val="ListParagraph"/>
        <w:numPr>
          <w:ilvl w:val="0"/>
          <w:numId w:val="11"/>
        </w:numPr>
        <w:rPr>
          <w:rFonts w:ascii="Arial" w:eastAsia="Arial" w:hAnsi="Arial"/>
          <w:color w:val="3E4754"/>
          <w:sz w:val="16"/>
          <w:szCs w:val="16"/>
        </w:rPr>
      </w:pPr>
      <w:r w:rsidRPr="417B32E7">
        <w:rPr>
          <w:rFonts w:ascii="Arial" w:eastAsia="Arial" w:hAnsi="Arial"/>
          <w:color w:val="3E4754"/>
          <w:sz w:val="16"/>
          <w:szCs w:val="16"/>
          <w:u w:val="single"/>
        </w:rPr>
        <w:t xml:space="preserve">Scientists at our national labs discovered a new way to </w:t>
      </w:r>
      <w:r w:rsidRPr="417B32E7">
        <w:rPr>
          <w:rFonts w:ascii="Arial" w:eastAsia="Arial" w:hAnsi="Arial"/>
          <w:b/>
          <w:bCs/>
          <w:color w:val="3E4754"/>
          <w:sz w:val="16"/>
          <w:szCs w:val="16"/>
          <w:u w:val="single"/>
        </w:rPr>
        <w:t>domestically produce</w:t>
      </w:r>
      <w:r w:rsidRPr="417B32E7">
        <w:rPr>
          <w:rFonts w:ascii="Arial" w:eastAsia="Arial" w:hAnsi="Arial"/>
          <w:color w:val="3E4754"/>
          <w:sz w:val="16"/>
          <w:szCs w:val="16"/>
          <w:u w:val="single"/>
        </w:rPr>
        <w:t xml:space="preserve"> at scale </w:t>
      </w:r>
      <w:r w:rsidRPr="417B32E7">
        <w:rPr>
          <w:rFonts w:ascii="Arial" w:eastAsia="Arial" w:hAnsi="Arial"/>
          <w:b/>
          <w:bCs/>
          <w:color w:val="3E4754"/>
          <w:sz w:val="16"/>
          <w:szCs w:val="16"/>
          <w:u w:val="single"/>
        </w:rPr>
        <w:t xml:space="preserve">medical isotopes </w:t>
      </w:r>
      <w:r w:rsidRPr="417B32E7">
        <w:rPr>
          <w:rFonts w:ascii="Arial" w:eastAsia="Arial" w:hAnsi="Arial"/>
          <w:color w:val="3E4754"/>
          <w:sz w:val="16"/>
          <w:szCs w:val="16"/>
          <w:u w:val="single"/>
        </w:rPr>
        <w:t>to treat late-stage prostate cancer.</w:t>
      </w:r>
    </w:p>
    <w:p w14:paraId="47E9451B" w14:textId="77777777" w:rsidR="00E44276" w:rsidRDefault="00E44276" w:rsidP="00E44276">
      <w:pPr>
        <w:pStyle w:val="ListParagraph"/>
        <w:numPr>
          <w:ilvl w:val="0"/>
          <w:numId w:val="11"/>
        </w:numPr>
        <w:rPr>
          <w:rFonts w:ascii="Arial" w:eastAsia="Arial" w:hAnsi="Arial"/>
          <w:color w:val="3E4754"/>
          <w:sz w:val="16"/>
          <w:szCs w:val="16"/>
        </w:rPr>
      </w:pPr>
      <w:r w:rsidRPr="417B32E7">
        <w:rPr>
          <w:rFonts w:ascii="Arial" w:eastAsia="Arial" w:hAnsi="Arial"/>
          <w:color w:val="3E4754"/>
          <w:sz w:val="16"/>
          <w:szCs w:val="16"/>
          <w:u w:val="single"/>
        </w:rPr>
        <w:t>The Trump Administration put forward a</w:t>
      </w:r>
      <w:r w:rsidRPr="417B32E7">
        <w:rPr>
          <w:rFonts w:ascii="Arial" w:eastAsia="Arial" w:hAnsi="Arial"/>
          <w:b/>
          <w:bCs/>
          <w:color w:val="3E4754"/>
          <w:sz w:val="16"/>
          <w:szCs w:val="16"/>
          <w:u w:val="single"/>
        </w:rPr>
        <w:t xml:space="preserve"> decadal vision for S&amp;T</w:t>
      </w:r>
      <w:r w:rsidRPr="417B32E7">
        <w:rPr>
          <w:rFonts w:ascii="Arial" w:eastAsia="Arial" w:hAnsi="Arial"/>
          <w:color w:val="3E4754"/>
          <w:sz w:val="16"/>
          <w:szCs w:val="16"/>
          <w:u w:val="single"/>
        </w:rPr>
        <w:t xml:space="preserve"> for America’s Oceans, and has taken action to promote the</w:t>
      </w:r>
      <w:r w:rsidRPr="417B32E7">
        <w:rPr>
          <w:rFonts w:ascii="Arial" w:eastAsia="Arial" w:hAnsi="Arial"/>
          <w:b/>
          <w:bCs/>
          <w:color w:val="3E4754"/>
          <w:sz w:val="16"/>
          <w:szCs w:val="16"/>
          <w:u w:val="single"/>
        </w:rPr>
        <w:t xml:space="preserve"> ocean environment</w:t>
      </w:r>
      <w:r w:rsidRPr="417B32E7">
        <w:rPr>
          <w:rFonts w:ascii="Arial" w:eastAsia="Arial" w:hAnsi="Arial"/>
          <w:color w:val="3E4754"/>
          <w:sz w:val="16"/>
          <w:szCs w:val="16"/>
          <w:u w:val="single"/>
        </w:rPr>
        <w:t xml:space="preserve"> and</w:t>
      </w:r>
      <w:r w:rsidRPr="417B32E7">
        <w:rPr>
          <w:rFonts w:ascii="Arial" w:eastAsia="Arial" w:hAnsi="Arial"/>
          <w:b/>
          <w:bCs/>
          <w:color w:val="3E4754"/>
          <w:sz w:val="16"/>
          <w:szCs w:val="16"/>
          <w:u w:val="single"/>
        </w:rPr>
        <w:t xml:space="preserve"> economy.</w:t>
      </w:r>
    </w:p>
    <w:p w14:paraId="5B0CF359" w14:textId="77777777" w:rsidR="00E44276" w:rsidRDefault="00E44276" w:rsidP="00E44276">
      <w:pPr>
        <w:pStyle w:val="ListParagraph"/>
        <w:numPr>
          <w:ilvl w:val="0"/>
          <w:numId w:val="11"/>
        </w:numPr>
        <w:rPr>
          <w:rFonts w:ascii="Arial" w:eastAsia="Arial" w:hAnsi="Arial"/>
          <w:color w:val="3E4754"/>
          <w:sz w:val="16"/>
          <w:szCs w:val="16"/>
        </w:rPr>
      </w:pPr>
      <w:r w:rsidRPr="417B32E7">
        <w:rPr>
          <w:rFonts w:ascii="Arial" w:eastAsia="Arial" w:hAnsi="Arial"/>
          <w:color w:val="3E4754"/>
          <w:sz w:val="16"/>
          <w:szCs w:val="16"/>
          <w:u w:val="single"/>
        </w:rPr>
        <w:t xml:space="preserve">The White House released a new National strategy on </w:t>
      </w:r>
      <w:r w:rsidRPr="417B32E7">
        <w:rPr>
          <w:rFonts w:ascii="Arial" w:eastAsia="Arial" w:hAnsi="Arial"/>
          <w:b/>
          <w:bCs/>
          <w:color w:val="3E4754"/>
          <w:sz w:val="16"/>
          <w:szCs w:val="16"/>
          <w:u w:val="single"/>
        </w:rPr>
        <w:t>STEM education,</w:t>
      </w:r>
      <w:r w:rsidRPr="417B32E7">
        <w:rPr>
          <w:rFonts w:ascii="Arial" w:eastAsia="Arial" w:hAnsi="Arial"/>
          <w:color w:val="3E4754"/>
          <w:sz w:val="16"/>
          <w:szCs w:val="16"/>
          <w:u w:val="single"/>
        </w:rPr>
        <w:t xml:space="preserve"> and after President Trump directed at least </w:t>
      </w:r>
      <w:r w:rsidRPr="417B32E7">
        <w:rPr>
          <w:rFonts w:ascii="Arial" w:eastAsia="Arial" w:hAnsi="Arial"/>
          <w:b/>
          <w:bCs/>
          <w:color w:val="3E4754"/>
          <w:sz w:val="16"/>
          <w:szCs w:val="16"/>
          <w:u w:val="single"/>
        </w:rPr>
        <w:t>$200 million per year in grant funding to STEM</w:t>
      </w:r>
      <w:r w:rsidRPr="417B32E7">
        <w:rPr>
          <w:rFonts w:ascii="Arial" w:eastAsia="Arial" w:hAnsi="Arial"/>
          <w:color w:val="3E4754"/>
          <w:sz w:val="16"/>
          <w:szCs w:val="16"/>
          <w:u w:val="single"/>
        </w:rPr>
        <w:t xml:space="preserve"> (including computer science) education,</w:t>
      </w:r>
      <w:r w:rsidRPr="417B32E7">
        <w:rPr>
          <w:rFonts w:ascii="Arial" w:eastAsia="Arial" w:hAnsi="Arial"/>
          <w:b/>
          <w:bCs/>
          <w:color w:val="3E4754"/>
          <w:sz w:val="16"/>
          <w:szCs w:val="16"/>
          <w:u w:val="single"/>
        </w:rPr>
        <w:t xml:space="preserve"> private industry matched this commitment with another $300 million.</w:t>
      </w:r>
    </w:p>
    <w:p w14:paraId="1AE095AB" w14:textId="77777777" w:rsidR="00E44276" w:rsidRDefault="00E44276" w:rsidP="00E44276">
      <w:pPr>
        <w:pStyle w:val="Heading4"/>
        <w:rPr>
          <w:rFonts w:eastAsia="Arial"/>
        </w:rPr>
      </w:pPr>
      <w:r w:rsidRPr="417B32E7">
        <w:rPr>
          <w:rFonts w:eastAsia="Arial"/>
        </w:rPr>
        <w:t>The US is far and away the world’s leader in innovation.  The US has 3.03 million patents, yet China only has 45 thousand patents.  Virginia alone has more patents than China.</w:t>
      </w:r>
    </w:p>
    <w:p w14:paraId="34DA9006" w14:textId="77777777" w:rsidR="00E44276" w:rsidRDefault="00E44276" w:rsidP="00E44276">
      <w:pPr>
        <w:rPr>
          <w:rFonts w:eastAsia="Arial"/>
          <w:color w:val="00796B"/>
          <w:sz w:val="16"/>
          <w:szCs w:val="16"/>
        </w:rPr>
      </w:pPr>
      <w:r w:rsidRPr="417B32E7">
        <w:rPr>
          <w:rFonts w:eastAsia="Arial"/>
          <w:b/>
          <w:bCs/>
          <w:color w:val="000000" w:themeColor="text1"/>
          <w:sz w:val="16"/>
          <w:szCs w:val="16"/>
        </w:rPr>
        <w:t>Amoros 17</w:t>
      </w:r>
      <w:r w:rsidRPr="417B32E7">
        <w:rPr>
          <w:rFonts w:eastAsia="Arial"/>
          <w:color w:val="000000" w:themeColor="text1"/>
          <w:sz w:val="16"/>
          <w:szCs w:val="16"/>
        </w:rPr>
        <w:t xml:space="preserve">, content director at howmuch.net - a website that has published articles in CNBC, HuffPost, The Washington Post, MarketWatch, World Economic Forum, Vox, Vice, Forbes, and Zero Hedge, “America Rules the Innovation World,” - howmuch.net, February 15, 2017, </w:t>
      </w:r>
      <w:hyperlink r:id="rId39">
        <w:r w:rsidRPr="417B32E7">
          <w:rPr>
            <w:rStyle w:val="Hyperlink"/>
            <w:rFonts w:eastAsia="Arial"/>
            <w:b/>
            <w:color w:val="000000" w:themeColor="text1"/>
            <w:sz w:val="16"/>
            <w:szCs w:val="16"/>
          </w:rPr>
          <w:t>https://howmuch.net/articles/the-united-states-of-innovation</w:t>
        </w:r>
      </w:hyperlink>
      <w:r w:rsidRPr="417B32E7">
        <w:rPr>
          <w:rFonts w:eastAsia="Arial"/>
          <w:color w:val="00796B"/>
          <w:sz w:val="16"/>
          <w:szCs w:val="16"/>
        </w:rPr>
        <w:t xml:space="preserve"> </w:t>
      </w:r>
    </w:p>
    <w:p w14:paraId="3FD3F3EC"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A patent, in short, is government protection of intellectual property. Inventors register their idea, and are granted the exclusive right to benefit from the products or processes that are developed from it. If others copy the idea or its applications, even if only in part, they risk prosecution. By the protection it offers, the patent system makes the research and development that precedes an invention, often a costly and lengthy process, worthwhile. Patents are typically limited in time, giving the inventors an advantage in establishing a market presence, while eventually also allowing others to compete and profit from the invention.</w:t>
      </w:r>
    </w:p>
    <w:p w14:paraId="414171FC"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This patent system has been a major engine of technological progress, from the 19th century to this day. It remains especially relevant for hi-tech businesses, where the ability to capitalise on innovation means the difference between success and failure. Two recent examples of patents in the news:</w:t>
      </w:r>
    </w:p>
    <w:p w14:paraId="06BEB4CE"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 xml:space="preserve">- Apple has </w:t>
      </w:r>
      <w:hyperlink r:id="rId40">
        <w:r w:rsidRPr="417B32E7">
          <w:rPr>
            <w:rStyle w:val="Hyperlink"/>
            <w:rFonts w:eastAsia="Arial"/>
            <w:b/>
            <w:color w:val="000000" w:themeColor="text1"/>
            <w:sz w:val="16"/>
            <w:szCs w:val="16"/>
          </w:rPr>
          <w:t>patented</w:t>
        </w:r>
      </w:hyperlink>
      <w:r w:rsidRPr="417B32E7">
        <w:rPr>
          <w:rFonts w:eastAsia="Arial"/>
          <w:color w:val="000000" w:themeColor="text1"/>
          <w:sz w:val="16"/>
          <w:szCs w:val="16"/>
        </w:rPr>
        <w:t xml:space="preserve"> a screen technology capable of reading fingerprints that does not require a dedicated sensor. The design feature is rumored to be included in the upcoming iPhone 8.</w:t>
      </w:r>
    </w:p>
    <w:p w14:paraId="5D2AF7A9"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 And a Texas court has ordered Google to pay $20 million plus future royalties to the holders of three patents for a system that protects computers from malware. The court ruled that Google had breached the patent by using part of that system for its web browser Chrome.</w:t>
      </w:r>
    </w:p>
    <w:p w14:paraId="546BEA68"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As the graph above shows</w:t>
      </w:r>
      <w:r w:rsidRPr="417B32E7">
        <w:rPr>
          <w:rFonts w:eastAsia="Arial"/>
          <w:color w:val="000000" w:themeColor="text1"/>
          <w:sz w:val="16"/>
          <w:szCs w:val="16"/>
          <w:u w:val="single"/>
        </w:rPr>
        <w:t>, the</w:t>
      </w:r>
      <w:r w:rsidRPr="417B32E7">
        <w:rPr>
          <w:rFonts w:eastAsia="Arial"/>
          <w:b/>
          <w:bCs/>
          <w:color w:val="000000" w:themeColor="text1"/>
          <w:sz w:val="16"/>
          <w:szCs w:val="16"/>
          <w:u w:val="single"/>
        </w:rPr>
        <w:t xml:space="preserve"> dominant position of the U.S. in the world of patents</w:t>
      </w:r>
      <w:r w:rsidRPr="417B32E7">
        <w:rPr>
          <w:rFonts w:eastAsia="Arial"/>
          <w:color w:val="000000" w:themeColor="text1"/>
          <w:sz w:val="16"/>
          <w:szCs w:val="16"/>
          <w:u w:val="single"/>
        </w:rPr>
        <w:t xml:space="preserve"> is such that many of the states by themselves outshine most of the runner-up countries</w:t>
      </w:r>
      <w:r w:rsidRPr="417B32E7">
        <w:rPr>
          <w:rFonts w:eastAsia="Arial"/>
          <w:color w:val="000000" w:themeColor="text1"/>
          <w:sz w:val="16"/>
          <w:szCs w:val="16"/>
        </w:rPr>
        <w:t xml:space="preserve"> – Japan is the only country that comes close to equalling the U.S. as a whole.</w:t>
      </w:r>
    </w:p>
    <w:p w14:paraId="4B0C73B8"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The individual U.S. states are shown in the circle at the center of the graph, each with the number of patents held by inhabitants of that state. The states are also scaled to reflect the total number of patents, and colored to reflect the number of patents relative to the number of inhabitants. The figures are provided by the U.S. Patent and Trademark Office, and refer to all patents granted from 1977 to 2015.</w:t>
      </w:r>
    </w:p>
    <w:p w14:paraId="37C02ED0" w14:textId="77777777" w:rsidR="00E44276" w:rsidRDefault="00E44276" w:rsidP="00E44276">
      <w:r w:rsidRPr="417B32E7">
        <w:t>States Where Most Patents are Created</w:t>
      </w:r>
    </w:p>
    <w:p w14:paraId="62D0BAA7"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1. California (638,358 patents)</w:t>
      </w:r>
    </w:p>
    <w:p w14:paraId="7C957161"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2. New York (222,328)</w:t>
      </w:r>
    </w:p>
    <w:p w14:paraId="0C2B98D7"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3. Texas (193,631)</w:t>
      </w:r>
    </w:p>
    <w:p w14:paraId="7F933AA8"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4. Illinois (142,416)</w:t>
      </w:r>
    </w:p>
    <w:p w14:paraId="4E3E34F8"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5. New Jersey (140,358).</w:t>
      </w:r>
    </w:p>
    <w:p w14:paraId="4382E456" w14:textId="77777777" w:rsidR="00E44276" w:rsidRDefault="00E44276" w:rsidP="00E44276">
      <w:pPr>
        <w:rPr>
          <w:rFonts w:eastAsia="Arial"/>
          <w:color w:val="000000" w:themeColor="text1"/>
          <w:sz w:val="16"/>
          <w:szCs w:val="16"/>
          <w:u w:val="single"/>
        </w:rPr>
      </w:pPr>
      <w:r w:rsidRPr="417B32E7">
        <w:rPr>
          <w:rFonts w:eastAsia="Arial"/>
          <w:color w:val="000000" w:themeColor="text1"/>
          <w:sz w:val="16"/>
          <w:szCs w:val="16"/>
          <w:u w:val="single"/>
        </w:rPr>
        <w:t>That puts California ahead of Germany, with 365,627 patents, the second-placed foreign country after Japan. New York and Texas each outshine South Korea, third on the foreign-country list with 166,353 patents. All by itself, Illinois beats the UK, fifth-ranked foreign country, with 140,227 patents. And New Jersey does better than France, sixth with 139,866 patents.</w:t>
      </w:r>
    </w:p>
    <w:p w14:paraId="0F7E93B5"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Rounding out the U.S. top ten are:</w:t>
      </w:r>
    </w:p>
    <w:p w14:paraId="05F53FC7"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6. Michigan (132,542)</w:t>
      </w:r>
    </w:p>
    <w:p w14:paraId="2C9C7189"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7. Massachusetts (127,045)</w:t>
      </w:r>
    </w:p>
    <w:p w14:paraId="08BC701C"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8. Pennsylvania (123,764)</w:t>
      </w:r>
    </w:p>
    <w:p w14:paraId="4025A5C2"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9. Ohio (123,505)</w:t>
      </w:r>
    </w:p>
    <w:p w14:paraId="7F54D72B"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10. Florida (96,787)</w:t>
      </w:r>
    </w:p>
    <w:p w14:paraId="74CF88B3" w14:textId="77777777" w:rsidR="00E44276" w:rsidRDefault="00E44276" w:rsidP="00E44276">
      <w:pPr>
        <w:rPr>
          <w:rFonts w:eastAsia="Arial"/>
          <w:color w:val="000000" w:themeColor="text1"/>
          <w:sz w:val="16"/>
          <w:szCs w:val="16"/>
          <w:u w:val="single"/>
        </w:rPr>
      </w:pPr>
      <w:r w:rsidRPr="417B32E7">
        <w:rPr>
          <w:rFonts w:eastAsia="Arial"/>
          <w:color w:val="000000" w:themeColor="text1"/>
          <w:sz w:val="16"/>
          <w:szCs w:val="16"/>
          <w:u w:val="single"/>
        </w:rPr>
        <w:t>Both Michigan and Massachusetts have more patents than Canada (#7); Pennsylvania and Ohio both have almost double the patents of Italy (#8); and Florida has almost double the number of patents held in the Netherlands (#10).</w:t>
      </w:r>
    </w:p>
    <w:p w14:paraId="58BC3370" w14:textId="77777777" w:rsidR="00E44276" w:rsidRDefault="00E44276" w:rsidP="00E44276">
      <w:pPr>
        <w:rPr>
          <w:rFonts w:eastAsia="Arial"/>
          <w:color w:val="000000" w:themeColor="text1"/>
          <w:sz w:val="16"/>
          <w:szCs w:val="16"/>
          <w:u w:val="single"/>
        </w:rPr>
      </w:pPr>
      <w:r w:rsidRPr="417B32E7">
        <w:rPr>
          <w:rFonts w:eastAsia="Arial"/>
          <w:color w:val="000000" w:themeColor="text1"/>
          <w:sz w:val="16"/>
          <w:szCs w:val="16"/>
          <w:u w:val="single"/>
        </w:rPr>
        <w:t xml:space="preserve">The fact that the ten ranking states in the U.S. for holding patents beat all but the first of the next ten patent-holding countries says a lot about American leadership in this field. But not as much as the total figure itself: </w:t>
      </w:r>
      <w:r w:rsidRPr="417B32E7">
        <w:rPr>
          <w:rFonts w:eastAsia="Arial"/>
          <w:b/>
          <w:bCs/>
          <w:color w:val="000000" w:themeColor="text1"/>
          <w:sz w:val="16"/>
          <w:szCs w:val="16"/>
          <w:u w:val="single"/>
        </w:rPr>
        <w:t>all fifty states combined hold a total of 3.03 million patents</w:t>
      </w:r>
      <w:r w:rsidRPr="417B32E7">
        <w:rPr>
          <w:rFonts w:eastAsia="Arial"/>
          <w:color w:val="000000" w:themeColor="text1"/>
          <w:sz w:val="16"/>
          <w:szCs w:val="16"/>
          <w:u w:val="single"/>
        </w:rPr>
        <w:t>. That is almost three times as much as Japan, with 1.07 million. And more than eight times as much as Germany.</w:t>
      </w:r>
    </w:p>
    <w:p w14:paraId="470E25A1" w14:textId="77777777" w:rsidR="00E44276" w:rsidRDefault="00E44276" w:rsidP="00E44276">
      <w:r w:rsidRPr="417B32E7">
        <w:t>Countries Where Most Patents are Created</w:t>
      </w:r>
    </w:p>
    <w:p w14:paraId="04C67872"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1. United States (3,030,080 patents)</w:t>
      </w:r>
    </w:p>
    <w:p w14:paraId="4D07508E"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2. Japan (1,069,394 patents)</w:t>
      </w:r>
    </w:p>
    <w:p w14:paraId="2CAA38B2"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3. Germany (365,627)</w:t>
      </w:r>
    </w:p>
    <w:p w14:paraId="194DC7BA"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4. South Korea (166,353)</w:t>
      </w:r>
    </w:p>
    <w:p w14:paraId="57F3F3D9"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5. Taiwan (162,732)</w:t>
      </w:r>
    </w:p>
    <w:p w14:paraId="44DEBE66"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6. United Kingdom (140,227)</w:t>
      </w:r>
    </w:p>
    <w:p w14:paraId="303B1E7B"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7. France (139,866)</w:t>
      </w:r>
    </w:p>
    <w:p w14:paraId="670D1CD6"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8. Canada (123,904)</w:t>
      </w:r>
    </w:p>
    <w:p w14:paraId="7D183ADE"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9. Italy (62,148)</w:t>
      </w:r>
    </w:p>
    <w:p w14:paraId="259763E4"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10. Switzerland (57,135)</w:t>
      </w:r>
    </w:p>
    <w:p w14:paraId="3BDFE471" w14:textId="77777777" w:rsidR="00E44276" w:rsidRDefault="00E44276" w:rsidP="00E44276">
      <w:r w:rsidRPr="417B32E7">
        <w:t>States Where Most Patents are Created per 1000 People</w:t>
      </w:r>
    </w:p>
    <w:p w14:paraId="174B88E3"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While California may lead the nation in absolute terms, the state with the most patents relative to population is Massachusetts. Ranked by ‘invention quotient’ (# of patents per 1,000 inhabitants), here is the U.S. top ten:</w:t>
      </w:r>
    </w:p>
    <w:p w14:paraId="47CF2B08"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1. Massachusetts (19.4)</w:t>
      </w:r>
    </w:p>
    <w:p w14:paraId="71B29F14"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2. Connecticut (18.8)</w:t>
      </w:r>
    </w:p>
    <w:p w14:paraId="6C8DC5EA"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3. Vermont (18.2)</w:t>
      </w:r>
    </w:p>
    <w:p w14:paraId="15EE8165"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4. Idaho (17.8)</w:t>
      </w:r>
    </w:p>
    <w:p w14:paraId="79E6BC01"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5. California (17.1)</w:t>
      </w:r>
    </w:p>
    <w:p w14:paraId="23C77B09"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6. Minnesota (17)</w:t>
      </w:r>
    </w:p>
    <w:p w14:paraId="36C7C7BC"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7. Delaware (17)</w:t>
      </w:r>
    </w:p>
    <w:p w14:paraId="29464B5E"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8. New Jersey (16)</w:t>
      </w:r>
    </w:p>
    <w:p w14:paraId="08C62759"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9. New Hampshire (14.3)</w:t>
      </w:r>
    </w:p>
    <w:p w14:paraId="34E03EC6"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10. Michigan (13.4)</w:t>
      </w:r>
    </w:p>
    <w:p w14:paraId="19D509AC" w14:textId="77777777" w:rsidR="00E44276" w:rsidRDefault="00E44276" w:rsidP="00E44276">
      <w:r w:rsidRPr="417B32E7">
        <w:t>Countries Where Most Patents are Created per 1000 People</w:t>
      </w:r>
    </w:p>
    <w:p w14:paraId="1CE0D9DD"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1. United States (9.3)</w:t>
      </w:r>
    </w:p>
    <w:p w14:paraId="7912A69C"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2. Japan (8.4)</w:t>
      </w:r>
    </w:p>
    <w:p w14:paraId="5B8E98C5"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3. Taiwan (6.9)</w:t>
      </w:r>
    </w:p>
    <w:p w14:paraId="08879F34"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4. Switzerland (6.9)</w:t>
      </w:r>
    </w:p>
    <w:p w14:paraId="55F33501"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5. Sweden (5.1)</w:t>
      </w:r>
    </w:p>
    <w:p w14:paraId="6E453A28"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6. Germany (4.5)</w:t>
      </w:r>
    </w:p>
    <w:p w14:paraId="70D505B7"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7. Israel (4.3)</w:t>
      </w:r>
    </w:p>
    <w:p w14:paraId="374940FB"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8. Finland (4.2)</w:t>
      </w:r>
    </w:p>
    <w:p w14:paraId="104EAEA2"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9. Canada (3.5)</w:t>
      </w:r>
    </w:p>
    <w:p w14:paraId="358E4156" w14:textId="77777777" w:rsidR="00E44276" w:rsidRDefault="00E44276" w:rsidP="00E44276">
      <w:pPr>
        <w:rPr>
          <w:rFonts w:eastAsia="Arial"/>
          <w:color w:val="000000" w:themeColor="text1"/>
          <w:sz w:val="16"/>
          <w:szCs w:val="16"/>
        </w:rPr>
      </w:pPr>
      <w:r w:rsidRPr="417B32E7">
        <w:rPr>
          <w:rFonts w:eastAsia="Arial"/>
          <w:color w:val="000000" w:themeColor="text1"/>
          <w:sz w:val="16"/>
          <w:szCs w:val="16"/>
        </w:rPr>
        <w:t>10. South Korea (3.3)</w:t>
      </w:r>
    </w:p>
    <w:p w14:paraId="2D6D5AD5" w14:textId="77777777" w:rsidR="00E44276" w:rsidRDefault="00E44276" w:rsidP="00E44276">
      <w:pPr>
        <w:rPr>
          <w:rFonts w:eastAsia="Arial"/>
          <w:color w:val="000000" w:themeColor="text1"/>
          <w:sz w:val="16"/>
          <w:szCs w:val="16"/>
          <w:u w:val="single"/>
        </w:rPr>
      </w:pPr>
      <w:r w:rsidRPr="417B32E7">
        <w:rPr>
          <w:rFonts w:eastAsia="Arial"/>
          <w:color w:val="000000" w:themeColor="text1"/>
          <w:sz w:val="16"/>
          <w:szCs w:val="16"/>
          <w:u w:val="single"/>
        </w:rPr>
        <w:t xml:space="preserve">And where in all of this is China? </w:t>
      </w:r>
      <w:r w:rsidRPr="417B32E7">
        <w:rPr>
          <w:rFonts w:eastAsia="Arial"/>
          <w:b/>
          <w:bCs/>
          <w:color w:val="000000" w:themeColor="text1"/>
          <w:sz w:val="16"/>
          <w:szCs w:val="16"/>
          <w:u w:val="single"/>
        </w:rPr>
        <w:t>Not high enough</w:t>
      </w:r>
      <w:r w:rsidRPr="417B32E7">
        <w:rPr>
          <w:rFonts w:eastAsia="Arial"/>
          <w:color w:val="000000" w:themeColor="text1"/>
          <w:sz w:val="16"/>
          <w:szCs w:val="16"/>
          <w:u w:val="single"/>
        </w:rPr>
        <w:t xml:space="preserve"> to figure on this map, but still fairly decent: 12th in the international ranking for total number of patents. That puts it before Israel and after Sweden. But with no more than 45,366 patents registered in the People's Republic, that would place it between Georgia and Virginia in the U.S. states ranking, in the middle of the pack - and just about </w:t>
      </w:r>
      <w:r w:rsidRPr="417B32E7">
        <w:rPr>
          <w:rFonts w:eastAsia="Arial"/>
          <w:i/>
          <w:iCs/>
          <w:color w:val="000000" w:themeColor="text1"/>
          <w:sz w:val="16"/>
          <w:szCs w:val="16"/>
          <w:u w:val="single"/>
        </w:rPr>
        <w:t>nowhere</w:t>
      </w:r>
      <w:r w:rsidRPr="417B32E7">
        <w:rPr>
          <w:rFonts w:eastAsia="Arial"/>
          <w:color w:val="000000" w:themeColor="text1"/>
          <w:sz w:val="16"/>
          <w:szCs w:val="16"/>
          <w:u w:val="single"/>
        </w:rPr>
        <w:t xml:space="preserve"> on the global invention quotient ranking.</w:t>
      </w:r>
    </w:p>
    <w:p w14:paraId="57426802" w14:textId="77777777" w:rsidR="00E44276" w:rsidRDefault="00E44276" w:rsidP="00E44276">
      <w:pPr>
        <w:rPr>
          <w:rFonts w:eastAsia="Arial"/>
          <w:color w:val="000000" w:themeColor="text1"/>
          <w:sz w:val="16"/>
          <w:szCs w:val="16"/>
          <w:u w:val="single"/>
        </w:rPr>
      </w:pPr>
      <w:r w:rsidRPr="417B32E7">
        <w:rPr>
          <w:rFonts w:eastAsia="Arial"/>
          <w:color w:val="000000" w:themeColor="text1"/>
          <w:sz w:val="16"/>
          <w:szCs w:val="16"/>
        </w:rPr>
        <w:t>If patents truly are a measure of technological advancement and future economic success, then</w:t>
      </w:r>
      <w:r w:rsidRPr="417B32E7">
        <w:rPr>
          <w:rFonts w:eastAsia="Arial"/>
          <w:color w:val="000000" w:themeColor="text1"/>
          <w:sz w:val="16"/>
          <w:szCs w:val="16"/>
          <w:u w:val="single"/>
        </w:rPr>
        <w:t xml:space="preserve"> it will be a while yet before China overtakes the U.S.</w:t>
      </w:r>
    </w:p>
    <w:p w14:paraId="299CEB45" w14:textId="77777777" w:rsidR="00E44276" w:rsidRDefault="00E44276" w:rsidP="00E44276"/>
    <w:p w14:paraId="3D41B688" w14:textId="77777777" w:rsidR="00E44276" w:rsidRDefault="00E44276" w:rsidP="00E44276">
      <w:pPr>
        <w:pStyle w:val="Heading3"/>
      </w:pPr>
    </w:p>
    <w:p w14:paraId="0AB2076D" w14:textId="529E4430" w:rsidR="00D113BF" w:rsidRDefault="00D113BF" w:rsidP="00E44276">
      <w:pPr>
        <w:pStyle w:val="Heading3"/>
      </w:pPr>
      <w:r>
        <w:t>1NC Business Innovation AC</w:t>
      </w:r>
    </w:p>
    <w:p w14:paraId="5E16F15A" w14:textId="77777777" w:rsidR="00D113BF" w:rsidRDefault="00D113BF" w:rsidP="00D113BF">
      <w:pPr>
        <w:pStyle w:val="Heading4"/>
      </w:pPr>
      <w:r>
        <w:t>C</w:t>
      </w:r>
      <w:r w:rsidRPr="004532C3">
        <w:t>hinese hac</w:t>
      </w:r>
      <w:r>
        <w:t>k</w:t>
      </w:r>
      <w:r w:rsidRPr="004532C3">
        <w:t xml:space="preserve">ers are hacking </w:t>
      </w:r>
      <w:r>
        <w:t xml:space="preserve">US </w:t>
      </w:r>
      <w:r w:rsidRPr="004532C3">
        <w:t>companies-</w:t>
      </w:r>
      <w:r>
        <w:t xml:space="preserve"> this</w:t>
      </w:r>
      <w:r w:rsidRPr="004532C3">
        <w:t xml:space="preserve"> makes business innovation impossible</w:t>
      </w:r>
    </w:p>
    <w:p w14:paraId="3135E69C" w14:textId="77777777" w:rsidR="00D113BF" w:rsidRPr="004532C3" w:rsidRDefault="00D113BF" w:rsidP="00D113BF">
      <w:pPr>
        <w:rPr>
          <w:rStyle w:val="Style13ptBold"/>
        </w:rPr>
      </w:pPr>
      <w:r w:rsidRPr="004532C3">
        <w:rPr>
          <w:rStyle w:val="Style13ptBold"/>
        </w:rPr>
        <w:t>Mullen 19</w:t>
      </w:r>
      <w:r>
        <w:t xml:space="preserve"> </w:t>
      </w:r>
      <w:r w:rsidRPr="004532C3">
        <w:rPr>
          <w:sz w:val="20"/>
          <w:szCs w:val="20"/>
        </w:rPr>
        <w:t>Jethro Mullen is a journalist for CNN, 2/20/19, “Chinese hackers are ramping up attacks on US companies,” CNN, https://www.cnn.com/2019/02/20/tech/crowdstrike-china-hackers-us/index.html</w:t>
      </w:r>
    </w:p>
    <w:p w14:paraId="7BDCAB23" w14:textId="77777777" w:rsidR="00D113BF" w:rsidRDefault="00D113BF" w:rsidP="00D113BF">
      <w:pPr>
        <w:rPr>
          <w:sz w:val="16"/>
        </w:rPr>
      </w:pPr>
      <w:r w:rsidRPr="004501D3">
        <w:rPr>
          <w:u w:val="single"/>
        </w:rPr>
        <w:t>Hackers in China have significantly stepped up attacks on US companies as the two countries have clashed over trade and technology.</w:t>
      </w:r>
      <w:r>
        <w:rPr>
          <w:u w:val="single"/>
        </w:rPr>
        <w:t xml:space="preserve"> </w:t>
      </w:r>
      <w:r w:rsidRPr="004501D3">
        <w:rPr>
          <w:u w:val="single"/>
        </w:rPr>
        <w:t>Top cybersecurity firm CrowdStrike saw "a big resurgence" last year in efforts by China-based groups to break into the systems of American businesses for commercial gain — a trend that "shows no sign of stopping,"</w:t>
      </w:r>
      <w:r w:rsidRPr="004501D3">
        <w:rPr>
          <w:sz w:val="16"/>
        </w:rPr>
        <w:t xml:space="preserve"> said Michael Sentonas, the company's vice president of security technology.</w:t>
      </w:r>
      <w:r>
        <w:rPr>
          <w:u w:val="single"/>
        </w:rPr>
        <w:t xml:space="preserve"> </w:t>
      </w:r>
      <w:r w:rsidRPr="004501D3">
        <w:rPr>
          <w:u w:val="single"/>
        </w:rPr>
        <w:t>The spike in attacks on US targets — which include telecom operators, pharmaceutical firms and hotel chains — is "likely tied to increased tensions between the two countries</w:t>
      </w:r>
      <w:r w:rsidRPr="004501D3">
        <w:rPr>
          <w:sz w:val="16"/>
        </w:rPr>
        <w:t>," CrowdStrike said in a report published Tuesday.</w:t>
      </w:r>
      <w:r>
        <w:rPr>
          <w:u w:val="single"/>
        </w:rPr>
        <w:t xml:space="preserve"> </w:t>
      </w:r>
      <w:r w:rsidRPr="004501D3">
        <w:rPr>
          <w:sz w:val="16"/>
        </w:rPr>
        <w:t xml:space="preserve">Chinese attacks on US companies had fallen away in recent years after the two governments agreed in 2015 not to conduct cybertheft of trade secrets and intellectual property against one another for commercial gain. That drop-off now "appears to have been reversed," CrowdStrike said. </w:t>
      </w:r>
      <w:r w:rsidRPr="004501D3">
        <w:rPr>
          <w:u w:val="single"/>
        </w:rPr>
        <w:t xml:space="preserve">Tensions between the United States and China escalated sharply last year as Washington slapped heavy tariffs on huge swathes of Chinese exports and cracked down on some of the country's top tech companies, including Huawei and ZTE (ZTCOF). </w:t>
      </w:r>
      <w:r w:rsidRPr="004501D3">
        <w:rPr>
          <w:sz w:val="16"/>
        </w:rPr>
        <w:t>Cybertheft is one of the key US complaints against China in the dispute over trade and technology.</w:t>
      </w:r>
      <w:r>
        <w:rPr>
          <w:u w:val="single"/>
        </w:rPr>
        <w:t xml:space="preserve"> </w:t>
      </w:r>
      <w:r w:rsidRPr="004501D3">
        <w:rPr>
          <w:sz w:val="16"/>
        </w:rPr>
        <w:t>The Chinese government has repeatedly denied any involvement in cyberattacks. Even after US President Donald Trump and Chinese leader Xi Jinping agreed to a truce in the trade war in December, the American government continued to pressure Beijing on cybertheft.</w:t>
      </w:r>
      <w:r>
        <w:rPr>
          <w:u w:val="single"/>
        </w:rPr>
        <w:t xml:space="preserve"> </w:t>
      </w:r>
      <w:r w:rsidRPr="004501D3">
        <w:rPr>
          <w:u w:val="single"/>
        </w:rPr>
        <w:t>The US Justice Department charged two Chinese nationals in late December, accusing them of participating in a global hacking scheme to steal business secrets as part of a campaign allegedly directed by the Chinese government.</w:t>
      </w:r>
      <w:r w:rsidRPr="004501D3">
        <w:rPr>
          <w:sz w:val="16"/>
        </w:rPr>
        <w:t xml:space="preserve"> Following the indictments, the Chinese Foreign Ministry urged the US government to "stop smearing China on cybersecurity and withdraw the so-called charges against Chinese nationals to avoid causing serious damage to China-US relations."</w:t>
      </w:r>
      <w:r>
        <w:rPr>
          <w:u w:val="single"/>
        </w:rPr>
        <w:t xml:space="preserve"> </w:t>
      </w:r>
      <w:r w:rsidRPr="004501D3">
        <w:rPr>
          <w:sz w:val="16"/>
        </w:rPr>
        <w:t>The intensified US pressure on Huawei has also strained relations between the two countries. Washington is pushing American allies to ban Huawei from participating in super-fast 5G networks, saying its equipment could be used by the Chinese government for spying. US prosecutors have also brought charges against Huawei and one of its top executives over alleged bank fraud and sanctions evasion. Huawei rejects the claims that its products pose a security risk and denies all the US charges.</w:t>
      </w:r>
      <w:r>
        <w:rPr>
          <w:u w:val="single"/>
        </w:rPr>
        <w:t xml:space="preserve"> </w:t>
      </w:r>
      <w:r w:rsidRPr="004501D3">
        <w:rPr>
          <w:u w:val="single"/>
        </w:rPr>
        <w:t>Hackers in China are showing particular interest in targeting telecommunications operators around the world</w:t>
      </w:r>
      <w:r w:rsidRPr="004501D3">
        <w:rPr>
          <w:sz w:val="16"/>
        </w:rPr>
        <w:t>, according to CrowdStrike. That's a sensitive issue a time when many governments, under pressure from the United States, are debating whether using Huawei equipment in next-generation wireless networks poses a security risk.</w:t>
      </w:r>
      <w:r>
        <w:rPr>
          <w:u w:val="single"/>
        </w:rPr>
        <w:t xml:space="preserve"> </w:t>
      </w:r>
      <w:r w:rsidRPr="004501D3">
        <w:rPr>
          <w:u w:val="single"/>
        </w:rPr>
        <w:t xml:space="preserve">Telecommunications operators are a popular target for hackers because they "have an amazing amount of information" on the general public and other organizations like governments and businesses, </w:t>
      </w:r>
      <w:r w:rsidRPr="004501D3">
        <w:rPr>
          <w:sz w:val="16"/>
        </w:rPr>
        <w:t>Sentonas said.</w:t>
      </w:r>
      <w:r>
        <w:rPr>
          <w:u w:val="single"/>
        </w:rPr>
        <w:t xml:space="preserve"> </w:t>
      </w:r>
      <w:r w:rsidRPr="004501D3">
        <w:rPr>
          <w:sz w:val="16"/>
        </w:rPr>
        <w:t>Companies in the hospitality industry come under frequent attack for similar reasons, he added.</w:t>
      </w:r>
      <w:r>
        <w:rPr>
          <w:u w:val="single"/>
        </w:rPr>
        <w:t xml:space="preserve"> </w:t>
      </w:r>
      <w:r w:rsidRPr="004501D3">
        <w:rPr>
          <w:sz w:val="16"/>
        </w:rPr>
        <w:t>The US government last year attributed to China the hack of Marriott's Starwood hotel chain, which potentially exposed the personal information of approximately 500 million guests.</w:t>
      </w:r>
    </w:p>
    <w:p w14:paraId="534E9E47" w14:textId="77777777" w:rsidR="00D113BF" w:rsidRDefault="00D113BF" w:rsidP="00E44276">
      <w:pPr>
        <w:pStyle w:val="Heading3"/>
      </w:pPr>
    </w:p>
    <w:p w14:paraId="39A90086" w14:textId="6AD39D83" w:rsidR="00E44276" w:rsidRDefault="00E44276" w:rsidP="00E44276">
      <w:pPr>
        <w:pStyle w:val="Heading3"/>
      </w:pPr>
      <w:r>
        <w:t>1NC Ag Low</w:t>
      </w:r>
    </w:p>
    <w:p w14:paraId="2385ED06" w14:textId="77777777" w:rsidR="00E44276" w:rsidRDefault="00E44276" w:rsidP="00E44276">
      <w:pPr>
        <w:pStyle w:val="Heading4"/>
      </w:pPr>
      <w:bookmarkStart w:id="0" w:name="warming-induced-agricultural-decline-can"/>
      <w:r>
        <w:t>Warming induced agricultural decline can’t sustain linear population increase – famine</w:t>
      </w:r>
      <w:bookmarkEnd w:id="0"/>
    </w:p>
    <w:p w14:paraId="63E2B893" w14:textId="77777777" w:rsidR="00E44276" w:rsidRDefault="00E44276" w:rsidP="00E44276">
      <w:r w:rsidRPr="009F5BB1">
        <w:rPr>
          <w:rStyle w:val="Style13ptBold"/>
        </w:rPr>
        <w:t>Tomson '15</w:t>
      </w:r>
      <w:r>
        <w:t xml:space="preserve"> (Bill, USDA researcher, December 2, 2015; USDA report details climate change threat to U.S. and global agriculture; writer for AgriPulse; www.agri-pulse.com/USDA-report-details-climate-change-threat-to-US-global-agriculture-12022015.asp)</w:t>
      </w:r>
    </w:p>
    <w:p w14:paraId="0BCFBE7D" w14:textId="77777777" w:rsidR="00E44276" w:rsidRDefault="00E44276" w:rsidP="00E44276">
      <w:pPr>
        <w:pStyle w:val="BodyText"/>
        <w:rPr>
          <w:u w:val="single"/>
        </w:rPr>
      </w:pPr>
      <w:r>
        <w:rPr>
          <w:u w:val="single"/>
        </w:rPr>
        <w:t>The USDA today unveiled a new report warning that global warming will continue to cut agricultural production in the U.S. and around the world and reverse the recent trend of rising food security in some of the poorest countries</w:t>
      </w:r>
      <w:r w:rsidRPr="009F5BB1">
        <w:rPr>
          <w:sz w:val="16"/>
        </w:rPr>
        <w:t xml:space="preserve">. Longer droughts, higher temperatures and stronger storms over the coming decades will reduce agricultural production and raise the demand for U.S. food aid, according to the new report released by USDA as Agriculture Secretary Tom Vilsack attends the United Nations climate change talks in Paris. </w:t>
      </w:r>
      <w:r>
        <w:rPr>
          <w:u w:val="single"/>
        </w:rPr>
        <w:t>“Climatic stresses impact all of us and have real consequences on food production, dramatically affecting the yields of crops and threatening food security,”</w:t>
      </w:r>
      <w:r w:rsidRPr="009F5BB1">
        <w:rPr>
          <w:sz w:val="16"/>
        </w:rPr>
        <w:t xml:space="preserve"> Vilsack said in a statement. “All nations have a role to play in supporting agricultural growth and driving the innovation necessary to survive.” </w:t>
      </w:r>
      <w:r>
        <w:rPr>
          <w:u w:val="single"/>
        </w:rPr>
        <w:t>Food insecurity worldwide has dropped by about 20 percent over the past 22 years, but global warming could erase those gains as farmers increasingly struggle with decreasing yields and consumers are faced with rising prices,</w:t>
      </w:r>
      <w:r w:rsidRPr="009F5BB1">
        <w:rPr>
          <w:sz w:val="16"/>
        </w:rPr>
        <w:t xml:space="preserve"> according to the 146-page report, Climate Change, Global Food Security and the U.S. Food System. </w:t>
      </w:r>
      <w:r>
        <w:rPr>
          <w:u w:val="single"/>
        </w:rPr>
        <w:t>The effects of global warming have already reduced yields for world grain farmers by 2.5 percent since 2000,</w:t>
      </w:r>
      <w:r w:rsidRPr="009F5BB1">
        <w:rPr>
          <w:sz w:val="16"/>
        </w:rPr>
        <w:t xml:space="preserve"> the report concluded, </w:t>
      </w:r>
      <w:r>
        <w:rPr>
          <w:u w:val="single"/>
        </w:rPr>
        <w:t>but stressed that the worst impacts are yet to come and will hit tropical countries first.</w:t>
      </w:r>
      <w:r w:rsidRPr="009F5BB1">
        <w:rPr>
          <w:sz w:val="16"/>
        </w:rPr>
        <w:t xml:space="preserve"> But </w:t>
      </w:r>
      <w:r>
        <w:rPr>
          <w:u w:val="single"/>
        </w:rPr>
        <w:t>the United States is not immune.</w:t>
      </w:r>
      <w:r w:rsidRPr="009F5BB1">
        <w:rPr>
          <w:sz w:val="16"/>
        </w:rPr>
        <w:t xml:space="preserve"> </w:t>
      </w:r>
      <w:r>
        <w:rPr>
          <w:u w:val="single"/>
        </w:rPr>
        <w:t>An Economic Research Service report released in November predicts that global warming will hit U.S. farmers hard. By 2020, yields will be falling significantly for corn, soybeans, rice, sorghum, cotton and oats, according to the researchers. Drought and dwindling ground water supplies will reduce corn and soybean production by about 8 percent and cut the sorghum harvest by about 15 percent.</w:t>
      </w:r>
      <w:r w:rsidRPr="009F5BB1">
        <w:rPr>
          <w:sz w:val="16"/>
        </w:rPr>
        <w:t xml:space="preserve"> “We've seen increasing incursions of </w:t>
      </w:r>
      <w:r>
        <w:rPr>
          <w:u w:val="single"/>
        </w:rPr>
        <w:t>invasive pests and diseases and extreme weather</w:t>
      </w:r>
      <w:r w:rsidRPr="009F5BB1">
        <w:rPr>
          <w:sz w:val="16"/>
        </w:rPr>
        <w:t xml:space="preserve">, everything from bark beetle to severe droughts, which have cost billions in lost productivity,” Vilsack said. “We've faced </w:t>
      </w:r>
      <w:r>
        <w:rPr>
          <w:u w:val="single"/>
        </w:rPr>
        <w:t>a series of record wildfire seasons in the western United States</w:t>
      </w:r>
      <w:r w:rsidRPr="009F5BB1">
        <w:rPr>
          <w:sz w:val="16"/>
        </w:rPr>
        <w:t xml:space="preserve"> - the worst decade in U.S. history for wildfire. The growing El Nino weather pattern in the Pacific has created the perfect storm for disasters to strike the already damaged and weakened western landscape.” And as conditions worsen overseas, </w:t>
      </w:r>
      <w:r>
        <w:rPr>
          <w:u w:val="single"/>
        </w:rPr>
        <w:t>it will become harder and harder to source the roughly $116 billion of agricultural food imports that U.S. consumers depend on and prices will rise, today's report warns. And as production declines in the poorest countries, demand for U.S. aid will increase</w:t>
      </w:r>
      <w:r w:rsidRPr="009F5BB1">
        <w:rPr>
          <w:sz w:val="16"/>
        </w:rPr>
        <w:t xml:space="preserve">. </w:t>
      </w:r>
      <w:r>
        <w:rPr>
          <w:u w:val="single"/>
        </w:rPr>
        <w:t>That new demand will come on top of the spiraling need for more and more commodities to feed a rapidly expanding population</w:t>
      </w:r>
      <w:r w:rsidRPr="009F5BB1">
        <w:rPr>
          <w:sz w:val="16"/>
        </w:rPr>
        <w:t>, Vilsack said. “We've all seen the statistics: Nine billion people by 2050,” Vilsack said, an increase of almost 2 billion from the current world population. “</w:t>
      </w:r>
      <w:r>
        <w:rPr>
          <w:u w:val="single"/>
        </w:rPr>
        <w:t>Feeding these new citizens will require at least a 60 percent increase in agricultural productivity. We must do all of this in the face of climate change that is threatening the productivity and profitability of our farms, ranches and forests.</w:t>
      </w:r>
      <w:r w:rsidRPr="009F5BB1">
        <w:rPr>
          <w:sz w:val="16"/>
        </w:rPr>
        <w:t xml:space="preserve">” Last year the USDA set up seven “climate hub” research stations across the country to coordinate efforts on mitigating the effects of increasingly erratic weather like the four-year drought in California and a South Dakota blizzard that killed tens of thousands of cattle in 2013. The hubs, which Vilsack called “part of our broad commitment to developing the next generation of climate solutions,” were developed as part of President Barack Obama's national Climate Action Plan. Obama and other world leaders have departed the Paris talks, leaving it to their representatives to come up with a new multilateral agreement by Dec. 11. It's unclear if any new substantial commitments will agreed upon, but Obama stressed </w:t>
      </w:r>
      <w:r>
        <w:rPr>
          <w:u w:val="single"/>
        </w:rPr>
        <w:t>the situation is dire.</w:t>
      </w:r>
    </w:p>
    <w:p w14:paraId="3BCB8825" w14:textId="77777777" w:rsidR="00E44276" w:rsidRDefault="00E44276" w:rsidP="00E44276">
      <w:pPr>
        <w:rPr>
          <w:sz w:val="16"/>
        </w:rPr>
      </w:pPr>
    </w:p>
    <w:p w14:paraId="3F42CD60" w14:textId="77777777" w:rsidR="00E44276" w:rsidRDefault="00E44276" w:rsidP="00E44276">
      <w:pPr>
        <w:pStyle w:val="Heading3"/>
      </w:pPr>
      <w:bookmarkStart w:id="1" w:name="agricultural-industry-labor-crisis-now-i"/>
      <w:r>
        <w:t>2NC Ag Low</w:t>
      </w:r>
    </w:p>
    <w:p w14:paraId="00CDA981" w14:textId="77777777" w:rsidR="00E44276" w:rsidRDefault="00E44276" w:rsidP="00E44276">
      <w:pPr>
        <w:pStyle w:val="Heading4"/>
      </w:pPr>
      <w:r>
        <w:t>Agricultural industry labor crisis now – it’s causing production in the U.S. to decline</w:t>
      </w:r>
      <w:bookmarkEnd w:id="1"/>
    </w:p>
    <w:p w14:paraId="6CEC743B" w14:textId="77777777" w:rsidR="00E44276" w:rsidRDefault="00E44276" w:rsidP="00E44276">
      <w:r w:rsidRPr="009F5BB1">
        <w:rPr>
          <w:rStyle w:val="Style13ptBold"/>
        </w:rPr>
        <w:t>Wall Street Journal 18</w:t>
      </w:r>
      <w:r>
        <w:t xml:space="preserve"> (Editorial Board, 5/17/2018, “Exporting Jobs Instead of Food”, Wall Street Journal, https://www.wsj.com/articles/exporting-jobs-instead-of-food-1526600254)</w:t>
      </w:r>
    </w:p>
    <w:p w14:paraId="4633E861" w14:textId="77777777" w:rsidR="00E44276" w:rsidRPr="009F5BB1" w:rsidRDefault="00E44276" w:rsidP="00E44276">
      <w:pPr>
        <w:pStyle w:val="BodyText"/>
        <w:rPr>
          <w:sz w:val="16"/>
        </w:rPr>
      </w:pPr>
      <w:r>
        <w:rPr>
          <w:u w:val="single"/>
        </w:rPr>
        <w:t xml:space="preserve">The farm labor shortage is growing </w:t>
      </w:r>
      <w:r>
        <w:rPr>
          <w:b/>
          <w:u w:val="single"/>
        </w:rPr>
        <w:t>more serious</w:t>
      </w:r>
      <w:r w:rsidRPr="009F5BB1">
        <w:rPr>
          <w:sz w:val="16"/>
        </w:rPr>
        <w:t xml:space="preserve"> as the overall U.S. jobless rate falls. The Labor Department says about </w:t>
      </w:r>
      <w:r>
        <w:rPr>
          <w:u w:val="single"/>
        </w:rPr>
        <w:t>half of the 1.2 million or so workers employed in agriculture are undocumented</w:t>
      </w:r>
      <w:r w:rsidRPr="009F5BB1">
        <w:rPr>
          <w:sz w:val="16"/>
        </w:rPr>
        <w:t xml:space="preserve">, and if they were deported the shortage would become a crisis. According to the Pew Research Center, more Mexicans left the U.S. than came between 2009 and 2014. </w:t>
      </w:r>
      <w:r>
        <w:rPr>
          <w:u w:val="single"/>
        </w:rPr>
        <w:t>Many farm workers who arrived decades ago are aging, while others have moved to higher-paying jobs like construction.</w:t>
      </w:r>
      <w:r w:rsidRPr="009F5BB1">
        <w:rPr>
          <w:sz w:val="16"/>
        </w:rPr>
        <w:t xml:space="preserve"> Mission Produce president Steve Barnard, who started growing avocados in California in 1983, tells us that the contractor he uses to recruit workers cut his labor supply by 50% this year. Many employers have boosted wages. Some California farmers report paying more than $20 per hour plus perks like 401(k)s and profit-sharing bonuses. Mr. Barnard’s workers can earn up to $400 per day. This is how a labor market works, and the higher costs are fine for producers of high-value crops. But </w:t>
      </w:r>
      <w:r>
        <w:rPr>
          <w:u w:val="single"/>
        </w:rPr>
        <w:t>farmers who grow lower-value crops like lettuce, tomatoes and oranges can’t pay as much and some can’t find enough workers at any wage. While some farm work is being mechanized, most produce is still hand-picked</w:t>
      </w:r>
      <w:r w:rsidRPr="009F5BB1">
        <w:rPr>
          <w:sz w:val="16"/>
        </w:rPr>
        <w:t xml:space="preserve">. </w:t>
      </w:r>
      <w:r>
        <w:rPr>
          <w:u w:val="single"/>
        </w:rPr>
        <w:t>An increasing number of farmers are thus turning to H-2A visas for guest workers</w:t>
      </w:r>
      <w:r w:rsidRPr="009F5BB1">
        <w:rPr>
          <w:sz w:val="16"/>
        </w:rPr>
        <w:t xml:space="preserve">. Visa certifications have doubled to about 200,000 over the last four years. But </w:t>
      </w:r>
      <w:r>
        <w:rPr>
          <w:u w:val="single"/>
        </w:rPr>
        <w:t xml:space="preserve">procuring guest workers under current rules is </w:t>
      </w:r>
      <w:r>
        <w:rPr>
          <w:b/>
          <w:u w:val="single"/>
        </w:rPr>
        <w:t>laborious</w:t>
      </w:r>
      <w:r>
        <w:rPr>
          <w:u w:val="single"/>
        </w:rPr>
        <w:t xml:space="preserve"> and </w:t>
      </w:r>
      <w:r>
        <w:rPr>
          <w:b/>
          <w:u w:val="single"/>
        </w:rPr>
        <w:t>expensive.</w:t>
      </w:r>
      <w:r>
        <w:rPr>
          <w:u w:val="single"/>
        </w:rPr>
        <w:t xml:space="preserve"> Farmers have to prove they tried to hire native workers. Delays are common</w:t>
      </w:r>
      <w:r w:rsidRPr="009F5BB1">
        <w:rPr>
          <w:sz w:val="16"/>
        </w:rPr>
        <w:t xml:space="preserve"> since the same division of the Labor Department that processes H-2A applications also certifies seasonal H-2B visas. The </w:t>
      </w:r>
      <w:r>
        <w:rPr>
          <w:u w:val="single"/>
        </w:rPr>
        <w:t>bureaucrats are known for nit-picking</w:t>
      </w:r>
      <w:r w:rsidRPr="009F5BB1">
        <w:rPr>
          <w:sz w:val="16"/>
        </w:rPr>
        <w:t xml:space="preserve">, which can prolong hiring. Farmers in the Santa Barbara region last year reported losing $13 million of produce because workers didn’t arrive in time. </w:t>
      </w:r>
      <w:r>
        <w:rPr>
          <w:u w:val="single"/>
        </w:rPr>
        <w:t>Farmers also have to provide housing for their workers</w:t>
      </w:r>
      <w:r w:rsidRPr="009F5BB1">
        <w:rPr>
          <w:sz w:val="16"/>
        </w:rPr>
        <w:t xml:space="preserve">. This is particularly onerous in California due to restrictive zoning laws, notably coastal areas where avocados and citrus are grown. This is one reason Mr. Barnard says he now produces about 92% of his avocados overseas. </w:t>
      </w:r>
      <w:r>
        <w:rPr>
          <w:u w:val="single"/>
        </w:rPr>
        <w:t>As farmers struggle to find workers, more production has moved abroad</w:t>
      </w:r>
      <w:r w:rsidRPr="009F5BB1">
        <w:rPr>
          <w:sz w:val="16"/>
        </w:rPr>
        <w:t>. Avocado imports have doubled over the last eight years while U.S. production (measured by acreage) has declined by about a quarter. Since 1999, domestic production has fallen for oranges (by 36%), grapefruits (61%) and asparagus (69%). Imports of fresh fruit and vegetables have swelled. Imports of fresh oranges since 2009 have nearly doubled and tripled for mangoes. This hurts workers in related industries like transportation and food processing. Each U.S. farm worker supports two to three American jobs.</w:t>
      </w:r>
    </w:p>
    <w:p w14:paraId="5066BAA9" w14:textId="77777777" w:rsidR="00E44276" w:rsidRDefault="00E44276" w:rsidP="00E44276">
      <w:pPr>
        <w:pStyle w:val="Heading4"/>
      </w:pPr>
      <w:r>
        <w:t>California is drying up – food shortages inevitable</w:t>
      </w:r>
    </w:p>
    <w:p w14:paraId="1013D50A" w14:textId="77777777" w:rsidR="00E44276" w:rsidRPr="009D6536" w:rsidRDefault="00E44276" w:rsidP="00E44276">
      <w:r w:rsidRPr="009D6536">
        <w:rPr>
          <w:rStyle w:val="Style13ptBold"/>
        </w:rPr>
        <w:t>Cagle 20</w:t>
      </w:r>
      <w:r>
        <w:t xml:space="preserve"> (</w:t>
      </w:r>
      <w:r w:rsidRPr="009D6536">
        <w:t>Susie</w:t>
      </w:r>
      <w:r>
        <w:t>,</w:t>
      </w:r>
      <w:r w:rsidRPr="009D6536">
        <w:t xml:space="preserve"> a climate and environment reporter for Guardian US, based in Oakland.</w:t>
      </w:r>
      <w:r>
        <w:t>,</w:t>
      </w:r>
      <w:r w:rsidRPr="009D6536">
        <w:t>2-27-2020, "'Without water we can't grow anything': can small farms survive California's landmark water law?," Guardian, https://www.theguardian.com/environment/2020/feb/27/california-groundwater-sgma-law-farmers</w:t>
      </w:r>
    </w:p>
    <w:p w14:paraId="63E0ACD5" w14:textId="77777777" w:rsidR="00E44276" w:rsidRPr="009D6536" w:rsidRDefault="00E44276" w:rsidP="00E44276">
      <w:pPr>
        <w:rPr>
          <w:sz w:val="16"/>
        </w:rPr>
      </w:pPr>
      <w:r w:rsidRPr="009D6536">
        <w:rPr>
          <w:sz w:val="16"/>
        </w:rPr>
        <w:t xml:space="preserve">The </w:t>
      </w:r>
      <w:r w:rsidRPr="009D6536">
        <w:rPr>
          <w:u w:val="single"/>
        </w:rPr>
        <w:t>Central Valley is America’s fruit bowl</w:t>
      </w:r>
      <w:r w:rsidRPr="009D6536">
        <w:rPr>
          <w:sz w:val="16"/>
        </w:rPr>
        <w:t xml:space="preserve">, and the heart of California’s $50bn agriculture industry. But the 2011-2017 </w:t>
      </w:r>
      <w:r w:rsidRPr="009D6536">
        <w:rPr>
          <w:u w:val="single"/>
        </w:rPr>
        <w:t xml:space="preserve">drought raised serious questions about the future of that industry </w:t>
      </w:r>
      <w:r w:rsidRPr="009D6536">
        <w:rPr>
          <w:sz w:val="16"/>
        </w:rPr>
        <w:t>and forced the state to grapple with regulating the one thing fueling much of it: groundwater.</w:t>
      </w:r>
      <w:r>
        <w:rPr>
          <w:sz w:val="16"/>
        </w:rPr>
        <w:t xml:space="preserve"> </w:t>
      </w:r>
      <w:r w:rsidRPr="009D6536">
        <w:rPr>
          <w:sz w:val="16"/>
        </w:rPr>
        <w:t xml:space="preserve">Rights to California’s uniquely unregulated groundwater have always come along with ownership of the land above. </w:t>
      </w:r>
      <w:r w:rsidRPr="009D6536">
        <w:rPr>
          <w:u w:val="single"/>
        </w:rPr>
        <w:t xml:space="preserve">Groundwater allowed farmers to make it through </w:t>
      </w:r>
      <w:hyperlink r:id="rId41" w:history="1">
        <w:r w:rsidRPr="009D6536">
          <w:rPr>
            <w:rStyle w:val="Hyperlink"/>
            <w:u w:val="single"/>
          </w:rPr>
          <w:t>dry times</w:t>
        </w:r>
      </w:hyperlink>
      <w:r w:rsidRPr="009D6536">
        <w:rPr>
          <w:u w:val="single"/>
        </w:rPr>
        <w:t xml:space="preserve"> and to plant in parched places far from natural rivers or government canals.</w:t>
      </w:r>
      <w:r w:rsidRPr="009D6536">
        <w:rPr>
          <w:sz w:val="16"/>
        </w:rPr>
        <w:t xml:space="preserve"> No entity would reliably track how much water any pump sent up, let alone prevent that pumping, even as the ground sank and </w:t>
      </w:r>
      <w:r w:rsidRPr="009D6536">
        <w:rPr>
          <w:u w:val="single"/>
        </w:rPr>
        <w:t>thousands of residential wells ran dry.</w:t>
      </w:r>
    </w:p>
    <w:p w14:paraId="3D535D2B" w14:textId="77777777" w:rsidR="00E44276" w:rsidRPr="009F5BB1" w:rsidRDefault="00E44276" w:rsidP="00E44276">
      <w:pPr>
        <w:pStyle w:val="BodyText"/>
        <w:rPr>
          <w:sz w:val="16"/>
        </w:rPr>
      </w:pPr>
    </w:p>
    <w:p w14:paraId="422A02C7" w14:textId="77777777" w:rsidR="00E44276" w:rsidRDefault="00E44276" w:rsidP="00E44276">
      <w:pPr>
        <w:rPr>
          <w:sz w:val="14"/>
        </w:rPr>
      </w:pPr>
    </w:p>
    <w:p w14:paraId="60B9630F" w14:textId="77777777" w:rsidR="00E44276" w:rsidRPr="009D6536" w:rsidRDefault="00E44276" w:rsidP="00E44276">
      <w:pPr>
        <w:pStyle w:val="Heading4"/>
        <w:rPr>
          <w:rStyle w:val="Style13ptBold"/>
        </w:rPr>
      </w:pPr>
      <w:r>
        <w:t>Warming and floods making traditional farming unsustainable anyways</w:t>
      </w:r>
    </w:p>
    <w:p w14:paraId="431A1D53" w14:textId="77777777" w:rsidR="00E44276" w:rsidRDefault="00E44276" w:rsidP="00E44276">
      <w:r w:rsidRPr="009D6536">
        <w:rPr>
          <w:rStyle w:val="Style13ptBold"/>
        </w:rPr>
        <w:t>Funabashi 18</w:t>
      </w:r>
      <w:r>
        <w:t xml:space="preserve"> (Masatoshi, Researcher at Sony, 11/5/18.  “Water and Ecosystem Cycles Mediated by Plant Genetic Resources for Food and Agriculture, Genetic Diversity in Plant Species - Characterization and Conservation,” Mohamed A. El-Esawi, IntechOpen, DOI: 10.5772/intechopen.79781. Available from: https://www.intechopen.com/books/genetic-diversity-in-plant-species-characterization-and-conservation/water-and-ecosystem-cycles-mediated-by-plant-genetic-resources-for-food-and-agriculture)</w:t>
      </w:r>
    </w:p>
    <w:p w14:paraId="5BE3E20D" w14:textId="77777777" w:rsidR="00E44276" w:rsidRPr="009D6536" w:rsidRDefault="00E44276" w:rsidP="00E44276"/>
    <w:p w14:paraId="5063F1F3" w14:textId="77777777" w:rsidR="00E44276" w:rsidRPr="009D6536" w:rsidRDefault="00E44276" w:rsidP="00E44276">
      <w:pPr>
        <w:rPr>
          <w:sz w:val="14"/>
        </w:rPr>
      </w:pPr>
      <w:r w:rsidRPr="009D6536">
        <w:rPr>
          <w:sz w:val="14"/>
        </w:rPr>
        <w:t xml:space="preserve">In particular, which places would benefit from an agriculture that emphasizes uninhibited ecological dynamics and the conservation of the water cycle? Governments, NPOs, and scientists from more than 110 countries have submitted an international report stating that agriculture based on large-scale monocropping is not sustainable from the standpoint of environmental burden and fair distribution of food [16]. </w:t>
      </w:r>
      <w:r w:rsidRPr="009D6536">
        <w:rPr>
          <w:u w:val="single"/>
        </w:rPr>
        <w:t>Also, those who are at higher social risk against the</w:t>
      </w:r>
      <w:r>
        <w:rPr>
          <w:u w:val="single"/>
        </w:rPr>
        <w:t xml:space="preserve"> </w:t>
      </w:r>
      <w:r w:rsidRPr="009D6536">
        <w:rPr>
          <w:u w:val="single"/>
        </w:rPr>
        <w:t xml:space="preserve">effects of climatic changes are not the developed nations with advanced large-scale agricultural systems, </w:t>
      </w:r>
      <w:r w:rsidRPr="009D6536">
        <w:rPr>
          <w:sz w:val="14"/>
          <w:szCs w:val="21"/>
        </w:rPr>
        <w:t xml:space="preserve">but the small and developing countries in the tropical and subtropical regions [17]. Inparticular, </w:t>
      </w:r>
      <w:r w:rsidRPr="009D6536">
        <w:rPr>
          <w:u w:val="single"/>
        </w:rPr>
        <w:t>the increasing expanse of flood-stricken areas in Southeast Asia is at a high risk of</w:t>
      </w:r>
      <w:r>
        <w:rPr>
          <w:u w:val="single"/>
        </w:rPr>
        <w:t xml:space="preserve"> </w:t>
      </w:r>
      <w:r w:rsidRPr="009D6536">
        <w:rPr>
          <w:u w:val="single"/>
        </w:rPr>
        <w:t>being unable to cope with dramatic changes in the water cycle if conventional agriculture is continued</w:t>
      </w:r>
      <w:r w:rsidRPr="009D6536">
        <w:rPr>
          <w:sz w:val="14"/>
        </w:rPr>
        <w:t>, pointing to the urgent need for developing agriculture that leverages the inherentwater-buffering capacity of the ecosystem. In China, 200 million small-scale farms are pursuingmodernization with support from the government. There is a need, however, to implementmeasures to improve food production based on the ecological optimum rather than throughconventional agricultural practices, both from the standpoint of environmental burden and theavailable materials and resources in the future [18]. In India, where the Green Revolution hassince steadily increased food production and enabled overcoming hunger, restoring the biodi-versity and ecosystem services (particularly pollination and purification of water and air) thatwere lost as a result of the agricultural activities must be addressed [14]. Moreover, Africancountries undergoing rapid development in recent years must develop self-sustaining agricul-ture practices based on the characteristics of the ecosystem in each region, in order to combat desertification in arid areas, correct the disparity in wealth, and stabilize their society [15, 19].To arrest the deforestation of the few remaining tropical rainforests in Indonesia, the Amazon in South America, the Congo Basin, and other susceptible areas, we need to nurture the capacity of local communities to use forest resources sustainably based on the ecological optimum of useful plant resources. We also need to create regulations that favor local economic development and involve stakeholders from a wide range of sectors. These regions will benefit from the rapidly increasing uptake of mobile terminals and other IT devices through the development of data-bases and tools for understanding relationships with the water cycle and biodiversity primarily pertaining to useful plant resources. These databases and tools will serve as effective infrastruc-tures for underpinning next-generation ecosystem management and food productivity [20].</w:t>
      </w:r>
    </w:p>
    <w:p w14:paraId="4561E1D5" w14:textId="77777777" w:rsidR="00E71643" w:rsidRDefault="00E71643" w:rsidP="00E71643">
      <w:pPr>
        <w:pStyle w:val="Heading3"/>
      </w:pPr>
    </w:p>
    <w:p w14:paraId="34C2DA43" w14:textId="3913BDB7" w:rsidR="00E71643" w:rsidRDefault="00E71643" w:rsidP="00E71643">
      <w:pPr>
        <w:pStyle w:val="Heading3"/>
      </w:pPr>
      <w:r>
        <w:t>1NC ABR ACs</w:t>
      </w:r>
    </w:p>
    <w:p w14:paraId="2E6D1B07" w14:textId="77777777" w:rsidR="00E71643" w:rsidRDefault="00E71643" w:rsidP="00E71643">
      <w:pPr>
        <w:pStyle w:val="Heading4"/>
      </w:pPr>
      <w:r>
        <w:t xml:space="preserve">Over Medical prescription causes Antibiotic resistance </w:t>
      </w:r>
    </w:p>
    <w:p w14:paraId="2AB2A9B2" w14:textId="77777777" w:rsidR="00E71643" w:rsidRDefault="00E71643" w:rsidP="00E71643">
      <w:r>
        <w:t>Andrew M.</w:t>
      </w:r>
      <w:r>
        <w:rPr>
          <w:b/>
        </w:rPr>
        <w:t xml:space="preserve"> Colman </w:t>
      </w:r>
      <w:r>
        <w:t>April</w:t>
      </w:r>
      <w:r>
        <w:rPr>
          <w:b/>
        </w:rPr>
        <w:t xml:space="preserve"> 2019 </w:t>
      </w:r>
      <w:r>
        <w:t>author of “ Medical prescribing and antibiotic resistance: A game-theoretic analysis of a potentially catastrophic social dilemma” https://www.ncbi.nlm.nih.gov/pmc/articles/PMC6474592/</w:t>
      </w:r>
    </w:p>
    <w:p w14:paraId="2324D673" w14:textId="77777777" w:rsidR="00E71643" w:rsidRDefault="00E71643" w:rsidP="00E71643">
      <w:pPr>
        <w:rPr>
          <w:b/>
          <w:u w:val="single"/>
        </w:rPr>
      </w:pPr>
    </w:p>
    <w:p w14:paraId="5743C9E0" w14:textId="77777777" w:rsidR="00E71643" w:rsidRDefault="00E71643" w:rsidP="00E71643">
      <w:pPr>
        <w:rPr>
          <w:highlight w:val="white"/>
          <w:u w:val="single"/>
        </w:rPr>
      </w:pPr>
      <w:r>
        <w:rPr>
          <w:highlight w:val="white"/>
          <w:u w:val="single"/>
        </w:rPr>
        <w:t>The availability of antibiotics presents medical practitioners with a prescribing dilemma</w:t>
      </w:r>
      <w:r>
        <w:rPr>
          <w:highlight w:val="white"/>
        </w:rPr>
        <w:t xml:space="preserve">. On the one hand, antibiotics provide a safe and effective treatment option for patients with bacterial infections, but at a population level, </w:t>
      </w:r>
      <w:r>
        <w:rPr>
          <w:highlight w:val="white"/>
          <w:u w:val="single"/>
        </w:rPr>
        <w:t>over-prescription reduces their effectiveness by facilitating the evolution of bacteria that are resistant to antibiotic medication.</w:t>
      </w:r>
      <w:r>
        <w:rPr>
          <w:highlight w:val="white"/>
        </w:rPr>
        <w:t xml:space="preserve"> A game-theoretic investigation, including analysis of equilibrium strategies, evolutionarily stability, and replicator dynamics, </w:t>
      </w:r>
      <w:r>
        <w:rPr>
          <w:highlight w:val="white"/>
          <w:u w:val="single"/>
        </w:rPr>
        <w:t>reveals that rational doctors, motivated to attain the best outcomes for their own patients, will prescribe antibiotics irrespective of the level of antibiotic resistance in the population and the behavior of other doctors, although they would achieve better long-term outcomes if their prescribing were more restrained. Ever-increasing antibiotic resistance may therefore be inevitable unless some means are found of modifying the payoffs of this potentially catastrophic social dilemma.</w:t>
      </w:r>
    </w:p>
    <w:p w14:paraId="66719424" w14:textId="6470D7E7" w:rsidR="00E71643" w:rsidRDefault="00E71643" w:rsidP="00E71643">
      <w:pPr>
        <w:pStyle w:val="Heading3"/>
        <w:rPr>
          <w:highlight w:val="white"/>
        </w:rPr>
      </w:pPr>
      <w:r>
        <w:rPr>
          <w:highlight w:val="white"/>
        </w:rPr>
        <w:t>2NC ABR ACs</w:t>
      </w:r>
    </w:p>
    <w:p w14:paraId="2E4D1354" w14:textId="77777777" w:rsidR="00E71643" w:rsidRDefault="00E71643" w:rsidP="00E71643">
      <w:pPr>
        <w:pStyle w:val="Heading4"/>
        <w:rPr>
          <w:highlight w:val="white"/>
        </w:rPr>
      </w:pPr>
      <w:r>
        <w:rPr>
          <w:highlight w:val="white"/>
        </w:rPr>
        <w:t>Doctors over prescribe</w:t>
      </w:r>
    </w:p>
    <w:p w14:paraId="5DEB46B8" w14:textId="77777777" w:rsidR="00E71643" w:rsidRDefault="00E71643" w:rsidP="00E71643">
      <w:r>
        <w:t>Andrew M.</w:t>
      </w:r>
      <w:r>
        <w:rPr>
          <w:b/>
        </w:rPr>
        <w:t xml:space="preserve"> Colman </w:t>
      </w:r>
      <w:r>
        <w:t>April</w:t>
      </w:r>
      <w:r>
        <w:rPr>
          <w:b/>
        </w:rPr>
        <w:t xml:space="preserve"> 2019 </w:t>
      </w:r>
      <w:r>
        <w:t>author of “ Medical prescribing and antibiotic resistance: A game-theoretic analysis of a potentially catastrophic social dilemma” https://www.ncbi.nlm.nih.gov/pmc/articles/PMC6474592/</w:t>
      </w:r>
    </w:p>
    <w:p w14:paraId="2604EC71" w14:textId="77777777" w:rsidR="00E71643" w:rsidRDefault="00E71643" w:rsidP="00E71643">
      <w:pPr>
        <w:rPr>
          <w:b/>
          <w:u w:val="single"/>
        </w:rPr>
      </w:pPr>
    </w:p>
    <w:p w14:paraId="25EF7E99" w14:textId="77777777" w:rsidR="00E71643" w:rsidRDefault="00E71643" w:rsidP="00E71643">
      <w:pPr>
        <w:rPr>
          <w:highlight w:val="white"/>
          <w:u w:val="single"/>
        </w:rPr>
      </w:pPr>
      <w:r>
        <w:rPr>
          <w:highlight w:val="white"/>
        </w:rPr>
        <w:t xml:space="preserve">Antibiotic medication is the treatment of choice for patients who present with symptoms consistent with bacterial </w:t>
      </w:r>
      <w:hyperlink r:id="rId42">
        <w:r>
          <w:rPr>
            <w:highlight w:val="white"/>
          </w:rPr>
          <w:t>infection</w:t>
        </w:r>
      </w:hyperlink>
      <w:r>
        <w:rPr>
          <w:highlight w:val="white"/>
        </w:rPr>
        <w:t>,</w:t>
      </w:r>
      <w:r>
        <w:rPr>
          <w:highlight w:val="white"/>
          <w:u w:val="single"/>
        </w:rPr>
        <w:t xml:space="preserve"> but it is difficult for a </w:t>
      </w:r>
      <w:hyperlink r:id="rId43">
        <w:r>
          <w:rPr>
            <w:highlight w:val="white"/>
            <w:u w:val="single"/>
          </w:rPr>
          <w:t>doctor</w:t>
        </w:r>
      </w:hyperlink>
      <w:r>
        <w:rPr>
          <w:highlight w:val="white"/>
          <w:u w:val="single"/>
        </w:rPr>
        <w:t xml:space="preserve"> to be certain that the treatment is appropriate for the condition, because the symptoms typically have other possible causes. Broad-spectrum antibiotics, given their effectiveness against a wide range of bacteria,</w:t>
      </w:r>
      <w:r>
        <w:rPr>
          <w:highlight w:val="white"/>
        </w:rPr>
        <w:t xml:space="preserve"> provide especially useful treatments that can be begun even before specific pathogens have been identified in symptomatic patients. </w:t>
      </w:r>
      <w:r>
        <w:rPr>
          <w:highlight w:val="white"/>
          <w:u w:val="single"/>
        </w:rPr>
        <w:t xml:space="preserve">By enabling rapid commencement of treatment, they reduce the risk of serious morbidity and mortality—illness and death in the population. However, </w:t>
      </w:r>
      <w:r>
        <w:rPr>
          <w:highlight w:val="white"/>
        </w:rPr>
        <w:t xml:space="preserve">whenever antibiotics are prescribed, </w:t>
      </w:r>
      <w:r>
        <w:rPr>
          <w:highlight w:val="white"/>
          <w:u w:val="single"/>
        </w:rPr>
        <w:t xml:space="preserve">they facilitate the evolution and spread of antibiotic-resistant bacteria, and antibiotic over-prescription accelerates this process. </w:t>
      </w:r>
      <w:r>
        <w:rPr>
          <w:highlight w:val="white"/>
        </w:rPr>
        <w:t xml:space="preserve">Antibiotic resistance could lead to the emergence of communicable diseases impervious to all currently available medications, and this may ultimately trigger destructive pandemics. </w:t>
      </w:r>
      <w:r>
        <w:rPr>
          <w:highlight w:val="white"/>
          <w:u w:val="single"/>
        </w:rPr>
        <w:t xml:space="preserve">At a special meeting of the United Nations in 2016, the President of the 71st session of the General Assembly declared that antimicrobial resistance has the capacity to kill millions of people each year and that “ultimately, the future of humanity may depend on our ability to respond to the great challenges of antimicrobial resistance” </w:t>
      </w:r>
    </w:p>
    <w:p w14:paraId="3C1489F0" w14:textId="77777777" w:rsidR="00E71643" w:rsidRDefault="00E71643" w:rsidP="00E71643">
      <w:pPr>
        <w:pStyle w:val="Heading3"/>
      </w:pPr>
    </w:p>
    <w:p w14:paraId="7E497342" w14:textId="572185BD" w:rsidR="00E71643" w:rsidRDefault="00E71643" w:rsidP="00E71643">
      <w:pPr>
        <w:pStyle w:val="Heading3"/>
      </w:pPr>
      <w:r>
        <w:t>1NC EPA Civil</w:t>
      </w:r>
    </w:p>
    <w:p w14:paraId="62D7B1FF" w14:textId="77777777" w:rsidR="00E71643" w:rsidRPr="00B93635" w:rsidRDefault="00E71643" w:rsidP="00E71643">
      <w:pPr>
        <w:pStyle w:val="Heading4"/>
        <w:rPr>
          <w:rFonts w:cs="Times New Roman"/>
        </w:rPr>
      </w:pPr>
      <w:r w:rsidRPr="00B93635">
        <w:t xml:space="preserve">The Environmental Protection Agency enhances </w:t>
      </w:r>
      <w:r w:rsidRPr="00B93635">
        <w:rPr>
          <w:i/>
        </w:rPr>
        <w:t>civil</w:t>
      </w:r>
      <w:r w:rsidRPr="00B93635">
        <w:t xml:space="preserve"> penalties</w:t>
      </w:r>
    </w:p>
    <w:p w14:paraId="07D469C5" w14:textId="77777777" w:rsidR="00E71643" w:rsidRPr="00B93635" w:rsidRDefault="00E71643" w:rsidP="00E71643">
      <w:pPr>
        <w:spacing w:after="0" w:line="240" w:lineRule="auto"/>
        <w:rPr>
          <w:rFonts w:asciiTheme="majorHAnsi" w:hAnsiTheme="majorHAnsi" w:cs="Times New Roman"/>
        </w:rPr>
      </w:pPr>
      <w:r w:rsidRPr="00B93635">
        <w:rPr>
          <w:rStyle w:val="Style13ptBold"/>
        </w:rPr>
        <w:t>Smith-Watts 2020</w:t>
      </w:r>
      <w:r w:rsidRPr="00B93635">
        <w:rPr>
          <w:rFonts w:asciiTheme="majorHAnsi" w:hAnsiTheme="majorHAnsi"/>
          <w:b/>
          <w:bCs/>
          <w:color w:val="000000"/>
        </w:rPr>
        <w:t xml:space="preserve"> </w:t>
      </w:r>
      <w:r w:rsidRPr="00B93635">
        <w:rPr>
          <w:rFonts w:asciiTheme="majorHAnsi" w:hAnsiTheme="majorHAnsi"/>
          <w:color w:val="000000"/>
        </w:rPr>
        <w:t>Federal Register The Daily Journal of the U.S. Government https://www.federalregister.gov/documents/2020/01/13/2019-28019/civil-monetary-penalty-inflation-adjustment</w:t>
      </w:r>
    </w:p>
    <w:p w14:paraId="7AEA4DC8" w14:textId="77777777" w:rsidR="00E71643" w:rsidRDefault="00E71643" w:rsidP="00E71643">
      <w:pPr>
        <w:spacing w:after="0" w:line="240" w:lineRule="auto"/>
        <w:rPr>
          <w:rFonts w:asciiTheme="majorHAnsi" w:hAnsiTheme="majorHAnsi"/>
          <w:color w:val="000000"/>
          <w:u w:val="single"/>
        </w:rPr>
      </w:pPr>
    </w:p>
    <w:p w14:paraId="09B6D9BC" w14:textId="77777777" w:rsidR="00E71643" w:rsidRPr="00B93635" w:rsidRDefault="00E71643" w:rsidP="00E71643">
      <w:pPr>
        <w:spacing w:after="0" w:line="240" w:lineRule="auto"/>
        <w:rPr>
          <w:rFonts w:asciiTheme="majorHAnsi" w:hAnsiTheme="majorHAnsi" w:cs="Times New Roman"/>
          <w:sz w:val="16"/>
        </w:rPr>
      </w:pPr>
      <w:r w:rsidRPr="00B93635">
        <w:rPr>
          <w:rFonts w:asciiTheme="majorHAnsi" w:hAnsiTheme="majorHAnsi"/>
          <w:color w:val="000000"/>
          <w:u w:val="single"/>
        </w:rPr>
        <w:t>The Environmental Protection Agency (EPA) is promulgating this final rule to adjust the level of the maximum (and minimum) statutory civil monetary penalty amounts under the statutes the EPA administers.</w:t>
      </w:r>
      <w:r w:rsidRPr="00B93635">
        <w:rPr>
          <w:rFonts w:asciiTheme="majorHAnsi" w:hAnsiTheme="majorHAnsi"/>
          <w:color w:val="000000"/>
          <w:sz w:val="16"/>
        </w:rPr>
        <w:t xml:space="preserve"> This action is mandated by the Federal Civil Penalties Inflation Adjustment Act of 1990, as amended through the Federal Civil Penalties Inflation Adjustment Act Improvements Act of 2015 (“the 2015 Act”). </w:t>
      </w:r>
      <w:r w:rsidRPr="00B93635">
        <w:rPr>
          <w:rFonts w:asciiTheme="majorHAnsi" w:hAnsiTheme="majorHAnsi"/>
          <w:color w:val="000000"/>
          <w:u w:val="single"/>
        </w:rPr>
        <w:t>The 2015 Act prescribes a formula for annually adjusting the statutory maximum (and minimum) amount of civil penalties to reflect inflation, maintain the deterrent effect of statutory civil penalties, and promote compliance with the law.</w:t>
      </w:r>
      <w:r w:rsidRPr="00B93635">
        <w:rPr>
          <w:rFonts w:asciiTheme="majorHAnsi" w:hAnsiTheme="majorHAnsi"/>
          <w:color w:val="000000"/>
          <w:sz w:val="16"/>
        </w:rPr>
        <w:t xml:space="preserve"> The rule does not necessarily revise the penalty amounts that the EPA chooses to seek pursuant to its civil penalty policies in a particular case. The EPA's civil penalty policies, which guide enforcement personnel on how to exercise the EPA's statutory penalty authorities, take into account a number of fact-specific considerations, e.g., the seriousness of the violation, the violator's good faith efforts to comply, any economic benefit gained by the violator as a result of its noncompliance, and a violator's ability to pay.</w:t>
      </w:r>
    </w:p>
    <w:p w14:paraId="0279EF2B" w14:textId="77777777" w:rsidR="00E71643" w:rsidRDefault="00E71643" w:rsidP="00E71643">
      <w:pPr>
        <w:pStyle w:val="Heading3"/>
      </w:pPr>
      <w:r>
        <w:t>2NC EPA Civil</w:t>
      </w:r>
    </w:p>
    <w:p w14:paraId="1AD8E524" w14:textId="77777777" w:rsidR="00E71643" w:rsidRPr="00B93635" w:rsidRDefault="00E71643" w:rsidP="00E71643">
      <w:pPr>
        <w:pStyle w:val="Heading4"/>
        <w:rPr>
          <w:rFonts w:cs="Times New Roman"/>
        </w:rPr>
      </w:pPr>
      <w:r w:rsidRPr="00B93635">
        <w:t>Damage to the environment constitutes civil penalties</w:t>
      </w:r>
    </w:p>
    <w:p w14:paraId="0DDB697B" w14:textId="77777777" w:rsidR="00E71643" w:rsidRPr="00B93635" w:rsidRDefault="00E71643" w:rsidP="00E71643">
      <w:pPr>
        <w:spacing w:after="0" w:line="240" w:lineRule="auto"/>
        <w:rPr>
          <w:b/>
          <w:sz w:val="26"/>
        </w:rPr>
      </w:pPr>
      <w:r w:rsidRPr="00B93635">
        <w:rPr>
          <w:rStyle w:val="Style13ptBold"/>
        </w:rPr>
        <w:t>BSEE 2019 </w:t>
      </w:r>
      <w:r w:rsidRPr="00B93635">
        <w:rPr>
          <w:rFonts w:asciiTheme="majorHAnsi" w:hAnsiTheme="majorHAnsi"/>
          <w:color w:val="000000"/>
        </w:rPr>
        <w:t>Bureau of Safety and Environmental Enforcement “Civil Penalties Assessments and Appeals” https://www.bsee.gov/what-we-do/safety-enforcement/civil-penalties-assessments-and-appeals</w:t>
      </w:r>
    </w:p>
    <w:p w14:paraId="356A3E2B" w14:textId="77777777" w:rsidR="00E71643" w:rsidRPr="00B93635" w:rsidRDefault="00E71643" w:rsidP="00E71643">
      <w:pPr>
        <w:spacing w:after="0" w:line="240" w:lineRule="auto"/>
        <w:rPr>
          <w:rFonts w:asciiTheme="majorHAnsi" w:eastAsia="Times New Roman" w:hAnsiTheme="majorHAnsi" w:cs="Times New Roman"/>
        </w:rPr>
      </w:pPr>
    </w:p>
    <w:p w14:paraId="47DFD116" w14:textId="77777777" w:rsidR="00E71643" w:rsidRPr="00B93635" w:rsidRDefault="00E71643" w:rsidP="00E71643">
      <w:pPr>
        <w:spacing w:after="0" w:line="240" w:lineRule="auto"/>
        <w:rPr>
          <w:rFonts w:asciiTheme="majorHAnsi" w:hAnsiTheme="majorHAnsi" w:cs="Times New Roman"/>
          <w:sz w:val="16"/>
        </w:rPr>
      </w:pPr>
      <w:r w:rsidRPr="00B93635">
        <w:rPr>
          <w:rFonts w:asciiTheme="majorHAnsi" w:hAnsiTheme="majorHAnsi"/>
          <w:color w:val="000000"/>
          <w:sz w:val="16"/>
        </w:rPr>
        <w:t xml:space="preserve">If BSEE determines that a violation occurred and a civil penalty is appropriate, it will develop a case file and forward it to a Reviewing Officer pursuant to 30 C.F.R. part 250, subpart N. </w:t>
      </w:r>
      <w:r w:rsidRPr="00B93635">
        <w:rPr>
          <w:rFonts w:asciiTheme="majorHAnsi" w:hAnsiTheme="majorHAnsi"/>
          <w:color w:val="000000"/>
          <w:u w:val="single"/>
        </w:rPr>
        <w:t>The following violations will always be reviewed for potential civil penalties:</w:t>
      </w:r>
      <w:r w:rsidRPr="00B93635">
        <w:rPr>
          <w:rFonts w:asciiTheme="majorHAnsi" w:hAnsiTheme="majorHAnsi"/>
          <w:color w:val="000000"/>
          <w:sz w:val="16"/>
        </w:rPr>
        <w:t xml:space="preserve"> Violations that are not corrected within the period of time BSEE identifies; </w:t>
      </w:r>
      <w:r w:rsidRPr="00B93635">
        <w:rPr>
          <w:rFonts w:asciiTheme="majorHAnsi" w:hAnsiTheme="majorHAnsi"/>
          <w:color w:val="000000"/>
          <w:u w:val="single"/>
        </w:rPr>
        <w:t>Violations that BSEE determines may constitute or constituted a threat of serious, irreparable, or immediate harm or damage to life, property, or</w:t>
      </w:r>
      <w:r w:rsidRPr="00B93635">
        <w:rPr>
          <w:rFonts w:asciiTheme="majorHAnsi" w:hAnsiTheme="majorHAnsi"/>
          <w:b/>
          <w:bCs/>
          <w:color w:val="000000"/>
          <w:u w:val="single"/>
        </w:rPr>
        <w:t xml:space="preserve"> the environment</w:t>
      </w:r>
      <w:r w:rsidRPr="00B93635">
        <w:rPr>
          <w:rFonts w:asciiTheme="majorHAnsi" w:hAnsiTheme="majorHAnsi"/>
          <w:color w:val="000000"/>
          <w:u w:val="single"/>
        </w:rPr>
        <w:t>;</w:t>
      </w:r>
      <w:r w:rsidRPr="00B93635">
        <w:rPr>
          <w:rFonts w:asciiTheme="majorHAnsi" w:hAnsiTheme="majorHAnsi"/>
          <w:color w:val="000000"/>
          <w:sz w:val="16"/>
        </w:rPr>
        <w:t xml:space="preserve"> and Violations that cause serious, irreparable, or immediate harm or damage to life, property, or the environment</w:t>
      </w:r>
    </w:p>
    <w:p w14:paraId="70650E2F" w14:textId="77777777" w:rsidR="00E71643" w:rsidRPr="00B93635" w:rsidRDefault="00E71643" w:rsidP="00E71643">
      <w:pPr>
        <w:spacing w:after="240" w:line="240" w:lineRule="auto"/>
        <w:rPr>
          <w:rFonts w:asciiTheme="majorHAnsi" w:eastAsia="Times New Roman" w:hAnsiTheme="majorHAnsi" w:cs="Times New Roman"/>
        </w:rPr>
      </w:pPr>
    </w:p>
    <w:p w14:paraId="6FDE0F11" w14:textId="77777777" w:rsidR="00E71643" w:rsidRPr="00B93635" w:rsidRDefault="00E71643" w:rsidP="00E71643">
      <w:pPr>
        <w:pStyle w:val="Heading4"/>
        <w:rPr>
          <w:rFonts w:cs="Times New Roman"/>
        </w:rPr>
      </w:pPr>
      <w:r w:rsidRPr="00B93635">
        <w:t>Environmental crimes are civil- cases are resolved by a settlement </w:t>
      </w:r>
    </w:p>
    <w:p w14:paraId="34F4F1E4" w14:textId="77777777" w:rsidR="00E71643" w:rsidRPr="00B93635" w:rsidRDefault="00E71643" w:rsidP="00E71643">
      <w:pPr>
        <w:spacing w:after="0" w:line="240" w:lineRule="auto"/>
        <w:rPr>
          <w:rFonts w:asciiTheme="majorHAnsi" w:hAnsiTheme="majorHAnsi" w:cs="Times New Roman"/>
          <w:color w:val="000000" w:themeColor="text1"/>
        </w:rPr>
      </w:pPr>
      <w:r w:rsidRPr="00B93635">
        <w:rPr>
          <w:rStyle w:val="Style13ptBold"/>
        </w:rPr>
        <w:t>Vicuña 1977</w:t>
      </w:r>
      <w:r w:rsidRPr="00B93635">
        <w:rPr>
          <w:rFonts w:asciiTheme="majorHAnsi" w:hAnsiTheme="majorHAnsi"/>
          <w:b/>
          <w:bCs/>
          <w:color w:val="000000"/>
        </w:rPr>
        <w:t xml:space="preserve"> </w:t>
      </w:r>
      <w:r w:rsidRPr="00B93635">
        <w:rPr>
          <w:rFonts w:asciiTheme="majorHAnsi" w:hAnsiTheme="majorHAnsi"/>
          <w:color w:val="000000"/>
        </w:rPr>
        <w:t>JUSTITIA ET PACE INSTITUT DE DROIT INTERNATIONAL Session of Strasbourg (Eighth Commission, Rapporteur : Mr Francisco Orrego Vicuña) (The English text is authoritative. The French text is a translation</w:t>
      </w:r>
      <w:r w:rsidRPr="00B93635">
        <w:rPr>
          <w:rFonts w:asciiTheme="majorHAnsi" w:hAnsiTheme="majorHAnsi"/>
          <w:color w:val="000000" w:themeColor="text1"/>
        </w:rPr>
        <w:t xml:space="preserve">.)   </w:t>
      </w:r>
      <w:hyperlink r:id="rId44" w:history="1">
        <w:r w:rsidRPr="00CD15AD">
          <w:rPr>
            <w:rFonts w:asciiTheme="majorHAnsi" w:hAnsiTheme="majorHAnsi"/>
            <w:color w:val="000000" w:themeColor="text1"/>
          </w:rPr>
          <w:t>https://www.idi-iil.org/app/uploads/2017/06/1997_str_03_en.pdf</w:t>
        </w:r>
      </w:hyperlink>
      <w:r w:rsidRPr="00B93635">
        <w:rPr>
          <w:rFonts w:asciiTheme="majorHAnsi" w:hAnsiTheme="majorHAnsi"/>
          <w:color w:val="000000" w:themeColor="text1"/>
        </w:rPr>
        <w:t> </w:t>
      </w:r>
    </w:p>
    <w:p w14:paraId="33F09544" w14:textId="77777777" w:rsidR="00E71643" w:rsidRDefault="00E71643" w:rsidP="00E71643">
      <w:pPr>
        <w:spacing w:after="0" w:line="240" w:lineRule="auto"/>
        <w:rPr>
          <w:rFonts w:asciiTheme="majorHAnsi" w:eastAsia="Times New Roman" w:hAnsiTheme="majorHAnsi"/>
          <w:color w:val="000000"/>
          <w:sz w:val="16"/>
        </w:rPr>
      </w:pPr>
    </w:p>
    <w:p w14:paraId="2F9B1896" w14:textId="77777777" w:rsidR="00E71643" w:rsidRPr="00B93635" w:rsidRDefault="00E71643" w:rsidP="00E71643">
      <w:pPr>
        <w:spacing w:after="0" w:line="240" w:lineRule="auto"/>
        <w:rPr>
          <w:rFonts w:asciiTheme="majorHAnsi" w:eastAsia="Times New Roman" w:hAnsiTheme="majorHAnsi" w:cs="Times New Roman"/>
          <w:sz w:val="16"/>
        </w:rPr>
      </w:pPr>
      <w:r w:rsidRPr="00B93635">
        <w:rPr>
          <w:rFonts w:asciiTheme="majorHAnsi" w:eastAsia="Times New Roman" w:hAnsiTheme="majorHAnsi"/>
          <w:color w:val="000000"/>
          <w:sz w:val="16"/>
        </w:rPr>
        <w:t xml:space="preserve">Basic Distinction on Responsibility and Liability. </w:t>
      </w:r>
      <w:r w:rsidRPr="00B93635">
        <w:rPr>
          <w:rFonts w:asciiTheme="majorHAnsi" w:eastAsia="Times New Roman" w:hAnsiTheme="majorHAnsi"/>
          <w:color w:val="000000"/>
          <w:u w:val="single"/>
        </w:rPr>
        <w:t>The breach of an obligation of environmental protection</w:t>
      </w:r>
      <w:r w:rsidRPr="00B93635">
        <w:rPr>
          <w:rFonts w:asciiTheme="majorHAnsi" w:eastAsia="Times New Roman" w:hAnsiTheme="majorHAnsi"/>
          <w:color w:val="000000"/>
          <w:sz w:val="16"/>
        </w:rPr>
        <w:t xml:space="preserve"> established under international law engages responsibility of the State (international responsibility), </w:t>
      </w:r>
      <w:r w:rsidRPr="00B93635">
        <w:rPr>
          <w:rFonts w:asciiTheme="majorHAnsi" w:eastAsia="Times New Roman" w:hAnsiTheme="majorHAnsi"/>
          <w:b/>
          <w:bCs/>
          <w:color w:val="000000"/>
          <w:u w:val="single"/>
        </w:rPr>
        <w:t>entailing as a consequence the obligation</w:t>
      </w:r>
      <w:r w:rsidRPr="00B93635">
        <w:rPr>
          <w:rFonts w:asciiTheme="majorHAnsi" w:eastAsia="Times New Roman" w:hAnsiTheme="majorHAnsi"/>
          <w:color w:val="000000"/>
          <w:u w:val="single"/>
        </w:rPr>
        <w:t xml:space="preserve"> to reestablish the original position or</w:t>
      </w:r>
      <w:r w:rsidRPr="00B93635">
        <w:rPr>
          <w:rFonts w:asciiTheme="majorHAnsi" w:eastAsia="Times New Roman" w:hAnsiTheme="majorHAnsi"/>
          <w:b/>
          <w:bCs/>
          <w:color w:val="000000"/>
          <w:u w:val="single"/>
        </w:rPr>
        <w:t xml:space="preserve"> to pay compensation.</w:t>
      </w:r>
      <w:r w:rsidRPr="00B93635">
        <w:rPr>
          <w:rFonts w:asciiTheme="majorHAnsi" w:eastAsia="Times New Roman" w:hAnsiTheme="majorHAnsi"/>
          <w:color w:val="000000"/>
          <w:sz w:val="16"/>
        </w:rPr>
        <w:t xml:space="preserve">The latter obligation may also arise from a rule of international law providing for strict responsibility on the basis of harm or injury alone, particularly in case of ultra-hazardous activities (responsibility for harm alone). Civil liability of operators can be engaged under domestic law or the governing rules of international law regardless of the lawfulness of the activity concerned if it results in environmental damage.The foregoing is without prejudice to the question of criminal responsibility of natural or juridical persons. </w:t>
      </w:r>
      <w:r w:rsidRPr="00B93635">
        <w:rPr>
          <w:rFonts w:asciiTheme="majorHAnsi" w:eastAsia="Times New Roman" w:hAnsiTheme="majorHAnsi"/>
          <w:b/>
          <w:bCs/>
          <w:color w:val="000000"/>
          <w:u w:val="single"/>
        </w:rPr>
        <w:t xml:space="preserve">While fault-based, strict and absolute standards of civil liability are provided for under national legislation, environmental </w:t>
      </w:r>
      <w:r w:rsidRPr="00B93635">
        <w:rPr>
          <w:rFonts w:asciiTheme="majorHAnsi" w:eastAsia="Times New Roman" w:hAnsiTheme="majorHAnsi"/>
          <w:color w:val="000000"/>
          <w:sz w:val="16"/>
        </w:rPr>
        <w:t>regimes should prefer the strict liability of operators as the normal standard applicable under such regimes, thereby relying on the objective fact of harm and also allowing for the appropriate exceptions and limits to liability. This is without prejudice to the role of harmonization of national laws and the application in this context of the standards generally prevailing under such national legislation.</w:t>
      </w:r>
    </w:p>
    <w:p w14:paraId="7DEDB5AB" w14:textId="77777777" w:rsidR="00E71643" w:rsidRDefault="00E71643" w:rsidP="009A5947">
      <w:pPr>
        <w:pStyle w:val="Heading3"/>
      </w:pPr>
    </w:p>
    <w:p w14:paraId="42B0D328" w14:textId="6C0B05E3" w:rsidR="009A5947" w:rsidRDefault="009A5947" w:rsidP="009A5947">
      <w:pPr>
        <w:pStyle w:val="Heading3"/>
      </w:pPr>
      <w:r>
        <w:t>1NC CAFOs Civil</w:t>
      </w:r>
    </w:p>
    <w:p w14:paraId="14A16B98" w14:textId="77777777" w:rsidR="009A5947" w:rsidRPr="00284542" w:rsidRDefault="009A5947" w:rsidP="009A5947">
      <w:pPr>
        <w:pStyle w:val="Heading4"/>
        <w:rPr>
          <w:rStyle w:val="Style13ptBold"/>
          <w:b/>
          <w:bCs w:val="0"/>
        </w:rPr>
      </w:pPr>
      <w:r w:rsidRPr="00284542">
        <w:rPr>
          <w:rStyle w:val="Style13ptBold"/>
          <w:b/>
          <w:bCs w:val="0"/>
        </w:rPr>
        <w:t>CAFOs are largely exempted from environmental legislation, and only punished as a civil penalty</w:t>
      </w:r>
    </w:p>
    <w:p w14:paraId="0FA95354" w14:textId="77777777" w:rsidR="009A5947" w:rsidRPr="00201655" w:rsidRDefault="009A5947" w:rsidP="009A5947">
      <w:pPr>
        <w:rPr>
          <w:rStyle w:val="Style13ptBold"/>
          <w:b w:val="0"/>
          <w:bCs w:val="0"/>
          <w:sz w:val="20"/>
          <w:szCs w:val="16"/>
        </w:rPr>
      </w:pPr>
      <w:r>
        <w:rPr>
          <w:rStyle w:val="Style13ptBold"/>
        </w:rPr>
        <w:t xml:space="preserve">Hriber 10 </w:t>
      </w:r>
      <w:r>
        <w:rPr>
          <w:rStyle w:val="Style13ptBold"/>
          <w:b w:val="0"/>
          <w:sz w:val="20"/>
          <w:szCs w:val="16"/>
        </w:rPr>
        <w:t>(</w:t>
      </w:r>
      <w:r w:rsidRPr="0016610A">
        <w:rPr>
          <w:rStyle w:val="Style13ptBold"/>
          <w:b w:val="0"/>
          <w:sz w:val="20"/>
          <w:szCs w:val="16"/>
        </w:rPr>
        <w:t>Carrie Hribar, MA</w:t>
      </w:r>
      <w:r>
        <w:rPr>
          <w:rStyle w:val="Style13ptBold"/>
          <w:b w:val="0"/>
          <w:sz w:val="20"/>
          <w:szCs w:val="16"/>
        </w:rPr>
        <w:t xml:space="preserve"> is a p</w:t>
      </w:r>
      <w:r w:rsidRPr="0016610A">
        <w:rPr>
          <w:rStyle w:val="Style13ptBold"/>
          <w:b w:val="0"/>
          <w:sz w:val="20"/>
          <w:szCs w:val="16"/>
        </w:rPr>
        <w:t xml:space="preserve">roject </w:t>
      </w:r>
      <w:r>
        <w:rPr>
          <w:rStyle w:val="Style13ptBold"/>
          <w:b w:val="0"/>
          <w:sz w:val="20"/>
          <w:szCs w:val="16"/>
        </w:rPr>
        <w:t>c</w:t>
      </w:r>
      <w:r w:rsidRPr="0016610A">
        <w:rPr>
          <w:rStyle w:val="Style13ptBold"/>
          <w:b w:val="0"/>
          <w:sz w:val="20"/>
          <w:szCs w:val="16"/>
        </w:rPr>
        <w:t xml:space="preserve">oordinator </w:t>
      </w:r>
      <w:r>
        <w:rPr>
          <w:rStyle w:val="Style13ptBold"/>
          <w:b w:val="0"/>
          <w:sz w:val="20"/>
          <w:szCs w:val="16"/>
        </w:rPr>
        <w:t xml:space="preserve">for the </w:t>
      </w:r>
      <w:r w:rsidRPr="0016610A">
        <w:rPr>
          <w:rStyle w:val="Style13ptBold"/>
          <w:b w:val="0"/>
          <w:sz w:val="20"/>
          <w:szCs w:val="16"/>
        </w:rPr>
        <w:t>National Association of Local Boards of Health</w:t>
      </w:r>
      <w:r>
        <w:rPr>
          <w:rStyle w:val="Style13ptBold"/>
          <w:b w:val="0"/>
          <w:sz w:val="20"/>
          <w:szCs w:val="16"/>
        </w:rPr>
        <w:t>, 2010, “</w:t>
      </w:r>
      <w:r w:rsidRPr="00197C7F">
        <w:rPr>
          <w:rStyle w:val="Style13ptBold"/>
          <w:b w:val="0"/>
          <w:sz w:val="20"/>
          <w:szCs w:val="16"/>
        </w:rPr>
        <w:t>Understanding</w:t>
      </w:r>
      <w:r>
        <w:rPr>
          <w:rStyle w:val="Style13ptBold"/>
          <w:b w:val="0"/>
          <w:sz w:val="20"/>
          <w:szCs w:val="16"/>
        </w:rPr>
        <w:t xml:space="preserve"> </w:t>
      </w:r>
      <w:r w:rsidRPr="00197C7F">
        <w:rPr>
          <w:rStyle w:val="Style13ptBold"/>
          <w:b w:val="0"/>
          <w:sz w:val="20"/>
          <w:szCs w:val="16"/>
        </w:rPr>
        <w:t>Concentrated Animal Feeding Operations</w:t>
      </w:r>
      <w:r>
        <w:rPr>
          <w:rStyle w:val="Style13ptBold"/>
          <w:b w:val="0"/>
          <w:sz w:val="20"/>
          <w:szCs w:val="16"/>
        </w:rPr>
        <w:t xml:space="preserve"> </w:t>
      </w:r>
      <w:r w:rsidRPr="00197C7F">
        <w:rPr>
          <w:rStyle w:val="Style13ptBold"/>
          <w:b w:val="0"/>
          <w:sz w:val="20"/>
          <w:szCs w:val="16"/>
        </w:rPr>
        <w:t>and Their Impact on Communities</w:t>
      </w:r>
      <w:r>
        <w:rPr>
          <w:rStyle w:val="Style13ptBold"/>
          <w:b w:val="0"/>
          <w:sz w:val="20"/>
          <w:szCs w:val="16"/>
        </w:rPr>
        <w:t xml:space="preserve">”, </w:t>
      </w:r>
      <w:hyperlink r:id="rId45" w:history="1">
        <w:r w:rsidRPr="00ED4638">
          <w:rPr>
            <w:rStyle w:val="Hyperlink"/>
            <w:sz w:val="20"/>
            <w:szCs w:val="16"/>
          </w:rPr>
          <w:t>https://www.cdc.gov/nceh/ehs/docs/understanding_cafos_nalboh.pdf</w:t>
        </w:r>
      </w:hyperlink>
      <w:r>
        <w:rPr>
          <w:rStyle w:val="Style13ptBold"/>
          <w:b w:val="0"/>
          <w:sz w:val="20"/>
          <w:szCs w:val="16"/>
        </w:rPr>
        <w:t>, pg. 7)</w:t>
      </w:r>
    </w:p>
    <w:p w14:paraId="6DEE7E53" w14:textId="77777777" w:rsidR="009A5947" w:rsidRPr="00685A51" w:rsidRDefault="009A5947" w:rsidP="009A5947">
      <w:pPr>
        <w:rPr>
          <w:u w:val="single"/>
        </w:rPr>
      </w:pPr>
      <w:r w:rsidRPr="006D032B">
        <w:t>There are three laws that potentially govern CAFO air emissions—the Comprehensive Environmental Response, Compensation, and Liability Act (CERCLA, also known as the Superfund Act), the Emergency Planning &amp; Community Right to Know Act (EPCRA), and the Clean Air Act (CAA).</w:t>
      </w:r>
      <w:r w:rsidRPr="006D032B">
        <w:rPr>
          <w:u w:val="single"/>
        </w:rPr>
        <w:t xml:space="preserve"> However, the EPA passed a rule that exempts all CAFOs from reporting emissions under CERCLA. Only CAFOs that are classified as large are required to report any emission event of 100 pounds of ammonia or hydrogen sulfide or more during a 24-hour period locally or to the state under EPCRA (Michigan State University Extension, n.d.). The EPA has also instituted a voluntary Air Quality Compliance Agreement in which they will monitor some CAFO air emissions, and will not sue offenders but instead charge a small civil penalty. </w:t>
      </w:r>
      <w:r>
        <w:t xml:space="preserve">These changes have attracted criticism from environmental and community leaders who state that the EPA has yielded to influence from the livestock industry. </w:t>
      </w:r>
      <w:r w:rsidRPr="006D032B">
        <w:rPr>
          <w:u w:val="single"/>
        </w:rPr>
        <w:t>The changes also leave ambiguity as to whether emission standards and air quality near CAFOs are being monitored.</w:t>
      </w:r>
      <w:r>
        <w:rPr>
          <w:u w:val="single"/>
        </w:rPr>
        <w:t xml:space="preserve"> </w:t>
      </w:r>
    </w:p>
    <w:p w14:paraId="05CD3691" w14:textId="19D65EE7" w:rsidR="00F040A4" w:rsidRDefault="00F040A4" w:rsidP="00F040A4">
      <w:pPr>
        <w:pStyle w:val="Heading3"/>
      </w:pPr>
      <w:r>
        <w:t>1NC Environment Harm Standard</w:t>
      </w:r>
    </w:p>
    <w:p w14:paraId="2CB2FE4B" w14:textId="77777777" w:rsidR="00F040A4" w:rsidRPr="004935C3" w:rsidRDefault="00F040A4" w:rsidP="00F040A4">
      <w:pPr>
        <w:pStyle w:val="Heading4"/>
        <w:rPr>
          <w:b w:val="0"/>
          <w:bCs/>
        </w:rPr>
      </w:pPr>
      <w:r>
        <w:t xml:space="preserve">Small environmental offenses can result in tons of far-off consequences </w:t>
      </w:r>
      <w:r w:rsidRPr="004935C3">
        <w:rPr>
          <w:b w:val="0"/>
          <w:bCs/>
          <w:sz w:val="24"/>
          <w:szCs w:val="24"/>
        </w:rPr>
        <w:t>– makes it impossible to predict the effects of every single crime –</w:t>
      </w:r>
      <w:r>
        <w:rPr>
          <w:b w:val="0"/>
          <w:bCs/>
        </w:rPr>
        <w:t xml:space="preserve"> </w:t>
      </w:r>
      <w:r w:rsidRPr="004935C3">
        <w:t>AND they can’t solve for transnational crime</w:t>
      </w:r>
    </w:p>
    <w:p w14:paraId="69D23DC3" w14:textId="77777777" w:rsidR="00F040A4" w:rsidRPr="006B1EA2" w:rsidRDefault="00F040A4" w:rsidP="00F040A4">
      <w:r w:rsidRPr="006B1EA2">
        <w:rPr>
          <w:sz w:val="18"/>
          <w:szCs w:val="18"/>
        </w:rPr>
        <w:t>Rachel</w:t>
      </w:r>
      <w:r w:rsidRPr="006B1EA2">
        <w:t xml:space="preserve"> </w:t>
      </w:r>
      <w:r w:rsidRPr="006B1EA2">
        <w:rPr>
          <w:rStyle w:val="Style13ptBold"/>
        </w:rPr>
        <w:t>Boratto 17</w:t>
      </w:r>
      <w:r w:rsidRPr="006B1EA2">
        <w:t xml:space="preserve">, </w:t>
      </w:r>
      <w:r w:rsidRPr="006B1EA2">
        <w:rPr>
          <w:sz w:val="18"/>
          <w:szCs w:val="18"/>
        </w:rPr>
        <w:t xml:space="preserve">a Doctoral Student in the School of Criminal Justice at Michigan State University. </w:t>
      </w:r>
      <w:r>
        <w:rPr>
          <w:sz w:val="18"/>
          <w:szCs w:val="18"/>
        </w:rPr>
        <w:t>R</w:t>
      </w:r>
      <w:r w:rsidRPr="006B1EA2">
        <w:rPr>
          <w:sz w:val="18"/>
          <w:szCs w:val="18"/>
        </w:rPr>
        <w:t>esearch interests include anti-poaching and wildlife management. "Environmental Crime," Oxford Research Encyclopedia of Criminology</w:t>
      </w:r>
      <w:r>
        <w:rPr>
          <w:sz w:val="18"/>
          <w:szCs w:val="18"/>
        </w:rPr>
        <w:t xml:space="preserve"> via Dartmouth Library</w:t>
      </w:r>
      <w:r w:rsidRPr="006B1EA2">
        <w:rPr>
          <w:sz w:val="18"/>
          <w:szCs w:val="18"/>
        </w:rPr>
        <w:t>, 2017, https://oxfordre.com/criminology/view/10.1093/acrefore/9780190264079.001.0001/acrefore-9780190264079-e-269, accessed 7-30-2020 //ART</w:t>
      </w:r>
    </w:p>
    <w:p w14:paraId="41985CB9" w14:textId="77777777" w:rsidR="00F040A4" w:rsidRDefault="00F040A4" w:rsidP="00F040A4">
      <w:pPr>
        <w:rPr>
          <w:rFonts w:cstheme="minorBidi"/>
          <w:sz w:val="10"/>
        </w:rPr>
      </w:pPr>
      <w:r w:rsidRPr="006B1EA2">
        <w:rPr>
          <w:rStyle w:val="StyleUnderline"/>
        </w:rPr>
        <w:t xml:space="preserve">Environmental laws result in a variety of unique offenses that can be categorized in a number of different ways. </w:t>
      </w:r>
      <w:r w:rsidRPr="004935C3">
        <w:rPr>
          <w:rFonts w:cstheme="minorBidi"/>
          <w:sz w:val="10"/>
        </w:rPr>
        <w:t xml:space="preserve">The type of affected environment, such as air or water, can be used to categorize crimes. Many of the laws (such as the Clean Water Act or the Clean Air Act) follow this format, as they pertain to a particular type of environmental media. However, </w:t>
      </w:r>
      <w:r w:rsidRPr="006B1EA2">
        <w:rPr>
          <w:rStyle w:val="StyleUnderline"/>
        </w:rPr>
        <w:t xml:space="preserve">some crimes involve the simultaneous violation of </w:t>
      </w:r>
      <w:r w:rsidRPr="006B1EA2">
        <w:rPr>
          <w:rStyle w:val="Emphasis"/>
        </w:rPr>
        <w:t>multiple laws</w:t>
      </w:r>
      <w:r w:rsidRPr="004935C3">
        <w:rPr>
          <w:rFonts w:cstheme="minorBidi"/>
          <w:sz w:val="10"/>
        </w:rPr>
        <w:t xml:space="preserve">. </w:t>
      </w:r>
      <w:r w:rsidRPr="006B1EA2">
        <w:rPr>
          <w:rStyle w:val="StyleUnderline"/>
        </w:rPr>
        <w:t xml:space="preserve">Thus, there are circumstances when it is </w:t>
      </w:r>
      <w:r w:rsidRPr="006B1EA2">
        <w:rPr>
          <w:rStyle w:val="Emphasis"/>
        </w:rPr>
        <w:t>impossible</w:t>
      </w:r>
      <w:r w:rsidRPr="006B1EA2">
        <w:rPr>
          <w:rStyle w:val="StyleUnderline"/>
        </w:rPr>
        <w:t xml:space="preserve"> to </w:t>
      </w:r>
      <w:r w:rsidRPr="006B1EA2">
        <w:rPr>
          <w:rStyle w:val="Emphasis"/>
        </w:rPr>
        <w:t>disentangle</w:t>
      </w:r>
      <w:r w:rsidRPr="006B1EA2">
        <w:rPr>
          <w:rStyle w:val="StyleUnderline"/>
        </w:rPr>
        <w:t xml:space="preserve"> water pollution from soil pollution from air pollution </w:t>
      </w:r>
      <w:r w:rsidRPr="004935C3">
        <w:rPr>
          <w:rFonts w:cstheme="minorBidi"/>
          <w:sz w:val="10"/>
        </w:rPr>
        <w:t xml:space="preserve">(e.g., the dumping of toxic chemicals can contaminate soil, off-gas into the air, and eventually leach into the watershed). Alternatively, crimes can be categorized according to the type of pollutant involved, such as electronic or e-waste (i.e., broken or obsolete electronics), oil, or asbestos. Or, we can categorize a crime based on the disposal methods used, for instance dumping (toxic waste), mining, or spills. More broadly, environmental crimes can be organized by geography, such as domestic versus transnational environmental crime; or crimes committed across international borders (White, 2011). We will review some of the more prominent offense types, first looking specifically at water, soil, and air pollution, and then broadening to three common mechanisms of pollution, dumping, mining, and oil spills. We will finish our discussion with a brief overview of transnational crime. </w:t>
      </w:r>
      <w:r w:rsidRPr="004935C3">
        <w:rPr>
          <w:rStyle w:val="StyleUnderline"/>
        </w:rPr>
        <w:t xml:space="preserve">Water pollution offenses can occur as a result of chemicals that </w:t>
      </w:r>
      <w:r w:rsidRPr="004935C3">
        <w:rPr>
          <w:rStyle w:val="Emphasis"/>
        </w:rPr>
        <w:t>passively leech</w:t>
      </w:r>
      <w:r w:rsidRPr="004935C3">
        <w:rPr>
          <w:rStyle w:val="StyleUnderline"/>
        </w:rPr>
        <w:t xml:space="preserve"> into the water shed, factory effluents directly pumped into bodies of water, </w:t>
      </w:r>
      <w:r w:rsidRPr="004935C3">
        <w:rPr>
          <w:rStyle w:val="Emphasis"/>
        </w:rPr>
        <w:t>poorly treated sewage</w:t>
      </w:r>
      <w:r w:rsidRPr="004935C3">
        <w:rPr>
          <w:rStyle w:val="StyleUnderline"/>
        </w:rPr>
        <w:t xml:space="preserve"> released into the environment, or </w:t>
      </w:r>
      <w:r w:rsidRPr="004935C3">
        <w:rPr>
          <w:rStyle w:val="Emphasis"/>
        </w:rPr>
        <w:t>garbage</w:t>
      </w:r>
      <w:r w:rsidRPr="004935C3">
        <w:rPr>
          <w:rStyle w:val="StyleUnderline"/>
        </w:rPr>
        <w:t xml:space="preserve"> dumped into the water</w:t>
      </w:r>
      <w:r w:rsidRPr="004935C3">
        <w:rPr>
          <w:rFonts w:cstheme="minorBidi"/>
          <w:sz w:val="10"/>
        </w:rPr>
        <w:t xml:space="preserve"> (e.g., FBI and Coast Guard’s 1994 “Operation Overboard” caught a cruise ship dumping waste at sea (Rebovich, 1998)). </w:t>
      </w:r>
      <w:r w:rsidRPr="004935C3">
        <w:rPr>
          <w:rStyle w:val="StyleUnderline"/>
        </w:rPr>
        <w:t xml:space="preserve">Sometimes water contamination cases can have such a great impact that polluted areas become </w:t>
      </w:r>
      <w:r w:rsidRPr="004935C3">
        <w:rPr>
          <w:rStyle w:val="Emphasis"/>
        </w:rPr>
        <w:t>entirely uninhabitable</w:t>
      </w:r>
      <w:r w:rsidRPr="004935C3">
        <w:rPr>
          <w:rStyle w:val="StyleUnderline"/>
        </w:rPr>
        <w:t xml:space="preserve">. </w:t>
      </w:r>
      <w:r w:rsidRPr="004935C3">
        <w:rPr>
          <w:rFonts w:cstheme="minorBidi"/>
          <w:sz w:val="10"/>
        </w:rPr>
        <w:t xml:space="preserve">For example, a flooding incident in Times Beach, Missouri, caused such high levels of contamination due to dioxin (which was part of a spray treatment used to reduce dust on roads in the 1970s), that the EPA purchased the town and relocated the residents in 1983 (Gray &amp; Shadbegian, 2015). </w:t>
      </w:r>
      <w:r w:rsidRPr="004935C3">
        <w:rPr>
          <w:rStyle w:val="Emphasis"/>
        </w:rPr>
        <w:t xml:space="preserve">Water pollution </w:t>
      </w:r>
      <w:r w:rsidRPr="004935C3">
        <w:rPr>
          <w:rStyle w:val="StyleUnderline"/>
        </w:rPr>
        <w:t xml:space="preserve">offenses can also have </w:t>
      </w:r>
      <w:r w:rsidRPr="004935C3">
        <w:rPr>
          <w:rStyle w:val="Emphasis"/>
        </w:rPr>
        <w:t>devastating</w:t>
      </w:r>
      <w:r w:rsidRPr="004935C3">
        <w:rPr>
          <w:rStyle w:val="StyleUnderline"/>
        </w:rPr>
        <w:t xml:space="preserve"> and </w:t>
      </w:r>
      <w:r w:rsidRPr="004935C3">
        <w:rPr>
          <w:rStyle w:val="Emphasis"/>
        </w:rPr>
        <w:t>lasting impacts</w:t>
      </w:r>
      <w:r w:rsidRPr="004935C3">
        <w:rPr>
          <w:rStyle w:val="StyleUnderline"/>
        </w:rPr>
        <w:t xml:space="preserve"> on local communities</w:t>
      </w:r>
      <w:r w:rsidRPr="004935C3">
        <w:rPr>
          <w:rFonts w:cstheme="minorBidi"/>
          <w:sz w:val="10"/>
        </w:rPr>
        <w:t xml:space="preserve">. For instance, in 1995, Central Industries’ poultry rendering plant contaminated the Jackson, Mississippi, water supply with untreated wastewater (Cohen, 2012). </w:t>
      </w:r>
      <w:r w:rsidRPr="004935C3">
        <w:rPr>
          <w:rStyle w:val="StyleUnderline"/>
        </w:rPr>
        <w:t>Water pollution can also be tightly linked to soil pollution that occurs when toxins are released or transfer into the soil during contact with contaminated water or air.</w:t>
      </w:r>
      <w:r>
        <w:rPr>
          <w:rStyle w:val="StyleUnderline"/>
        </w:rPr>
        <w:t xml:space="preserve"> </w:t>
      </w:r>
      <w:r w:rsidRPr="004935C3">
        <w:rPr>
          <w:rFonts w:cstheme="minorBidi"/>
          <w:sz w:val="10"/>
        </w:rPr>
        <w:t xml:space="preserve">Similarly, </w:t>
      </w:r>
      <w:r w:rsidRPr="004935C3">
        <w:rPr>
          <w:sz w:val="10"/>
        </w:rPr>
        <w:t>air pollution offenses can have detrimental effects through the release of toxins into the air, resulting in poor air quality and/or acid rain.</w:t>
      </w:r>
      <w:r w:rsidRPr="004935C3">
        <w:rPr>
          <w:rStyle w:val="StyleUnderline"/>
          <w:sz w:val="10"/>
          <w:u w:val="none"/>
        </w:rPr>
        <w:t xml:space="preserve"> </w:t>
      </w:r>
      <w:r w:rsidRPr="004935C3">
        <w:rPr>
          <w:rFonts w:cstheme="minorBidi"/>
          <w:sz w:val="10"/>
        </w:rPr>
        <w:t>One of the most tragic cases of air pollution involved the manufacturing of the pesticide Sevin, by Union Carbide in Bhopal, India. In 1984 a quarter of the city’s population was exposed to a toxic gas that escaped from a storage tank; approximately 5,000 people died in the first two days alone, with a final death count around 20,000 people (Varma &amp; Varma, 2005). While this is an extreme case, in many urban centers people live day to day with poor air quality. Breathing polluted air, especially during exercise, can have severe adverse health impacts and reduce quality of life (Li et al., 2015). Incidents of extreme smog advisories highlight the potential damage of air pollution, not just to the environment, but also on daily life. Moving beyond the type of media affected, we can categorize crime by the method</w:t>
      </w:r>
      <w:r w:rsidRPr="004935C3">
        <w:rPr>
          <w:sz w:val="10"/>
        </w:rPr>
        <w:t xml:space="preserve">. </w:t>
      </w:r>
      <w:r w:rsidRPr="004935C3">
        <w:rPr>
          <w:rStyle w:val="StyleUnderline"/>
        </w:rPr>
        <w:t xml:space="preserve">Dumping, for instance, can cause </w:t>
      </w:r>
      <w:r w:rsidRPr="004935C3">
        <w:rPr>
          <w:rStyle w:val="Emphasis"/>
        </w:rPr>
        <w:t>long-term</w:t>
      </w:r>
      <w:r w:rsidRPr="004935C3">
        <w:rPr>
          <w:rStyle w:val="StyleUnderline"/>
        </w:rPr>
        <w:t xml:space="preserve"> harm to </w:t>
      </w:r>
      <w:r w:rsidRPr="004935C3">
        <w:rPr>
          <w:rStyle w:val="Emphasis"/>
        </w:rPr>
        <w:t>soil</w:t>
      </w:r>
      <w:r w:rsidRPr="004935C3">
        <w:rPr>
          <w:rStyle w:val="StyleUnderline"/>
        </w:rPr>
        <w:t xml:space="preserve">, </w:t>
      </w:r>
      <w:r w:rsidRPr="004935C3">
        <w:rPr>
          <w:rStyle w:val="Emphasis"/>
        </w:rPr>
        <w:t>watersheds</w:t>
      </w:r>
      <w:r w:rsidRPr="004935C3">
        <w:rPr>
          <w:rStyle w:val="StyleUnderline"/>
        </w:rPr>
        <w:t xml:space="preserve">, and </w:t>
      </w:r>
      <w:r w:rsidRPr="004935C3">
        <w:rPr>
          <w:rStyle w:val="Emphasis"/>
        </w:rPr>
        <w:t>air quality</w:t>
      </w:r>
      <w:r w:rsidRPr="004935C3">
        <w:rPr>
          <w:rStyle w:val="StyleUnderline"/>
        </w:rPr>
        <w:t>.</w:t>
      </w:r>
      <w:r w:rsidRPr="004935C3">
        <w:rPr>
          <w:rFonts w:cstheme="minorBidi"/>
          <w:sz w:val="10"/>
        </w:rPr>
        <w:t xml:space="preserve"> For example, Hooker Electrochemical Company bought “</w:t>
      </w:r>
      <w:r w:rsidRPr="004935C3">
        <w:rPr>
          <w:rStyle w:val="StyleUnderline"/>
        </w:rPr>
        <w:t>the Love Canal,” which was dug in the early 20th century for power generation, and used</w:t>
      </w:r>
      <w:r w:rsidRPr="004935C3">
        <w:rPr>
          <w:rFonts w:cstheme="minorBidi"/>
          <w:sz w:val="10"/>
        </w:rPr>
        <w:t xml:space="preserve"> it </w:t>
      </w:r>
      <w:r w:rsidRPr="004935C3">
        <w:rPr>
          <w:rStyle w:val="StyleUnderline"/>
        </w:rPr>
        <w:t>as a waste disposal site in the 1940s</w:t>
      </w:r>
      <w:r w:rsidRPr="004935C3">
        <w:rPr>
          <w:rFonts w:cstheme="minorBidi"/>
          <w:sz w:val="10"/>
        </w:rPr>
        <w:t xml:space="preserve"> (Clifford &amp; Edwards, 1998). The site </w:t>
      </w:r>
      <w:r w:rsidRPr="004935C3">
        <w:rPr>
          <w:rStyle w:val="StyleUnderline"/>
        </w:rPr>
        <w:t>was covered over in the 1950s and homes and a school were built on top.</w:t>
      </w:r>
      <w:r w:rsidRPr="004935C3">
        <w:rPr>
          <w:rFonts w:cstheme="minorBidi"/>
          <w:sz w:val="10"/>
        </w:rPr>
        <w:t xml:space="preserve"> </w:t>
      </w:r>
      <w:r w:rsidRPr="004935C3">
        <w:rPr>
          <w:rStyle w:val="StyleUnderline"/>
        </w:rPr>
        <w:t xml:space="preserve">By the 1970s people began to have </w:t>
      </w:r>
      <w:r w:rsidRPr="004935C3">
        <w:rPr>
          <w:rStyle w:val="Emphasis"/>
        </w:rPr>
        <w:t>serious health problems</w:t>
      </w:r>
      <w:r w:rsidRPr="004935C3">
        <w:rPr>
          <w:rFonts w:cstheme="minorBidi"/>
          <w:sz w:val="10"/>
        </w:rPr>
        <w:t xml:space="preserve"> (Clifford &amp; Edwards, 1998). The </w:t>
      </w:r>
      <w:r w:rsidRPr="004935C3">
        <w:rPr>
          <w:rStyle w:val="StyleUnderline"/>
        </w:rPr>
        <w:t xml:space="preserve">presence of hazardous chemicals ultimately resulted in </w:t>
      </w:r>
      <w:r w:rsidRPr="004935C3">
        <w:rPr>
          <w:rStyle w:val="Emphasis"/>
        </w:rPr>
        <w:t>birth defects</w:t>
      </w:r>
      <w:r w:rsidRPr="004935C3">
        <w:rPr>
          <w:rStyle w:val="StyleUnderline"/>
        </w:rPr>
        <w:t xml:space="preserve">, </w:t>
      </w:r>
      <w:r w:rsidRPr="004935C3">
        <w:rPr>
          <w:rStyle w:val="Emphasis"/>
        </w:rPr>
        <w:t>sterility</w:t>
      </w:r>
      <w:r w:rsidRPr="004935C3">
        <w:rPr>
          <w:rStyle w:val="StyleUnderline"/>
        </w:rPr>
        <w:t xml:space="preserve">, and </w:t>
      </w:r>
      <w:r w:rsidRPr="004935C3">
        <w:rPr>
          <w:rStyle w:val="Emphasis"/>
        </w:rPr>
        <w:t>cancer</w:t>
      </w:r>
      <w:r w:rsidRPr="004935C3">
        <w:rPr>
          <w:rStyle w:val="StyleUnderline"/>
        </w:rPr>
        <w:t xml:space="preserve"> among local residents</w:t>
      </w:r>
      <w:r w:rsidRPr="004935C3">
        <w:rPr>
          <w:rFonts w:cstheme="minorBidi"/>
          <w:sz w:val="10"/>
        </w:rPr>
        <w:t xml:space="preserve"> (Seis, 2012). In 1978 the state deemed the site too hazardous and permanently relocated the residents (Clifford &amp; Edwards, 1998). Similar to dumping, </w:t>
      </w:r>
      <w:r w:rsidRPr="004935C3">
        <w:rPr>
          <w:rStyle w:val="StyleUnderline"/>
        </w:rPr>
        <w:t>mining can also have broad and long-term impacts</w:t>
      </w:r>
      <w:r w:rsidRPr="004935C3">
        <w:rPr>
          <w:rFonts w:cstheme="minorBidi"/>
          <w:sz w:val="10"/>
        </w:rPr>
        <w:t xml:space="preserve">. Picher Oklahoma/Tar Creek was once home to the biggest lead producing mines in the world, but due to high levels of pollution, the town was declared uninhabitable (Andrews &amp; Masoner, 2011; Neuberger, Hu, Drake, &amp; Jim, 2009). Similarly, Clark Fork, Montana, became a Superfund site after more than 125 years of mining and smelting had contaminated the watershed with copper, zinc, cadmium, lead, arsenic (affecting the fisheries in 21,000 km of rivers) (Moore &amp; Luoma, 1990). Thus, the </w:t>
      </w:r>
      <w:r w:rsidRPr="004935C3">
        <w:rPr>
          <w:rStyle w:val="StyleUnderline"/>
        </w:rPr>
        <w:t xml:space="preserve">long-term impacts of multimedia pollution caused by </w:t>
      </w:r>
      <w:r w:rsidRPr="004935C3">
        <w:rPr>
          <w:rStyle w:val="Emphasis"/>
        </w:rPr>
        <w:t>irresponsible mining</w:t>
      </w:r>
      <w:r w:rsidRPr="004935C3">
        <w:rPr>
          <w:rStyle w:val="StyleUnderline"/>
        </w:rPr>
        <w:t xml:space="preserve"> can not only </w:t>
      </w:r>
      <w:r w:rsidRPr="004935C3">
        <w:rPr>
          <w:rStyle w:val="Emphasis"/>
        </w:rPr>
        <w:t>destroy</w:t>
      </w:r>
      <w:r w:rsidRPr="004935C3">
        <w:rPr>
          <w:rStyle w:val="StyleUnderline"/>
        </w:rPr>
        <w:t xml:space="preserve"> local economies, but can also create conditions </w:t>
      </w:r>
      <w:r w:rsidRPr="004935C3">
        <w:rPr>
          <w:rStyle w:val="Emphasis"/>
        </w:rPr>
        <w:t>unsupportive of human life</w:t>
      </w:r>
      <w:r w:rsidRPr="004935C3">
        <w:rPr>
          <w:rStyle w:val="StyleUnderline"/>
        </w:rPr>
        <w:t>.</w:t>
      </w:r>
      <w:r>
        <w:rPr>
          <w:rStyle w:val="StyleUnderline"/>
        </w:rPr>
        <w:t xml:space="preserve"> </w:t>
      </w:r>
      <w:r w:rsidRPr="004935C3">
        <w:rPr>
          <w:rFonts w:cstheme="minorBidi"/>
          <w:sz w:val="10"/>
        </w:rPr>
        <w:t xml:space="preserve">Oil spills can also have broad and lasting impacts, particularly on marine life and the fishing industry. Some of the most notable oil spills include the Santa Barbara oil spill (1969) and the 1995 Russian oil spill (Everson, 2012). In addition, in 1989 the Exxon Valdez spilled 11 million gallons of crude oil in Prince William Sound, resulting in a criminal and civil settlement of $1.125 billion (U.S. dollars) (Cohen, 2012). The spill continued to have documented impacts on wildlife in the Prince William Sound for over 10 years (Peterson et al., 2003). Recently, the BP Deepwater Horizon explosion in the Gulf of Mexico killed 11 workers and spilled an estimated 53,000–62,000 barrels of oil (Seis, 2012). In addition to these domestic cases, environmental crimes can also be transnational. Transnational environmental crime has been broadly defined as an act that is against the law, crosses international borders, and results in an environmental crime (White, 2013a). Further defining transnational crime is challenging, as academics disagree as to what bodies of law are relevant. Elliott (2012) argues that any movement of wastes across borders in contravention of international agreements or domestic laws represents transnational environmental crime, whereas enforcement organizations rely on criminal laws to define transnational environmental crimes. However, because </w:t>
      </w:r>
      <w:r w:rsidRPr="004935C3">
        <w:rPr>
          <w:rStyle w:val="StyleUnderline"/>
        </w:rPr>
        <w:t>not all acts that cause harm to the environment are illegal</w:t>
      </w:r>
      <w:r w:rsidRPr="004935C3">
        <w:rPr>
          <w:rFonts w:cstheme="minorBidi"/>
          <w:sz w:val="10"/>
        </w:rPr>
        <w:t xml:space="preserve">, some green criminologists argue that harms should also be included in </w:t>
      </w:r>
      <w:r w:rsidRPr="004935C3">
        <w:rPr>
          <w:rStyle w:val="Emphasis"/>
        </w:rPr>
        <w:t>transnational crime</w:t>
      </w:r>
      <w:r w:rsidRPr="004935C3">
        <w:rPr>
          <w:rFonts w:cstheme="minorBidi"/>
          <w:sz w:val="10"/>
        </w:rPr>
        <w:t xml:space="preserve"> (White, 2011). Regardless, these crimes </w:t>
      </w:r>
      <w:r w:rsidRPr="004935C3">
        <w:rPr>
          <w:rStyle w:val="StyleUnderline"/>
        </w:rPr>
        <w:t xml:space="preserve">often involve </w:t>
      </w:r>
      <w:r w:rsidRPr="004935C3">
        <w:rPr>
          <w:rStyle w:val="Emphasis"/>
        </w:rPr>
        <w:t>sophisticated networks</w:t>
      </w:r>
      <w:r w:rsidRPr="004935C3">
        <w:rPr>
          <w:rStyle w:val="StyleUnderline"/>
        </w:rPr>
        <w:t xml:space="preserve"> and opportunistic traders who take advantage of ports where surveillance and enforcement are </w:t>
      </w:r>
      <w:r w:rsidRPr="004935C3">
        <w:rPr>
          <w:rStyle w:val="Emphasis"/>
        </w:rPr>
        <w:t>lax</w:t>
      </w:r>
      <w:r w:rsidRPr="004935C3">
        <w:rPr>
          <w:rStyle w:val="StyleUnderline"/>
        </w:rPr>
        <w:t xml:space="preserve">, and frequently take complex routes through multiple countries to </w:t>
      </w:r>
      <w:r w:rsidRPr="004935C3">
        <w:rPr>
          <w:rStyle w:val="Emphasis"/>
        </w:rPr>
        <w:t>avoid detection</w:t>
      </w:r>
      <w:r w:rsidRPr="004935C3">
        <w:rPr>
          <w:rFonts w:cstheme="minorBidi"/>
          <w:sz w:val="10"/>
        </w:rPr>
        <w:t xml:space="preserve"> (Elliott, 2012). It is important to understand these crimes for several reasons. Some trade statistics and seizure data suggest that transnational environmental crime is increasing (United Nations Environment Program and INTERPOL, 2016). In addition to this potential growth, transnational crimes can be considered especially egregious because they reflect the global imbalance of power, with unscrupulous offenders taking advantage of less developed countries with weak environmental laws or corrupt enforcement systems (White, 2011). This can lead to the improper disposal of hazardous chemicals in vulnerable developing countries (White, 2011). For example, in 1986 a ship, Khian Sea, containing toxic ash with heavy metals, left Philadelphia. After sailing for 2 years, 11 countries had refused to take the contents of the ship, so they eventually dumped their cargo in Haiti and between Singapore and the Suez Canal (Klenovšek &amp; Meško, 2010). In a similar 2006 incident, the Trafigura dumped 600 tons of caustic soda and petroleum residue around the capital city of the Ivory Coast (White, 2008a, 2011). The ship, originating in the Netherlands, had been rejected by multiple countries before being covertly unloaded in the middle of the night by a disposal company named “Tommy,” which was formed for the sole purpose of disposing of the ship’s waste (White, 2008a, 2011). This crime involved a number of actors from different countries; the ship was built in Korea, owned by Greeks, registered in Panama, and manned by a crew of Russians (Klenovšek &amp; Meško, 2010). The growth of the technology industry and the need to dispose of ever-growing amounts of discarded, broken, or obsolete electronics (e-waste) also produces various forms of transnational environmental crime (Gibbs, McGarrell, Axelrod, &amp; Rivers, 2011). Issues have been raised about the movement of waste products, and their improper disposal. For example, in Jinghai County, Northern China (a hub for e-waste disposal) </w:t>
      </w:r>
      <w:r w:rsidRPr="004935C3">
        <w:rPr>
          <w:rStyle w:val="StyleUnderline"/>
        </w:rPr>
        <w:t xml:space="preserve">links have been made between </w:t>
      </w:r>
      <w:r w:rsidRPr="004935C3">
        <w:rPr>
          <w:rStyle w:val="Emphasis"/>
        </w:rPr>
        <w:t>e-waste disposal</w:t>
      </w:r>
      <w:r w:rsidRPr="004935C3">
        <w:rPr>
          <w:rStyle w:val="StyleUnderline"/>
        </w:rPr>
        <w:t xml:space="preserve"> and poor human health, such as </w:t>
      </w:r>
      <w:r w:rsidRPr="004935C3">
        <w:rPr>
          <w:rStyle w:val="Emphasis"/>
        </w:rPr>
        <w:t>genetic mutations</w:t>
      </w:r>
      <w:r w:rsidRPr="004935C3">
        <w:rPr>
          <w:rFonts w:cstheme="minorBidi"/>
          <w:sz w:val="10"/>
        </w:rPr>
        <w:t xml:space="preserve"> (Liu et al., 2009). The study of e-waste is further complicated by the fact that multiple types of offenders (described below) are involved in the interface between legal and illegal e-waste disposal (Bisschop, 2012).</w:t>
      </w:r>
    </w:p>
    <w:p w14:paraId="1FEE6AD8" w14:textId="0F0AB422" w:rsidR="009A5947" w:rsidRDefault="009A5947" w:rsidP="009A5947">
      <w:pPr>
        <w:pStyle w:val="Heading3"/>
      </w:pPr>
      <w:r>
        <w:t>1NC E-waste Civil</w:t>
      </w:r>
    </w:p>
    <w:p w14:paraId="079E4810" w14:textId="77777777" w:rsidR="009A5947" w:rsidRPr="000747D5" w:rsidRDefault="009A5947" w:rsidP="009A5947">
      <w:pPr>
        <w:pStyle w:val="Heading4"/>
        <w:rPr>
          <w:rStyle w:val="Style13ptBold"/>
          <w:b/>
          <w:bCs w:val="0"/>
        </w:rPr>
      </w:pPr>
      <w:r>
        <w:rPr>
          <w:rStyle w:val="Style13ptBold"/>
          <w:b/>
          <w:bCs w:val="0"/>
        </w:rPr>
        <w:t>E</w:t>
      </w:r>
      <w:r w:rsidRPr="000747D5">
        <w:rPr>
          <w:rStyle w:val="Style13ptBold"/>
          <w:b/>
          <w:bCs w:val="0"/>
        </w:rPr>
        <w:t>-</w:t>
      </w:r>
      <w:r>
        <w:rPr>
          <w:rStyle w:val="Style13ptBold"/>
          <w:b/>
          <w:bCs w:val="0"/>
        </w:rPr>
        <w:t>w</w:t>
      </w:r>
      <w:r w:rsidRPr="000747D5">
        <w:rPr>
          <w:rStyle w:val="Style13ptBold"/>
          <w:b/>
          <w:bCs w:val="0"/>
        </w:rPr>
        <w:t xml:space="preserve">aste is not a </w:t>
      </w:r>
      <w:r>
        <w:rPr>
          <w:rStyle w:val="Style13ptBold"/>
          <w:b/>
          <w:bCs w:val="0"/>
        </w:rPr>
        <w:t>federal criminal offense</w:t>
      </w:r>
    </w:p>
    <w:p w14:paraId="5E3F53CB" w14:textId="77777777" w:rsidR="009A5947" w:rsidRPr="00B67537" w:rsidRDefault="009A5947" w:rsidP="009A5947">
      <w:pPr>
        <w:rPr>
          <w:rStyle w:val="Style13ptBold"/>
          <w:b w:val="0"/>
          <w:bCs w:val="0"/>
          <w:sz w:val="20"/>
          <w:szCs w:val="16"/>
        </w:rPr>
      </w:pPr>
      <w:r>
        <w:rPr>
          <w:rStyle w:val="Style13ptBold"/>
        </w:rPr>
        <w:t xml:space="preserve">ERI 16 </w:t>
      </w:r>
      <w:r>
        <w:rPr>
          <w:rStyle w:val="Style13ptBold"/>
          <w:b w:val="0"/>
          <w:sz w:val="20"/>
          <w:szCs w:val="16"/>
        </w:rPr>
        <w:t>(Electronic Recyclers International, Inc.</w:t>
      </w:r>
      <w:r w:rsidRPr="004773A9">
        <w:rPr>
          <w:rStyle w:val="Style13ptBold"/>
          <w:b w:val="0"/>
          <w:sz w:val="20"/>
          <w:szCs w:val="16"/>
        </w:rPr>
        <w:t xml:space="preserve"> is the largest electronics recycler in North America</w:t>
      </w:r>
      <w:r>
        <w:rPr>
          <w:rStyle w:val="Style13ptBold"/>
          <w:b w:val="0"/>
          <w:sz w:val="20"/>
          <w:szCs w:val="16"/>
        </w:rPr>
        <w:t xml:space="preserve"> </w:t>
      </w:r>
      <w:r w:rsidRPr="004773A9">
        <w:rPr>
          <w:rStyle w:val="Style13ptBold"/>
          <w:b w:val="0"/>
          <w:sz w:val="20"/>
          <w:szCs w:val="16"/>
        </w:rPr>
        <w:t>and has partners around the globe to help service international clients. ERI specializes in the environmentally safe and socially responsible dismantling of electronic waste</w:t>
      </w:r>
      <w:r>
        <w:rPr>
          <w:rStyle w:val="Style13ptBold"/>
          <w:b w:val="0"/>
          <w:sz w:val="20"/>
          <w:szCs w:val="16"/>
        </w:rPr>
        <w:t>, 4-6-2016, “</w:t>
      </w:r>
      <w:r w:rsidRPr="00515CF4">
        <w:rPr>
          <w:rStyle w:val="Style13ptBold"/>
          <w:b w:val="0"/>
          <w:sz w:val="20"/>
          <w:szCs w:val="16"/>
        </w:rPr>
        <w:t>How U.S. Laws Do (and Don’t) Support E-Recycling and Reuse</w:t>
      </w:r>
      <w:r>
        <w:rPr>
          <w:rStyle w:val="Style13ptBold"/>
          <w:b w:val="0"/>
          <w:sz w:val="20"/>
          <w:szCs w:val="16"/>
        </w:rPr>
        <w:t xml:space="preserve">”, </w:t>
      </w:r>
      <w:r w:rsidRPr="006B011E">
        <w:rPr>
          <w:rStyle w:val="Style13ptBold"/>
          <w:b w:val="0"/>
          <w:sz w:val="20"/>
          <w:szCs w:val="16"/>
        </w:rPr>
        <w:t>https://knowledge.wharton.upenn.edu/article/how-u-s-laws-do-and-dont-support-e-recycling-and-reuse/#:~:text=Recyclers%20International%2C%20Inc.-,How%20U.S.%20Laws%20Do%20(and%20Don't),Support%20E%2DRecycling%20and%20Reuse&amp;text=There%20is%20no%20U.S.%20federal,being%20exported%20to%20developing%20countries.</w:t>
      </w:r>
      <w:r>
        <w:rPr>
          <w:rStyle w:val="Style13ptBold"/>
          <w:b w:val="0"/>
          <w:sz w:val="20"/>
          <w:szCs w:val="16"/>
        </w:rPr>
        <w:t>)</w:t>
      </w:r>
    </w:p>
    <w:p w14:paraId="3E7E859D" w14:textId="4D84EACD" w:rsidR="009A5947" w:rsidRDefault="009A5947" w:rsidP="009A5947">
      <w:r w:rsidRPr="00665258">
        <w:rPr>
          <w:u w:val="single"/>
        </w:rPr>
        <w:t>There is no U.S. federal law that requires the recycling of electronic waste or prohibits it from being exported to developing countries. Some in Congress have tried to pass a bill</w:t>
      </w:r>
      <w:r w:rsidRPr="001B20E6">
        <w:rPr>
          <w:u w:val="single"/>
        </w:rPr>
        <w:t xml:space="preserve"> that would make the overseas dumping of toxic e-waste illegal, </w:t>
      </w:r>
      <w:r w:rsidRPr="00665258">
        <w:rPr>
          <w:u w:val="single"/>
        </w:rPr>
        <w:t>but</w:t>
      </w:r>
      <w:r w:rsidRPr="001B20E6">
        <w:rPr>
          <w:u w:val="single"/>
        </w:rPr>
        <w:t xml:space="preserve"> the Responsible Electronics Recycling Act (RERA) has been stuck in a House subcommittee for more than two years. An existing law, the federal Resource Conservation and Recovery Act (RCRA) does cover some toxic electronic waste, but according to the Electronics TakeBack Coalition (ETBC), virtually all electronic components that are being exported for recycling are exempted. </w:t>
      </w:r>
      <w:r>
        <w:t>The only exception, as of December 26, 2014, is the federal CRT (cathode-ray tube) Rule, which led to the much-publicized prosecution of a single Michigan e-waste trader in March 2015. That’s it, legislatively, at the federal level. The EPA facilitated discussions between 2001 and 2003 to try to reach consensus on what could be a national e-waste law, said Scott Cassel, chief executive officer and founder of the Product Stewardship Institute, but without success.</w:t>
      </w:r>
    </w:p>
    <w:p w14:paraId="7F308C71" w14:textId="0488C051" w:rsidR="00F040A4" w:rsidRDefault="00F040A4" w:rsidP="00F040A4">
      <w:pPr>
        <w:pStyle w:val="Heading3"/>
      </w:pPr>
    </w:p>
    <w:p w14:paraId="0F727344" w14:textId="7ACF2E8A" w:rsidR="00D3157F" w:rsidRDefault="00D3157F" w:rsidP="00D3157F">
      <w:pPr>
        <w:pStyle w:val="Heading3"/>
      </w:pPr>
      <w:r>
        <w:t>1NC E-waste</w:t>
      </w:r>
    </w:p>
    <w:p w14:paraId="6325F814" w14:textId="77777777" w:rsidR="00D3157F" w:rsidRPr="00176D20" w:rsidRDefault="00D3157F" w:rsidP="00D3157F">
      <w:pPr>
        <w:spacing w:after="0" w:line="240" w:lineRule="auto"/>
        <w:outlineLvl w:val="3"/>
        <w:rPr>
          <w:rFonts w:ascii="Times New Roman" w:eastAsia="Times New Roman" w:hAnsi="Times New Roman" w:cs="Times New Roman"/>
          <w:b/>
          <w:bCs/>
          <w:sz w:val="24"/>
          <w:lang w:eastAsia="zh-CN"/>
        </w:rPr>
      </w:pPr>
      <w:r>
        <w:rPr>
          <w:rFonts w:eastAsia="Times New Roman"/>
          <w:b/>
          <w:bCs/>
          <w:sz w:val="26"/>
          <w:szCs w:val="26"/>
          <w:lang w:eastAsia="zh-CN"/>
        </w:rPr>
        <w:t>Cornering the issue through increased prosecution doesn’t work – the US fundamentally doesn’t want to resolve the e-waste issue - sides w/ big tech &amp; indirectly promoting smuggling – empirics prove</w:t>
      </w:r>
    </w:p>
    <w:p w14:paraId="42AAFEAB" w14:textId="77777777" w:rsidR="00D3157F" w:rsidRPr="00176D20" w:rsidRDefault="00D3157F" w:rsidP="00D3157F">
      <w:pPr>
        <w:spacing w:before="15" w:after="180" w:line="240" w:lineRule="auto"/>
        <w:rPr>
          <w:rFonts w:ascii="Times New Roman" w:eastAsia="Times New Roman" w:hAnsi="Times New Roman" w:cs="Times New Roman"/>
          <w:sz w:val="24"/>
          <w:lang w:eastAsia="zh-CN"/>
        </w:rPr>
      </w:pPr>
      <w:r w:rsidRPr="00176D20">
        <w:rPr>
          <w:rFonts w:eastAsia="Times New Roman"/>
          <w:b/>
          <w:bCs/>
          <w:sz w:val="26"/>
          <w:szCs w:val="26"/>
          <w:lang w:eastAsia="zh-CN"/>
        </w:rPr>
        <w:t>Jackman, 18</w:t>
      </w:r>
      <w:r w:rsidRPr="00176D20">
        <w:rPr>
          <w:rFonts w:eastAsia="Times New Roman"/>
          <w:lang w:eastAsia="zh-CN"/>
        </w:rPr>
        <w:t> (Tom Jackman, Reporter covering criminal justice locally and nationally</w:t>
      </w:r>
      <w:r>
        <w:rPr>
          <w:rFonts w:eastAsia="Times New Roman"/>
          <w:lang w:eastAsia="zh-CN"/>
        </w:rPr>
        <w:t xml:space="preserve"> </w:t>
      </w:r>
      <w:r w:rsidRPr="00176D20">
        <w:rPr>
          <w:rFonts w:eastAsia="Times New Roman"/>
          <w:lang w:eastAsia="zh-CN"/>
        </w:rPr>
        <w:t>Education: University of Notre Dame, BA in English and American studies, 4-24-2018, accessed on 8-2-2020, The Washington Post, "E-waste recycler Eric Lundgren loses appeal on computer restore disks, must serve 15-month prison term", https://www.washingtonpost.com/news/true-crime/wp/2018/04/24/recycling-innovator-eric-lundgren-loses-appeal-on-computer-restore-discs-must-serve-15-month-prison-term/ | </w:t>
      </w:r>
      <w:r w:rsidRPr="00176D20">
        <w:rPr>
          <w:rFonts w:ascii="Segoe UI" w:eastAsia="Times New Roman" w:hAnsi="Segoe UI" w:cs="Segoe UI"/>
          <w:sz w:val="21"/>
          <w:szCs w:val="21"/>
          <w:shd w:val="clear" w:color="auto" w:fill="FFFFFF"/>
          <w:lang w:eastAsia="zh-CN"/>
        </w:rPr>
        <w:t>QWlyRn</w:t>
      </w:r>
      <w:r w:rsidRPr="00176D20">
        <w:rPr>
          <w:rFonts w:eastAsia="Times New Roman"/>
          <w:lang w:eastAsia="zh-CN"/>
        </w:rPr>
        <w:t>)</w:t>
      </w:r>
    </w:p>
    <w:p w14:paraId="34F8B313" w14:textId="77777777" w:rsidR="00D3157F" w:rsidRDefault="00D3157F" w:rsidP="00D3157F">
      <w:pPr>
        <w:rPr>
          <w:sz w:val="14"/>
        </w:rPr>
      </w:pPr>
      <w:r w:rsidRPr="00BD66D2">
        <w:rPr>
          <w:u w:val="single"/>
        </w:rPr>
        <w:t xml:space="preserve">A California man who built a sizable business out of recycling electronic waste is headed to federal prison for 15 months after a federal appeals court in Miami </w:t>
      </w:r>
      <w:r w:rsidRPr="00BD66D2">
        <w:rPr>
          <w:rStyle w:val="Emphasis"/>
        </w:rPr>
        <w:t>rejected his claim that the “restore disks” he made to extend the lives of computers had no financial value</w:t>
      </w:r>
      <w:r w:rsidRPr="00BD66D2">
        <w:rPr>
          <w:u w:val="single"/>
        </w:rPr>
        <w:t>, instead ruling that he had infringed Microsoft’s products to the tune of $700,000.</w:t>
      </w:r>
      <w:r>
        <w:rPr>
          <w:u w:val="single"/>
        </w:rPr>
        <w:t xml:space="preserve"> </w:t>
      </w:r>
      <w:r w:rsidRPr="00BD66D2">
        <w:rPr>
          <w:u w:val="single"/>
        </w:rPr>
        <w:t xml:space="preserve">The appeals court upheld a federal district judge’s ruling that the disks made by Eric Lundgren to </w:t>
      </w:r>
      <w:r w:rsidRPr="00BD66D2">
        <w:rPr>
          <w:rStyle w:val="Emphasis"/>
        </w:rPr>
        <w:t>restore Microsoft operating systems</w:t>
      </w:r>
      <w:r w:rsidRPr="00BD66D2">
        <w:rPr>
          <w:u w:val="single"/>
        </w:rPr>
        <w:t xml:space="preserve"> had a value of $25 apiece, </w:t>
      </w:r>
      <w:r w:rsidRPr="00BD66D2">
        <w:rPr>
          <w:rStyle w:val="Emphasis"/>
        </w:rPr>
        <w:t>even though they could be downloaded free</w:t>
      </w:r>
      <w:r w:rsidRPr="00BD66D2">
        <w:rPr>
          <w:u w:val="single"/>
        </w:rPr>
        <w:t xml:space="preserve"> and could be used only on computers with a valid Microsoft license. </w:t>
      </w:r>
      <w:r w:rsidRPr="00C83651">
        <w:rPr>
          <w:sz w:val="14"/>
        </w:rPr>
        <w:t xml:space="preserve">The U.S. Court of Appeals for the 11th Circuit initially granted Lundgren an emergency stay of his prison sentence, shortly before he was to surrender, but then affirmed his original 15-month sentence and $50,000 fine without hearing oral argument in a ruling issued April 11. </w:t>
      </w:r>
      <w:r w:rsidRPr="00BD66D2">
        <w:rPr>
          <w:u w:val="single"/>
        </w:rPr>
        <w:t>Lundgren, 33, has become a renowned innovator in the field of “e-waste,”</w:t>
      </w:r>
      <w:r w:rsidRPr="00C83651">
        <w:rPr>
          <w:sz w:val="14"/>
        </w:rPr>
        <w:t xml:space="preserve"> </w:t>
      </w:r>
      <w:r w:rsidRPr="00BD66D2">
        <w:rPr>
          <w:u w:val="single"/>
        </w:rPr>
        <w:t>using discarded parts to construct things</w:t>
      </w:r>
      <w:r w:rsidRPr="00C83651">
        <w:rPr>
          <w:sz w:val="14"/>
        </w:rPr>
        <w:t xml:space="preserve"> such as an electric car, which far outdistanced a Tesla in a test on one charge. </w:t>
      </w:r>
      <w:r w:rsidRPr="00BD66D2">
        <w:rPr>
          <w:u w:val="single"/>
        </w:rPr>
        <w:t xml:space="preserve">He built the first “electronic hybrid recycling” facility in the United States, which turns discarded cellphones and other electronics into functional devices, </w:t>
      </w:r>
      <w:r w:rsidRPr="00BD66D2">
        <w:rPr>
          <w:rStyle w:val="Emphasis"/>
        </w:rPr>
        <w:t>slowing the stream of harmful chemicals and metals into landfills and the environment.</w:t>
      </w:r>
      <w:r w:rsidRPr="00C83651">
        <w:rPr>
          <w:sz w:val="14"/>
        </w:rPr>
        <w:t xml:space="preserve"> </w:t>
      </w:r>
      <w:r w:rsidRPr="00BD66D2">
        <w:rPr>
          <w:u w:val="single"/>
        </w:rPr>
        <w:t>His California-based company processes more than 41 million pounds of e-waste each year and counts IBM, Motorola and Sprint among its clients.</w:t>
      </w:r>
      <w:r>
        <w:rPr>
          <w:u w:val="single"/>
        </w:rPr>
        <w:t xml:space="preserve"> </w:t>
      </w:r>
      <w:r w:rsidRPr="00BD66D2">
        <w:rPr>
          <w:rStyle w:val="Emphasis"/>
        </w:rPr>
        <w:t>“This is a difficult sentencing,”</w:t>
      </w:r>
      <w:r w:rsidRPr="00C83651">
        <w:rPr>
          <w:sz w:val="14"/>
        </w:rPr>
        <w:t xml:space="preserve"> Senior U.S. District Judge Daniel T.K. Hurley told him last year, </w:t>
      </w:r>
      <w:r w:rsidRPr="00BD66D2">
        <w:rPr>
          <w:u w:val="single"/>
        </w:rPr>
        <w:t>“because I credit everything you are telling me, you are a very remarkable person.”</w:t>
      </w:r>
      <w:r>
        <w:rPr>
          <w:u w:val="single"/>
        </w:rPr>
        <w:t xml:space="preserve"> </w:t>
      </w:r>
      <w:r w:rsidRPr="00C83651">
        <w:rPr>
          <w:sz w:val="14"/>
        </w:rPr>
        <w:t>Before he launched his company, IT Asset Partners</w:t>
      </w:r>
      <w:r w:rsidRPr="00BD66D2">
        <w:rPr>
          <w:u w:val="single"/>
        </w:rPr>
        <w:t>, Lundgren lived in China, learning about the stream of e-waste and finding ways to send cheap parts to America to keep electronics running.</w:t>
      </w:r>
      <w:r w:rsidRPr="00C83651">
        <w:rPr>
          <w:sz w:val="14"/>
        </w:rPr>
        <w:t xml:space="preserve"> One of his projects was to manufacture thousands of “restore disks,” usually supplied by computer-makers as a way for users to restore Windows to a hard drive if it crashes or must be wiped. </w:t>
      </w:r>
      <w:r w:rsidRPr="00BD66D2">
        <w:rPr>
          <w:u w:val="single"/>
        </w:rPr>
        <w:t xml:space="preserve">The disks can be used only on a computer that already has a license for the Windows operating system, and the license transfers with the computer for its full life span. </w:t>
      </w:r>
      <w:r w:rsidRPr="00C83651">
        <w:rPr>
          <w:sz w:val="14"/>
        </w:rPr>
        <w:t xml:space="preserve">But computer owners often lose or throw out the disks, and though the operating system can be downloaded free on a licensed computer, </w:t>
      </w:r>
      <w:r w:rsidRPr="00BD66D2">
        <w:rPr>
          <w:u w:val="single"/>
        </w:rPr>
        <w:t>Lundgren realized that many people didn’t feel competent to do that, and were simply throwing out their computers and buying new ones.</w:t>
      </w:r>
      <w:r>
        <w:rPr>
          <w:u w:val="single"/>
        </w:rPr>
        <w:t xml:space="preserve"> </w:t>
      </w:r>
      <w:r w:rsidRPr="00C83651">
        <w:rPr>
          <w:sz w:val="14"/>
        </w:rPr>
        <w:t xml:space="preserve">Lundgren had 28,000 of the disks made and shipped to a broker in Florida. Their plan was to sell the disks to computer refurbishing shops for about 25 cents apiece, so the refurbishers could provide the disks to used-computer buyers and wouldn’t have to take the time to create the disks themselves. In turn, the new users might be able to use the disks to keep their computers going the next time a problem occurred. But in 2012, U.S. customs officers seized a shipment and began investigating. </w:t>
      </w:r>
      <w:r w:rsidRPr="00BD66D2">
        <w:rPr>
          <w:u w:val="single"/>
        </w:rPr>
        <w:t xml:space="preserve">The disks were never sold. </w:t>
      </w:r>
      <w:r w:rsidRPr="00C83651">
        <w:rPr>
          <w:sz w:val="14"/>
        </w:rPr>
        <w:t xml:space="preserve">Eventually, the Florida broker, Robert Wolff, called Lundgren and offered to buy the disks himself as part of a government sting, Lundgren said. Wolff sent Lundgren $3,400, and the conspiracy was cemented. Both were indicted on a charge of conspiracy to traffic in counterfeit goods and criminal copyright infringement. Wolff made a plea deal and received a six-month home-arrest sentence. </w:t>
      </w:r>
      <w:r w:rsidRPr="00BD66D2">
        <w:rPr>
          <w:u w:val="single"/>
        </w:rPr>
        <w:t>Lundgren pleaded guilty but argued that the value of his disks was zero, so</w:t>
      </w:r>
      <w:r w:rsidRPr="00C83651">
        <w:rPr>
          <w:sz w:val="14"/>
        </w:rPr>
        <w:t xml:space="preserve"> there was no harm to anyone. Neither Microsoft nor any computer manufacturers sell restore disks. </w:t>
      </w:r>
      <w:r w:rsidRPr="00BD66D2">
        <w:rPr>
          <w:rStyle w:val="Emphasis"/>
        </w:rPr>
        <w:t>They supply them free</w:t>
      </w:r>
      <w:r w:rsidRPr="00BD66D2">
        <w:rPr>
          <w:u w:val="single"/>
        </w:rPr>
        <w:t xml:space="preserve"> with new computers</w:t>
      </w:r>
      <w:r w:rsidRPr="00C83651">
        <w:rPr>
          <w:sz w:val="14"/>
        </w:rPr>
        <w:t xml:space="preserve"> and make the software available for free downloading for those who have paid for the software and received a license — typically a sticker with a “Certificate of Authenticity” number on it. Lundgren said that he was trying to make the disks available for those who needed them and that they could be used only on licensed computers. </w:t>
      </w:r>
      <w:r w:rsidRPr="00BD66D2">
        <w:rPr>
          <w:u w:val="single"/>
        </w:rPr>
        <w:t xml:space="preserve">Initially, federal prosecutors valued the disks at </w:t>
      </w:r>
      <w:r w:rsidRPr="00BD66D2">
        <w:rPr>
          <w:rStyle w:val="Emphasis"/>
        </w:rPr>
        <w:t>$299 each</w:t>
      </w:r>
      <w:r w:rsidRPr="00BD66D2">
        <w:rPr>
          <w:u w:val="single"/>
        </w:rPr>
        <w:t xml:space="preserve">, </w:t>
      </w:r>
      <w:r w:rsidRPr="00C83651">
        <w:rPr>
          <w:sz w:val="14"/>
        </w:rPr>
        <w:t xml:space="preserve">the cost of a brand-new Windows operating system, and Lundgren’s indictment claimed he had cost Microsoft $8.3 million in lost sales. By the time of sentencing, a </w:t>
      </w:r>
      <w:r w:rsidRPr="00BD66D2">
        <w:rPr>
          <w:u w:val="single"/>
        </w:rPr>
        <w:t>Microsoft letter to Hurley and a Microsoft expert witness had reduced the value of the disks to $25 apiece, stating that was what Microsoft charged refurbishers for such disks.</w:t>
      </w:r>
      <w:r>
        <w:rPr>
          <w:u w:val="single"/>
        </w:rPr>
        <w:t xml:space="preserve"> </w:t>
      </w:r>
      <w:r w:rsidRPr="00C83651">
        <w:rPr>
          <w:sz w:val="14"/>
        </w:rPr>
        <w:t xml:space="preserve">But both the letter and the expert were pricing a disk that came with a Microsoft license. “These sales of counterfeit operating systems,” Microsoft lawyer Bonnie MacNaughton wrote to the judge, “displaced Microsoft’s potential sales of genuine operating systems.” But Lundgren’s disks had no licenses and were intended for computers that already had licenses. </w:t>
      </w:r>
      <w:r w:rsidRPr="00BD66D2">
        <w:rPr>
          <w:u w:val="single"/>
        </w:rPr>
        <w:t>Glenn Weadock, a former expert witness for the government in its antitrust case against Microsoft, was asked, “In your opinion, without a code, either product key or COA [Certificate of Authenticity], what is the value of these reinstallation disks?”</w:t>
      </w:r>
      <w:r>
        <w:rPr>
          <w:u w:val="single"/>
        </w:rPr>
        <w:t xml:space="preserve"> </w:t>
      </w:r>
      <w:r w:rsidRPr="00C83651">
        <w:rPr>
          <w:sz w:val="14"/>
        </w:rPr>
        <w:t xml:space="preserve">“Zero or near zero,” Weadock said. Why would anybody pay for one? Lundgren’s lawyer asked. “There is a convenience factor associated with them,” Weadock said. </w:t>
      </w:r>
      <w:r w:rsidRPr="00BD66D2">
        <w:rPr>
          <w:u w:val="single"/>
        </w:rPr>
        <w:t xml:space="preserve">Still, Hurley decided Lundgren’s 28,000 restore disks had a value of $700,000, </w:t>
      </w:r>
      <w:r w:rsidRPr="00C83651">
        <w:rPr>
          <w:sz w:val="14"/>
        </w:rPr>
        <w:t>and that dollar amount qualified Lundgren for a 15-month term and a $50,000 fin</w:t>
      </w:r>
      <w:r w:rsidRPr="00BD66D2">
        <w:rPr>
          <w:u w:val="single"/>
        </w:rPr>
        <w:t>e.</w:t>
      </w:r>
      <w:r w:rsidRPr="00C83651">
        <w:rPr>
          <w:sz w:val="14"/>
        </w:rPr>
        <w:t xml:space="preserve"> </w:t>
      </w:r>
      <w:r w:rsidRPr="00C83651">
        <w:rPr>
          <w:rStyle w:val="StyleUnderline"/>
        </w:rPr>
        <w:t>The judge said he disregarded Weadock’s testimony.</w:t>
      </w:r>
      <w:r w:rsidRPr="00C83651">
        <w:rPr>
          <w:sz w:val="14"/>
        </w:rPr>
        <w:t xml:space="preserve"> “I don’t think anybody in that courtroom understood what a restore disk was,” Lundgren said. A three-judge panel of the 11th Circuit deferred to Hurley in his judgment that Weadock was not credible and that “while experts on both sides may have identified differences in functionality in the discs, [Hurley] did not clearly err in finding them substantially equivalent.” The ruling was written by Judges William H. Pryor Jr., Beverly B. Martin and R. Lanier Anderson. Randall Newman, Lundgren’s lawyer on the appeal, said there was no basis to seek a rehearing from the full 11th Circuit. Lundgren said an appeal to the Supreme Court would be a costly long shot. </w:t>
      </w:r>
      <w:r w:rsidRPr="00C83651">
        <w:rPr>
          <w:u w:val="single"/>
        </w:rPr>
        <w:t xml:space="preserve">But he said the court had set a precedent for </w:t>
      </w:r>
      <w:r w:rsidRPr="00C83651">
        <w:rPr>
          <w:rStyle w:val="Emphasis"/>
        </w:rPr>
        <w:t>Microsoft and other software-makers to pursue criminal cases against those seeking to extend the life span of computers</w:t>
      </w:r>
      <w:r w:rsidRPr="00C83651">
        <w:rPr>
          <w:sz w:val="14"/>
        </w:rPr>
        <w:t xml:space="preserve">. “I got in the way of their agenda,” Lundgren said, “this profit model that’s way more profitable than I could ever be.” Lundgren said he wasn’t sure when he would be surrendering. He said prosecutors in Miami told him he could have a couple of weeks to put his financial affairs in order, including plans for his company of more than 100 employees. “But </w:t>
      </w:r>
      <w:r w:rsidRPr="00C83651">
        <w:rPr>
          <w:rStyle w:val="Emphasis"/>
        </w:rPr>
        <w:t>I was told if I got loud in the media, they’d come pick me up,</w:t>
      </w:r>
      <w:r w:rsidRPr="00C83651">
        <w:rPr>
          <w:sz w:val="14"/>
        </w:rPr>
        <w:t xml:space="preserve">” Lundgren said. “If you want to take my liberty, I’m going to get loud.” A spokeswoman for the U.S. attorney’s office in Miami declined to comment Monday. “I am going to prison, and I’ve accepted it,” Lundgren said Monday. “What I’m not okay with is people not understanding why I’m going to prison. Hopefully </w:t>
      </w:r>
      <w:r w:rsidRPr="00C83651">
        <w:rPr>
          <w:u w:val="single"/>
        </w:rPr>
        <w:t xml:space="preserve">my story can shine some light on the e-waste epidemic we have in the United States, </w:t>
      </w:r>
      <w:r w:rsidRPr="00C83651">
        <w:rPr>
          <w:rStyle w:val="Emphasis"/>
        </w:rPr>
        <w:t>how wasteful we are</w:t>
      </w:r>
      <w:r w:rsidRPr="00C83651">
        <w:rPr>
          <w:u w:val="single"/>
        </w:rPr>
        <w:t>.</w:t>
      </w:r>
      <w:r w:rsidRPr="00C83651">
        <w:rPr>
          <w:sz w:val="14"/>
        </w:rPr>
        <w:t xml:space="preserve"> At what point do people stand up and say something? I didn’t say something, I just did it.”</w:t>
      </w:r>
    </w:p>
    <w:p w14:paraId="34BCC04F" w14:textId="77777777" w:rsidR="00D3157F" w:rsidRPr="007101EC" w:rsidRDefault="00D3157F" w:rsidP="00D3157F">
      <w:pPr>
        <w:pStyle w:val="Heading4"/>
        <w:rPr>
          <w:b w:val="0"/>
          <w:bCs/>
        </w:rPr>
      </w:pPr>
      <w:r>
        <w:t xml:space="preserve">Alt causes </w:t>
      </w:r>
      <w:r w:rsidRPr="007101EC">
        <w:rPr>
          <w:b w:val="0"/>
        </w:rPr>
        <w:t>– recycling facilities suck</w:t>
      </w:r>
      <w:r>
        <w:rPr>
          <w:b w:val="0"/>
        </w:rPr>
        <w:t xml:space="preserve"> and</w:t>
      </w:r>
      <w:r w:rsidRPr="007101EC">
        <w:rPr>
          <w:b w:val="0"/>
        </w:rPr>
        <w:t xml:space="preserve"> devices don’t last long</w:t>
      </w:r>
    </w:p>
    <w:p w14:paraId="482A70EA" w14:textId="77777777" w:rsidR="00D3157F" w:rsidRPr="00BF7D3E" w:rsidRDefault="00D3157F" w:rsidP="00D3157F">
      <w:r w:rsidRPr="003A063A">
        <w:rPr>
          <w:sz w:val="18"/>
          <w:szCs w:val="18"/>
        </w:rPr>
        <w:t>Syed Faraz</w:t>
      </w:r>
      <w:r>
        <w:t xml:space="preserve"> </w:t>
      </w:r>
      <w:r w:rsidRPr="00BF7D3E">
        <w:rPr>
          <w:rStyle w:val="Style13ptBold"/>
        </w:rPr>
        <w:t>Ahmed 16</w:t>
      </w:r>
      <w:r>
        <w:t xml:space="preserve">, </w:t>
      </w:r>
      <w:r w:rsidRPr="003A063A">
        <w:rPr>
          <w:sz w:val="18"/>
          <w:szCs w:val="18"/>
        </w:rPr>
        <w:t>a financial-services specialist based in Muscat, Oman. "The Global Cost of Electronic Waste," Atlantic, 9-29-2016, https://www.theatlantic.com/technology/archive/2016/09/the-global-cost-of-electronic-waste/502019/, accessed 7-27-2020 //ART</w:t>
      </w:r>
    </w:p>
    <w:p w14:paraId="1F3A8F29" w14:textId="77777777" w:rsidR="00D3157F" w:rsidRPr="003A063A" w:rsidRDefault="00D3157F" w:rsidP="00D3157F">
      <w:pPr>
        <w:rPr>
          <w:sz w:val="10"/>
        </w:rPr>
      </w:pPr>
      <w:r w:rsidRPr="003A063A">
        <w:rPr>
          <w:sz w:val="10"/>
        </w:rPr>
        <w:t xml:space="preserve">Countries like the United States regulate where and how e-waste gets recycled, but many goods still fill landfills instead. </w:t>
      </w:r>
      <w:r w:rsidRPr="003A063A">
        <w:rPr>
          <w:rStyle w:val="StyleUnderline"/>
        </w:rPr>
        <w:t>Of the $206 billion spent on consumer electronics in the U.S</w:t>
      </w:r>
      <w:r w:rsidRPr="003A063A">
        <w:rPr>
          <w:sz w:val="10"/>
        </w:rPr>
        <w:t xml:space="preserve">. in 2012, </w:t>
      </w:r>
      <w:r w:rsidRPr="003A063A">
        <w:rPr>
          <w:rStyle w:val="Emphasis"/>
        </w:rPr>
        <w:t>only 29 percent</w:t>
      </w:r>
      <w:r w:rsidRPr="003A063A">
        <w:rPr>
          <w:rStyle w:val="StyleUnderline"/>
        </w:rPr>
        <w:t xml:space="preserve"> of the resulting e-waste generated was </w:t>
      </w:r>
      <w:r w:rsidRPr="003A063A">
        <w:rPr>
          <w:rStyle w:val="Emphasis"/>
        </w:rPr>
        <w:t>recycled</w:t>
      </w:r>
      <w:r w:rsidRPr="003A063A">
        <w:rPr>
          <w:sz w:val="10"/>
        </w:rPr>
        <w:t xml:space="preserve">. </w:t>
      </w:r>
      <w:r w:rsidRPr="003A063A">
        <w:rPr>
          <w:rStyle w:val="StyleUnderline"/>
        </w:rPr>
        <w:t xml:space="preserve">The rest were simply </w:t>
      </w:r>
      <w:r w:rsidRPr="003A063A">
        <w:rPr>
          <w:rStyle w:val="Emphasis"/>
        </w:rPr>
        <w:t>trashed</w:t>
      </w:r>
      <w:r w:rsidRPr="003A063A">
        <w:rPr>
          <w:sz w:val="10"/>
        </w:rPr>
        <w:t xml:space="preserve">. Who even remembers what they did with their first (or third, or fifth) iPhone? Who is to blame? Consumers certainly have a role to play in the increase of e-waste—they’re buying the goods, after all. But </w:t>
      </w:r>
      <w:r w:rsidRPr="003A063A">
        <w:rPr>
          <w:rStyle w:val="StyleUnderline"/>
        </w:rPr>
        <w:t xml:space="preserve">manufacturers have given </w:t>
      </w:r>
      <w:r w:rsidRPr="003A063A">
        <w:rPr>
          <w:rStyle w:val="Emphasis"/>
        </w:rPr>
        <w:t>people</w:t>
      </w:r>
      <w:r w:rsidRPr="003A063A">
        <w:rPr>
          <w:rStyle w:val="StyleUnderline"/>
        </w:rPr>
        <w:t xml:space="preserve"> fewer and fewer </w:t>
      </w:r>
      <w:r w:rsidRPr="003A063A">
        <w:rPr>
          <w:rStyle w:val="Emphasis"/>
        </w:rPr>
        <w:t>viable ways</w:t>
      </w:r>
      <w:r w:rsidRPr="003A063A">
        <w:rPr>
          <w:rStyle w:val="StyleUnderline"/>
        </w:rPr>
        <w:t xml:space="preserve"> to keep older electronics </w:t>
      </w:r>
      <w:r w:rsidRPr="003A063A">
        <w:rPr>
          <w:rStyle w:val="Emphasis"/>
        </w:rPr>
        <w:t>functioning effectively</w:t>
      </w:r>
      <w:r w:rsidRPr="003A063A">
        <w:rPr>
          <w:sz w:val="10"/>
        </w:rPr>
        <w:t xml:space="preserve">. In the process, profits from device sales are way up, along with the satisfaction of these companies’ shareholders. It’s an impasse, one group pointing to the other as the ultimate source of electronic dross. For this reason, </w:t>
      </w:r>
      <w:r w:rsidRPr="003A063A">
        <w:rPr>
          <w:rStyle w:val="StyleUnderline"/>
        </w:rPr>
        <w:t>reducing e-waste cannot fall on the shoulders of</w:t>
      </w:r>
      <w:r w:rsidRPr="003A063A">
        <w:rPr>
          <w:sz w:val="10"/>
        </w:rPr>
        <w:t xml:space="preserve"> consumers or </w:t>
      </w:r>
      <w:r w:rsidRPr="003A063A">
        <w:rPr>
          <w:rStyle w:val="Emphasis"/>
        </w:rPr>
        <w:t>manufacturers alone</w:t>
      </w:r>
      <w:r w:rsidRPr="003A063A">
        <w:rPr>
          <w:sz w:val="10"/>
        </w:rPr>
        <w:t xml:space="preserve">. One possible alternative is to require producers of electronics to offer buy-back or return systems for old equipment. Export limits could be placed on manufacturers, too, where the quantity of goods that can be exported should be directly proportional to the amount of e-waste the company has recycled or re-used. Then there needs to be an effective way to insure that these returned devices get repurposed. Governments could give some form of tax break or rebate for companies that effectively process old equipment. And companies could reuse recovered parts from discarded goods in newer systems. </w:t>
      </w:r>
      <w:r w:rsidRPr="003A063A">
        <w:rPr>
          <w:rStyle w:val="StyleUnderline"/>
        </w:rPr>
        <w:t>Partially recycled devices could be sold in markets where buying capacity is limited</w:t>
      </w:r>
      <w:r w:rsidRPr="003A063A">
        <w:rPr>
          <w:sz w:val="10"/>
        </w:rPr>
        <w:t xml:space="preserve">. Or, they could be marketed as “reclaimed,” offering a social benefit even in wealthy markets. Another option is recommitting to repairing smartphones and computers. Done properly, electronics repair might help reduce unemployment. Companies and NGOs could set up simple training centers where people could learn the skills, and manufacturers could provide better access to repair options and facilities. Government involvement in such programs would be extremely important, as the creation of such centers would need to contribute to broader socio-economic goals. Donors to NGOs might have a role to play in advocating for such change. Resale is another option. Companies like Ebay and Olx offer the means, but obsolescence still hampers second-hand use. If older devices are not supported by manufacturers and developers, these gadgets end up back in landfills. Emerging economies such as Pakistan and Nigeria, where purchasing power is low, offer promising markets for the reuse of such devices. Pakistan has a thriving second- and third-hand market for older phones already; even older Nokia phones are common, complete with the monochrome snake game. </w:t>
      </w:r>
      <w:r w:rsidRPr="003A063A">
        <w:rPr>
          <w:rStyle w:val="StyleUnderline"/>
        </w:rPr>
        <w:t xml:space="preserve">The conditions at e-waste processing facilities are </w:t>
      </w:r>
      <w:r w:rsidRPr="003A063A">
        <w:rPr>
          <w:rStyle w:val="Emphasis"/>
        </w:rPr>
        <w:t>dire</w:t>
      </w:r>
      <w:r w:rsidRPr="003A063A">
        <w:rPr>
          <w:rStyle w:val="StyleUnderline"/>
        </w:rPr>
        <w:t xml:space="preserve">. Devices have to be </w:t>
      </w:r>
      <w:r w:rsidRPr="003A063A">
        <w:rPr>
          <w:rStyle w:val="Emphasis"/>
        </w:rPr>
        <w:t>laboriously manually sorted</w:t>
      </w:r>
      <w:r w:rsidRPr="003A063A">
        <w:rPr>
          <w:rStyle w:val="StyleUnderline"/>
        </w:rPr>
        <w:t xml:space="preserve"> and then </w:t>
      </w:r>
      <w:r w:rsidRPr="003A063A">
        <w:rPr>
          <w:rStyle w:val="Emphasis"/>
        </w:rPr>
        <w:t>disassembled</w:t>
      </w:r>
      <w:r w:rsidRPr="003A063A">
        <w:rPr>
          <w:sz w:val="10"/>
        </w:rPr>
        <w:t xml:space="preserve">. Furthermore, </w:t>
      </w:r>
      <w:r w:rsidRPr="003A063A">
        <w:rPr>
          <w:rStyle w:val="StyleUnderline"/>
        </w:rPr>
        <w:t>used electronic devices contain hazardous materials like mercury, lead, silver, and flame-retardants.</w:t>
      </w:r>
      <w:r w:rsidRPr="003A063A">
        <w:rPr>
          <w:sz w:val="10"/>
        </w:rPr>
        <w:t xml:space="preserve"> They also contain small amounts of valuable raw materials, such as gold, copper, titanium, and platinum; one ton of electronic waste might yield 200 grams of gold. </w:t>
      </w:r>
      <w:r w:rsidRPr="003A063A">
        <w:rPr>
          <w:rStyle w:val="StyleUnderline"/>
        </w:rPr>
        <w:t xml:space="preserve">This sometimes makes the business of e-waste recycling </w:t>
      </w:r>
      <w:r w:rsidRPr="003A063A">
        <w:rPr>
          <w:rStyle w:val="Emphasis"/>
        </w:rPr>
        <w:t>unviable</w:t>
      </w:r>
      <w:r w:rsidRPr="003A063A">
        <w:rPr>
          <w:sz w:val="10"/>
        </w:rPr>
        <w:t xml:space="preserve">. Manufacturers have a role to play here, too: for example, by assisting in the creation of e-waste recycling centers in developing countries rather than using them as dumping sites. According to a United Nations Environment Program report titled “Waste Crimes,” up to 50 million tons of electronic waste—mainly computers and smartphones—are expected to be dumped in 2017. That’s up 20 percent from 2015, when about 41 million tons of electronic waste was discarded, mostly into third world countries serving as global landfills. </w:t>
      </w:r>
      <w:r w:rsidRPr="003A063A">
        <w:rPr>
          <w:rStyle w:val="Emphasis"/>
        </w:rPr>
        <w:t>Everyone</w:t>
      </w:r>
      <w:r w:rsidRPr="003A063A">
        <w:rPr>
          <w:rStyle w:val="StyleUnderline"/>
        </w:rPr>
        <w:t xml:space="preserve"> has a role to play in reducing electronic waste</w:t>
      </w:r>
      <w:r w:rsidRPr="003A063A">
        <w:rPr>
          <w:sz w:val="10"/>
        </w:rPr>
        <w:t>. Consumers can resist, or at least delay, acquiring new devices until they really need them. They can repair devices when possible rather than abandoning them. And after a new purchase, they can resell or recycle their old devices. But consumer intervention only goes so far. Governments need to regulate electronic waste, and the companies that make the consumer electronics they sell over and over again to the same people, at great profit.</w:t>
      </w:r>
    </w:p>
    <w:p w14:paraId="2492DCAE" w14:textId="77777777" w:rsidR="00D3157F" w:rsidRDefault="00D3157F" w:rsidP="00D3157F">
      <w:pPr>
        <w:pStyle w:val="Heading4"/>
      </w:pPr>
      <w:r w:rsidRPr="00132D3E">
        <w:t>Consumer demand</w:t>
      </w:r>
      <w:r>
        <w:t xml:space="preserve"> is the leading cause of E-waste</w:t>
      </w:r>
    </w:p>
    <w:p w14:paraId="3128CF4F" w14:textId="77777777" w:rsidR="00D3157F" w:rsidRPr="008828DC" w:rsidRDefault="00D3157F" w:rsidP="00D3157F">
      <w:r w:rsidRPr="008828DC">
        <w:rPr>
          <w:sz w:val="18"/>
          <w:szCs w:val="18"/>
        </w:rPr>
        <w:t>Justine</w:t>
      </w:r>
      <w:r>
        <w:t xml:space="preserve"> </w:t>
      </w:r>
      <w:r w:rsidRPr="008828DC">
        <w:rPr>
          <w:rStyle w:val="Style13ptBold"/>
        </w:rPr>
        <w:t>Calma 20</w:t>
      </w:r>
      <w:r>
        <w:t xml:space="preserve">, </w:t>
      </w:r>
      <w:r w:rsidRPr="008828DC">
        <w:rPr>
          <w:sz w:val="18"/>
          <w:szCs w:val="18"/>
        </w:rPr>
        <w:t xml:space="preserve">science reporter at The Verge covering </w:t>
      </w:r>
      <w:r>
        <w:rPr>
          <w:sz w:val="18"/>
          <w:szCs w:val="18"/>
        </w:rPr>
        <w:t>environment, race, gender, climate change, mining, and renewable energy</w:t>
      </w:r>
      <w:r w:rsidRPr="008828DC">
        <w:rPr>
          <w:sz w:val="18"/>
          <w:szCs w:val="18"/>
        </w:rPr>
        <w:t>. "Humans left behind a record amount of e-waste in 2019," Verge, 7-2-2020, https://www.theverge.com/21309776/record-amount-ewaste-2019-global-report-environment-health, accessed 7-27-2020 //ART</w:t>
      </w:r>
    </w:p>
    <w:p w14:paraId="05A5EA36" w14:textId="77777777" w:rsidR="00D3157F" w:rsidRDefault="00D3157F" w:rsidP="00D3157F">
      <w:pPr>
        <w:rPr>
          <w:sz w:val="10"/>
          <w:szCs w:val="10"/>
        </w:rPr>
      </w:pPr>
      <w:r w:rsidRPr="008828DC">
        <w:rPr>
          <w:sz w:val="10"/>
        </w:rPr>
        <w:t xml:space="preserve">2019 set a record for the amount of e-waste ever generated worldwide: 53.6 million metric tons of discarded phones, computers, appliances, and other gadgets. That’s more than the combined weight of all the adults in Europe. It’s also a 21 percent increase since 2014, according to a new international report. </w:t>
      </w:r>
      <w:r w:rsidRPr="008828DC">
        <w:rPr>
          <w:rStyle w:val="StyleUnderline"/>
        </w:rPr>
        <w:t xml:space="preserve">Just </w:t>
      </w:r>
      <w:r w:rsidRPr="008828DC">
        <w:rPr>
          <w:rStyle w:val="Emphasis"/>
        </w:rPr>
        <w:t>17 percent</w:t>
      </w:r>
      <w:r w:rsidRPr="008828DC">
        <w:rPr>
          <w:rStyle w:val="StyleUnderline"/>
        </w:rPr>
        <w:t xml:space="preserve"> of that waste was officially recycled</w:t>
      </w:r>
      <w:r w:rsidRPr="008828DC">
        <w:rPr>
          <w:sz w:val="10"/>
        </w:rPr>
        <w:t xml:space="preserve">, the report finds. </w:t>
      </w:r>
      <w:r w:rsidRPr="008828DC">
        <w:rPr>
          <w:rStyle w:val="StyleUnderline"/>
        </w:rPr>
        <w:t xml:space="preserve">The vast majority of it was either sent to a </w:t>
      </w:r>
      <w:r w:rsidRPr="008828DC">
        <w:rPr>
          <w:rStyle w:val="Emphasis"/>
        </w:rPr>
        <w:t>landfill</w:t>
      </w:r>
      <w:r w:rsidRPr="008828DC">
        <w:rPr>
          <w:rStyle w:val="StyleUnderline"/>
        </w:rPr>
        <w:t xml:space="preserve">, </w:t>
      </w:r>
      <w:r w:rsidRPr="008828DC">
        <w:rPr>
          <w:rStyle w:val="Emphasis"/>
        </w:rPr>
        <w:t>incinerated</w:t>
      </w:r>
      <w:r w:rsidRPr="008828DC">
        <w:rPr>
          <w:rStyle w:val="StyleUnderline"/>
        </w:rPr>
        <w:t xml:space="preserve">, or </w:t>
      </w:r>
      <w:r w:rsidRPr="008828DC">
        <w:rPr>
          <w:rStyle w:val="Emphasis"/>
        </w:rPr>
        <w:t>vanished</w:t>
      </w:r>
      <w:r w:rsidRPr="008828DC">
        <w:rPr>
          <w:rStyle w:val="StyleUnderline"/>
        </w:rPr>
        <w:t xml:space="preserve"> somewhere into the </w:t>
      </w:r>
      <w:r w:rsidRPr="008828DC">
        <w:rPr>
          <w:rStyle w:val="Emphasis"/>
        </w:rPr>
        <w:t>bureaucratic ether</w:t>
      </w:r>
      <w:r w:rsidRPr="008828DC">
        <w:rPr>
          <w:rStyle w:val="StyleUnderline"/>
        </w:rPr>
        <w:t xml:space="preserve"> when officials </w:t>
      </w:r>
      <w:r w:rsidRPr="008828DC">
        <w:rPr>
          <w:rStyle w:val="Emphasis"/>
        </w:rPr>
        <w:t>lost track of it</w:t>
      </w:r>
      <w:r w:rsidRPr="008828DC">
        <w:rPr>
          <w:sz w:val="10"/>
        </w:rPr>
        <w:t xml:space="preserve">. The report was meant to document global progress on getting a handle on e-waste, authors of the paper say. Instead, they found that </w:t>
      </w:r>
      <w:r w:rsidRPr="008828DC">
        <w:rPr>
          <w:rStyle w:val="StyleUnderline"/>
        </w:rPr>
        <w:t>the world has backtracked.</w:t>
      </w:r>
      <w:r>
        <w:rPr>
          <w:rStyle w:val="StyleUnderline"/>
        </w:rPr>
        <w:t xml:space="preserve"> </w:t>
      </w:r>
      <w:r w:rsidRPr="008828DC">
        <w:rPr>
          <w:rStyle w:val="StyleUnderline"/>
        </w:rPr>
        <w:t xml:space="preserve">They anticipate that the problem </w:t>
      </w:r>
      <w:r w:rsidRPr="008828DC">
        <w:rPr>
          <w:rStyle w:val="Emphasis"/>
        </w:rPr>
        <w:t>will only get worse</w:t>
      </w:r>
      <w:r w:rsidRPr="008828DC">
        <w:rPr>
          <w:rStyle w:val="StyleUnderline"/>
        </w:rPr>
        <w:t xml:space="preserve">. The amount of e-waste is expected to almost double from 2014 levels by 2030. </w:t>
      </w:r>
      <w:r w:rsidRPr="008828DC">
        <w:rPr>
          <w:sz w:val="10"/>
        </w:rPr>
        <w:t>That’s a danger to people’s health, according to the report, because the trash can poison people handling it and the surrounding environment. “</w:t>
      </w:r>
      <w:r w:rsidRPr="008828DC">
        <w:rPr>
          <w:rStyle w:val="StyleUnderline"/>
        </w:rPr>
        <w:t xml:space="preserve">We are at the start of a kind of explosion due to </w:t>
      </w:r>
      <w:r w:rsidRPr="008828DC">
        <w:rPr>
          <w:rStyle w:val="Emphasis"/>
        </w:rPr>
        <w:t>increased electrification</w:t>
      </w:r>
      <w:r w:rsidRPr="008828DC">
        <w:rPr>
          <w:rStyle w:val="StyleUnderline"/>
        </w:rPr>
        <w:t xml:space="preserve"> we see </w:t>
      </w:r>
      <w:r w:rsidRPr="008828DC">
        <w:rPr>
          <w:rStyle w:val="Emphasis"/>
        </w:rPr>
        <w:t>everywhere</w:t>
      </w:r>
      <w:r w:rsidRPr="008828DC">
        <w:rPr>
          <w:sz w:val="10"/>
        </w:rPr>
        <w:t xml:space="preserve">,” says Ruediger Kuehr, one of the authors of the report and director of the Sustainable Cycles Programme at the United Nations University. </w:t>
      </w:r>
      <w:r w:rsidRPr="008828DC">
        <w:rPr>
          <w:rStyle w:val="StyleUnderline"/>
        </w:rPr>
        <w:t>“It starts with toys, if you look at what is happening around Christmas, everything comes with a battery or plug. And it goes on with the mobile phones, with TV sets, and computers,”</w:t>
      </w:r>
      <w:r w:rsidRPr="008828DC">
        <w:rPr>
          <w:sz w:val="10"/>
        </w:rPr>
        <w:t xml:space="preserve"> he says. Kuehr’s team worked with the International Telecommunication Union, the International Solid Waste Association, the United Nations Environment Programme, the World Health Organization, and the German Ministry of Economic Cooperation and Development on the report. This is the third global report produced since 2014. </w:t>
      </w:r>
      <w:r w:rsidRPr="008828DC">
        <w:rPr>
          <w:rStyle w:val="StyleUnderline"/>
        </w:rPr>
        <w:t xml:space="preserve">Fifty tons of mercury lies within all of the e-waste that officials </w:t>
      </w:r>
      <w:r w:rsidRPr="008828DC">
        <w:rPr>
          <w:rStyle w:val="Emphasis"/>
        </w:rPr>
        <w:t>have lost track of</w:t>
      </w:r>
      <w:r w:rsidRPr="008828DC">
        <w:rPr>
          <w:rStyle w:val="StyleUnderline"/>
        </w:rPr>
        <w:t>, and much of that was likely released into the environment</w:t>
      </w:r>
      <w:r w:rsidRPr="008828DC">
        <w:rPr>
          <w:sz w:val="10"/>
        </w:rPr>
        <w:t xml:space="preserve">, according to the report. Mercury is a neurotoxin that affects the brain and can impair the cognitive development of children. </w:t>
      </w:r>
      <w:r w:rsidRPr="008828DC">
        <w:rPr>
          <w:rStyle w:val="StyleUnderline"/>
        </w:rPr>
        <w:t xml:space="preserve">Millions of pounds of flat-screen monitors laden with mercury were sent by a prominent American </w:t>
      </w:r>
      <w:r w:rsidRPr="008828DC">
        <w:rPr>
          <w:rStyle w:val="Emphasis"/>
        </w:rPr>
        <w:t>e-waste recycling companies</w:t>
      </w:r>
      <w:r w:rsidRPr="008828DC">
        <w:rPr>
          <w:rStyle w:val="StyleUnderline"/>
        </w:rPr>
        <w:t xml:space="preserve"> to Hong Kong, where it posed a threat to workers tasked with disassembling it without </w:t>
      </w:r>
      <w:r w:rsidRPr="008828DC">
        <w:rPr>
          <w:rStyle w:val="Emphasis"/>
        </w:rPr>
        <w:t>adequate training</w:t>
      </w:r>
      <w:r w:rsidRPr="008828DC">
        <w:rPr>
          <w:rStyle w:val="StyleUnderline"/>
        </w:rPr>
        <w:t xml:space="preserve"> and </w:t>
      </w:r>
      <w:r w:rsidRPr="008828DC">
        <w:rPr>
          <w:rStyle w:val="Emphasis"/>
        </w:rPr>
        <w:t>gear to protect themselves</w:t>
      </w:r>
      <w:r w:rsidRPr="008828DC">
        <w:rPr>
          <w:sz w:val="10"/>
        </w:rPr>
        <w:t xml:space="preserve">. The owners of the company, Total Reclaim, pleaded guilty to fraud after a federal investigation. There’s also lost gold in all that trash: $57 billion worth of gold, copper, iron, and other minerals could be mined from last year’s e-waste alone, according to the report. Making use of that wasted material could also lessen the environmental damage from mining for new minerals. </w:t>
      </w:r>
      <w:r w:rsidRPr="008828DC">
        <w:rPr>
          <w:rStyle w:val="Emphasis"/>
        </w:rPr>
        <w:t>Small electronics</w:t>
      </w:r>
      <w:r w:rsidRPr="008828DC">
        <w:rPr>
          <w:rStyle w:val="StyleUnderline"/>
        </w:rPr>
        <w:t xml:space="preserve"> — like video cameras, electronic toys, toasters, and electric shavers — made up the biggest chunk of 2019’s e-waste </w:t>
      </w:r>
      <w:r w:rsidRPr="008828DC">
        <w:rPr>
          <w:sz w:val="10"/>
        </w:rPr>
        <w:t xml:space="preserve">(about 32 percent). </w:t>
      </w:r>
      <w:r w:rsidRPr="008828DC">
        <w:rPr>
          <w:rStyle w:val="StyleUnderline"/>
        </w:rPr>
        <w:t xml:space="preserve">The next largest piece of the pie (24 percent) was made up of large equipment like </w:t>
      </w:r>
      <w:r w:rsidRPr="008828DC">
        <w:rPr>
          <w:rStyle w:val="Emphasis"/>
        </w:rPr>
        <w:t>kitchen appliances</w:t>
      </w:r>
      <w:r w:rsidRPr="008828DC">
        <w:rPr>
          <w:rStyle w:val="StyleUnderline"/>
        </w:rPr>
        <w:t xml:space="preserve"> and </w:t>
      </w:r>
      <w:r w:rsidRPr="008828DC">
        <w:rPr>
          <w:rStyle w:val="Emphasis"/>
        </w:rPr>
        <w:t>copy machines</w:t>
      </w:r>
      <w:r w:rsidRPr="008828DC">
        <w:rPr>
          <w:rStyle w:val="StyleUnderline"/>
        </w:rPr>
        <w:t>.</w:t>
      </w:r>
      <w:r w:rsidRPr="008828DC">
        <w:rPr>
          <w:sz w:val="10"/>
        </w:rPr>
        <w:t xml:space="preserve"> This group includes discarded solar panels, which aren’t a huge problem yet but could pose issues as the relatively new technology gets older. </w:t>
      </w:r>
      <w:r w:rsidRPr="008828DC">
        <w:rPr>
          <w:rStyle w:val="StyleUnderline"/>
        </w:rPr>
        <w:t>Screens and monitors created about half as much trash as large equipment but still amounted to close to 7 million metric tons of e-waste in 2019</w:t>
      </w:r>
      <w:r w:rsidRPr="008828DC">
        <w:rPr>
          <w:sz w:val="10"/>
        </w:rPr>
        <w:t xml:space="preserve">. Small IT and telecommunications equipment like phones added up to about 5 million metric tons of trash. Asia, the largest and most populous continent, created the most e-waste in 2019. Europe had the highest rate of e-waste per capita, nearly three times that of Asia. Europe also had the highest rate of collecting and recycling its waste. </w:t>
      </w:r>
      <w:r w:rsidRPr="008828DC">
        <w:rPr>
          <w:rStyle w:val="StyleUnderline"/>
        </w:rPr>
        <w:t xml:space="preserve">Experts expect the </w:t>
      </w:r>
      <w:r w:rsidRPr="008828DC">
        <w:rPr>
          <w:rStyle w:val="Emphasis"/>
        </w:rPr>
        <w:t>demand</w:t>
      </w:r>
      <w:r w:rsidRPr="008828DC">
        <w:rPr>
          <w:rStyle w:val="StyleUnderline"/>
        </w:rPr>
        <w:t xml:space="preserve"> for electronics, </w:t>
      </w:r>
      <w:r w:rsidRPr="008828DC">
        <w:rPr>
          <w:rStyle w:val="Emphasis"/>
        </w:rPr>
        <w:t>followed by their disposal</w:t>
      </w:r>
      <w:r w:rsidRPr="008828DC">
        <w:rPr>
          <w:rStyle w:val="StyleUnderline"/>
        </w:rPr>
        <w:t xml:space="preserve">, to grow </w:t>
      </w:r>
      <w:r w:rsidRPr="008828DC">
        <w:rPr>
          <w:rStyle w:val="Emphasis"/>
        </w:rPr>
        <w:t>fastest</w:t>
      </w:r>
      <w:r w:rsidRPr="008828DC">
        <w:rPr>
          <w:rStyle w:val="StyleUnderline"/>
        </w:rPr>
        <w:t xml:space="preserve"> in places with a growing middle class.</w:t>
      </w:r>
      <w:r w:rsidRPr="008828DC">
        <w:rPr>
          <w:sz w:val="10"/>
        </w:rPr>
        <w:t xml:space="preserve"> </w:t>
      </w:r>
      <w:r w:rsidRPr="008828DC">
        <w:rPr>
          <w:rStyle w:val="StyleUnderline"/>
        </w:rPr>
        <w:t xml:space="preserve">People who couldn’t afford to buy new gadgets in the past are beginning to </w:t>
      </w:r>
      <w:r w:rsidRPr="008828DC">
        <w:rPr>
          <w:rStyle w:val="Emphasis"/>
        </w:rPr>
        <w:t>gobble them up</w:t>
      </w:r>
      <w:r w:rsidRPr="008828DC">
        <w:rPr>
          <w:sz w:val="10"/>
        </w:rPr>
        <w:t xml:space="preserve">. “It’s a big, big challenge for humankind basically fueled by the fact that there is a growing middle class everywhere in the world,” Kuehr tells The Verge. “There is still a large hunger to [close] the digital divide.” The growing mounds of e-waste are only getting more complex and more toxic, according to Scott Cassel, who founded the nonprofit Product Stewardship Institute. “Electronic companies do a great job of designing for pleasure and efficiency, but the rapid change in consumer demand also means that they’re designing for obsolescence. So today’s newest, coolest product becomes tomorrow’s junk,” Cassel says. </w:t>
      </w:r>
      <w:r w:rsidRPr="008828DC">
        <w:rPr>
          <w:rStyle w:val="StyleUnderline"/>
        </w:rPr>
        <w:t>Seventy-one percent of the world’s population</w:t>
      </w:r>
      <w:r w:rsidRPr="008828DC">
        <w:rPr>
          <w:sz w:val="10"/>
        </w:rPr>
        <w:t xml:space="preserve"> in October 2019 </w:t>
      </w:r>
      <w:r w:rsidRPr="008828DC">
        <w:rPr>
          <w:rStyle w:val="StyleUnderline"/>
        </w:rPr>
        <w:t>lived under some kind of national e-waste policy or regulation</w:t>
      </w:r>
      <w:r w:rsidRPr="008828DC">
        <w:rPr>
          <w:sz w:val="10"/>
        </w:rPr>
        <w:t>, according to the recent report. “</w:t>
      </w:r>
      <w:r w:rsidRPr="008828DC">
        <w:rPr>
          <w:rStyle w:val="StyleUnderline"/>
        </w:rPr>
        <w:t xml:space="preserve">If you look at the very extreme low percentage of recycled e-waste, it is a sign that although these policies and legislation are in place, </w:t>
      </w:r>
      <w:r w:rsidRPr="008828DC">
        <w:rPr>
          <w:rStyle w:val="Emphasis"/>
        </w:rPr>
        <w:t>it doesn’t do so much</w:t>
      </w:r>
      <w:r w:rsidRPr="008828DC">
        <w:rPr>
          <w:sz w:val="10"/>
        </w:rPr>
        <w:t xml:space="preserve">,” says Mijke Hertoghs, head of the environment &amp; emergency telecommunications division at the International Telecommunication Union. She says more can be done to enforce those policies, while Cassel advocates for stronger legislation. </w:t>
      </w:r>
      <w:r w:rsidRPr="008828DC">
        <w:rPr>
          <w:rStyle w:val="StyleUnderline"/>
        </w:rPr>
        <w:t xml:space="preserve">The exchange of electronics as goods and waste is </w:t>
      </w:r>
      <w:r w:rsidRPr="008828DC">
        <w:rPr>
          <w:rStyle w:val="Emphasis"/>
        </w:rPr>
        <w:t>global</w:t>
      </w:r>
      <w:r w:rsidRPr="008828DC">
        <w:rPr>
          <w:rStyle w:val="StyleUnderline"/>
        </w:rPr>
        <w:t xml:space="preserve">. Efforts to keep it from piling up to dangerous levels </w:t>
      </w:r>
      <w:r w:rsidRPr="008828DC">
        <w:rPr>
          <w:rStyle w:val="Emphasis"/>
        </w:rPr>
        <w:t>will need to be global</w:t>
      </w:r>
      <w:r w:rsidRPr="008828DC">
        <w:rPr>
          <w:rStyle w:val="StyleUnderline"/>
        </w:rPr>
        <w:t>,</w:t>
      </w:r>
      <w:r w:rsidRPr="008828DC">
        <w:rPr>
          <w:sz w:val="10"/>
        </w:rPr>
        <w:t xml:space="preserve"> too, Cassel and Hertoghs say.</w:t>
      </w:r>
      <w:r>
        <w:rPr>
          <w:sz w:val="10"/>
        </w:rPr>
        <w:t xml:space="preserve"> </w:t>
      </w:r>
      <w:r w:rsidRPr="008828DC">
        <w:rPr>
          <w:sz w:val="10"/>
          <w:szCs w:val="10"/>
        </w:rPr>
        <w:t>“It’s not only that our oceans are filling with plastic. But our land is filling with electronic waste,” Cassel says.</w:t>
      </w:r>
    </w:p>
    <w:p w14:paraId="0A81E67F" w14:textId="3B03466B" w:rsidR="00D3157F" w:rsidRDefault="00D3157F" w:rsidP="00F040A4">
      <w:pPr>
        <w:pStyle w:val="Heading3"/>
      </w:pPr>
      <w:r>
        <w:t>2NC E-waste</w:t>
      </w:r>
    </w:p>
    <w:p w14:paraId="441E130F" w14:textId="77777777" w:rsidR="00D3157F" w:rsidRPr="00807621" w:rsidRDefault="00D3157F" w:rsidP="00D3157F">
      <w:pPr>
        <w:pStyle w:val="Heading4"/>
        <w:rPr>
          <w:lang w:eastAsia="zh-CN"/>
        </w:rPr>
      </w:pPr>
      <w:bookmarkStart w:id="2" w:name="_Hlk47258895"/>
      <w:r w:rsidRPr="00671B8E">
        <w:rPr>
          <w:lang w:eastAsia="zh-CN"/>
        </w:rPr>
        <w:t>Federal e</w:t>
      </w:r>
      <w:r>
        <w:rPr>
          <w:lang w:eastAsia="zh-CN"/>
        </w:rPr>
        <w:t>xemptions means export of e-waste to developing countries is legal – Congress indifferent about the issue – Bigger reforms needed, increased prosecution won’t solve</w:t>
      </w:r>
    </w:p>
    <w:p w14:paraId="50CDED55" w14:textId="77777777" w:rsidR="00D3157F" w:rsidRPr="00807621" w:rsidRDefault="00D3157F" w:rsidP="00D3157F">
      <w:pPr>
        <w:spacing w:before="15" w:after="180" w:line="240" w:lineRule="auto"/>
        <w:rPr>
          <w:rFonts w:ascii="Times New Roman" w:eastAsia="Times New Roman" w:hAnsi="Times New Roman" w:cs="Times New Roman"/>
          <w:sz w:val="24"/>
          <w:lang w:eastAsia="zh-CN"/>
        </w:rPr>
      </w:pPr>
      <w:r w:rsidRPr="00807621">
        <w:rPr>
          <w:rFonts w:eastAsia="Times New Roman"/>
          <w:b/>
          <w:bCs/>
          <w:sz w:val="26"/>
          <w:szCs w:val="26"/>
          <w:lang w:eastAsia="zh-CN"/>
        </w:rPr>
        <w:t>ETBC, 14</w:t>
      </w:r>
      <w:r w:rsidRPr="00807621">
        <w:rPr>
          <w:rFonts w:eastAsia="Times New Roman"/>
          <w:lang w:eastAsia="zh-CN"/>
        </w:rPr>
        <w:t> (ETBC, Organization promoting green design and responsible recycling in the electronics industry., 12-26-2014, accessed on 8-2-2020, The Electronics TakeBack Coalition, "Federal Legislation – Electronics TakeBack Coalition", http://www.electronicstakeback.com/promote-good-laws/federal-legislation/ | </w:t>
      </w:r>
      <w:r w:rsidRPr="00807621">
        <w:rPr>
          <w:rFonts w:ascii="Segoe UI" w:eastAsia="Times New Roman" w:hAnsi="Segoe UI" w:cs="Segoe UI"/>
          <w:sz w:val="21"/>
          <w:szCs w:val="21"/>
          <w:shd w:val="clear" w:color="auto" w:fill="FFFFFF"/>
          <w:lang w:eastAsia="zh-CN"/>
        </w:rPr>
        <w:t>QWlyRn</w:t>
      </w:r>
      <w:r w:rsidRPr="00807621">
        <w:rPr>
          <w:rFonts w:eastAsia="Times New Roman"/>
          <w:lang w:eastAsia="zh-CN"/>
        </w:rPr>
        <w:t>)</w:t>
      </w:r>
    </w:p>
    <w:bookmarkEnd w:id="2"/>
    <w:p w14:paraId="0716A947" w14:textId="77777777" w:rsidR="00D3157F" w:rsidRDefault="00D3157F" w:rsidP="00D3157F">
      <w:pPr>
        <w:rPr>
          <w:rStyle w:val="Emphasis"/>
        </w:rPr>
      </w:pPr>
      <w:r w:rsidRPr="00807621">
        <w:t>Wastes, including electronic waste, are subject to the federal Resource Conservation and Recovery Act (</w:t>
      </w:r>
      <w:hyperlink r:id="rId46" w:tgtFrame="_blank" w:history="1">
        <w:r w:rsidRPr="00807621">
          <w:rPr>
            <w:rStyle w:val="Hyperlink"/>
          </w:rPr>
          <w:t>RCRA</w:t>
        </w:r>
      </w:hyperlink>
      <w:r w:rsidRPr="00807621">
        <w:t>). Some electronic wastes</w:t>
      </w:r>
      <w:r>
        <w:t xml:space="preserve"> </w:t>
      </w:r>
      <w:r w:rsidRPr="00807621">
        <w:t xml:space="preserve">– like cathode ray tube (CRT) TVs and monitors are classified as hazardous waste in the U.S. because of the hazardous materials inside. </w:t>
      </w:r>
      <w:r w:rsidRPr="00807621">
        <w:rPr>
          <w:u w:val="single"/>
        </w:rPr>
        <w:t>But if certain electronic wastes (CRTs, whole used circuit boards, shredded circuit boards) are sent for recycling, EPA rules sometimes exempt these from their definition of hazardous waste.</w:t>
      </w:r>
      <w:r>
        <w:rPr>
          <w:u w:val="single"/>
        </w:rPr>
        <w:t xml:space="preserve"> </w:t>
      </w:r>
      <w:r w:rsidRPr="00807621">
        <w:rPr>
          <w:rStyle w:val="Emphasis"/>
        </w:rPr>
        <w:t>Because of the federal exemptions, it’s legal to export almost all electronic waste from the U.S. to developing countries</w:t>
      </w:r>
      <w:r w:rsidRPr="00807621">
        <w:rPr>
          <w:u w:val="single"/>
        </w:rPr>
        <w:t>. RCRA says you can’t sent hazardous waste to developing</w:t>
      </w:r>
      <w:r>
        <w:rPr>
          <w:u w:val="single"/>
        </w:rPr>
        <w:t xml:space="preserve"> </w:t>
      </w:r>
      <w:r w:rsidRPr="00807621">
        <w:rPr>
          <w:u w:val="single"/>
        </w:rPr>
        <w:t>countries without their consent, and the EPA has a “prior informed consent” process for this purpose. But because the EPA has enacted rules that exempt these various kinds of e-waste from the definition of hazardous waste</w:t>
      </w:r>
      <w:r w:rsidRPr="00807621">
        <w:t>, the export rules no longer apply to these products if they are being exported “for recycling.” The only law that currently restricts e-waste exports in any way is the federal</w:t>
      </w:r>
      <w:r>
        <w:t xml:space="preserve"> </w:t>
      </w:r>
      <w:hyperlink r:id="rId47" w:tgtFrame="_blank" w:history="1">
        <w:r w:rsidRPr="00807621">
          <w:rPr>
            <w:rStyle w:val="Hyperlink"/>
          </w:rPr>
          <w:t>CRT Rule</w:t>
        </w:r>
      </w:hyperlink>
      <w:r w:rsidRPr="00807621">
        <w:t>. Note that the 2014</w:t>
      </w:r>
      <w:r>
        <w:t xml:space="preserve"> </w:t>
      </w:r>
      <w:hyperlink r:id="rId48" w:tgtFrame="_blank" w:history="1">
        <w:r w:rsidRPr="00807621">
          <w:rPr>
            <w:rStyle w:val="Hyperlink"/>
          </w:rPr>
          <w:t>changes in the CRT</w:t>
        </w:r>
      </w:hyperlink>
      <w:r>
        <w:t xml:space="preserve"> </w:t>
      </w:r>
      <w:r w:rsidRPr="00807621">
        <w:t>rule go into effect as of Dec. 26, 2014.</w:t>
      </w:r>
      <w:r>
        <w:t xml:space="preserve"> </w:t>
      </w:r>
      <w:r w:rsidRPr="00807621">
        <w:t>The EPA’s website on e-waste regulation is</w:t>
      </w:r>
      <w:r>
        <w:t xml:space="preserve"> </w:t>
      </w:r>
      <w:hyperlink r:id="rId49" w:tgtFrame="_blank" w:history="1">
        <w:r w:rsidRPr="00807621">
          <w:rPr>
            <w:rStyle w:val="Hyperlink"/>
          </w:rPr>
          <w:t>here</w:t>
        </w:r>
      </w:hyperlink>
      <w:r w:rsidRPr="00807621">
        <w:t>.</w:t>
      </w:r>
      <w:r>
        <w:t xml:space="preserve"> </w:t>
      </w:r>
      <w:r w:rsidRPr="00807621">
        <w:rPr>
          <w:u w:val="single"/>
        </w:rPr>
        <w:t xml:space="preserve">Note that </w:t>
      </w:r>
      <w:r w:rsidRPr="00807621">
        <w:rPr>
          <w:rStyle w:val="Emphasis"/>
        </w:rPr>
        <w:t>many states have enacted waste laws that are stricter than the federal laws</w:t>
      </w:r>
      <w:r w:rsidRPr="00807621">
        <w:rPr>
          <w:u w:val="single"/>
        </w:rPr>
        <w:t>. Also, because</w:t>
      </w:r>
      <w:r>
        <w:rPr>
          <w:u w:val="single"/>
        </w:rPr>
        <w:t xml:space="preserve"> </w:t>
      </w:r>
      <w:hyperlink r:id="rId50" w:history="1">
        <w:r w:rsidRPr="00807621">
          <w:rPr>
            <w:rStyle w:val="Hyperlink"/>
            <w:u w:val="single"/>
          </w:rPr>
          <w:t>there is no federal law on electronics recycling</w:t>
        </w:r>
      </w:hyperlink>
      <w:r w:rsidRPr="00807621">
        <w:rPr>
          <w:u w:val="single"/>
        </w:rPr>
        <w:t>, many states have passed e-waste recycling laws.</w:t>
      </w:r>
      <w:r>
        <w:rPr>
          <w:u w:val="single"/>
        </w:rPr>
        <w:t xml:space="preserve"> </w:t>
      </w:r>
      <w:r w:rsidRPr="00807621">
        <w:rPr>
          <w:rStyle w:val="Emphasis"/>
        </w:rPr>
        <w:t>Congress</w:t>
      </w:r>
      <w:r>
        <w:rPr>
          <w:rStyle w:val="Emphasis"/>
        </w:rPr>
        <w:t xml:space="preserve"> </w:t>
      </w:r>
      <w:r w:rsidRPr="00807621">
        <w:rPr>
          <w:rStyle w:val="Emphasis"/>
        </w:rPr>
        <w:t>has not acted</w:t>
      </w:r>
      <w:r>
        <w:rPr>
          <w:rStyle w:val="Emphasis"/>
        </w:rPr>
        <w:t xml:space="preserve"> </w:t>
      </w:r>
      <w:r w:rsidRPr="00807621">
        <w:rPr>
          <w:rStyle w:val="Emphasis"/>
        </w:rPr>
        <w:t>to stop the global dumping of e-waste</w:t>
      </w:r>
      <w:r>
        <w:rPr>
          <w:rStyle w:val="Emphasis"/>
        </w:rPr>
        <w:t xml:space="preserve">. </w:t>
      </w:r>
    </w:p>
    <w:p w14:paraId="4CFFC9BF" w14:textId="77777777" w:rsidR="00D3157F" w:rsidRPr="00807621" w:rsidRDefault="00D3157F" w:rsidP="00D3157F">
      <w:pPr>
        <w:pStyle w:val="Heading4"/>
        <w:rPr>
          <w:lang w:eastAsia="zh-CN"/>
        </w:rPr>
      </w:pPr>
      <w:r>
        <w:rPr>
          <w:lang w:eastAsia="zh-CN"/>
        </w:rPr>
        <w:t>E-waste is not a big issue – Major tech corps’ policies</w:t>
      </w:r>
    </w:p>
    <w:p w14:paraId="0BEB78C2" w14:textId="77777777" w:rsidR="00D3157F" w:rsidRPr="00C51AC4" w:rsidRDefault="00D3157F" w:rsidP="00D3157F">
      <w:pPr>
        <w:spacing w:before="15" w:after="180" w:line="240" w:lineRule="auto"/>
        <w:rPr>
          <w:rStyle w:val="Emphasis"/>
          <w:rFonts w:ascii="Times New Roman" w:eastAsia="Times New Roman" w:hAnsi="Times New Roman" w:cs="Times New Roman"/>
          <w:b w:val="0"/>
          <w:iCs w:val="0"/>
          <w:sz w:val="24"/>
          <w:u w:val="none"/>
          <w:lang w:eastAsia="zh-CN"/>
        </w:rPr>
      </w:pPr>
      <w:r w:rsidRPr="00807621">
        <w:rPr>
          <w:rFonts w:eastAsia="Times New Roman"/>
          <w:b/>
          <w:bCs/>
          <w:sz w:val="26"/>
          <w:szCs w:val="26"/>
          <w:lang w:eastAsia="zh-CN"/>
        </w:rPr>
        <w:t>ETBC, 14</w:t>
      </w:r>
      <w:r w:rsidRPr="00807621">
        <w:rPr>
          <w:rFonts w:eastAsia="Times New Roman"/>
          <w:lang w:eastAsia="zh-CN"/>
        </w:rPr>
        <w:t> (ETBC, Organization promoting green design and responsible recycling in the electronics industry., 12-26-2014, accessed on 8-2-2020, The Electronics TakeBack Coalition, "Federal Legislation – Electronics TakeBack Coalition", http://www.electronicstakeback.com/promote-good-laws/federal-legislation/ | </w:t>
      </w:r>
      <w:r w:rsidRPr="00807621">
        <w:rPr>
          <w:rFonts w:ascii="Segoe UI" w:eastAsia="Times New Roman" w:hAnsi="Segoe UI" w:cs="Segoe UI"/>
          <w:sz w:val="21"/>
          <w:szCs w:val="21"/>
          <w:shd w:val="clear" w:color="auto" w:fill="FFFFFF"/>
          <w:lang w:eastAsia="zh-CN"/>
        </w:rPr>
        <w:t>QWlyRn</w:t>
      </w:r>
      <w:r w:rsidRPr="00807621">
        <w:rPr>
          <w:rFonts w:eastAsia="Times New Roman"/>
          <w:lang w:eastAsia="zh-CN"/>
        </w:rPr>
        <w:t>)</w:t>
      </w:r>
    </w:p>
    <w:p w14:paraId="6384722E" w14:textId="77777777" w:rsidR="00D3157F" w:rsidRDefault="00D3157F" w:rsidP="00D3157F">
      <w:pPr>
        <w:rPr>
          <w:u w:val="single"/>
        </w:rPr>
      </w:pPr>
      <w:r w:rsidRPr="00807621">
        <w:t>For the last 2</w:t>
      </w:r>
      <w:r>
        <w:t xml:space="preserve"> </w:t>
      </w:r>
      <w:r w:rsidRPr="00807621">
        <w:t xml:space="preserve">sessions, members of Congress have introduced a bill called the </w:t>
      </w:r>
      <w:r w:rsidRPr="00807621">
        <w:rPr>
          <w:u w:val="single"/>
        </w:rPr>
        <w:t>Responsible Electronics Recycling Act (RERA), which</w:t>
      </w:r>
      <w:r>
        <w:rPr>
          <w:u w:val="single"/>
        </w:rPr>
        <w:t xml:space="preserve"> </w:t>
      </w:r>
      <w:r w:rsidRPr="00807621">
        <w:rPr>
          <w:u w:val="single"/>
        </w:rPr>
        <w:t>would make it illegal to send toxic e-waste from the U.S. to developing nations. (</w:t>
      </w:r>
      <w:r w:rsidRPr="00807621">
        <w:t>The most recent version was</w:t>
      </w:r>
      <w:r>
        <w:t xml:space="preserve"> </w:t>
      </w:r>
      <w:hyperlink r:id="rId51" w:tgtFrame="_blank" w:history="1">
        <w:r w:rsidRPr="00807621">
          <w:rPr>
            <w:rStyle w:val="Hyperlink"/>
          </w:rPr>
          <w:t>HR 2791</w:t>
        </w:r>
      </w:hyperlink>
      <w:r w:rsidRPr="00807621">
        <w:t xml:space="preserve">.) Despite bipartisan support in the House, </w:t>
      </w:r>
      <w:r w:rsidRPr="00807621">
        <w:rPr>
          <w:u w:val="single"/>
        </w:rPr>
        <w:t>the subcommittee chair would not schedule</w:t>
      </w:r>
      <w:r>
        <w:rPr>
          <w:u w:val="single"/>
        </w:rPr>
        <w:t xml:space="preserve"> </w:t>
      </w:r>
      <w:r w:rsidRPr="00807621">
        <w:rPr>
          <w:u w:val="single"/>
        </w:rPr>
        <w:t>the bill for a hearing.</w:t>
      </w:r>
      <w:r>
        <w:t xml:space="preserve"> </w:t>
      </w:r>
      <w:r w:rsidRPr="00807621">
        <w:rPr>
          <w:u w:val="single"/>
        </w:rPr>
        <w:t>This bill has not been reintroduced in the 114th Congress.</w:t>
      </w:r>
      <w:r>
        <w:rPr>
          <w:u w:val="single"/>
        </w:rPr>
        <w:t xml:space="preserve"> </w:t>
      </w:r>
      <w:r w:rsidRPr="00807621">
        <w:t>The bill was</w:t>
      </w:r>
      <w:r>
        <w:t xml:space="preserve"> </w:t>
      </w:r>
      <w:r w:rsidRPr="00807621">
        <w:t xml:space="preserve">supported by </w:t>
      </w:r>
      <w:r w:rsidRPr="00807621">
        <w:rPr>
          <w:u w:val="single"/>
        </w:rPr>
        <w:t>environmental groups as well as electronic manufacturers (</w:t>
      </w:r>
      <w:r w:rsidRPr="00807621">
        <w:rPr>
          <w:rStyle w:val="Emphasis"/>
        </w:rPr>
        <w:t>Dell, HP, Samsung, Apple, and Best Buy), all of which already have policies that prohibit the export of e-waste to developing nations.</w:t>
      </w:r>
      <w:r w:rsidRPr="00807621">
        <w:t xml:space="preserve"> It ws also supported by a recycling</w:t>
      </w:r>
      <w:r>
        <w:t xml:space="preserve"> </w:t>
      </w:r>
      <w:r w:rsidRPr="00807621">
        <w:t>business coalition, called the</w:t>
      </w:r>
      <w:r>
        <w:t xml:space="preserve"> </w:t>
      </w:r>
      <w:hyperlink r:id="rId52" w:tgtFrame="_blank" w:history="1">
        <w:r w:rsidRPr="00807621">
          <w:rPr>
            <w:rStyle w:val="Hyperlink"/>
          </w:rPr>
          <w:t>Coalition for American Electronics Recycling</w:t>
        </w:r>
      </w:hyperlink>
      <w:r>
        <w:t xml:space="preserve"> </w:t>
      </w:r>
      <w:r w:rsidRPr="00807621">
        <w:t>(CAER).</w:t>
      </w:r>
      <w:r>
        <w:t xml:space="preserve"> </w:t>
      </w:r>
      <w:r w:rsidRPr="00807621">
        <w:rPr>
          <w:u w:val="single"/>
        </w:rPr>
        <w:t>There is currently no federal legislation pending to establish a federal takeback program.</w:t>
      </w:r>
      <w:r>
        <w:rPr>
          <w:u w:val="single"/>
        </w:rPr>
        <w:t xml:space="preserve"> </w:t>
      </w:r>
    </w:p>
    <w:p w14:paraId="5D6F23EE" w14:textId="77777777" w:rsidR="00D3157F" w:rsidRPr="00DA3841" w:rsidRDefault="00D3157F" w:rsidP="00D3157F">
      <w:pPr>
        <w:spacing w:after="0" w:line="240" w:lineRule="auto"/>
        <w:outlineLvl w:val="3"/>
        <w:rPr>
          <w:rFonts w:ascii="Times New Roman" w:eastAsia="Times New Roman" w:hAnsi="Times New Roman" w:cs="Times New Roman"/>
          <w:b/>
          <w:bCs/>
          <w:sz w:val="24"/>
          <w:lang w:eastAsia="zh-CN"/>
        </w:rPr>
      </w:pPr>
      <w:bookmarkStart w:id="3" w:name="_Hlk47257348"/>
      <w:r>
        <w:rPr>
          <w:rFonts w:eastAsia="Times New Roman"/>
          <w:b/>
          <w:bCs/>
          <w:sz w:val="26"/>
          <w:szCs w:val="26"/>
          <w:lang w:eastAsia="zh-CN"/>
        </w:rPr>
        <w:t>US has not ratified the Basel Convention – Makes it legal to ship e-waste to developing countries</w:t>
      </w:r>
    </w:p>
    <w:p w14:paraId="0BC24831" w14:textId="77777777" w:rsidR="00D3157F" w:rsidRDefault="00D3157F" w:rsidP="00D3157F">
      <w:pPr>
        <w:spacing w:before="15" w:after="180" w:line="240" w:lineRule="auto"/>
        <w:rPr>
          <w:rFonts w:eastAsia="Times New Roman"/>
          <w:lang w:eastAsia="zh-CN"/>
        </w:rPr>
      </w:pPr>
      <w:bookmarkStart w:id="4" w:name="_Hlk47257341"/>
      <w:bookmarkEnd w:id="3"/>
      <w:r w:rsidRPr="00DA3841">
        <w:rPr>
          <w:rFonts w:eastAsia="Times New Roman"/>
          <w:b/>
          <w:bCs/>
          <w:sz w:val="26"/>
          <w:szCs w:val="26"/>
          <w:lang w:eastAsia="zh-CN"/>
        </w:rPr>
        <w:t>ERI, 17</w:t>
      </w:r>
      <w:r w:rsidRPr="00DA3841">
        <w:rPr>
          <w:rFonts w:eastAsia="Times New Roman"/>
          <w:lang w:eastAsia="zh-CN"/>
        </w:rPr>
        <w:t xml:space="preserve"> (ERI, 6-7-2017, accessed on 8-2-2020, ERI, "Why Is E-waste Being Shipped To Developing Countries?", </w:t>
      </w:r>
      <w:bookmarkStart w:id="5" w:name="_Hlk47257185"/>
      <w:r w:rsidRPr="00DA3841">
        <w:rPr>
          <w:rFonts w:eastAsia="Times New Roman"/>
          <w:lang w:eastAsia="zh-CN"/>
        </w:rPr>
        <w:t xml:space="preserve">https://eridirect.com/blog/2017/06/why-is-e-waste-being-shipped-to-developing-countries/#:~:text=The%20United%20States%20is%20the,by%20its%20rules%20and%20regulations.&amp;text=However%2C%20shipping%20e%2Dwaste%20to,that%20choose%20to%20do%20it </w:t>
      </w:r>
      <w:bookmarkEnd w:id="5"/>
      <w:r w:rsidRPr="00DA3841">
        <w:rPr>
          <w:rFonts w:eastAsia="Times New Roman"/>
          <w:lang w:eastAsia="zh-CN"/>
        </w:rPr>
        <w:t>| </w:t>
      </w:r>
      <w:r w:rsidRPr="00DA3841">
        <w:rPr>
          <w:rFonts w:ascii="Segoe UI" w:eastAsia="Times New Roman" w:hAnsi="Segoe UI" w:cs="Segoe UI"/>
          <w:sz w:val="21"/>
          <w:szCs w:val="21"/>
          <w:shd w:val="clear" w:color="auto" w:fill="FFFFFF"/>
          <w:lang w:eastAsia="zh-CN"/>
        </w:rPr>
        <w:t>QWlyRn</w:t>
      </w:r>
      <w:r w:rsidRPr="00DA3841">
        <w:rPr>
          <w:rFonts w:eastAsia="Times New Roman"/>
          <w:lang w:eastAsia="zh-CN"/>
        </w:rPr>
        <w:t>)</w:t>
      </w:r>
    </w:p>
    <w:bookmarkEnd w:id="4"/>
    <w:p w14:paraId="37583467" w14:textId="77777777" w:rsidR="00D3157F" w:rsidRDefault="00D3157F" w:rsidP="00D3157F">
      <w:pPr>
        <w:spacing w:before="15" w:after="180" w:line="240" w:lineRule="auto"/>
        <w:rPr>
          <w:rFonts w:ascii="Times New Roman" w:eastAsia="Times New Roman" w:hAnsi="Times New Roman" w:cs="Times New Roman"/>
          <w:sz w:val="24"/>
          <w:lang w:eastAsia="zh-CN"/>
        </w:rPr>
      </w:pPr>
      <w:r w:rsidRPr="003C3702">
        <w:rPr>
          <w:rFonts w:ascii="Times New Roman" w:eastAsia="Times New Roman" w:hAnsi="Times New Roman" w:cs="Times New Roman"/>
          <w:sz w:val="24"/>
          <w:u w:val="single"/>
          <w:lang w:eastAsia="zh-CN"/>
        </w:rPr>
        <w:t>The Basel Convention is an international treaty that prohibits developed countries from transporting various types of hazardous waste, including e-waste, to less developed countries.</w:t>
      </w:r>
      <w:r w:rsidRPr="00DA3841">
        <w:rPr>
          <w:rFonts w:ascii="Times New Roman" w:eastAsia="Times New Roman" w:hAnsi="Times New Roman" w:cs="Times New Roman"/>
          <w:sz w:val="24"/>
          <w:lang w:eastAsia="zh-CN"/>
        </w:rPr>
        <w:t xml:space="preserve"> </w:t>
      </w:r>
      <w:r w:rsidRPr="003C3702">
        <w:rPr>
          <w:rStyle w:val="Emphasis"/>
          <w:lang w:eastAsia="zh-CN"/>
        </w:rPr>
        <w:t>The United States is the only developed country that has not ratified this treaty, which means it does not have to abide by its rules and regulations.</w:t>
      </w:r>
      <w:r>
        <w:rPr>
          <w:rFonts w:ascii="Times New Roman" w:eastAsia="Times New Roman" w:hAnsi="Times New Roman" w:cs="Times New Roman"/>
          <w:sz w:val="24"/>
          <w:lang w:eastAsia="zh-CN"/>
        </w:rPr>
        <w:t xml:space="preserve"> </w:t>
      </w:r>
      <w:r w:rsidRPr="00DA3841">
        <w:rPr>
          <w:rFonts w:ascii="Times New Roman" w:eastAsia="Times New Roman" w:hAnsi="Times New Roman" w:cs="Times New Roman"/>
          <w:sz w:val="24"/>
          <w:lang w:eastAsia="zh-CN"/>
        </w:rPr>
        <w:t xml:space="preserve">According to a study published by the Environmental Science and Technology journal, developed countries send an estimated 23% of their electronic waste to developing countries every year. Because there is a growing demand for electronics in the West, this number is expected to rise in the future. </w:t>
      </w:r>
      <w:r w:rsidRPr="003C3702">
        <w:rPr>
          <w:rFonts w:ascii="Times New Roman" w:eastAsia="Times New Roman" w:hAnsi="Times New Roman" w:cs="Times New Roman"/>
          <w:sz w:val="24"/>
          <w:u w:val="single"/>
          <w:lang w:eastAsia="zh-CN"/>
        </w:rPr>
        <w:t>Members of the European Union can be penalized for shipping e-waste to developing countries,</w:t>
      </w:r>
      <w:r w:rsidRPr="00DA3841">
        <w:rPr>
          <w:rFonts w:ascii="Times New Roman" w:eastAsia="Times New Roman" w:hAnsi="Times New Roman" w:cs="Times New Roman"/>
          <w:sz w:val="24"/>
          <w:lang w:eastAsia="zh-CN"/>
        </w:rPr>
        <w:t xml:space="preserve"> but they do manage to get away with it on some occasions. </w:t>
      </w:r>
      <w:r w:rsidRPr="003C3702">
        <w:rPr>
          <w:rStyle w:val="Emphasis"/>
          <w:lang w:eastAsia="zh-CN"/>
        </w:rPr>
        <w:t>However, shipping e-waste to other countries is still legal in the U.S., so there are no consequences</w:t>
      </w:r>
      <w:r w:rsidRPr="003C3702">
        <w:rPr>
          <w:rFonts w:ascii="Times New Roman" w:eastAsia="Times New Roman" w:hAnsi="Times New Roman" w:cs="Times New Roman"/>
          <w:sz w:val="24"/>
          <w:u w:val="single"/>
          <w:lang w:eastAsia="zh-CN"/>
        </w:rPr>
        <w:t xml:space="preserve"> for companies that choose to do it.</w:t>
      </w:r>
    </w:p>
    <w:p w14:paraId="03096EFC" w14:textId="77777777" w:rsidR="00D3157F" w:rsidRPr="00DA3841" w:rsidRDefault="00D3157F" w:rsidP="00D3157F">
      <w:pPr>
        <w:spacing w:after="0" w:line="240" w:lineRule="auto"/>
        <w:outlineLvl w:val="3"/>
        <w:rPr>
          <w:rFonts w:ascii="Times New Roman" w:eastAsia="Times New Roman" w:hAnsi="Times New Roman" w:cs="Times New Roman"/>
          <w:b/>
          <w:bCs/>
          <w:sz w:val="24"/>
          <w:lang w:eastAsia="zh-CN"/>
        </w:rPr>
      </w:pPr>
      <w:r>
        <w:rPr>
          <w:rFonts w:eastAsia="Times New Roman"/>
          <w:b/>
          <w:bCs/>
          <w:sz w:val="26"/>
          <w:szCs w:val="26"/>
          <w:lang w:eastAsia="zh-CN"/>
        </w:rPr>
        <w:t>Other countries lack environment regulations – Problems are outside of the US &amp; therefore not subject to US regulations</w:t>
      </w:r>
    </w:p>
    <w:p w14:paraId="1BF36708" w14:textId="77777777" w:rsidR="00D3157F" w:rsidRDefault="00D3157F" w:rsidP="00D3157F">
      <w:pPr>
        <w:spacing w:before="15" w:after="180" w:line="240" w:lineRule="auto"/>
        <w:rPr>
          <w:rFonts w:eastAsia="Times New Roman"/>
          <w:lang w:eastAsia="zh-CN"/>
        </w:rPr>
      </w:pPr>
      <w:r w:rsidRPr="00DA3841">
        <w:rPr>
          <w:rFonts w:eastAsia="Times New Roman"/>
          <w:b/>
          <w:bCs/>
          <w:sz w:val="26"/>
          <w:szCs w:val="26"/>
          <w:lang w:eastAsia="zh-CN"/>
        </w:rPr>
        <w:t>ERI, 17</w:t>
      </w:r>
      <w:r w:rsidRPr="00DA3841">
        <w:rPr>
          <w:rFonts w:eastAsia="Times New Roman"/>
          <w:lang w:eastAsia="zh-CN"/>
        </w:rPr>
        <w:t> (ERI, 6-7-2017, accessed on 8-2-2020, ERI, "Why Is E-waste Being Shipped To Developing Countries?", https://eridirect.com/blog/2017/06/why-is-e-waste-being-shipped-to-developing-countries | </w:t>
      </w:r>
      <w:r w:rsidRPr="00DA3841">
        <w:rPr>
          <w:rFonts w:ascii="Segoe UI" w:eastAsia="Times New Roman" w:hAnsi="Segoe UI" w:cs="Segoe UI"/>
          <w:sz w:val="21"/>
          <w:szCs w:val="21"/>
          <w:shd w:val="clear" w:color="auto" w:fill="FFFFFF"/>
          <w:lang w:eastAsia="zh-CN"/>
        </w:rPr>
        <w:t>QWlyRn</w:t>
      </w:r>
      <w:r w:rsidRPr="00DA3841">
        <w:rPr>
          <w:rFonts w:eastAsia="Times New Roman"/>
          <w:lang w:eastAsia="zh-CN"/>
        </w:rPr>
        <w:t>)</w:t>
      </w:r>
    </w:p>
    <w:p w14:paraId="63C45B33" w14:textId="77777777" w:rsidR="00D3157F" w:rsidRPr="00DA3841" w:rsidRDefault="00D3157F" w:rsidP="00D3157F">
      <w:pPr>
        <w:spacing w:before="15" w:after="180" w:line="240" w:lineRule="auto"/>
        <w:rPr>
          <w:rFonts w:ascii="Times New Roman" w:eastAsia="Times New Roman" w:hAnsi="Times New Roman" w:cs="Times New Roman"/>
          <w:sz w:val="24"/>
          <w:u w:val="single"/>
          <w:lang w:eastAsia="zh-CN"/>
        </w:rPr>
      </w:pPr>
      <w:r w:rsidRPr="00DA3841">
        <w:rPr>
          <w:rFonts w:ascii="Times New Roman" w:eastAsia="Times New Roman" w:hAnsi="Times New Roman" w:cs="Times New Roman"/>
          <w:sz w:val="16"/>
          <w:lang w:eastAsia="zh-CN"/>
        </w:rPr>
        <w:t xml:space="preserve">Most of the e-waste that is shipped is sent to China, Ghana, Nigeria, Pakistan, India, and Vietnam. </w:t>
      </w:r>
      <w:r w:rsidRPr="00DA3841">
        <w:rPr>
          <w:rStyle w:val="Emphasis"/>
          <w:lang w:eastAsia="zh-CN"/>
        </w:rPr>
        <w:t>Unlike the U.S., these countries do not have safety or environmental regulations in place to protect their people or the environment.</w:t>
      </w:r>
      <w:r w:rsidRPr="00DA3841">
        <w:rPr>
          <w:rFonts w:ascii="Times New Roman" w:eastAsia="Times New Roman" w:hAnsi="Times New Roman" w:cs="Times New Roman"/>
          <w:sz w:val="16"/>
          <w:lang w:eastAsia="zh-CN"/>
        </w:rPr>
        <w:t xml:space="preserve"> For example, </w:t>
      </w:r>
      <w:hyperlink r:id="rId53" w:history="1">
        <w:r w:rsidRPr="00DA3841">
          <w:rPr>
            <w:rStyle w:val="Hyperlink"/>
            <w:rFonts w:ascii="Times New Roman" w:eastAsia="Times New Roman" w:hAnsi="Times New Roman" w:cs="Times New Roman"/>
            <w:sz w:val="16"/>
            <w:lang w:eastAsia="zh-CN"/>
          </w:rPr>
          <w:t>Jim Puckett</w:t>
        </w:r>
      </w:hyperlink>
      <w:r w:rsidRPr="00DA3841">
        <w:rPr>
          <w:rFonts w:ascii="Times New Roman" w:eastAsia="Times New Roman" w:hAnsi="Times New Roman" w:cs="Times New Roman"/>
          <w:sz w:val="16"/>
          <w:lang w:eastAsia="zh-CN"/>
        </w:rPr>
        <w:t xml:space="preserve">, the executive director of the non-profit organization, Basel Action Network, has witnessed </w:t>
      </w:r>
      <w:r w:rsidRPr="00DA3841">
        <w:rPr>
          <w:rFonts w:ascii="Times New Roman" w:eastAsia="Times New Roman" w:hAnsi="Times New Roman" w:cs="Times New Roman"/>
          <w:sz w:val="24"/>
          <w:u w:val="single"/>
          <w:lang w:eastAsia="zh-CN"/>
        </w:rPr>
        <w:t>teenage orphans in Ghana burning electronics and releasing toxic fumes into the air. In Nigeria, he observed workers tossing electronic pieces that had no value into a pile and lighting it on fire. Besides harming the environment, these workers are also not given the safety gear that they need, such as goggles and a facemask, to protect themselves from exposure to these toxins.</w:t>
      </w:r>
    </w:p>
    <w:p w14:paraId="2AE79C43" w14:textId="77777777" w:rsidR="00D3157F" w:rsidRDefault="00D3157F" w:rsidP="00F040A4">
      <w:pPr>
        <w:pStyle w:val="Heading3"/>
      </w:pPr>
    </w:p>
    <w:p w14:paraId="48EE17D6" w14:textId="79396BC0" w:rsidR="00F040A4" w:rsidRDefault="00F040A4" w:rsidP="00F040A4">
      <w:pPr>
        <w:pStyle w:val="Heading3"/>
      </w:pPr>
      <w:r>
        <w:t>1NC Environment Deterrence</w:t>
      </w:r>
    </w:p>
    <w:p w14:paraId="711553B1" w14:textId="77777777" w:rsidR="00F040A4" w:rsidRDefault="00F040A4" w:rsidP="00F040A4">
      <w:pPr>
        <w:pStyle w:val="Heading4"/>
      </w:pPr>
      <w:r>
        <w:t xml:space="preserve">Environmental deterrence fails AND policies disproportionately harm minorities </w:t>
      </w:r>
    </w:p>
    <w:p w14:paraId="5A389D2B" w14:textId="77777777" w:rsidR="00F040A4" w:rsidRPr="00C74464" w:rsidRDefault="00F040A4" w:rsidP="00F040A4">
      <w:r>
        <w:rPr>
          <w:sz w:val="18"/>
          <w:szCs w:val="18"/>
        </w:rPr>
        <w:t>Michael</w:t>
      </w:r>
      <w:r w:rsidRPr="00C74464">
        <w:rPr>
          <w:sz w:val="18"/>
          <w:szCs w:val="18"/>
        </w:rPr>
        <w:t xml:space="preserve"> </w:t>
      </w:r>
      <w:r>
        <w:rPr>
          <w:rStyle w:val="AnalyticChar"/>
        </w:rPr>
        <w:t>Long</w:t>
      </w:r>
      <w:r w:rsidRPr="00C74464">
        <w:rPr>
          <w:rStyle w:val="AnalyticChar"/>
        </w:rPr>
        <w:t xml:space="preserve"> </w:t>
      </w:r>
      <w:r>
        <w:rPr>
          <w:rStyle w:val="AnalyticChar"/>
        </w:rPr>
        <w:t xml:space="preserve">et al. </w:t>
      </w:r>
      <w:r w:rsidRPr="00C74464">
        <w:rPr>
          <w:rStyle w:val="AnalyticChar"/>
        </w:rPr>
        <w:t>17</w:t>
      </w:r>
      <w:r>
        <w:t xml:space="preserve">, </w:t>
      </w:r>
      <w:r>
        <w:rPr>
          <w:sz w:val="18"/>
          <w:szCs w:val="18"/>
        </w:rPr>
        <w:t xml:space="preserve">an associate professor in the Department of Sociology at Oklahoma State University. an associate professor of sociology at Colorado State University - Fort Collins. Kimberly A. Lynch is </w:t>
      </w:r>
      <w:r w:rsidRPr="00C74464">
        <w:rPr>
          <w:sz w:val="18"/>
          <w:szCs w:val="18"/>
        </w:rPr>
        <w:t xml:space="preserve">an Assistant Professor in Department of Sociology, Anthropology and Criminal Justice, and Affiliated Faculty, Interdisciplinary Environmental Sciences Program, Eastern Michigan State University. </w:t>
      </w:r>
      <w:r>
        <w:rPr>
          <w:sz w:val="18"/>
          <w:szCs w:val="18"/>
        </w:rPr>
        <w:t xml:space="preserve">Michael J. Lynch is a professor of criminology and associated faculty member in the School of Global Sustainability at the University of South Florida. </w:t>
      </w:r>
      <w:r w:rsidRPr="00C74464">
        <w:rPr>
          <w:sz w:val="18"/>
          <w:szCs w:val="18"/>
        </w:rPr>
        <w:t>"Monetary Penalties and Noncompliance with Environmental Laws: A Mediation Analysis," American Journal of Criminal Justice, 12-17-2017, https://link.springer.com/article/10.1007/s12103-017-9428-0, accessed 7-30-2020 //ART</w:t>
      </w:r>
    </w:p>
    <w:p w14:paraId="48F25BCE" w14:textId="77777777" w:rsidR="00F040A4" w:rsidRPr="008D1ED1" w:rsidRDefault="00F040A4" w:rsidP="00F040A4">
      <w:pPr>
        <w:rPr>
          <w:sz w:val="10"/>
        </w:rPr>
      </w:pPr>
      <w:r w:rsidRPr="00C74464">
        <w:rPr>
          <w:rStyle w:val="StyleUnderline"/>
        </w:rPr>
        <w:t>Not all assessments of monetary penalties support a deterrent effect on environmental crime</w:t>
      </w:r>
      <w:r w:rsidRPr="008D1ED1">
        <w:rPr>
          <w:sz w:val="10"/>
        </w:rPr>
        <w:t xml:space="preserve">. For example, Stretesky et al. (2013) examined behavior of recipients of the heaviest monetary penalties imposed by the EPA over the course of seven years. </w:t>
      </w:r>
      <w:r w:rsidRPr="00C74464">
        <w:rPr>
          <w:rStyle w:val="StyleUnderline"/>
        </w:rPr>
        <w:t>Using fixed effects regression to examine behavior before and after monetary penalties, they characterize the relationship between penalties and toxic releases as “</w:t>
      </w:r>
      <w:r w:rsidRPr="00C74464">
        <w:rPr>
          <w:rStyle w:val="Emphasis"/>
        </w:rPr>
        <w:t>weak at best</w:t>
      </w:r>
      <w:r w:rsidRPr="00C74464">
        <w:rPr>
          <w:rStyle w:val="StyleUnderline"/>
        </w:rPr>
        <w:t>,”</w:t>
      </w:r>
      <w:r w:rsidRPr="008D1ED1">
        <w:rPr>
          <w:sz w:val="10"/>
        </w:rPr>
        <w:t xml:space="preserve"> (p. 233). Lynch, Barrett, Stretesky, and Long (2016) examine thirty years of US EPA criminal cases, and conclude </w:t>
      </w:r>
      <w:r w:rsidRPr="00C74464">
        <w:rPr>
          <w:rStyle w:val="StyleUnderline"/>
        </w:rPr>
        <w:t xml:space="preserve">the probability of detection and criminal punishment for an environmental crime is </w:t>
      </w:r>
      <w:r w:rsidRPr="00C74464">
        <w:rPr>
          <w:rStyle w:val="Emphasis"/>
        </w:rPr>
        <w:t>unlikely</w:t>
      </w:r>
      <w:r w:rsidRPr="00C74464">
        <w:rPr>
          <w:rStyle w:val="StyleUnderline"/>
        </w:rPr>
        <w:t xml:space="preserve">, casting </w:t>
      </w:r>
      <w:r w:rsidRPr="00C74464">
        <w:rPr>
          <w:rStyle w:val="Emphasis"/>
        </w:rPr>
        <w:t>doubt</w:t>
      </w:r>
      <w:r w:rsidRPr="00C74464">
        <w:rPr>
          <w:rStyle w:val="StyleUnderline"/>
        </w:rPr>
        <w:t xml:space="preserve"> on the utility of current </w:t>
      </w:r>
      <w:r w:rsidRPr="00C74464">
        <w:rPr>
          <w:rStyle w:val="Emphasis"/>
        </w:rPr>
        <w:t>deterrence-based models</w:t>
      </w:r>
      <w:r w:rsidRPr="00C74464">
        <w:rPr>
          <w:rStyle w:val="StyleUnderline"/>
        </w:rPr>
        <w:t xml:space="preserve"> for the control of environmental crime</w:t>
      </w:r>
      <w:r w:rsidRPr="008D1ED1">
        <w:rPr>
          <w:sz w:val="10"/>
        </w:rPr>
        <w:t>. Rousseau and Telle (2010) argue that, “</w:t>
      </w:r>
      <w:r w:rsidRPr="00C74464">
        <w:rPr>
          <w:rStyle w:val="StyleUnderline"/>
        </w:rPr>
        <w:t xml:space="preserve">an applicable fine function, which implements the socially optimal level of production and emissions for environmental regulation would almost </w:t>
      </w:r>
      <w:r w:rsidRPr="00C74464">
        <w:rPr>
          <w:rStyle w:val="Emphasis"/>
        </w:rPr>
        <w:t>never exist</w:t>
      </w:r>
      <w:r w:rsidRPr="008D1ED1">
        <w:rPr>
          <w:sz w:val="10"/>
        </w:rPr>
        <w:t xml:space="preserve">” (p. 335). Prechel and Zheng (2012) analyze the behavior of a subgroup of Standard &amp; Poor’s 500 corporations required to report toxic emissions to the EPA and found that the dollar amount of penalties did not deter rates of pollution. Lott, Karpoff, and Rankine (1999) analyze companies that violate environmental laws, and controlling for several relevant factors (e.g., firm size), found no evidence linking legal penalties to environmental violations. Almer and Goeschl (2010) find that while some forms of criminal sanctions deter, they do not find that the rate of severe fines exerts a statistically significant deterrence effect on environmental crimes. Critiques of deterrence-based strategies for the control of environmental crime suggest that </w:t>
      </w:r>
      <w:r w:rsidRPr="00C74464">
        <w:rPr>
          <w:rStyle w:val="StyleUnderline"/>
        </w:rPr>
        <w:t xml:space="preserve">monetary fines are linked to factors </w:t>
      </w:r>
      <w:r w:rsidRPr="00C74464">
        <w:rPr>
          <w:rStyle w:val="Emphasis"/>
        </w:rPr>
        <w:t>other than</w:t>
      </w:r>
      <w:r w:rsidRPr="00C74464">
        <w:rPr>
          <w:rStyle w:val="StyleUnderline"/>
        </w:rPr>
        <w:t xml:space="preserve"> the environmental offense.</w:t>
      </w:r>
      <w:r w:rsidRPr="008D1ED1">
        <w:rPr>
          <w:sz w:val="10"/>
        </w:rPr>
        <w:t xml:space="preserve"> For example, Greife and Stretesky (2013) observed an </w:t>
      </w:r>
      <w:r w:rsidRPr="008D1ED1">
        <w:rPr>
          <w:rStyle w:val="Emphasis"/>
        </w:rPr>
        <w:t>inverse association</w:t>
      </w:r>
      <w:r w:rsidRPr="008D1ED1">
        <w:rPr>
          <w:rStyle w:val="StyleUnderline"/>
        </w:rPr>
        <w:t xml:space="preserve"> between the volume of oil produced in a state and the maximum penalty amount a facility may be charged for an environmental violation under state law</w:t>
      </w:r>
      <w:r w:rsidRPr="008D1ED1">
        <w:rPr>
          <w:sz w:val="10"/>
        </w:rPr>
        <w:t xml:space="preserve">. Lynch, Stretesky, and Burns (2004a) examine petroleum companies who were fined for violations of environment laws and found that </w:t>
      </w:r>
      <w:r w:rsidRPr="008D1ED1">
        <w:rPr>
          <w:rStyle w:val="StyleUnderline"/>
        </w:rPr>
        <w:t>penalties are higher in white census tracts compared to Black census tracts</w:t>
      </w:r>
      <w:r w:rsidRPr="008D1ED1">
        <w:rPr>
          <w:sz w:val="10"/>
        </w:rPr>
        <w:t xml:space="preserve"> ($341,590 vs. $108,563), </w:t>
      </w:r>
      <w:r w:rsidRPr="008D1ED1">
        <w:rPr>
          <w:rStyle w:val="StyleUnderline"/>
        </w:rPr>
        <w:t>and in high-income compared to low-income tracts</w:t>
      </w:r>
      <w:r w:rsidRPr="008D1ED1">
        <w:rPr>
          <w:sz w:val="10"/>
        </w:rPr>
        <w:t xml:space="preserve"> ($334,267 vs. $259,784). Lynch et al. (2004a) found that these disparities could not be explained by the seriousness of the violation or number of prior violations. Lynch, Stretesky, and Burns (2004b) also find petroleum refineries that violate in zip codes with high percentages of low-income Hispanic residents receive lower monetary penalties than violating refineries in zip codes with high percentages of non-Hispanic more affluent residents. They determined </w:t>
      </w:r>
      <w:r w:rsidRPr="008D1ED1">
        <w:rPr>
          <w:rStyle w:val="StyleUnderline"/>
        </w:rPr>
        <w:t xml:space="preserve">the disparity was not driven by </w:t>
      </w:r>
      <w:r w:rsidRPr="008D1ED1">
        <w:rPr>
          <w:rStyle w:val="Emphasis"/>
        </w:rPr>
        <w:t>enforcement</w:t>
      </w:r>
      <w:r w:rsidRPr="008D1ED1">
        <w:rPr>
          <w:rStyle w:val="StyleUnderline"/>
        </w:rPr>
        <w:t xml:space="preserve"> and compliance history, case, company, or facility characteristics.</w:t>
      </w:r>
      <w:r w:rsidRPr="008D1ED1">
        <w:rPr>
          <w:sz w:val="10"/>
        </w:rPr>
        <w:t xml:space="preserve"> This observation is not restricted to the relationship between fines and environmental offending. For example, Harris (2016; 2017) as well as Harris, Evans, and Beckett (2010) explore how </w:t>
      </w:r>
      <w:r w:rsidRPr="008D1ED1">
        <w:rPr>
          <w:rStyle w:val="StyleUnderline"/>
        </w:rPr>
        <w:t xml:space="preserve">the burden of state imposed financial penalties is </w:t>
      </w:r>
      <w:r w:rsidRPr="008D1ED1">
        <w:rPr>
          <w:rStyle w:val="Emphasis"/>
        </w:rPr>
        <w:t>disproportionately</w:t>
      </w:r>
      <w:r w:rsidRPr="008D1ED1">
        <w:rPr>
          <w:rStyle w:val="StyleUnderline"/>
        </w:rPr>
        <w:t xml:space="preserve"> borne by </w:t>
      </w:r>
      <w:r w:rsidRPr="008D1ED1">
        <w:rPr>
          <w:rStyle w:val="Emphasis"/>
        </w:rPr>
        <w:t>persons of color</w:t>
      </w:r>
      <w:r w:rsidRPr="008D1ED1">
        <w:rPr>
          <w:rStyle w:val="StyleUnderline"/>
        </w:rPr>
        <w:t xml:space="preserve"> and </w:t>
      </w:r>
      <w:r w:rsidRPr="008D1ED1">
        <w:rPr>
          <w:rStyle w:val="Emphasis"/>
        </w:rPr>
        <w:t>low-income individuals</w:t>
      </w:r>
      <w:r w:rsidRPr="008D1ED1">
        <w:rPr>
          <w:rStyle w:val="StyleUnderline"/>
        </w:rPr>
        <w:t xml:space="preserve">, thereby </w:t>
      </w:r>
      <w:r w:rsidRPr="008D1ED1">
        <w:rPr>
          <w:rStyle w:val="Emphasis"/>
        </w:rPr>
        <w:t>exacerbating</w:t>
      </w:r>
      <w:r w:rsidRPr="008D1ED1">
        <w:rPr>
          <w:rStyle w:val="StyleUnderline"/>
        </w:rPr>
        <w:t xml:space="preserve"> race and class-based </w:t>
      </w:r>
      <w:r w:rsidRPr="008D1ED1">
        <w:rPr>
          <w:rStyle w:val="Emphasis"/>
        </w:rPr>
        <w:t>discrimination</w:t>
      </w:r>
      <w:r w:rsidRPr="008D1ED1">
        <w:rPr>
          <w:sz w:val="10"/>
        </w:rPr>
        <w:t xml:space="preserve">. Taken together, what these studies imply is that </w:t>
      </w:r>
      <w:r w:rsidRPr="008D1ED1">
        <w:rPr>
          <w:rStyle w:val="StyleUnderline"/>
        </w:rPr>
        <w:t xml:space="preserve">monetary penalties are used to reinforce power differentials and repressive </w:t>
      </w:r>
      <w:r w:rsidRPr="008D1ED1">
        <w:rPr>
          <w:rStyle w:val="Emphasis"/>
        </w:rPr>
        <w:t>racial</w:t>
      </w:r>
      <w:r w:rsidRPr="008D1ED1">
        <w:rPr>
          <w:rStyle w:val="StyleUnderline"/>
        </w:rPr>
        <w:t xml:space="preserve"> and </w:t>
      </w:r>
      <w:r w:rsidRPr="008D1ED1">
        <w:rPr>
          <w:rStyle w:val="Emphasis"/>
        </w:rPr>
        <w:t>socioeconomic disparities</w:t>
      </w:r>
      <w:r w:rsidRPr="008D1ED1">
        <w:rPr>
          <w:rStyle w:val="StyleUnderline"/>
        </w:rPr>
        <w:t xml:space="preserve"> rather than to promote compliance with environmental laws</w:t>
      </w:r>
      <w:r w:rsidRPr="008D1ED1">
        <w:rPr>
          <w:sz w:val="10"/>
        </w:rPr>
        <w:t xml:space="preserve">. Theoretically, these outcomes are consistent with several different political economic theories. Treadmill of production arguments, for instance, suggest that </w:t>
      </w:r>
      <w:r w:rsidRPr="008D1ED1">
        <w:rPr>
          <w:rStyle w:val="StyleUnderline"/>
        </w:rPr>
        <w:t xml:space="preserve">the creation and application of environmental laws will not only be </w:t>
      </w:r>
      <w:r w:rsidRPr="008D1ED1">
        <w:rPr>
          <w:rStyle w:val="Emphasis"/>
        </w:rPr>
        <w:t>lax</w:t>
      </w:r>
      <w:r w:rsidRPr="008D1ED1">
        <w:rPr>
          <w:rStyle w:val="StyleUnderline"/>
        </w:rPr>
        <w:t>, but</w:t>
      </w:r>
      <w:r w:rsidRPr="008D1ED1">
        <w:rPr>
          <w:sz w:val="10"/>
        </w:rPr>
        <w:t xml:space="preserve"> because of the way in which the treadmill of production operates and is organized,</w:t>
      </w:r>
      <w:r w:rsidRPr="008D1ED1">
        <w:rPr>
          <w:rStyle w:val="StyleUnderline"/>
        </w:rPr>
        <w:t xml:space="preserve"> will fail to slow its growth or its deleterious environmental behaviors</w:t>
      </w:r>
      <w:r w:rsidRPr="008D1ED1">
        <w:rPr>
          <w:sz w:val="10"/>
        </w:rPr>
        <w:t xml:space="preserve"> (York, 2004). In this context, the fairly small average </w:t>
      </w:r>
      <w:r w:rsidRPr="008D1ED1">
        <w:rPr>
          <w:rStyle w:val="StyleUnderline"/>
        </w:rPr>
        <w:t>fines applied to environmental corporate crimes</w:t>
      </w:r>
      <w:r w:rsidRPr="008D1ED1">
        <w:rPr>
          <w:sz w:val="10"/>
        </w:rPr>
        <w:t xml:space="preserve"> (Lynch, 2017) </w:t>
      </w:r>
      <w:r w:rsidRPr="008D1ED1">
        <w:rPr>
          <w:rStyle w:val="StyleUnderline"/>
        </w:rPr>
        <w:t xml:space="preserve">are </w:t>
      </w:r>
      <w:r w:rsidRPr="008D1ED1">
        <w:rPr>
          <w:rStyle w:val="Emphasis"/>
        </w:rPr>
        <w:t>insufficient</w:t>
      </w:r>
      <w:r w:rsidRPr="008D1ED1">
        <w:rPr>
          <w:rStyle w:val="StyleUnderline"/>
        </w:rPr>
        <w:t xml:space="preserve"> to change the behavior of treadmill producers or the path of the treadmill of production, despite its profit-orientation, which is potentially anchored to long-term rather than short term gains.</w:t>
      </w:r>
      <w:r>
        <w:rPr>
          <w:rStyle w:val="StyleUnderline"/>
        </w:rPr>
        <w:t xml:space="preserve"> </w:t>
      </w:r>
      <w:r w:rsidRPr="008D1ED1">
        <w:rPr>
          <w:rStyle w:val="StyleUnderline"/>
        </w:rPr>
        <w:t xml:space="preserve">Research that documents the limits of monetary penalties in controlling environmental crime is also consistent with a </w:t>
      </w:r>
      <w:r w:rsidRPr="008D1ED1">
        <w:rPr>
          <w:rStyle w:val="Emphasis"/>
        </w:rPr>
        <w:t>broader criminological literature</w:t>
      </w:r>
      <w:r w:rsidRPr="008D1ED1">
        <w:rPr>
          <w:rStyle w:val="StyleUnderline"/>
        </w:rPr>
        <w:t xml:space="preserve"> that suggests deterrence-based policies have a </w:t>
      </w:r>
      <w:r w:rsidRPr="008D1ED1">
        <w:rPr>
          <w:rStyle w:val="Emphasis"/>
        </w:rPr>
        <w:t>limited</w:t>
      </w:r>
      <w:r w:rsidRPr="008D1ED1">
        <w:rPr>
          <w:rStyle w:val="StyleUnderline"/>
        </w:rPr>
        <w:t xml:space="preserve"> crime control effect</w:t>
      </w:r>
      <w:r w:rsidRPr="008D1ED1">
        <w:rPr>
          <w:sz w:val="10"/>
        </w:rPr>
        <w:t xml:space="preserve"> (Paternoster, 2010; Paternoster, Saltzman, Waldo, &amp; Chiricos, 1983; Pratt &amp; Cullen, 2005; Pratt, Cullen, Blevins, Daigle, &amp; Madensen, 2006; Schell-Busey, Simpson, Rorie, &amp; Alper, 2016). Beckett and Harris (2011) characterize the use of monetary sanctions as misguided, and Piquero and Jennings (2016) found that </w:t>
      </w:r>
      <w:r w:rsidRPr="008D1ED1">
        <w:rPr>
          <w:rStyle w:val="StyleUnderline"/>
        </w:rPr>
        <w:t xml:space="preserve">financial penalties increased the likelihood of </w:t>
      </w:r>
      <w:r w:rsidRPr="008D1ED1">
        <w:rPr>
          <w:rStyle w:val="Emphasis"/>
        </w:rPr>
        <w:t>recidivism</w:t>
      </w:r>
      <w:r w:rsidRPr="008D1ED1">
        <w:rPr>
          <w:rStyle w:val="StyleUnderline"/>
        </w:rPr>
        <w:t xml:space="preserve"> among</w:t>
      </w:r>
      <w:r w:rsidRPr="008D1ED1">
        <w:rPr>
          <w:sz w:val="10"/>
        </w:rPr>
        <w:t xml:space="preserve"> a sample of adolescent </w:t>
      </w:r>
      <w:r w:rsidRPr="008D1ED1">
        <w:rPr>
          <w:rStyle w:val="StyleUnderline"/>
        </w:rPr>
        <w:t>offenders.</w:t>
      </w:r>
      <w:r w:rsidRPr="008D1ED1">
        <w:rPr>
          <w:sz w:val="10"/>
        </w:rPr>
        <w:t xml:space="preserve"> Burns and Lynch (2002) discovered that among auto manufacturers who received a fine from the National Highway Traffic Safety Administration for a Corporate Average Fuel Economy violation, 56% recidivated. Corporate crime control </w:t>
      </w:r>
      <w:r w:rsidRPr="008D1ED1">
        <w:rPr>
          <w:rStyle w:val="StyleUnderline"/>
        </w:rPr>
        <w:t xml:space="preserve">research has also been </w:t>
      </w:r>
      <w:r w:rsidRPr="008D1ED1">
        <w:rPr>
          <w:rStyle w:val="Emphasis"/>
        </w:rPr>
        <w:t>critical</w:t>
      </w:r>
      <w:r w:rsidRPr="008D1ED1">
        <w:rPr>
          <w:rStyle w:val="StyleUnderline"/>
        </w:rPr>
        <w:t xml:space="preserve"> about the use of monetary fines and deterrence-based strategies to promote compliance</w:t>
      </w:r>
      <w:r w:rsidRPr="008D1ED1">
        <w:rPr>
          <w:sz w:val="10"/>
        </w:rPr>
        <w:t xml:space="preserve">. For example, Simpson (2002) and Simpson and Koper (1992) have called into question the utility of deterrence-based strategies in controlling corporate crime. Piquero, Exum, and Simpson (2005) administered a questionnaire depicting price fixing, an environmental violation, and bribery to a sample of managers and MBA students, and found that the estimated risk of formal sanction failed to deter corporate criminality. More recent vignette research on environmental corporate crime found that the risk of environmental offending decreases in the presence of a credible legal threat, and/or when the offender perceives informal consequences for offending (e.g., losing respect of significant other) (Simpson et al., 2013). However, the author(s) also note that </w:t>
      </w:r>
      <w:r w:rsidRPr="008D1ED1">
        <w:rPr>
          <w:rStyle w:val="StyleUnderline"/>
        </w:rPr>
        <w:t xml:space="preserve">neither </w:t>
      </w:r>
      <w:r w:rsidRPr="008D1ED1">
        <w:rPr>
          <w:rStyle w:val="Emphasis"/>
        </w:rPr>
        <w:t>credible legal threat</w:t>
      </w:r>
      <w:r w:rsidRPr="008D1ED1">
        <w:rPr>
          <w:rStyle w:val="StyleUnderline"/>
        </w:rPr>
        <w:t xml:space="preserve"> nor </w:t>
      </w:r>
      <w:r w:rsidRPr="008D1ED1">
        <w:rPr>
          <w:rStyle w:val="Emphasis"/>
        </w:rPr>
        <w:t>informal consequences</w:t>
      </w:r>
      <w:r w:rsidRPr="008D1ED1">
        <w:rPr>
          <w:rStyle w:val="StyleUnderline"/>
        </w:rPr>
        <w:t xml:space="preserve"> negate the positive influence of perceived </w:t>
      </w:r>
      <w:r w:rsidRPr="008D1ED1">
        <w:rPr>
          <w:rStyle w:val="Emphasis"/>
        </w:rPr>
        <w:t>career benefits</w:t>
      </w:r>
      <w:r w:rsidRPr="008D1ED1">
        <w:rPr>
          <w:rStyle w:val="StyleUnderline"/>
        </w:rPr>
        <w:t xml:space="preserve"> or perceived </w:t>
      </w:r>
      <w:r w:rsidRPr="008D1ED1">
        <w:rPr>
          <w:rStyle w:val="Emphasis"/>
        </w:rPr>
        <w:t>thrills</w:t>
      </w:r>
      <w:r w:rsidRPr="008D1ED1">
        <w:rPr>
          <w:rStyle w:val="StyleUnderline"/>
        </w:rPr>
        <w:t xml:space="preserve"> on environmental corporate offending</w:t>
      </w:r>
      <w:r w:rsidRPr="008D1ED1">
        <w:rPr>
          <w:sz w:val="10"/>
        </w:rPr>
        <w:t xml:space="preserve"> (Simpson et al., 2013).</w:t>
      </w:r>
    </w:p>
    <w:p w14:paraId="71146B26" w14:textId="0C697554" w:rsidR="00F040A4" w:rsidRDefault="00F040A4" w:rsidP="00F040A4">
      <w:pPr>
        <w:pStyle w:val="Heading3"/>
      </w:pPr>
      <w:r>
        <w:t>2NC Environment Deterrence</w:t>
      </w:r>
    </w:p>
    <w:p w14:paraId="14B8B7DE" w14:textId="11792F33" w:rsidR="00F040A4" w:rsidRPr="00A91010" w:rsidRDefault="00F040A4" w:rsidP="00F040A4">
      <w:pPr>
        <w:pStyle w:val="Heading4"/>
      </w:pPr>
      <w:r>
        <w:t>Several studies prove that environmental crimes do not contribute to deterrence</w:t>
      </w:r>
    </w:p>
    <w:p w14:paraId="0D7284D0" w14:textId="77777777" w:rsidR="00F040A4" w:rsidRPr="00B72557" w:rsidRDefault="00F040A4" w:rsidP="00F040A4">
      <w:r w:rsidRPr="00B72557">
        <w:rPr>
          <w:rStyle w:val="Heading4Char"/>
        </w:rPr>
        <w:t>Lynch et al. 15</w:t>
      </w:r>
      <w:r w:rsidRPr="00CE2A66">
        <w:t xml:space="preserve"> </w:t>
      </w:r>
      <w:r w:rsidRPr="00B72557">
        <w:t>(Michael</w:t>
      </w:r>
      <w:r>
        <w:t>, Kimberly, Paul, and Michael A.</w:t>
      </w:r>
      <w:r w:rsidRPr="00B72557">
        <w:t>; MICHAEL J. LYNCH is a Professor of Criminology and Associate Faculty in the Patel School of Global Sustainability at the University of South Florida. He has been engaged in research related to environmental/green crime since the mid-1980s. His recent books include: Defining Crime: A Critique of Criminology (with P. B. Stretesky and M. A. Long); Corporate Crime, Corporate Violence; Exploring Green Criminology (with P. B. Stretesky, 2014), and The Treadmill of Crime: Green Crime and Political Economy (with P. B. Stretesky and M. A. Long, 2013). KIMBERLY L. BARRETT is an Assistant Professor of Criminology in the Department of Sociology, Anthropology, and Criminology at Eastern Michigan University. Her research interests include green criminology, environmental crime and justice, schools and crime, and youth public health issues. Kimberly’s recent work has been published in the British Journal of Criminology, Journal of Crime and Justice, and Critical Criminology. PAUL B. STRETESKY is a Professor of Criminology at Northumbria University Newcastle. He researches issues related to environmental crime and justice. His recent books include Exploring Green Criminology (with M. J. Lynch) and The Treadmill of Crime: Green Crime and Political Economy (with M. J. Lynch and M. A. Long). MICHAEL A. LONG is a Senior Lecturer in Social Sciences in the Social Sciences and Languages Department at Northumbria University, UK. His research focuses on green criminology, critical criminology, political economy, and agro-food studies. His most recent book (co-authored with Mike Lynch and Paul Stretesky) is Defining Crime: A Critique of the Concept and its Implication (Palgrave, 2015), and has authored/co-authored over 30 articles and book chapters. Recent articles appear in Social Psychology Quarterly, British Journal of Criminology, Competition &amp; Change, and Natural Hazards; 6-30-2015; “The Weak Probability of Punishment for Environmental Offenses and Deterrence of Environmental Offenders: A Discussion Based on USEPA Criminal Cases, 1983–2013”; Taylor &amp;; Francis; https://www.tandfonline.com/doi/full/10.1080/01639625.2016.1161455) [EM]</w:t>
      </w:r>
    </w:p>
    <w:p w14:paraId="7D5DC5C6" w14:textId="114C5C8E" w:rsidR="00F040A4" w:rsidRDefault="00F040A4" w:rsidP="00F040A4">
      <w:pPr>
        <w:rPr>
          <w:sz w:val="16"/>
        </w:rPr>
      </w:pPr>
      <w:r w:rsidRPr="0016081D">
        <w:rPr>
          <w:rStyle w:val="StyleUnderline"/>
        </w:rPr>
        <w:t xml:space="preserve">In the preceding sections we have examined the literature on environmental crime and </w:t>
      </w:r>
      <w:r w:rsidRPr="0016081D">
        <w:rPr>
          <w:rStyle w:val="Emphasis"/>
        </w:rPr>
        <w:t>deterrence</w:t>
      </w:r>
      <w:r w:rsidRPr="0016081D">
        <w:rPr>
          <w:rStyle w:val="StyleUnderline"/>
        </w:rPr>
        <w:t>.</w:t>
      </w:r>
      <w:r w:rsidRPr="00866D4D">
        <w:rPr>
          <w:sz w:val="16"/>
        </w:rPr>
        <w:t xml:space="preserve"> </w:t>
      </w:r>
      <w:r w:rsidRPr="0016081D">
        <w:rPr>
          <w:rStyle w:val="StyleUnderline"/>
        </w:rPr>
        <w:t xml:space="preserve">Prior studies of environmental crime have reported that criminal and civil punishments yield </w:t>
      </w:r>
      <w:r w:rsidRPr="0016081D">
        <w:rPr>
          <w:rStyle w:val="Emphasis"/>
        </w:rPr>
        <w:t>significant deterrent effects</w:t>
      </w:r>
      <w:r w:rsidRPr="00866D4D">
        <w:rPr>
          <w:sz w:val="16"/>
        </w:rPr>
        <w:t xml:space="preserve"> (Almer and Gosschl 2010; Earnhart and Friesen 2013; Gray and Shimshack 2011; Harrington 2013; Shimshack and Ward 2005). </w:t>
      </w:r>
      <w:r w:rsidRPr="0016081D">
        <w:rPr>
          <w:rStyle w:val="StyleUnderline"/>
        </w:rPr>
        <w:t>Theoretically, such effects are expected because rational offenders with sufficient information about the threat and likelihood of punishment can be deterred from environmental crime when the threats of punishment outweigh the rewards of crime</w:t>
      </w:r>
      <w:r w:rsidRPr="00866D4D">
        <w:rPr>
          <w:sz w:val="16"/>
        </w:rPr>
        <w:t xml:space="preserve">. </w:t>
      </w:r>
      <w:r w:rsidRPr="0016081D">
        <w:rPr>
          <w:rStyle w:val="StyleUnderline"/>
        </w:rPr>
        <w:t xml:space="preserve">Our analysis of the use of criminal sanctions by the USEPA since 1983 suggests that the likelihood of criminal punishment is quite small and that </w:t>
      </w:r>
      <w:r w:rsidRPr="0016081D">
        <w:rPr>
          <w:rStyle w:val="Emphasis"/>
        </w:rPr>
        <w:t>few corporations are punished criminally</w:t>
      </w:r>
      <w:r w:rsidRPr="0016081D">
        <w:rPr>
          <w:rStyle w:val="StyleUnderline"/>
        </w:rPr>
        <w:t>, and that few individuals receive significant penalties such as jail time.</w:t>
      </w:r>
      <w:r w:rsidRPr="00866D4D">
        <w:rPr>
          <w:sz w:val="16"/>
        </w:rPr>
        <w:t xml:space="preserve"> We also referred to similar data for the surveillance and punishment of street crime, which indicated that the likelihood of surveillance and punishment for environmental crime is significantly smaller than those likelihoods for street crime. Yet, in the literature estimates of the deterrent effects for environmental punishment and surveillance are greater than estimates of deterrence for street crime (Shimshack and Ward 2005). </w:t>
      </w:r>
      <w:r w:rsidRPr="0016081D">
        <w:rPr>
          <w:rStyle w:val="StyleUnderline"/>
        </w:rPr>
        <w:t xml:space="preserve">If the deterrence estimates in the environmental crime literature are </w:t>
      </w:r>
      <w:r w:rsidRPr="0016081D">
        <w:rPr>
          <w:rStyle w:val="Emphasis"/>
        </w:rPr>
        <w:t>accurate</w:t>
      </w:r>
      <w:r w:rsidRPr="0016081D">
        <w:rPr>
          <w:rStyle w:val="StyleUnderline"/>
        </w:rPr>
        <w:t xml:space="preserve">, they indicate that it takes far less punishment to </w:t>
      </w:r>
      <w:r w:rsidRPr="0016081D">
        <w:rPr>
          <w:rStyle w:val="Emphasis"/>
        </w:rPr>
        <w:t>deter environmental criminals</w:t>
      </w:r>
      <w:r w:rsidRPr="0016081D">
        <w:rPr>
          <w:rStyle w:val="StyleUnderline"/>
        </w:rPr>
        <w:t xml:space="preserve"> than street criminals.</w:t>
      </w:r>
      <w:r w:rsidRPr="00866D4D">
        <w:rPr>
          <w:sz w:val="16"/>
        </w:rPr>
        <w:t xml:space="preserve"> </w:t>
      </w:r>
      <w:r w:rsidRPr="00866D4D">
        <w:rPr>
          <w:rStyle w:val="StyleUnderline"/>
        </w:rPr>
        <w:t xml:space="preserve">Nevertheless, because so few environmental offenders receive criminal punishments, criminal punishments have </w:t>
      </w:r>
      <w:r w:rsidRPr="00866D4D">
        <w:rPr>
          <w:rStyle w:val="Emphasis"/>
        </w:rPr>
        <w:t>small aggregate effects</w:t>
      </w:r>
      <w:r w:rsidRPr="00866D4D">
        <w:rPr>
          <w:rStyle w:val="StyleUnderline"/>
        </w:rPr>
        <w:t xml:space="preserve"> on environmental crime, and producing a </w:t>
      </w:r>
      <w:r w:rsidRPr="00866D4D">
        <w:rPr>
          <w:rStyle w:val="Emphasis"/>
        </w:rPr>
        <w:t>meaningful</w:t>
      </w:r>
      <w:r w:rsidRPr="00866D4D">
        <w:rPr>
          <w:rStyle w:val="StyleUnderline"/>
        </w:rPr>
        <w:t xml:space="preserve"> drop in environmental crime through criminal enforcement would </w:t>
      </w:r>
      <w:r w:rsidRPr="00866D4D">
        <w:rPr>
          <w:rStyle w:val="Emphasis"/>
        </w:rPr>
        <w:t xml:space="preserve">require extensive commitment </w:t>
      </w:r>
      <w:r w:rsidRPr="00866D4D">
        <w:rPr>
          <w:rStyle w:val="StyleUnderline"/>
        </w:rPr>
        <w:t>of resources by the USEPA for hiring additional investigators, laboratory personnel, legal staff and technicians to increase the likelihood of criminal punishments.</w:t>
      </w:r>
      <w:r w:rsidRPr="00866D4D">
        <w:rPr>
          <w:sz w:val="16"/>
        </w:rPr>
        <w:t xml:space="preserve"> Prior studies also indicate that while criminal punishments appear to yield significant deterrent effects for environmental crimes, they have little impact on the volume of pollution generated by polluting industries. Prechel and Zheng (2012) found that corporations with high capital dependence had higher pollution rates and that fine amounts did not deter pollution. Stretesky and colleagues (2013) employed fixed effects regression models to examine within company variations in toxic emissions to assess the impact of large monetary fines on toxic releases. </w:t>
      </w:r>
      <w:r w:rsidRPr="00866D4D">
        <w:rPr>
          <w:rStyle w:val="StyleUnderline"/>
        </w:rPr>
        <w:t xml:space="preserve">The model controls for forms of specification error (omitted variable bias) common to other deterrence based assessments. Their results showed that large monetary </w:t>
      </w:r>
      <w:r w:rsidRPr="00866D4D">
        <w:rPr>
          <w:rStyle w:val="Emphasis"/>
        </w:rPr>
        <w:t>penalties</w:t>
      </w:r>
      <w:r w:rsidRPr="00866D4D">
        <w:rPr>
          <w:rStyle w:val="StyleUnderline"/>
        </w:rPr>
        <w:t xml:space="preserve"> have </w:t>
      </w:r>
      <w:r w:rsidRPr="00866D4D">
        <w:rPr>
          <w:rStyle w:val="Emphasis"/>
        </w:rPr>
        <w:t>very small deterrent effects</w:t>
      </w:r>
      <w:r w:rsidRPr="00866D4D">
        <w:rPr>
          <w:rStyle w:val="StyleUnderline"/>
        </w:rPr>
        <w:t xml:space="preserve"> on toxic releases.</w:t>
      </w:r>
      <w:r w:rsidRPr="00866D4D">
        <w:rPr>
          <w:sz w:val="16"/>
        </w:rPr>
        <w:t xml:space="preserve"> Harrington (2012) found pollution prevention practices in the United States have had limited success. </w:t>
      </w:r>
      <w:r w:rsidRPr="00866D4D">
        <w:rPr>
          <w:rStyle w:val="StyleUnderline"/>
        </w:rPr>
        <w:t xml:space="preserve">In studying the impacts of pollution prevention (P2) policies, Harrington found that some P2 </w:t>
      </w:r>
      <w:r w:rsidRPr="00866D4D">
        <w:rPr>
          <w:rStyle w:val="Emphasis"/>
        </w:rPr>
        <w:t>threats</w:t>
      </w:r>
      <w:r w:rsidRPr="00866D4D">
        <w:rPr>
          <w:rStyle w:val="StyleUnderline"/>
        </w:rPr>
        <w:t xml:space="preserve"> actually </w:t>
      </w:r>
      <w:r w:rsidRPr="00866D4D">
        <w:rPr>
          <w:rStyle w:val="Emphasis"/>
        </w:rPr>
        <w:t>increased</w:t>
      </w:r>
      <w:r w:rsidRPr="00866D4D">
        <w:rPr>
          <w:rStyle w:val="StyleUnderline"/>
        </w:rPr>
        <w:t xml:space="preserve"> the likelihood of environmental </w:t>
      </w:r>
      <w:r w:rsidRPr="00866D4D">
        <w:rPr>
          <w:rStyle w:val="Emphasis"/>
        </w:rPr>
        <w:t>violations</w:t>
      </w:r>
      <w:r w:rsidRPr="00866D4D">
        <w:rPr>
          <w:rStyle w:val="StyleUnderline"/>
        </w:rPr>
        <w:t>.</w:t>
      </w:r>
      <w:r w:rsidRPr="00866D4D">
        <w:rPr>
          <w:sz w:val="16"/>
        </w:rPr>
        <w:t xml:space="preserve"> </w:t>
      </w:r>
      <w:r w:rsidRPr="00866D4D">
        <w:rPr>
          <w:rStyle w:val="StyleUnderline"/>
        </w:rPr>
        <w:t>In a related study, Harrington (2013) found that P2 policies designed to decrease toxic emissions were only effective when firms were subject to high levels of enforcement, a situation our data suggests is not widespread</w:t>
      </w:r>
      <w:r w:rsidRPr="00866D4D">
        <w:rPr>
          <w:sz w:val="16"/>
        </w:rPr>
        <w:t xml:space="preserve">. In a 2007 study, Gray and Shadbegian found that regulatory responses to pollution impacted compliance but not emissions (see Gray and Shimshack 2011, for an opposing opinion on deterrence and toxic emissions). DEVIANT BEHAVIOR 1105 </w:t>
      </w:r>
      <w:r w:rsidRPr="00866D4D">
        <w:rPr>
          <w:rStyle w:val="StyleUnderline"/>
        </w:rPr>
        <w:t xml:space="preserve">As noted earlier, some studies in the extant literature suggest that the deterrent impact of environmental enforcement is large. Assuming that result is true, one wonders why </w:t>
      </w:r>
      <w:r w:rsidRPr="00866D4D">
        <w:rPr>
          <w:rStyle w:val="Emphasis"/>
        </w:rPr>
        <w:t>forty years</w:t>
      </w:r>
      <w:r w:rsidRPr="00866D4D">
        <w:rPr>
          <w:rStyle w:val="StyleUnderline"/>
        </w:rPr>
        <w:t xml:space="preserve"> after the establishment of the USEPA </w:t>
      </w:r>
      <w:r w:rsidRPr="00866D4D">
        <w:rPr>
          <w:rStyle w:val="Emphasis"/>
        </w:rPr>
        <w:t>there is any environmental crime at all</w:t>
      </w:r>
      <w:r w:rsidRPr="00866D4D">
        <w:rPr>
          <w:rStyle w:val="StyleUnderline"/>
        </w:rPr>
        <w:t>. If environmental enforcement deterred environmental crime at the rates suggested in some of the extant literature (e.g., 33%), one would suspect that the current volume of environmental crime would be very minimal.</w:t>
      </w:r>
      <w:r w:rsidRPr="00866D4D">
        <w:rPr>
          <w:sz w:val="16"/>
        </w:rPr>
        <w:t xml:space="preserve"> Indeed if, as some literature suggests, the elasticity for environmental crime deterrence were only 5%, and we extrapolated that effect across forty years of the USEPA’s existence, the environmental crime rate today should be only about 12.3% of what it was in 1973. This is difficult to believe. </w:t>
      </w:r>
      <w:r w:rsidRPr="00866D4D">
        <w:rPr>
          <w:rStyle w:val="StyleUnderline"/>
        </w:rPr>
        <w:t xml:space="preserve">As noted above, the larger issue is that while the literature suggests that environmental enforcement encourages compliance with environmental rules, </w:t>
      </w:r>
      <w:r w:rsidRPr="00866D4D">
        <w:rPr>
          <w:rStyle w:val="Emphasis"/>
        </w:rPr>
        <w:t>it has little effect</w:t>
      </w:r>
      <w:r w:rsidRPr="00866D4D">
        <w:rPr>
          <w:rStyle w:val="StyleUnderline"/>
        </w:rPr>
        <w:t xml:space="preserve"> on other outcomes such as the volume of pollution. </w:t>
      </w:r>
      <w:r w:rsidRPr="00866D4D">
        <w:rPr>
          <w:sz w:val="16"/>
        </w:rPr>
        <w:t xml:space="preserve">As Stretesky and colleagues (2013) argued, these facts indicate that environmental enforcement does little to slow the economic treadmill of production and the destruction of the ecosystem. Extending that argument, we suggest that it is not the inherent violation of environmental law that ought to draw the attention of researchers, or whether the enforcement of environmental law deters offenders; rather, greater attention ought to be paid to the construction and purpose of environmental law—that is, whether, in its current form, environmental laws are stringent enough to protect the environment, humans and other species from harm. This is, we suggest, a much different question than whether we can construct laws in ways that deter offenders. We draw attention to this issue because deterring offenders by punishing the most egregious violators of environmental law does little to address the pressing ecological issues we face in the modern era—the mass destruction of the ecosystem. </w:t>
      </w:r>
      <w:r w:rsidRPr="00866D4D">
        <w:rPr>
          <w:rStyle w:val="StyleUnderline"/>
        </w:rPr>
        <w:t xml:space="preserve">As Stretesky and colleagues (2013) have argued, </w:t>
      </w:r>
      <w:r w:rsidRPr="00866D4D">
        <w:rPr>
          <w:rStyle w:val="Emphasis"/>
        </w:rPr>
        <w:t>the enforcement</w:t>
      </w:r>
      <w:r w:rsidRPr="00866D4D">
        <w:rPr>
          <w:rStyle w:val="StyleUnderline"/>
        </w:rPr>
        <w:t xml:space="preserve"> of environmental regulations </w:t>
      </w:r>
      <w:r w:rsidRPr="00866D4D">
        <w:rPr>
          <w:rStyle w:val="Emphasis"/>
        </w:rPr>
        <w:t>does little</w:t>
      </w:r>
      <w:r w:rsidRPr="00866D4D">
        <w:rPr>
          <w:rStyle w:val="StyleUnderline"/>
        </w:rPr>
        <w:t xml:space="preserve"> </w:t>
      </w:r>
      <w:r w:rsidRPr="00866D4D">
        <w:rPr>
          <w:rStyle w:val="Emphasis"/>
        </w:rPr>
        <w:t>to control pollution</w:t>
      </w:r>
      <w:r w:rsidRPr="00866D4D">
        <w:rPr>
          <w:rStyle w:val="StyleUnderline"/>
        </w:rPr>
        <w:t xml:space="preserve"> because it fails to impede production. According to the Toxic Release Inventory, in 2011 U.S. manufacturers reported generating 22.8 billion pounds of hazardous and toxic waste. </w:t>
      </w:r>
      <w:r w:rsidRPr="00866D4D">
        <w:rPr>
          <w:sz w:val="16"/>
        </w:rPr>
        <w:t xml:space="preserve">There is reason to believe that the real total is significantly higher than the volume reported (see, e.g., instances of underreporting detailed in Environmental Integrity Project &amp; Galveston-Houston Association for Smog Prevention, 2004; United States Government Accounting Office, 2001). </w:t>
      </w:r>
      <w:r w:rsidRPr="00866D4D">
        <w:rPr>
          <w:rStyle w:val="StyleUnderline"/>
        </w:rPr>
        <w:t>Researchers ought to be concerned not simply with the quantity of illegal waste, but with the fact that the law allows too much toxic waste to be emitted legally.</w:t>
      </w:r>
      <w:r w:rsidRPr="00866D4D">
        <w:rPr>
          <w:sz w:val="16"/>
        </w:rPr>
        <w:t xml:space="preserve"> It is the legal and well as the illegal toxic waste that is the source of the contemporary problem of ecological destruction, and the problem is determining when or what level of polluting should be considered deviant or criminal. Our point is that the problem of ecological destruction is not one that is confined to illegal toxic waste, nor is the problem of ecological destruction one that relates to the efficiency of environmental law enforcement’s ability to control illegal toxic waste or to deter offenders. </w:t>
      </w:r>
      <w:r w:rsidRPr="00866D4D">
        <w:rPr>
          <w:rStyle w:val="StyleUnderline"/>
        </w:rPr>
        <w:t xml:space="preserve">Rather, the problem is that </w:t>
      </w:r>
      <w:r w:rsidRPr="00866D4D">
        <w:rPr>
          <w:rStyle w:val="Emphasis"/>
        </w:rPr>
        <w:t>the law fails</w:t>
      </w:r>
      <w:r w:rsidRPr="00866D4D">
        <w:rPr>
          <w:rStyle w:val="StyleUnderline"/>
        </w:rPr>
        <w:t xml:space="preserve"> to </w:t>
      </w:r>
      <w:r w:rsidRPr="00866D4D">
        <w:rPr>
          <w:rStyle w:val="Emphasis"/>
        </w:rPr>
        <w:t>regulate</w:t>
      </w:r>
      <w:r w:rsidRPr="00866D4D">
        <w:rPr>
          <w:rStyle w:val="StyleUnderline"/>
        </w:rPr>
        <w:t xml:space="preserve"> the constant expansionary tendencies of the economic treadmill of production and the vast quantity of </w:t>
      </w:r>
      <w:r w:rsidRPr="00866D4D">
        <w:rPr>
          <w:rStyle w:val="Emphasis"/>
        </w:rPr>
        <w:t>legal waste being produced</w:t>
      </w:r>
      <w:r w:rsidRPr="00866D4D">
        <w:rPr>
          <w:rStyle w:val="StyleUnderline"/>
        </w:rPr>
        <w:t>.</w:t>
      </w:r>
      <w:r w:rsidRPr="00866D4D">
        <w:rPr>
          <w:sz w:val="16"/>
        </w:rPr>
        <w:t xml:space="preserve"> The real problem is that the law accepts the economic assumption that continuous economic growth is a reasonable and ecological sound assumption. This growth assumption, central to the continuous development of capitalism, endangers both ecological and public health, and it is growth of production capacity and capitalism that the law must endeavor to control if the law is to serve as an effective mechanism for protecting ecological and public health (Stretesky et al. 2013). In addressing this issue, researchers must keep in mind that the traditional focus on the deterrent aspects of environmental law and social control harbors a subjective bias that preferences growth of production over public and ecological health. </w:t>
      </w:r>
      <w:r w:rsidRPr="00866D4D">
        <w:rPr>
          <w:rStyle w:val="StyleUnderline"/>
        </w:rPr>
        <w:t xml:space="preserve">In the bigger picture, the problem of </w:t>
      </w:r>
      <w:r w:rsidRPr="00866D4D">
        <w:rPr>
          <w:rStyle w:val="Emphasis"/>
        </w:rPr>
        <w:t>protecting ecological</w:t>
      </w:r>
      <w:r w:rsidRPr="00866D4D">
        <w:rPr>
          <w:rStyle w:val="StyleUnderline"/>
        </w:rPr>
        <w:t xml:space="preserve"> and public health </w:t>
      </w:r>
      <w:r w:rsidRPr="00866D4D">
        <w:rPr>
          <w:rStyle w:val="Emphasis"/>
        </w:rPr>
        <w:t>is not a legal issue</w:t>
      </w:r>
      <w:r w:rsidRPr="00866D4D">
        <w:rPr>
          <w:rStyle w:val="StyleUnderline"/>
        </w:rPr>
        <w:t xml:space="preserve"> but an economic issue, one that must be examined from a theoretical orientation capable of addressing the nature of harm done to the ecosystem and how that harm prevents the ecosystem from reproducing healthy conditions for the maintenance of life</w:t>
      </w:r>
      <w:r w:rsidRPr="00866D4D">
        <w:rPr>
          <w:sz w:val="16"/>
        </w:rPr>
        <w:t xml:space="preserve"> (Lynch et al. 2013). 1106 M. J. LYNCH ET AL. Conclusion The literature examining the efficacy of current environmental sanctions includes several studies that support deterrence-based crime control strategies. </w:t>
      </w:r>
      <w:r w:rsidRPr="00866D4D">
        <w:rPr>
          <w:rStyle w:val="StyleUnderline"/>
        </w:rPr>
        <w:t xml:space="preserve">Moreover, the Environmental Protection Agency appears to openly </w:t>
      </w:r>
      <w:r w:rsidRPr="00866D4D">
        <w:rPr>
          <w:rStyle w:val="Emphasis"/>
        </w:rPr>
        <w:t>rely on deterrence</w:t>
      </w:r>
      <w:r w:rsidRPr="00866D4D">
        <w:rPr>
          <w:rStyle w:val="StyleUnderline"/>
        </w:rPr>
        <w:t xml:space="preserve"> theoretical frameworks to guide and justify its responses to environmental harms</w:t>
      </w:r>
      <w:r w:rsidRPr="00866D4D">
        <w:rPr>
          <w:sz w:val="16"/>
        </w:rPr>
        <w:t xml:space="preserve"> (USEPA 2013). </w:t>
      </w:r>
      <w:r w:rsidRPr="00866D4D">
        <w:rPr>
          <w:rStyle w:val="StyleUnderline"/>
        </w:rPr>
        <w:t xml:space="preserve">However, data from this study provide </w:t>
      </w:r>
      <w:r w:rsidRPr="00866D4D">
        <w:rPr>
          <w:rStyle w:val="Emphasis"/>
        </w:rPr>
        <w:t>reason to give pause</w:t>
      </w:r>
      <w:r w:rsidRPr="00866D4D">
        <w:rPr>
          <w:rStyle w:val="StyleUnderline"/>
        </w:rPr>
        <w:t xml:space="preserve"> when considering </w:t>
      </w:r>
      <w:r w:rsidRPr="00866D4D">
        <w:rPr>
          <w:rStyle w:val="Emphasis"/>
        </w:rPr>
        <w:t>this approach</w:t>
      </w:r>
      <w:r w:rsidRPr="00866D4D">
        <w:rPr>
          <w:rStyle w:val="StyleUnderline"/>
        </w:rPr>
        <w:t xml:space="preserve"> and its assumptions</w:t>
      </w:r>
      <w:r w:rsidRPr="00866D4D">
        <w:rPr>
          <w:sz w:val="16"/>
        </w:rPr>
        <w:t xml:space="preserve">. In an examination of thirty-one years of USEPA data, this study finds that the United States handed about 18 federal criminal cases of environmental crimes each year; for a sizable subset (&gt;50%) of this time frame, fewer than five criminal cases were handed out annually. </w:t>
      </w:r>
      <w:r w:rsidRPr="00866D4D">
        <w:rPr>
          <w:rStyle w:val="StyleUnderline"/>
        </w:rPr>
        <w:t xml:space="preserve">Moreover, analyses uncovered five different environmental laws for which no </w:t>
      </w:r>
      <w:r w:rsidRPr="00866D4D">
        <w:rPr>
          <w:rStyle w:val="Emphasis"/>
        </w:rPr>
        <w:t>criminal investigation</w:t>
      </w:r>
      <w:r w:rsidRPr="00866D4D">
        <w:rPr>
          <w:rStyle w:val="StyleUnderline"/>
        </w:rPr>
        <w:t xml:space="preserve"> has been conducted since at least 1983</w:t>
      </w:r>
      <w:r w:rsidRPr="00866D4D">
        <w:rPr>
          <w:sz w:val="16"/>
        </w:rPr>
        <w:t xml:space="preserve">. </w:t>
      </w:r>
      <w:r w:rsidRPr="00866D4D">
        <w:rPr>
          <w:rStyle w:val="StyleUnderline"/>
        </w:rPr>
        <w:t xml:space="preserve">Those results suggest that there are few criminal prosecutions, and that those few prosecutions are </w:t>
      </w:r>
      <w:r w:rsidRPr="00866D4D">
        <w:rPr>
          <w:rStyle w:val="Emphasis"/>
        </w:rPr>
        <w:t>not</w:t>
      </w:r>
      <w:r w:rsidRPr="00866D4D">
        <w:rPr>
          <w:rStyle w:val="StyleUnderline"/>
        </w:rPr>
        <w:t xml:space="preserve"> </w:t>
      </w:r>
      <w:r w:rsidRPr="00866D4D">
        <w:rPr>
          <w:rStyle w:val="Emphasis"/>
        </w:rPr>
        <w:t>rationally</w:t>
      </w:r>
      <w:r w:rsidRPr="00866D4D">
        <w:rPr>
          <w:rStyle w:val="StyleUnderline"/>
        </w:rPr>
        <w:t xml:space="preserve"> sufficient to </w:t>
      </w:r>
      <w:r w:rsidRPr="00866D4D">
        <w:rPr>
          <w:rStyle w:val="Emphasis"/>
        </w:rPr>
        <w:t>produce deterrence</w:t>
      </w:r>
      <w:r w:rsidRPr="00866D4D">
        <w:rPr>
          <w:rStyle w:val="StyleUnderline"/>
        </w:rPr>
        <w:t>.</w:t>
      </w:r>
      <w:r w:rsidRPr="00866D4D">
        <w:rPr>
          <w:sz w:val="16"/>
        </w:rPr>
        <w:t xml:space="preserve"> When these figures were considered alongside the number of potential violators and opportunities for violation, an estimated likelihood of criminal prosecution of 8 in 1,000,000 was obtained. By year, we estimated a deterrence probability of less than 6 in 10,0000 in all years studied. USEPA data also suggests that, on average, those charged with environmental crimes serve about 8.7 months behind bars. </w:t>
      </w:r>
      <w:r w:rsidRPr="00866D4D">
        <w:rPr>
          <w:rStyle w:val="StyleUnderline"/>
        </w:rPr>
        <w:t xml:space="preserve">What this data seems to imply, is that the rational offender </w:t>
      </w:r>
      <w:r w:rsidRPr="00866D4D">
        <w:rPr>
          <w:rStyle w:val="Emphasis"/>
        </w:rPr>
        <w:t>would continue</w:t>
      </w:r>
      <w:r w:rsidRPr="00866D4D">
        <w:rPr>
          <w:rStyle w:val="StyleUnderline"/>
        </w:rPr>
        <w:t xml:space="preserve"> to violate environmental law in pursuit of monetary gain, rather than </w:t>
      </w:r>
      <w:r w:rsidRPr="00866D4D">
        <w:rPr>
          <w:rStyle w:val="Emphasis"/>
        </w:rPr>
        <w:t>desist to avert penalty</w:t>
      </w:r>
      <w:r w:rsidRPr="00866D4D">
        <w:rPr>
          <w:rStyle w:val="StyleUnderline"/>
        </w:rPr>
        <w:t>.</w:t>
      </w:r>
      <w:r w:rsidRPr="00866D4D">
        <w:rPr>
          <w:sz w:val="16"/>
        </w:rPr>
        <w:t xml:space="preserve"> These findings seem contradictory to prior studies that observe large deterrence effects associated with these relatively few sanctions. In sum, this study suggests the use of alternate theoretical frameworks, and in turn, policy changes, to understand and ultimately put an end to the form of environmental degradation associated with adverse environmental consequences of corporate behavior</w:t>
      </w:r>
    </w:p>
    <w:p w14:paraId="1B3ED158" w14:textId="053CE4E5" w:rsidR="001374BA" w:rsidRDefault="001374BA" w:rsidP="001374BA">
      <w:pPr>
        <w:pStyle w:val="Heading4"/>
      </w:pPr>
      <w:r w:rsidRPr="7359E680">
        <w:rPr>
          <w:rFonts w:eastAsia="Trebuchet MS"/>
        </w:rPr>
        <w:t xml:space="preserve">Deterrence doesn’t work </w:t>
      </w:r>
      <w:r>
        <w:rPr>
          <w:rFonts w:eastAsia="Trebuchet MS"/>
        </w:rPr>
        <w:t>for</w:t>
      </w:r>
      <w:r w:rsidRPr="7359E680">
        <w:rPr>
          <w:rFonts w:eastAsia="Trebuchet MS"/>
        </w:rPr>
        <w:t xml:space="preserve"> environmental crime as each instance usually involves a different set of circumstances and defendants don’t usually believe they did anything wrong in the first place.</w:t>
      </w:r>
    </w:p>
    <w:p w14:paraId="53F1CFD8" w14:textId="77777777" w:rsidR="001374BA" w:rsidRDefault="001374BA" w:rsidP="001374BA">
      <w:r w:rsidRPr="7359E680">
        <w:rPr>
          <w:rFonts w:ascii="Trebuchet MS" w:eastAsia="Trebuchet MS" w:hAnsi="Trebuchet MS" w:cs="Trebuchet MS"/>
          <w:color w:val="000000" w:themeColor="text1"/>
          <w:sz w:val="20"/>
          <w:szCs w:val="20"/>
        </w:rPr>
        <w:t xml:space="preserve">Peter </w:t>
      </w:r>
      <w:r w:rsidRPr="7359E680">
        <w:rPr>
          <w:rFonts w:ascii="Trebuchet MS" w:eastAsia="Trebuchet MS" w:hAnsi="Trebuchet MS" w:cs="Trebuchet MS"/>
          <w:b/>
          <w:bCs/>
          <w:color w:val="000000" w:themeColor="text1"/>
          <w:sz w:val="20"/>
          <w:szCs w:val="20"/>
        </w:rPr>
        <w:t xml:space="preserve">Henning 15, </w:t>
      </w:r>
      <w:r w:rsidRPr="7359E680">
        <w:rPr>
          <w:rFonts w:ascii="Trebuchet MS" w:eastAsia="Trebuchet MS" w:hAnsi="Trebuchet MS" w:cs="Trebuchet MS"/>
          <w:color w:val="000000" w:themeColor="text1"/>
          <w:sz w:val="20"/>
          <w:szCs w:val="20"/>
        </w:rPr>
        <w:t xml:space="preserve">Professor of Law at Wayne State University, “Is Deterrence Relevant in Sentencing White-Collar Criminals,” - Wayne State University, January 1, 2015, </w:t>
      </w:r>
      <w:hyperlink r:id="rId54">
        <w:r w:rsidRPr="7359E680">
          <w:rPr>
            <w:rStyle w:val="Hyperlink"/>
            <w:rFonts w:ascii="Trebuchet MS" w:eastAsia="Trebuchet MS" w:hAnsi="Trebuchet MS" w:cs="Trebuchet MS"/>
            <w:b/>
            <w:color w:val="000000" w:themeColor="text1"/>
            <w:sz w:val="20"/>
            <w:szCs w:val="20"/>
          </w:rPr>
          <w:t>https://digitalcommons.wayne.edu/cgi/viewcontent.cgi?article=1099&amp;context=lawfrp</w:t>
        </w:r>
      </w:hyperlink>
    </w:p>
    <w:p w14:paraId="7EBF781E" w14:textId="77777777" w:rsidR="001374BA" w:rsidRDefault="001374BA" w:rsidP="001374BA">
      <w:r w:rsidRPr="7359E680">
        <w:rPr>
          <w:rFonts w:ascii="Trebuchet MS" w:eastAsia="Trebuchet MS" w:hAnsi="Trebuchet MS" w:cs="Trebuchet MS"/>
          <w:color w:val="000000" w:themeColor="text1"/>
          <w:sz w:val="15"/>
          <w:szCs w:val="15"/>
        </w:rPr>
        <w:t>One of the primary justifications for imposing a prison term after a conviction is that it will deter both the defendant (called "special deterrence") and those similarly situated (called "general deterrence") from engaging in future violations because the cost of committing a crime will exceed the benefit.18</w:t>
      </w:r>
      <w:r w:rsidRPr="7359E680">
        <w:rPr>
          <w:rFonts w:ascii="Trebuchet MS" w:eastAsia="Trebuchet MS" w:hAnsi="Trebuchet MS" w:cs="Trebuchet MS"/>
          <w:color w:val="000000" w:themeColor="text1"/>
          <w:sz w:val="17"/>
          <w:szCs w:val="17"/>
        </w:rPr>
        <w:t xml:space="preserve"> </w:t>
      </w:r>
      <w:r w:rsidRPr="7359E680">
        <w:rPr>
          <w:rFonts w:ascii="Trebuchet MS" w:eastAsia="Trebuchet MS" w:hAnsi="Trebuchet MS" w:cs="Trebuchet MS"/>
          <w:color w:val="000000" w:themeColor="text1"/>
          <w:sz w:val="17"/>
          <w:szCs w:val="17"/>
          <w:u w:val="single"/>
        </w:rPr>
        <w:t xml:space="preserve">But is deterrence relevant in the sentencing of white-collar defendants? It is certainly questionable whether a punishment imposed on one white-collar criminal has an impact on others because the </w:t>
      </w:r>
      <w:r w:rsidRPr="7359E680">
        <w:rPr>
          <w:rFonts w:ascii="Trebuchet MS" w:eastAsia="Trebuchet MS" w:hAnsi="Trebuchet MS" w:cs="Trebuchet MS"/>
          <w:b/>
          <w:bCs/>
          <w:color w:val="000000" w:themeColor="text1"/>
          <w:sz w:val="17"/>
          <w:szCs w:val="17"/>
          <w:u w:val="single"/>
        </w:rPr>
        <w:t xml:space="preserve">violations </w:t>
      </w:r>
      <w:r w:rsidRPr="7359E680">
        <w:rPr>
          <w:rFonts w:ascii="Trebuchet MS" w:eastAsia="Trebuchet MS" w:hAnsi="Trebuchet MS" w:cs="Trebuchet MS"/>
          <w:color w:val="000000" w:themeColor="text1"/>
          <w:sz w:val="17"/>
          <w:szCs w:val="17"/>
          <w:u w:val="single"/>
        </w:rPr>
        <w:t xml:space="preserve">are usually the product of a </w:t>
      </w:r>
      <w:r w:rsidRPr="7359E680">
        <w:rPr>
          <w:rFonts w:ascii="Trebuchet MS" w:eastAsia="Trebuchet MS" w:hAnsi="Trebuchet MS" w:cs="Trebuchet MS"/>
          <w:b/>
          <w:bCs/>
          <w:color w:val="000000" w:themeColor="text1"/>
          <w:sz w:val="17"/>
          <w:szCs w:val="17"/>
          <w:u w:val="single"/>
        </w:rPr>
        <w:t>unique set of circumstances</w:t>
      </w:r>
      <w:r w:rsidRPr="7359E680">
        <w:rPr>
          <w:rFonts w:ascii="Trebuchet MS" w:eastAsia="Trebuchet MS" w:hAnsi="Trebuchet MS" w:cs="Trebuchet MS"/>
          <w:color w:val="000000" w:themeColor="text1"/>
          <w:sz w:val="17"/>
          <w:szCs w:val="17"/>
          <w:u w:val="single"/>
        </w:rPr>
        <w:t xml:space="preserve"> that </w:t>
      </w:r>
      <w:r w:rsidRPr="7359E680">
        <w:rPr>
          <w:rFonts w:ascii="Trebuchet MS" w:eastAsia="Trebuchet MS" w:hAnsi="Trebuchet MS" w:cs="Trebuchet MS"/>
          <w:b/>
          <w:bCs/>
          <w:color w:val="000000" w:themeColor="text1"/>
          <w:sz w:val="17"/>
          <w:szCs w:val="17"/>
          <w:u w:val="single"/>
        </w:rPr>
        <w:t>allowed the crime to occur</w:t>
      </w:r>
      <w:r w:rsidRPr="7359E680">
        <w:rPr>
          <w:rFonts w:ascii="Trebuchet MS" w:eastAsia="Trebuchet MS" w:hAnsi="Trebuchet MS" w:cs="Trebuchet MS"/>
          <w:color w:val="000000" w:themeColor="text1"/>
          <w:sz w:val="17"/>
          <w:szCs w:val="17"/>
          <w:u w:val="single"/>
        </w:rPr>
        <w:t xml:space="preserve">, and the offenders often do not believe they engaged in </w:t>
      </w:r>
      <w:r w:rsidRPr="7359E680">
        <w:rPr>
          <w:rFonts w:ascii="Trebuchet MS" w:eastAsia="Trebuchet MS" w:hAnsi="Trebuchet MS" w:cs="Trebuchet MS"/>
          <w:b/>
          <w:bCs/>
          <w:color w:val="000000" w:themeColor="text1"/>
          <w:sz w:val="17"/>
          <w:szCs w:val="17"/>
          <w:u w:val="single"/>
        </w:rPr>
        <w:t>wrongdoing</w:t>
      </w:r>
      <w:r w:rsidRPr="7359E680">
        <w:rPr>
          <w:rFonts w:ascii="Trebuchet MS" w:eastAsia="Trebuchet MS" w:hAnsi="Trebuchet MS" w:cs="Trebuchet MS"/>
          <w:color w:val="000000" w:themeColor="text1"/>
          <w:sz w:val="17"/>
          <w:szCs w:val="17"/>
          <w:u w:val="single"/>
        </w:rPr>
        <w:t xml:space="preserve"> that needs to be deterred. General deterrence is about sending out a message, but it is one that may not be heard by its intended audience.</w:t>
      </w:r>
    </w:p>
    <w:p w14:paraId="12701142" w14:textId="77777777" w:rsidR="001374BA" w:rsidRDefault="001374BA" w:rsidP="001374BA">
      <w:r w:rsidRPr="7359E680">
        <w:rPr>
          <w:rFonts w:ascii="Trebuchet MS" w:eastAsia="Trebuchet MS" w:hAnsi="Trebuchet MS" w:cs="Trebuchet MS"/>
          <w:color w:val="000000" w:themeColor="text1"/>
          <w:sz w:val="15"/>
          <w:szCs w:val="15"/>
        </w:rPr>
        <w:t>The Supreme Court has given federal judges broad discretion in deciding the appropriate punishment for someone convicted of a crime. Congress requires judges to "impose a sentence sufficient, but not greater than necessary" to address a range of factors that includes "the seriousness of the offense, to promote respect for the law, and to provide just punishment for the offense."1 9 These lofty considerations provide little concrete guidance to the judge contemplating the appropriate sentence. For most white-collar offenders, there are no mandatory minimum prison terms, unlike drug and child pornography cases,2 " so it is possible in some cases that a defendant need not be incarcerated, and only be subject to restrictions like home confinement. So we are left with the question: How much and what type of punishment is sufficient for a white-collar offender who poses little risk to the physical safety of others, often with no prior record of illegal conduct, and is, historically, a productive member of society? If the parameters for punishment in white-collar prosecutions lie somewhere between the sentences meted out to Bernie Madoff and Ty Warner, then we have almost no guidance for the appropriate punishment for this type of criminal.21</w:t>
      </w:r>
    </w:p>
    <w:p w14:paraId="0D4DEB49" w14:textId="1313602D" w:rsidR="00F040A4" w:rsidRDefault="00F040A4" w:rsidP="00D3157F">
      <w:pPr>
        <w:pStyle w:val="Heading3"/>
      </w:pPr>
    </w:p>
    <w:p w14:paraId="695D5EC9" w14:textId="6DFF86C5" w:rsidR="00D3157F" w:rsidRDefault="00D3157F" w:rsidP="00D3157F">
      <w:pPr>
        <w:pStyle w:val="Heading3"/>
      </w:pPr>
      <w:r>
        <w:t>1NC Oil Spills</w:t>
      </w:r>
    </w:p>
    <w:p w14:paraId="44AFB7EB" w14:textId="77777777" w:rsidR="00D3157F" w:rsidRDefault="00D3157F" w:rsidP="00D3157F">
      <w:pPr>
        <w:pStyle w:val="Heading4"/>
        <w:spacing w:before="0"/>
        <w:rPr>
          <w:rFonts w:ascii="Times New Roman" w:eastAsia="Times New Roman" w:hAnsi="Times New Roman" w:cs="Times New Roman"/>
          <w:sz w:val="24"/>
        </w:rPr>
      </w:pPr>
      <w:r>
        <w:rPr>
          <w:rFonts w:cs="Calibri"/>
        </w:rPr>
        <w:t>EPA civil penalties are enough</w:t>
      </w:r>
    </w:p>
    <w:p w14:paraId="242F9D25" w14:textId="77777777" w:rsidR="00D3157F" w:rsidRDefault="00D3157F" w:rsidP="00D3157F">
      <w:pPr>
        <w:pStyle w:val="NormalWeb"/>
        <w:spacing w:before="15" w:beforeAutospacing="0" w:after="180" w:afterAutospacing="0"/>
      </w:pPr>
      <w:r>
        <w:rPr>
          <w:rFonts w:ascii="Calibri" w:hAnsi="Calibri" w:cs="Calibri"/>
          <w:b/>
          <w:bCs/>
          <w:sz w:val="26"/>
          <w:szCs w:val="26"/>
        </w:rPr>
        <w:t>EPA, 19</w:t>
      </w:r>
      <w:r>
        <w:rPr>
          <w:rFonts w:ascii="Calibri" w:hAnsi="Calibri" w:cs="Calibri"/>
          <w:sz w:val="22"/>
        </w:rPr>
        <w:t> </w:t>
      </w:r>
      <w:r>
        <w:rPr>
          <w:rFonts w:ascii="Arial" w:hAnsi="Arial" w:cs="Arial"/>
          <w:sz w:val="22"/>
        </w:rPr>
        <w:t>(waterways and protect, 9-3-2019, accessed on 8-2-2020, US EPA, "BP North America Products Inc. to Pay Civil Penalty and Upgrade Facility in Peosta, Iowa, After Oil Spill | US EPA", https://www.epa.gov/newsreleases/bp-north-america-products-inc-pay-civil-penalty-and-upgrade-facility-peosta-iowa-after)</w:t>
      </w:r>
    </w:p>
    <w:p w14:paraId="51AC6810" w14:textId="35537BDA" w:rsidR="00D3157F" w:rsidRDefault="00D3157F" w:rsidP="00D3157F">
      <w:pPr>
        <w:pStyle w:val="cardbody"/>
        <w:spacing w:before="15" w:beforeAutospacing="0" w:after="180" w:afterAutospacing="0" w:line="300" w:lineRule="atLeast"/>
        <w:rPr>
          <w:rFonts w:ascii="Calibri" w:hAnsi="Calibri" w:cs="Calibri"/>
          <w:sz w:val="16"/>
        </w:rPr>
      </w:pPr>
      <w:r w:rsidRPr="00E2718D">
        <w:rPr>
          <w:rFonts w:ascii="Calibri" w:hAnsi="Calibri" w:cs="Calibri"/>
          <w:sz w:val="16"/>
        </w:rPr>
        <w:t xml:space="preserve"> (Lenexa, Kan., Sept. 3, 2019) - Today, the U.S. Environmental Protection Agency </w:t>
      </w:r>
      <w:r w:rsidRPr="00E2718D">
        <w:rPr>
          <w:rStyle w:val="StyleUnderline"/>
        </w:rPr>
        <w:t>(EPA) announced that BP North America Products Inc. will pay a civil penalty and upgrade the company’s secondary containment to settle violations of the Clean Water Act at its Peosta, Iowa, facility</w:t>
      </w:r>
      <w:r w:rsidRPr="00E2718D">
        <w:rPr>
          <w:rFonts w:ascii="Calibri" w:hAnsi="Calibri" w:cs="Calibri"/>
          <w:sz w:val="16"/>
        </w:rPr>
        <w:t xml:space="preserve">. BP North America Products will pay a civil penalty of $71,400. “Working together with the Department of Transportation and the Iowa Department of Natural Resources, </w:t>
      </w:r>
      <w:r w:rsidRPr="00E2718D">
        <w:rPr>
          <w:rStyle w:val="StyleUnderline"/>
        </w:rPr>
        <w:t xml:space="preserve">EPA is taking steps to ensure this facility meets requirements under the Clean Water Act to ensure potential spills are fully contained on site,” </w:t>
      </w:r>
      <w:r w:rsidRPr="00E2718D">
        <w:rPr>
          <w:sz w:val="16"/>
        </w:rPr>
        <w:t>said EPA Region 7 Administrator Jim Gulliford</w:t>
      </w:r>
      <w:r w:rsidRPr="00E2718D">
        <w:rPr>
          <w:rStyle w:val="StyleUnderline"/>
        </w:rPr>
        <w:t>. “Upgrading secondary containment at the facility will prevent future contamination of nearby waterways and protect both human health and wildlife</w:t>
      </w:r>
      <w:r w:rsidRPr="00E2718D">
        <w:rPr>
          <w:rFonts w:ascii="Calibri" w:hAnsi="Calibri" w:cs="Calibri"/>
          <w:sz w:val="16"/>
        </w:rPr>
        <w:t xml:space="preserve">.” The violations occurred on Aug. 6, 2018, when a 2.5 million gallon storage tank discharged diesel fuel oil into a tributary of the South Fork of Catfish Creek, resulting in a visible sheen in the South Fork of Catfish Creek for multiple days. On Aug. 7, 2018, EPA inspected the facility and documented that defective secondary containment resulted in the release from the facility. The U.S. Department of Transportation (DOT) also investigated the cause of the spill and found it to be a defective repair at the bottom of the storage tank. In addition to the penalty settlement, BP North America Products also agreed to investigate and upgrade the secondary containment system at the facility. Secondary containment systems capture potential spills prior to release into the environment. The secondary containment system failed at the facility, resulting in oil discharges into waters of the United States. </w:t>
      </w:r>
      <w:r w:rsidRPr="00E2718D">
        <w:rPr>
          <w:rStyle w:val="StyleUnderline"/>
        </w:rPr>
        <w:t>EPA coordinated the investigation and plans for upgrade of the secondary containment system with both DOT and the Iowa Department of Natural Resources (IDNR)</w:t>
      </w:r>
      <w:r w:rsidRPr="00E2718D">
        <w:rPr>
          <w:rFonts w:ascii="Calibri" w:hAnsi="Calibri" w:cs="Calibri"/>
          <w:sz w:val="16"/>
        </w:rPr>
        <w:t xml:space="preserve">. EPA anticipates this upgrade to be complete within six months, depending on the results of the company’s investigation. </w:t>
      </w:r>
    </w:p>
    <w:p w14:paraId="5EC33C6D" w14:textId="6198BFE2" w:rsidR="00D3157F" w:rsidRPr="00E2718D" w:rsidRDefault="00D3157F" w:rsidP="00D3157F">
      <w:pPr>
        <w:pStyle w:val="Heading3"/>
      </w:pPr>
      <w:r>
        <w:t>2NC Oil Spills</w:t>
      </w:r>
    </w:p>
    <w:p w14:paraId="5E20FC90" w14:textId="77777777" w:rsidR="00D3157F" w:rsidRDefault="00D3157F" w:rsidP="00D3157F">
      <w:pPr>
        <w:pStyle w:val="Heading4"/>
        <w:spacing w:before="0"/>
        <w:rPr>
          <w:rFonts w:ascii="Times New Roman" w:eastAsia="Times New Roman" w:hAnsi="Times New Roman" w:cs="Times New Roman"/>
          <w:sz w:val="24"/>
        </w:rPr>
      </w:pPr>
      <w:r>
        <w:rPr>
          <w:rFonts w:cs="Calibri"/>
        </w:rPr>
        <w:t>Oil spills are penalized with civil charges</w:t>
      </w:r>
    </w:p>
    <w:p w14:paraId="3285F67B" w14:textId="77777777" w:rsidR="00D3157F" w:rsidRDefault="00D3157F" w:rsidP="00D3157F">
      <w:pPr>
        <w:pStyle w:val="NormalWeb"/>
        <w:spacing w:before="15" w:beforeAutospacing="0" w:after="180" w:afterAutospacing="0"/>
      </w:pPr>
      <w:r>
        <w:rPr>
          <w:rFonts w:ascii="Calibri" w:hAnsi="Calibri" w:cs="Calibri"/>
          <w:b/>
          <w:bCs/>
          <w:sz w:val="26"/>
          <w:szCs w:val="26"/>
        </w:rPr>
        <w:t>DOJ, 15</w:t>
      </w:r>
      <w:r>
        <w:rPr>
          <w:rFonts w:ascii="Calibri" w:hAnsi="Calibri" w:cs="Calibri"/>
          <w:sz w:val="22"/>
        </w:rPr>
        <w:t> </w:t>
      </w:r>
      <w:r>
        <w:rPr>
          <w:rFonts w:ascii="Arial" w:hAnsi="Arial" w:cs="Arial"/>
          <w:sz w:val="22"/>
        </w:rPr>
        <w:t>(State and federal, 10-5-2015, accessed on 8-2-2020, Justice, "Deepwater Horizon", https://www.justice.gov/enrd/deepwater-horizon)</w:t>
      </w:r>
    </w:p>
    <w:p w14:paraId="584DA22D" w14:textId="459ABD45" w:rsidR="00D3157F" w:rsidRDefault="00D3157F" w:rsidP="00D3157F">
      <w:pPr>
        <w:pStyle w:val="cardbody"/>
        <w:spacing w:before="15" w:beforeAutospacing="0" w:after="180" w:afterAutospacing="0" w:line="300" w:lineRule="atLeast"/>
        <w:rPr>
          <w:rFonts w:ascii="Calibri" w:hAnsi="Calibri" w:cs="Calibri"/>
          <w:sz w:val="16"/>
        </w:rPr>
      </w:pPr>
      <w:r w:rsidRPr="00E2718D">
        <w:rPr>
          <w:rStyle w:val="StyleUnderline"/>
        </w:rPr>
        <w:t xml:space="preserve">On April 4, 2016, a federal court in New Orleans entered a consent decree resolving civil claims against BP arising from the April 20, 2010 Macondo well blowout and the massive oil spill that followed in the Gulf of Mexico. This historic settlement resolves the U.S. government’s </w:t>
      </w:r>
      <w:r w:rsidRPr="00E2718D">
        <w:rPr>
          <w:rStyle w:val="Emphasis"/>
        </w:rPr>
        <w:t>civil penalty</w:t>
      </w:r>
      <w:r w:rsidRPr="00E2718D">
        <w:rPr>
          <w:rStyle w:val="StyleUnderline"/>
        </w:rPr>
        <w:t xml:space="preserve"> claims under the Clean Water Act, the governments’ claims for natural resources damage claims under the Oil Pollution Act, and also implements a related settlement of economic damage claims of the Gulf States and local governments. Taken together this resolution of civil claims is worth more than $20 billion and is the largest settlement with a single entity in the history of federal law enforcement</w:t>
      </w:r>
      <w:r w:rsidRPr="00E2718D">
        <w:rPr>
          <w:rFonts w:ascii="Calibri" w:hAnsi="Calibri" w:cs="Calibri"/>
          <w:sz w:val="16"/>
        </w:rPr>
        <w:t xml:space="preserve">. Under the Consent Decree BP will pay a Clean Water Act civil penalty of $5.5 billion (plus interest), $8.1 billion in natural resource damages (this includes $1 billion BP already committed to pay for early restoration), up to an additional $700 million (some of which is in the form of accrued interest) for adaptive management or to address injuries to natural resources that are presently unknown but may come to light in the future, and $600 million for other claims, including claims under the False Claims Act, royalties, and reimbursement of natural resource damage assessment costs and other expenses due to this incident. </w:t>
      </w:r>
      <w:r w:rsidRPr="00E2718D">
        <w:rPr>
          <w:rStyle w:val="StyleUnderline"/>
        </w:rPr>
        <w:t>This settlement includes both the largest civil penalty ever paid by any defendant under any environmental statute, and the largest recovery of damages for injuries to natural resources</w:t>
      </w:r>
      <w:r w:rsidRPr="00E2718D">
        <w:rPr>
          <w:rFonts w:ascii="Calibri" w:hAnsi="Calibri" w:cs="Calibri"/>
          <w:sz w:val="16"/>
        </w:rPr>
        <w:t xml:space="preserve">. Economic Damages Settlement Under the economic damages settlement noted above, BP will pay $4.9 billion to the Gulf States in a parallel settlement that resolves their economic damage claims arising from this incident. In other, related agreements, BP also will pay up to another $1 billion to resolve similar claims the company faces from various local governments in the Gulf region. Final Damage Assessment and Restoration Plan Consistent with the Consent Decree, on February 19, 2016, </w:t>
      </w:r>
      <w:r w:rsidRPr="00E2718D">
        <w:rPr>
          <w:rStyle w:val="StyleUnderline"/>
        </w:rPr>
        <w:t>a Trustee Council made up of four federal agencies and trustees from all five Gulf States issued a Final Programmatic Damage Assessment and Restoration Plan and Programmatic Environmental Impact Statement detailing a specific proposed plan to fund and implement restoration projects across the Gulf region</w:t>
      </w:r>
      <w:r w:rsidRPr="00E2718D">
        <w:rPr>
          <w:rFonts w:ascii="Calibri" w:hAnsi="Calibri" w:cs="Calibri"/>
          <w:sz w:val="16"/>
        </w:rPr>
        <w:t xml:space="preserve">. On March 22, 2016, the Trustees entered a Record of Decision related to this plan. Now that the Consent Decree has been finalized, the Trustees can continue the important work of restoring spill-injured natural resources and the services they provide. Materials on the restoration plan and impact statement, including the Record of Decision, can be found at http://www.gulfspillrestoration.noaa.gov/restoration-planning/gulf-plan/. </w:t>
      </w:r>
    </w:p>
    <w:p w14:paraId="5C5BDE40" w14:textId="4B6A2374" w:rsidR="001374BA" w:rsidRDefault="001374BA" w:rsidP="001374BA">
      <w:pPr>
        <w:pStyle w:val="Heading3"/>
      </w:pPr>
    </w:p>
    <w:p w14:paraId="41DEE9B0" w14:textId="40D4178F" w:rsidR="001374BA" w:rsidRDefault="001374BA" w:rsidP="001374BA">
      <w:pPr>
        <w:pStyle w:val="Heading3"/>
      </w:pPr>
      <w:r>
        <w:t>1NC Warming</w:t>
      </w:r>
    </w:p>
    <w:p w14:paraId="3134165C" w14:textId="4ECD7AAE" w:rsidR="001374BA" w:rsidRDefault="001374BA" w:rsidP="001374BA">
      <w:pPr>
        <w:pStyle w:val="Heading4"/>
      </w:pPr>
      <w:r>
        <w:rPr>
          <w:rFonts w:eastAsia="Trebuchet MS"/>
        </w:rPr>
        <w:t>Developing countries are an alt cause.</w:t>
      </w:r>
    </w:p>
    <w:p w14:paraId="364A89F6" w14:textId="77777777" w:rsidR="001374BA" w:rsidRDefault="001374BA" w:rsidP="001374BA">
      <w:r w:rsidRPr="7359E680">
        <w:rPr>
          <w:rFonts w:ascii="Trebuchet MS" w:eastAsia="Trebuchet MS" w:hAnsi="Trebuchet MS" w:cs="Trebuchet MS"/>
          <w:color w:val="000000" w:themeColor="text1"/>
          <w:sz w:val="20"/>
          <w:szCs w:val="20"/>
        </w:rPr>
        <w:t xml:space="preserve">Tucker </w:t>
      </w:r>
      <w:r w:rsidRPr="7359E680">
        <w:rPr>
          <w:rFonts w:ascii="Trebuchet MS" w:eastAsia="Trebuchet MS" w:hAnsi="Trebuchet MS" w:cs="Trebuchet MS"/>
          <w:b/>
          <w:bCs/>
          <w:color w:val="000000" w:themeColor="text1"/>
          <w:sz w:val="20"/>
          <w:szCs w:val="20"/>
        </w:rPr>
        <w:t xml:space="preserve">Davey 16, </w:t>
      </w:r>
      <w:r w:rsidRPr="7359E680">
        <w:rPr>
          <w:rFonts w:ascii="Trebuchet MS" w:eastAsia="Trebuchet MS" w:hAnsi="Trebuchet MS" w:cs="Trebuchet MS"/>
          <w:color w:val="000000" w:themeColor="text1"/>
          <w:sz w:val="20"/>
          <w:szCs w:val="20"/>
        </w:rPr>
        <w:t xml:space="preserve">Tucker graduated from Boston College in 2016 with a major in Political Science and minors in Philosophy and Hispanic Studies. He was introduced to existential risks and effective altruism during his senior year and, after spending a summer working at an orphanage in Honduras, he has focused on the intersection between the two ideas. Through his writing and research at FLI, Tucker primarily examines climate change and artificial intelligence. He is particularly interested in the relationship between technology and society, and the psychology of existential risks, “Developing Countries Can’t Afford Climate Change,” Future of Life Institute, August 5, 2016, </w:t>
      </w:r>
      <w:hyperlink r:id="rId55">
        <w:r w:rsidRPr="7359E680">
          <w:rPr>
            <w:rStyle w:val="Hyperlink"/>
            <w:rFonts w:ascii="Trebuchet MS" w:eastAsia="Trebuchet MS" w:hAnsi="Trebuchet MS" w:cs="Trebuchet MS"/>
            <w:b/>
            <w:color w:val="000000" w:themeColor="text1"/>
            <w:sz w:val="20"/>
            <w:szCs w:val="20"/>
            <w:u w:val="single"/>
          </w:rPr>
          <w:t>https://futureoflife.org/2016/08/05/developing-countries-cant-afford-climate-change/?cn-reloaded=1</w:t>
        </w:r>
      </w:hyperlink>
    </w:p>
    <w:p w14:paraId="649B613B" w14:textId="77777777" w:rsidR="001374BA" w:rsidRDefault="001374BA" w:rsidP="001374BA">
      <w:r w:rsidRPr="7359E680">
        <w:rPr>
          <w:rFonts w:ascii="Trebuchet MS" w:eastAsia="Trebuchet MS" w:hAnsi="Trebuchet MS" w:cs="Trebuchet MS"/>
          <w:color w:val="000000" w:themeColor="text1"/>
          <w:sz w:val="20"/>
          <w:szCs w:val="20"/>
          <w:u w:val="single"/>
        </w:rPr>
        <w:t>Developing countries currently</w:t>
      </w:r>
      <w:r w:rsidRPr="7359E680">
        <w:rPr>
          <w:rFonts w:ascii="Trebuchet MS" w:eastAsia="Trebuchet MS" w:hAnsi="Trebuchet MS" w:cs="Trebuchet MS"/>
          <w:b/>
          <w:bCs/>
          <w:color w:val="000000" w:themeColor="text1"/>
          <w:sz w:val="20"/>
          <w:szCs w:val="20"/>
          <w:u w:val="single"/>
        </w:rPr>
        <w:t xml:space="preserve"> cannot sustain themselves</w:t>
      </w:r>
      <w:r w:rsidRPr="7359E680">
        <w:rPr>
          <w:rFonts w:ascii="Trebuchet MS" w:eastAsia="Trebuchet MS" w:hAnsi="Trebuchet MS" w:cs="Trebuchet MS"/>
          <w:color w:val="000000" w:themeColor="text1"/>
          <w:sz w:val="20"/>
          <w:szCs w:val="20"/>
          <w:u w:val="single"/>
        </w:rPr>
        <w:t xml:space="preserve">, let alone grow, </w:t>
      </w:r>
      <w:r w:rsidRPr="7359E680">
        <w:rPr>
          <w:rFonts w:ascii="Trebuchet MS" w:eastAsia="Trebuchet MS" w:hAnsi="Trebuchet MS" w:cs="Trebuchet MS"/>
          <w:b/>
          <w:bCs/>
          <w:color w:val="000000" w:themeColor="text1"/>
          <w:sz w:val="20"/>
          <w:szCs w:val="20"/>
          <w:u w:val="single"/>
        </w:rPr>
        <w:t xml:space="preserve">without </w:t>
      </w:r>
      <w:r w:rsidRPr="7359E680">
        <w:rPr>
          <w:rFonts w:ascii="Trebuchet MS" w:eastAsia="Trebuchet MS" w:hAnsi="Trebuchet MS" w:cs="Trebuchet MS"/>
          <w:color w:val="000000" w:themeColor="text1"/>
          <w:sz w:val="20"/>
          <w:szCs w:val="20"/>
          <w:u w:val="single"/>
        </w:rPr>
        <w:t>relying heavily on</w:t>
      </w:r>
      <w:r w:rsidRPr="7359E680">
        <w:rPr>
          <w:rFonts w:ascii="Trebuchet MS" w:eastAsia="Trebuchet MS" w:hAnsi="Trebuchet MS" w:cs="Trebuchet MS"/>
          <w:b/>
          <w:bCs/>
          <w:color w:val="000000" w:themeColor="text1"/>
          <w:sz w:val="20"/>
          <w:szCs w:val="20"/>
          <w:u w:val="single"/>
        </w:rPr>
        <w:t xml:space="preserve"> fossil fuels.</w:t>
      </w:r>
      <w:r w:rsidRPr="7359E680">
        <w:rPr>
          <w:rFonts w:ascii="Trebuchet MS" w:eastAsia="Trebuchet MS" w:hAnsi="Trebuchet MS" w:cs="Trebuchet MS"/>
          <w:color w:val="000000" w:themeColor="text1"/>
          <w:sz w:val="20"/>
          <w:szCs w:val="20"/>
        </w:rPr>
        <w:t xml:space="preserve"> </w:t>
      </w:r>
      <w:r w:rsidRPr="7359E680">
        <w:rPr>
          <w:rFonts w:ascii="Trebuchet MS" w:eastAsia="Trebuchet MS" w:hAnsi="Trebuchet MS" w:cs="Trebuchet MS"/>
          <w:color w:val="000000" w:themeColor="text1"/>
          <w:sz w:val="20"/>
          <w:szCs w:val="20"/>
          <w:u w:val="single"/>
        </w:rPr>
        <w:t xml:space="preserve">Global </w:t>
      </w:r>
      <w:r w:rsidRPr="7359E680">
        <w:rPr>
          <w:rFonts w:ascii="Trebuchet MS" w:eastAsia="Trebuchet MS" w:hAnsi="Trebuchet MS" w:cs="Trebuchet MS"/>
          <w:color w:val="000000" w:themeColor="text1"/>
          <w:sz w:val="17"/>
          <w:szCs w:val="17"/>
          <w:u w:val="single"/>
        </w:rPr>
        <w:t xml:space="preserve">warming typically takes a back seat to feeding, housing, and employing these countries’ citizens. </w:t>
      </w:r>
      <w:r w:rsidRPr="7359E680">
        <w:rPr>
          <w:rFonts w:ascii="Trebuchet MS" w:eastAsia="Trebuchet MS" w:hAnsi="Trebuchet MS" w:cs="Trebuchet MS"/>
          <w:color w:val="000000" w:themeColor="text1"/>
          <w:sz w:val="17"/>
          <w:szCs w:val="17"/>
        </w:rPr>
        <w:t>Yet the weather fluctuations and consequences of climate change are already impacting food growth in many of these countries. Is there a solution?</w:t>
      </w:r>
    </w:p>
    <w:p w14:paraId="37EDFD7C" w14:textId="77777777" w:rsidR="001374BA" w:rsidRDefault="001374BA" w:rsidP="001374BA">
      <w:r w:rsidRPr="7359E680">
        <w:rPr>
          <w:rFonts w:ascii="Trebuchet MS" w:eastAsia="Trebuchet MS" w:hAnsi="Trebuchet MS" w:cs="Trebuchet MS"/>
          <w:color w:val="000000" w:themeColor="text1"/>
          <w:sz w:val="17"/>
          <w:szCs w:val="17"/>
          <w:u w:val="single"/>
        </w:rPr>
        <w:t>Fossil fuels are still the</w:t>
      </w:r>
      <w:r w:rsidRPr="7359E680">
        <w:rPr>
          <w:rFonts w:ascii="Trebuchet MS" w:eastAsia="Trebuchet MS" w:hAnsi="Trebuchet MS" w:cs="Trebuchet MS"/>
          <w:b/>
          <w:bCs/>
          <w:color w:val="000000" w:themeColor="text1"/>
          <w:sz w:val="17"/>
          <w:szCs w:val="17"/>
          <w:u w:val="single"/>
        </w:rPr>
        <w:t xml:space="preserve"> cheapest</w:t>
      </w:r>
      <w:r w:rsidRPr="7359E680">
        <w:rPr>
          <w:rFonts w:ascii="Trebuchet MS" w:eastAsia="Trebuchet MS" w:hAnsi="Trebuchet MS" w:cs="Trebuchet MS"/>
          <w:color w:val="000000" w:themeColor="text1"/>
          <w:sz w:val="17"/>
          <w:szCs w:val="17"/>
          <w:u w:val="single"/>
        </w:rPr>
        <w:t xml:space="preserve">, </w:t>
      </w:r>
      <w:r w:rsidRPr="7359E680">
        <w:rPr>
          <w:rFonts w:ascii="Trebuchet MS" w:eastAsia="Trebuchet MS" w:hAnsi="Trebuchet MS" w:cs="Trebuchet MS"/>
          <w:b/>
          <w:bCs/>
          <w:color w:val="000000" w:themeColor="text1"/>
          <w:sz w:val="17"/>
          <w:szCs w:val="17"/>
          <w:u w:val="single"/>
        </w:rPr>
        <w:t>most reliable energy resource</w:t>
      </w:r>
      <w:r w:rsidRPr="7359E680">
        <w:rPr>
          <w:rFonts w:ascii="Trebuchet MS" w:eastAsia="Trebuchet MS" w:hAnsi="Trebuchet MS" w:cs="Trebuchet MS"/>
          <w:color w:val="000000" w:themeColor="text1"/>
          <w:sz w:val="17"/>
          <w:szCs w:val="17"/>
          <w:u w:val="single"/>
        </w:rPr>
        <w:t>s available. When a developing country wants to build a functional economic system and end rampant poverty, it turns to fossil fuels.</w:t>
      </w:r>
    </w:p>
    <w:p w14:paraId="40224AD9" w14:textId="77777777" w:rsidR="001374BA" w:rsidRDefault="001374BA" w:rsidP="001374BA">
      <w:r w:rsidRPr="7359E680">
        <w:rPr>
          <w:rFonts w:ascii="Trebuchet MS" w:eastAsia="Trebuchet MS" w:hAnsi="Trebuchet MS" w:cs="Trebuchet MS"/>
          <w:color w:val="000000" w:themeColor="text1"/>
          <w:sz w:val="17"/>
          <w:szCs w:val="17"/>
          <w:u w:val="single"/>
        </w:rPr>
        <w:t xml:space="preserve">India, for example, is home to one-third of the world’s 1.2 billion citizens living in poverty. That’s </w:t>
      </w:r>
      <w:r w:rsidRPr="7359E680">
        <w:rPr>
          <w:rFonts w:ascii="Trebuchet MS" w:eastAsia="Trebuchet MS" w:hAnsi="Trebuchet MS" w:cs="Trebuchet MS"/>
          <w:b/>
          <w:bCs/>
          <w:color w:val="000000" w:themeColor="text1"/>
          <w:sz w:val="17"/>
          <w:szCs w:val="17"/>
          <w:u w:val="single"/>
        </w:rPr>
        <w:t>400 million people</w:t>
      </w:r>
      <w:r w:rsidRPr="7359E680">
        <w:rPr>
          <w:rFonts w:ascii="Trebuchet MS" w:eastAsia="Trebuchet MS" w:hAnsi="Trebuchet MS" w:cs="Trebuchet MS"/>
          <w:color w:val="000000" w:themeColor="text1"/>
          <w:sz w:val="17"/>
          <w:szCs w:val="17"/>
          <w:u w:val="single"/>
        </w:rPr>
        <w:t xml:space="preserve"> in one country without sufficient food or shelter (for comparison, the entire U.S. population is roughly</w:t>
      </w:r>
      <w:r w:rsidRPr="7359E680">
        <w:rPr>
          <w:rFonts w:ascii="Trebuchet MS" w:eastAsia="Trebuchet MS" w:hAnsi="Trebuchet MS" w:cs="Trebuchet MS"/>
          <w:b/>
          <w:bCs/>
          <w:color w:val="000000" w:themeColor="text1"/>
          <w:sz w:val="17"/>
          <w:szCs w:val="17"/>
          <w:u w:val="single"/>
        </w:rPr>
        <w:t xml:space="preserve"> 323 million people</w:t>
      </w:r>
      <w:r w:rsidRPr="7359E680">
        <w:rPr>
          <w:rFonts w:ascii="Trebuchet MS" w:eastAsia="Trebuchet MS" w:hAnsi="Trebuchet MS" w:cs="Trebuchet MS"/>
          <w:color w:val="000000" w:themeColor="text1"/>
          <w:sz w:val="17"/>
          <w:szCs w:val="17"/>
          <w:u w:val="single"/>
        </w:rPr>
        <w:t xml:space="preserve">). India hopes to transition to renewable energy as its economy grows, but the </w:t>
      </w:r>
      <w:hyperlink r:id="rId56">
        <w:r w:rsidRPr="7359E680">
          <w:rPr>
            <w:rStyle w:val="Hyperlink"/>
            <w:rFonts w:ascii="Trebuchet MS" w:eastAsia="Trebuchet MS" w:hAnsi="Trebuchet MS" w:cs="Trebuchet MS"/>
            <w:b/>
            <w:color w:val="000000" w:themeColor="text1"/>
            <w:sz w:val="17"/>
            <w:szCs w:val="17"/>
          </w:rPr>
          <w:t>investment needed</w:t>
        </w:r>
      </w:hyperlink>
      <w:r w:rsidRPr="7359E680">
        <w:rPr>
          <w:rFonts w:ascii="Trebuchet MS" w:eastAsia="Trebuchet MS" w:hAnsi="Trebuchet MS" w:cs="Trebuchet MS"/>
          <w:color w:val="000000" w:themeColor="text1"/>
          <w:sz w:val="17"/>
          <w:szCs w:val="17"/>
          <w:u w:val="single"/>
        </w:rPr>
        <w:t xml:space="preserve"> to meet its renewable energy goals “is equivalent to over </w:t>
      </w:r>
      <w:r w:rsidRPr="7359E680">
        <w:rPr>
          <w:rFonts w:ascii="Trebuchet MS" w:eastAsia="Trebuchet MS" w:hAnsi="Trebuchet MS" w:cs="Trebuchet MS"/>
          <w:b/>
          <w:bCs/>
          <w:color w:val="000000" w:themeColor="text1"/>
          <w:sz w:val="17"/>
          <w:szCs w:val="17"/>
          <w:u w:val="single"/>
        </w:rPr>
        <w:t>four times</w:t>
      </w:r>
      <w:r w:rsidRPr="7359E680">
        <w:rPr>
          <w:rFonts w:ascii="Trebuchet MS" w:eastAsia="Trebuchet MS" w:hAnsi="Trebuchet MS" w:cs="Trebuchet MS"/>
          <w:color w:val="000000" w:themeColor="text1"/>
          <w:sz w:val="17"/>
          <w:szCs w:val="17"/>
          <w:u w:val="single"/>
        </w:rPr>
        <w:t xml:space="preserve"> the country’s</w:t>
      </w:r>
      <w:r w:rsidRPr="7359E680">
        <w:rPr>
          <w:rFonts w:ascii="Trebuchet MS" w:eastAsia="Trebuchet MS" w:hAnsi="Trebuchet MS" w:cs="Trebuchet MS"/>
          <w:b/>
          <w:bCs/>
          <w:color w:val="000000" w:themeColor="text1"/>
          <w:sz w:val="17"/>
          <w:szCs w:val="17"/>
          <w:u w:val="single"/>
        </w:rPr>
        <w:t xml:space="preserve"> annual defense spending</w:t>
      </w:r>
      <w:r w:rsidRPr="7359E680">
        <w:rPr>
          <w:rFonts w:ascii="Trebuchet MS" w:eastAsia="Trebuchet MS" w:hAnsi="Trebuchet MS" w:cs="Trebuchet MS"/>
          <w:color w:val="000000" w:themeColor="text1"/>
          <w:sz w:val="17"/>
          <w:szCs w:val="17"/>
          <w:u w:val="single"/>
        </w:rPr>
        <w:t>, and over ten times the country’s annual spending on health and education.”</w:t>
      </w:r>
    </w:p>
    <w:p w14:paraId="7E9E47A3" w14:textId="77777777" w:rsidR="001374BA" w:rsidRDefault="001374BA" w:rsidP="001374BA">
      <w:r w:rsidRPr="7359E680">
        <w:rPr>
          <w:rFonts w:ascii="Trebuchet MS" w:eastAsia="Trebuchet MS" w:hAnsi="Trebuchet MS" w:cs="Trebuchet MS"/>
          <w:color w:val="000000" w:themeColor="text1"/>
          <w:sz w:val="17"/>
          <w:szCs w:val="17"/>
          <w:u w:val="single"/>
        </w:rPr>
        <w:t>Unless something changes,</w:t>
      </w:r>
      <w:r w:rsidRPr="7359E680">
        <w:rPr>
          <w:rFonts w:ascii="Trebuchet MS" w:eastAsia="Trebuchet MS" w:hAnsi="Trebuchet MS" w:cs="Trebuchet MS"/>
          <w:b/>
          <w:bCs/>
          <w:color w:val="000000" w:themeColor="text1"/>
          <w:sz w:val="17"/>
          <w:szCs w:val="17"/>
          <w:u w:val="single"/>
        </w:rPr>
        <w:t xml:space="preserve"> developing countries</w:t>
      </w:r>
      <w:r w:rsidRPr="7359E680">
        <w:rPr>
          <w:rFonts w:ascii="Trebuchet MS" w:eastAsia="Trebuchet MS" w:hAnsi="Trebuchet MS" w:cs="Trebuchet MS"/>
          <w:color w:val="000000" w:themeColor="text1"/>
          <w:sz w:val="17"/>
          <w:szCs w:val="17"/>
          <w:u w:val="single"/>
        </w:rPr>
        <w:t xml:space="preserve"> like India </w:t>
      </w:r>
      <w:r w:rsidRPr="7359E680">
        <w:rPr>
          <w:rFonts w:ascii="Trebuchet MS" w:eastAsia="Trebuchet MS" w:hAnsi="Trebuchet MS" w:cs="Trebuchet MS"/>
          <w:b/>
          <w:bCs/>
          <w:color w:val="000000" w:themeColor="text1"/>
          <w:sz w:val="17"/>
          <w:szCs w:val="17"/>
          <w:u w:val="single"/>
        </w:rPr>
        <w:t>cannot fight</w:t>
      </w:r>
      <w:r w:rsidRPr="7359E680">
        <w:rPr>
          <w:rFonts w:ascii="Trebuchet MS" w:eastAsia="Trebuchet MS" w:hAnsi="Trebuchet MS" w:cs="Trebuchet MS"/>
          <w:color w:val="000000" w:themeColor="text1"/>
          <w:sz w:val="17"/>
          <w:szCs w:val="17"/>
          <w:u w:val="single"/>
        </w:rPr>
        <w:t xml:space="preserve"> </w:t>
      </w:r>
      <w:r w:rsidRPr="7359E680">
        <w:rPr>
          <w:rFonts w:ascii="Trebuchet MS" w:eastAsia="Trebuchet MS" w:hAnsi="Trebuchet MS" w:cs="Trebuchet MS"/>
          <w:b/>
          <w:bCs/>
          <w:color w:val="000000" w:themeColor="text1"/>
          <w:sz w:val="17"/>
          <w:szCs w:val="17"/>
          <w:u w:val="single"/>
        </w:rPr>
        <w:t xml:space="preserve">climate change </w:t>
      </w:r>
      <w:r w:rsidRPr="7359E680">
        <w:rPr>
          <w:rFonts w:ascii="Trebuchet MS" w:eastAsia="Trebuchet MS" w:hAnsi="Trebuchet MS" w:cs="Trebuchet MS"/>
          <w:i/>
          <w:iCs/>
          <w:color w:val="000000" w:themeColor="text1"/>
          <w:sz w:val="17"/>
          <w:szCs w:val="17"/>
          <w:u w:val="single"/>
        </w:rPr>
        <w:t>and</w:t>
      </w:r>
      <w:r w:rsidRPr="7359E680">
        <w:rPr>
          <w:rFonts w:ascii="Trebuchet MS" w:eastAsia="Trebuchet MS" w:hAnsi="Trebuchet MS" w:cs="Trebuchet MS"/>
          <w:color w:val="000000" w:themeColor="text1"/>
          <w:sz w:val="17"/>
          <w:szCs w:val="17"/>
          <w:u w:val="single"/>
        </w:rPr>
        <w:t xml:space="preserve"> provide for their </w:t>
      </w:r>
      <w:r w:rsidRPr="7359E680">
        <w:rPr>
          <w:rFonts w:ascii="Trebuchet MS" w:eastAsia="Trebuchet MS" w:hAnsi="Trebuchet MS" w:cs="Trebuchet MS"/>
          <w:b/>
          <w:bCs/>
          <w:color w:val="000000" w:themeColor="text1"/>
          <w:sz w:val="17"/>
          <w:szCs w:val="17"/>
          <w:u w:val="single"/>
        </w:rPr>
        <w:t>citizens.</w:t>
      </w:r>
      <w:r w:rsidRPr="7359E680">
        <w:rPr>
          <w:rFonts w:ascii="Trebuchet MS" w:eastAsia="Trebuchet MS" w:hAnsi="Trebuchet MS" w:cs="Trebuchet MS"/>
          <w:color w:val="000000" w:themeColor="text1"/>
          <w:sz w:val="17"/>
          <w:szCs w:val="17"/>
          <w:u w:val="single"/>
        </w:rPr>
        <w:t xml:space="preserve"> In fact, developing countries will only accelerate global warming as their economies grow because they cannot afford alternatives. Wealthy countries cannot afford to ignore the impact of these growing, developing countries.</w:t>
      </w:r>
    </w:p>
    <w:p w14:paraId="192F2C22" w14:textId="77777777" w:rsidR="001374BA" w:rsidRDefault="001374BA" w:rsidP="001374BA">
      <w:r w:rsidRPr="7359E680">
        <w:rPr>
          <w:rFonts w:ascii="Trebuchet MS" w:eastAsia="Trebuchet MS" w:hAnsi="Trebuchet MS" w:cs="Trebuchet MS"/>
          <w:color w:val="000000" w:themeColor="text1"/>
          <w:sz w:val="17"/>
          <w:szCs w:val="17"/>
          <w:u w:val="single"/>
        </w:rPr>
        <w:t xml:space="preserve">According to a </w:t>
      </w:r>
      <w:hyperlink r:id="rId57">
        <w:r w:rsidRPr="7359E680">
          <w:rPr>
            <w:rStyle w:val="Hyperlink"/>
            <w:rFonts w:ascii="Trebuchet MS" w:eastAsia="Trebuchet MS" w:hAnsi="Trebuchet MS" w:cs="Trebuchet MS"/>
            <w:b/>
            <w:color w:val="000000" w:themeColor="text1"/>
            <w:sz w:val="17"/>
            <w:szCs w:val="17"/>
          </w:rPr>
          <w:t>World Bank report</w:t>
        </w:r>
      </w:hyperlink>
      <w:r w:rsidRPr="7359E680">
        <w:rPr>
          <w:rFonts w:ascii="Trebuchet MS" w:eastAsia="Trebuchet MS" w:hAnsi="Trebuchet MS" w:cs="Trebuchet MS"/>
          <w:color w:val="000000" w:themeColor="text1"/>
          <w:sz w:val="17"/>
          <w:szCs w:val="17"/>
          <w:u w:val="single"/>
        </w:rPr>
        <w:t>, “poor and middle-income countries already account for just over half of total carbon emissions.” And this percentage will only rise as developing countries grow. Achieving a global society in which all citizens earn a living wage and climate catastrophe is averted requires breaking the link between economic growth and increasing carbon emissions in developing countries.</w:t>
      </w:r>
    </w:p>
    <w:p w14:paraId="41BCC7D4" w14:textId="77777777" w:rsidR="001374BA" w:rsidRDefault="001374BA" w:rsidP="001374BA">
      <w:r w:rsidRPr="7359E680">
        <w:rPr>
          <w:rFonts w:ascii="Trebuchet MS" w:eastAsia="Trebuchet MS" w:hAnsi="Trebuchet MS" w:cs="Trebuchet MS"/>
          <w:color w:val="000000" w:themeColor="text1"/>
          <w:sz w:val="17"/>
          <w:szCs w:val="17"/>
          <w:u w:val="single"/>
        </w:rPr>
        <w:t xml:space="preserve">Today, most developing countries that </w:t>
      </w:r>
      <w:hyperlink r:id="rId58">
        <w:r w:rsidRPr="7359E680">
          <w:rPr>
            <w:rStyle w:val="Hyperlink"/>
            <w:rFonts w:ascii="Trebuchet MS" w:eastAsia="Trebuchet MS" w:hAnsi="Trebuchet MS" w:cs="Trebuchet MS"/>
            <w:b/>
            <w:color w:val="000000" w:themeColor="text1"/>
            <w:sz w:val="17"/>
            <w:szCs w:val="17"/>
          </w:rPr>
          <w:t>decrease their poverty rates also have increased rates of carbon emissions</w:t>
        </w:r>
      </w:hyperlink>
      <w:r w:rsidRPr="7359E680">
        <w:rPr>
          <w:rFonts w:ascii="Trebuchet MS" w:eastAsia="Trebuchet MS" w:hAnsi="Trebuchet MS" w:cs="Trebuchet MS"/>
          <w:color w:val="000000" w:themeColor="text1"/>
          <w:sz w:val="17"/>
          <w:szCs w:val="17"/>
          <w:u w:val="single"/>
        </w:rPr>
        <w:t>. In East Asia and the Pacific, the number of people living in extreme poverty declined from 1.1 billion to 161 million between 1981 and 2011—an 85% decrease. In this same time period, the amount of carbon dioxide per capita rose from 2.1 tons per capita to 5.9 tons per capita—a 185% increase.</w:t>
      </w:r>
    </w:p>
    <w:p w14:paraId="024AE1B1" w14:textId="77777777" w:rsidR="001374BA" w:rsidRDefault="001374BA" w:rsidP="001374BA">
      <w:r w:rsidRPr="7359E680">
        <w:rPr>
          <w:rFonts w:ascii="Trebuchet MS" w:eastAsia="Trebuchet MS" w:hAnsi="Trebuchet MS" w:cs="Trebuchet MS"/>
          <w:color w:val="000000" w:themeColor="text1"/>
          <w:sz w:val="17"/>
          <w:szCs w:val="17"/>
          <w:u w:val="single"/>
        </w:rPr>
        <w:t>South Asia saw similar changes during this time frame. As the number of people living in extreme poverty decreased by 30%, the amount of carbon dioxide increased by 204%.</w:t>
      </w:r>
    </w:p>
    <w:p w14:paraId="0DC0F655" w14:textId="77777777" w:rsidR="001374BA" w:rsidRDefault="001374BA" w:rsidP="001374BA">
      <w:r w:rsidRPr="7359E680">
        <w:rPr>
          <w:rFonts w:ascii="Trebuchet MS" w:eastAsia="Trebuchet MS" w:hAnsi="Trebuchet MS" w:cs="Trebuchet MS"/>
          <w:color w:val="000000" w:themeColor="text1"/>
          <w:sz w:val="17"/>
          <w:szCs w:val="17"/>
          <w:u w:val="single"/>
        </w:rPr>
        <w:t xml:space="preserve">In Sub-Saharan Africa, the number of people living in poverty </w:t>
      </w:r>
      <w:r w:rsidRPr="7359E680">
        <w:rPr>
          <w:rFonts w:ascii="Trebuchet MS" w:eastAsia="Trebuchet MS" w:hAnsi="Trebuchet MS" w:cs="Trebuchet MS"/>
          <w:i/>
          <w:iCs/>
          <w:color w:val="000000" w:themeColor="text1"/>
          <w:sz w:val="17"/>
          <w:szCs w:val="17"/>
          <w:u w:val="single"/>
        </w:rPr>
        <w:t>increased</w:t>
      </w:r>
      <w:r w:rsidRPr="7359E680">
        <w:rPr>
          <w:rFonts w:ascii="Trebuchet MS" w:eastAsia="Trebuchet MS" w:hAnsi="Trebuchet MS" w:cs="Trebuchet MS"/>
          <w:color w:val="000000" w:themeColor="text1"/>
          <w:sz w:val="17"/>
          <w:szCs w:val="17"/>
          <w:u w:val="single"/>
        </w:rPr>
        <w:t xml:space="preserve"> by 98% in this thirty-year span, while carbon dioxide per capita </w:t>
      </w:r>
      <w:r w:rsidRPr="7359E680">
        <w:rPr>
          <w:rFonts w:ascii="Trebuchet MS" w:eastAsia="Trebuchet MS" w:hAnsi="Trebuchet MS" w:cs="Trebuchet MS"/>
          <w:i/>
          <w:iCs/>
          <w:color w:val="000000" w:themeColor="text1"/>
          <w:sz w:val="17"/>
          <w:szCs w:val="17"/>
          <w:u w:val="single"/>
        </w:rPr>
        <w:t>decreased</w:t>
      </w:r>
      <w:r w:rsidRPr="7359E680">
        <w:rPr>
          <w:rFonts w:ascii="Trebuchet MS" w:eastAsia="Trebuchet MS" w:hAnsi="Trebuchet MS" w:cs="Trebuchet MS"/>
          <w:color w:val="000000" w:themeColor="text1"/>
          <w:sz w:val="17"/>
          <w:szCs w:val="17"/>
          <w:u w:val="single"/>
        </w:rPr>
        <w:t xml:space="preserve"> by 17%. Given the current energy situation, if sub-Saharan Africans are to escape extreme poverty, they will have to increase their carbon use—unless developed countries step in to offer clean alternatives.</w:t>
      </w:r>
    </w:p>
    <w:p w14:paraId="3EB6C2BE" w14:textId="77777777" w:rsidR="001374BA" w:rsidRDefault="001374BA" w:rsidP="001374BA">
      <w:r w:rsidRPr="7359E680">
        <w:rPr>
          <w:rFonts w:ascii="Trebuchet MS" w:eastAsia="Trebuchet MS" w:hAnsi="Trebuchet MS" w:cs="Trebuchet MS"/>
          <w:color w:val="000000" w:themeColor="text1"/>
          <w:sz w:val="15"/>
          <w:szCs w:val="15"/>
        </w:rPr>
        <w:t>Many wealthier countries have been researching alternative forms of energy for decades. And that work may be starting to pay off.</w:t>
      </w:r>
    </w:p>
    <w:p w14:paraId="0459D5C8" w14:textId="77777777" w:rsidR="001374BA" w:rsidRDefault="001374BA" w:rsidP="001374BA">
      <w:r w:rsidRPr="7359E680">
        <w:rPr>
          <w:rFonts w:ascii="Trebuchet MS" w:eastAsia="Trebuchet MS" w:hAnsi="Trebuchet MS" w:cs="Trebuchet MS"/>
          <w:color w:val="000000" w:themeColor="text1"/>
          <w:sz w:val="15"/>
          <w:szCs w:val="15"/>
        </w:rPr>
        <w:t xml:space="preserve">New data shows that, since the year 2000, </w:t>
      </w:r>
      <w:hyperlink r:id="rId59">
        <w:r w:rsidRPr="7359E680">
          <w:rPr>
            <w:rStyle w:val="Hyperlink"/>
            <w:rFonts w:ascii="Trebuchet MS" w:eastAsia="Trebuchet MS" w:hAnsi="Trebuchet MS" w:cs="Trebuchet MS"/>
            <w:b/>
            <w:color w:val="000000" w:themeColor="text1"/>
            <w:sz w:val="15"/>
            <w:szCs w:val="15"/>
          </w:rPr>
          <w:t>21 developed countries</w:t>
        </w:r>
      </w:hyperlink>
      <w:r w:rsidRPr="7359E680">
        <w:rPr>
          <w:rFonts w:ascii="Trebuchet MS" w:eastAsia="Trebuchet MS" w:hAnsi="Trebuchet MS" w:cs="Trebuchet MS"/>
          <w:color w:val="000000" w:themeColor="text1"/>
          <w:sz w:val="15"/>
          <w:szCs w:val="15"/>
        </w:rPr>
        <w:t xml:space="preserve"> have reduced annual greenhouse gas emissions while simultaneously growing their economies. Moreover, this isn’t all related to a drop in the industrial sector. Uzbekistan, Bulgaria, Switzerland, and the Czech Republic demonstrated that countries do not need to shrink their industrial sectors to break the link between economic growth and increased greenhouse gas emissions.</w:t>
      </w:r>
    </w:p>
    <w:p w14:paraId="056B1C92" w14:textId="77777777" w:rsidR="001374BA" w:rsidRDefault="001374BA" w:rsidP="001374BA">
      <w:r w:rsidRPr="7359E680">
        <w:rPr>
          <w:rFonts w:ascii="Trebuchet MS" w:eastAsia="Trebuchet MS" w:hAnsi="Trebuchet MS" w:cs="Trebuchet MS"/>
          <w:color w:val="000000" w:themeColor="text1"/>
          <w:sz w:val="15"/>
          <w:szCs w:val="15"/>
        </w:rPr>
        <w:t xml:space="preserve">Most importantly, global carbon emissions </w:t>
      </w:r>
      <w:hyperlink r:id="rId60">
        <w:r w:rsidRPr="7359E680">
          <w:rPr>
            <w:rStyle w:val="Hyperlink"/>
            <w:rFonts w:ascii="Trebuchet MS" w:eastAsia="Trebuchet MS" w:hAnsi="Trebuchet MS" w:cs="Trebuchet MS"/>
            <w:b/>
            <w:color w:val="000000" w:themeColor="text1"/>
            <w:sz w:val="15"/>
            <w:szCs w:val="15"/>
          </w:rPr>
          <w:t>stalled from 2014 to 2015</w:t>
        </w:r>
      </w:hyperlink>
      <w:r w:rsidRPr="7359E680">
        <w:rPr>
          <w:rFonts w:ascii="Trebuchet MS" w:eastAsia="Trebuchet MS" w:hAnsi="Trebuchet MS" w:cs="Trebuchet MS"/>
          <w:color w:val="000000" w:themeColor="text1"/>
          <w:sz w:val="15"/>
          <w:szCs w:val="15"/>
        </w:rPr>
        <w:t xml:space="preserve"> as the global economy grew.</w:t>
      </w:r>
    </w:p>
    <w:p w14:paraId="7933C861" w14:textId="77777777" w:rsidR="001374BA" w:rsidRDefault="001374BA" w:rsidP="001374BA">
      <w:r w:rsidRPr="7359E680">
        <w:rPr>
          <w:rFonts w:ascii="Trebuchet MS" w:eastAsia="Trebuchet MS" w:hAnsi="Trebuchet MS" w:cs="Trebuchet MS"/>
          <w:color w:val="000000" w:themeColor="text1"/>
          <w:sz w:val="15"/>
          <w:szCs w:val="15"/>
        </w:rPr>
        <w:t xml:space="preserve">But is this rate of global decoupling fast enough to keep the planet from warming another two degrees Celsius? When emissions stall at </w:t>
      </w:r>
      <w:hyperlink r:id="rId61">
        <w:r w:rsidRPr="7359E680">
          <w:rPr>
            <w:rStyle w:val="Hyperlink"/>
            <w:rFonts w:ascii="Trebuchet MS" w:eastAsia="Trebuchet MS" w:hAnsi="Trebuchet MS" w:cs="Trebuchet MS"/>
            <w:b/>
            <w:color w:val="000000" w:themeColor="text1"/>
            <w:sz w:val="15"/>
            <w:szCs w:val="15"/>
          </w:rPr>
          <w:t>32.1 billion metric tons</w:t>
        </w:r>
      </w:hyperlink>
      <w:r w:rsidRPr="7359E680">
        <w:rPr>
          <w:rFonts w:ascii="Trebuchet MS" w:eastAsia="Trebuchet MS" w:hAnsi="Trebuchet MS" w:cs="Trebuchet MS"/>
          <w:color w:val="000000" w:themeColor="text1"/>
          <w:sz w:val="15"/>
          <w:szCs w:val="15"/>
        </w:rPr>
        <w:t xml:space="preserve"> for two years, that’s still 64.2 billion metric tons of carbon being pumped into the atmosphere over two years.</w:t>
      </w:r>
    </w:p>
    <w:p w14:paraId="529B2C0C" w14:textId="77777777" w:rsidR="001374BA" w:rsidRDefault="001374BA" w:rsidP="001374BA">
      <w:r w:rsidRPr="7359E680">
        <w:rPr>
          <w:rFonts w:ascii="Trebuchet MS" w:eastAsia="Trebuchet MS" w:hAnsi="Trebuchet MS" w:cs="Trebuchet MS"/>
          <w:color w:val="000000" w:themeColor="text1"/>
          <w:sz w:val="15"/>
          <w:szCs w:val="15"/>
        </w:rPr>
        <w:t xml:space="preserve">The carbon emissions </w:t>
      </w:r>
      <w:r w:rsidRPr="7359E680">
        <w:rPr>
          <w:rFonts w:ascii="Trebuchet MS" w:eastAsia="Trebuchet MS" w:hAnsi="Trebuchet MS" w:cs="Trebuchet MS"/>
          <w:i/>
          <w:iCs/>
          <w:color w:val="000000" w:themeColor="text1"/>
          <w:sz w:val="15"/>
          <w:szCs w:val="15"/>
        </w:rPr>
        <w:t>rate</w:t>
      </w:r>
      <w:r w:rsidRPr="7359E680">
        <w:rPr>
          <w:rFonts w:ascii="Trebuchet MS" w:eastAsia="Trebuchet MS" w:hAnsi="Trebuchet MS" w:cs="Trebuchet MS"/>
          <w:color w:val="000000" w:themeColor="text1"/>
          <w:sz w:val="15"/>
          <w:szCs w:val="15"/>
        </w:rPr>
        <w:t xml:space="preserve"> might fall, but the </w:t>
      </w:r>
      <w:r w:rsidRPr="7359E680">
        <w:rPr>
          <w:rFonts w:ascii="Trebuchet MS" w:eastAsia="Trebuchet MS" w:hAnsi="Trebuchet MS" w:cs="Trebuchet MS"/>
          <w:i/>
          <w:iCs/>
          <w:color w:val="000000" w:themeColor="text1"/>
          <w:sz w:val="15"/>
          <w:szCs w:val="15"/>
        </w:rPr>
        <w:t>total</w:t>
      </w:r>
      <w:r w:rsidRPr="7359E680">
        <w:rPr>
          <w:rFonts w:ascii="Trebuchet MS" w:eastAsia="Trebuchet MS" w:hAnsi="Trebuchet MS" w:cs="Trebuchet MS"/>
          <w:color w:val="000000" w:themeColor="text1"/>
          <w:sz w:val="15"/>
          <w:szCs w:val="15"/>
        </w:rPr>
        <w:t xml:space="preserve"> continues to grow enormously. A sharp decline in carbon emissions is necessary to keep the planet at a safe global temperature. At the 2015 Paris Climate Conference, the United Nations concluded that in order to keep global temperatures from rising another two degrees Celsius, global carbon emissions “must fall to </w:t>
      </w:r>
      <w:hyperlink r:id="rId62">
        <w:r w:rsidRPr="7359E680">
          <w:rPr>
            <w:rStyle w:val="Hyperlink"/>
            <w:rFonts w:ascii="Trebuchet MS" w:eastAsia="Trebuchet MS" w:hAnsi="Trebuchet MS" w:cs="Trebuchet MS"/>
            <w:b/>
            <w:color w:val="000000" w:themeColor="text1"/>
            <w:sz w:val="15"/>
            <w:szCs w:val="15"/>
          </w:rPr>
          <w:t>net zero</w:t>
        </w:r>
      </w:hyperlink>
      <w:r w:rsidRPr="7359E680">
        <w:rPr>
          <w:rFonts w:ascii="Trebuchet MS" w:eastAsia="Trebuchet MS" w:hAnsi="Trebuchet MS" w:cs="Trebuchet MS"/>
          <w:color w:val="000000" w:themeColor="text1"/>
          <w:sz w:val="15"/>
          <w:szCs w:val="15"/>
        </w:rPr>
        <w:t xml:space="preserve"> in the second half of the century.”</w:t>
      </w:r>
    </w:p>
    <w:p w14:paraId="25F5971C" w14:textId="77777777" w:rsidR="001374BA" w:rsidRDefault="001374BA" w:rsidP="001374BA">
      <w:r w:rsidRPr="7359E680">
        <w:rPr>
          <w:rFonts w:ascii="Trebuchet MS" w:eastAsia="Trebuchet MS" w:hAnsi="Trebuchet MS" w:cs="Trebuchet MS"/>
          <w:color w:val="000000" w:themeColor="text1"/>
          <w:sz w:val="15"/>
          <w:szCs w:val="15"/>
        </w:rPr>
        <w:t>In order to encourage this, the Paris agreement included measures to ensure that wealthy countries finance developing countries “</w:t>
      </w:r>
      <w:hyperlink r:id="rId63">
        <w:r w:rsidRPr="7359E680">
          <w:rPr>
            <w:rStyle w:val="Hyperlink"/>
            <w:rFonts w:ascii="Trebuchet MS" w:eastAsia="Trebuchet MS" w:hAnsi="Trebuchet MS" w:cs="Trebuchet MS"/>
            <w:b/>
            <w:color w:val="000000" w:themeColor="text1"/>
            <w:sz w:val="15"/>
            <w:szCs w:val="15"/>
          </w:rPr>
          <w:t>with respect to both mitigation and adaptation</w:t>
        </w:r>
      </w:hyperlink>
      <w:r w:rsidRPr="7359E680">
        <w:rPr>
          <w:rFonts w:ascii="Trebuchet MS" w:eastAsia="Trebuchet MS" w:hAnsi="Trebuchet MS" w:cs="Trebuchet MS"/>
          <w:color w:val="000000" w:themeColor="text1"/>
          <w:sz w:val="15"/>
          <w:szCs w:val="15"/>
        </w:rPr>
        <w:t xml:space="preserve">.” For mitigation, countries are expected to abide by their pledges to reduce emissions and use more renewable energy, and for adaptation, the deal sets a </w:t>
      </w:r>
      <w:hyperlink r:id="rId64">
        <w:r w:rsidRPr="7359E680">
          <w:rPr>
            <w:rStyle w:val="Hyperlink"/>
            <w:rFonts w:ascii="Trebuchet MS" w:eastAsia="Trebuchet MS" w:hAnsi="Trebuchet MS" w:cs="Trebuchet MS"/>
            <w:b/>
            <w:color w:val="000000" w:themeColor="text1"/>
            <w:sz w:val="15"/>
            <w:szCs w:val="15"/>
          </w:rPr>
          <w:t>global goal</w:t>
        </w:r>
      </w:hyperlink>
      <w:r w:rsidRPr="7359E680">
        <w:rPr>
          <w:rFonts w:ascii="Trebuchet MS" w:eastAsia="Trebuchet MS" w:hAnsi="Trebuchet MS" w:cs="Trebuchet MS"/>
          <w:color w:val="000000" w:themeColor="text1"/>
          <w:sz w:val="15"/>
          <w:szCs w:val="15"/>
        </w:rPr>
        <w:t xml:space="preserve"> for “enhancing adaptive capacity, strengthening resilience and reducing vulnerability to climate change.”</w:t>
      </w:r>
    </w:p>
    <w:p w14:paraId="59B2E357" w14:textId="77777777" w:rsidR="001374BA" w:rsidRDefault="001374BA" w:rsidP="001374BA">
      <w:r w:rsidRPr="7359E680">
        <w:rPr>
          <w:rFonts w:ascii="Trebuchet MS" w:eastAsia="Trebuchet MS" w:hAnsi="Trebuchet MS" w:cs="Trebuchet MS"/>
          <w:color w:val="000000" w:themeColor="text1"/>
          <w:sz w:val="15"/>
          <w:szCs w:val="15"/>
        </w:rPr>
        <w:t>One way wealthy countries can benefit both themselves and developing countries is through research and development. As wealthier countries develop cheaper forms of alternative energy, developing countries can take advantage of the new technologies. Wealthy countries can also help subsidize renewable energy for countries dealing with higher rates of poverty.</w:t>
      </w:r>
    </w:p>
    <w:p w14:paraId="3EC85619" w14:textId="77777777" w:rsidR="001374BA" w:rsidRDefault="001374BA" w:rsidP="001374BA">
      <w:r w:rsidRPr="7359E680">
        <w:rPr>
          <w:rFonts w:ascii="Trebuchet MS" w:eastAsia="Trebuchet MS" w:hAnsi="Trebuchet MS" w:cs="Trebuchet MS"/>
          <w:color w:val="000000" w:themeColor="text1"/>
          <w:sz w:val="15"/>
          <w:szCs w:val="15"/>
        </w:rPr>
        <w:t xml:space="preserve">Yet, as of 2014, wealthy countries had invested very little in this process, </w:t>
      </w:r>
      <w:hyperlink r:id="rId65">
        <w:r w:rsidRPr="7359E680">
          <w:rPr>
            <w:rStyle w:val="Hyperlink"/>
            <w:rFonts w:ascii="Trebuchet MS" w:eastAsia="Trebuchet MS" w:hAnsi="Trebuchet MS" w:cs="Trebuchet MS"/>
            <w:b/>
            <w:color w:val="000000" w:themeColor="text1"/>
            <w:sz w:val="15"/>
            <w:szCs w:val="15"/>
          </w:rPr>
          <w:t>providing only 0.2%</w:t>
        </w:r>
      </w:hyperlink>
      <w:r w:rsidRPr="7359E680">
        <w:rPr>
          <w:rFonts w:ascii="Trebuchet MS" w:eastAsia="Trebuchet MS" w:hAnsi="Trebuchet MS" w:cs="Trebuchet MS"/>
          <w:color w:val="000000" w:themeColor="text1"/>
          <w:sz w:val="15"/>
          <w:szCs w:val="15"/>
        </w:rPr>
        <w:t xml:space="preserve"> of developing countries’ GDP for adaptation and mitigation. Moreover, a 2015 paper from the IMF revealed that while we spend $100 billion per year subsidizing renewable energy, we spend an estimated </w:t>
      </w:r>
      <w:hyperlink r:id="rId66">
        <w:r w:rsidRPr="7359E680">
          <w:rPr>
            <w:rStyle w:val="Hyperlink"/>
            <w:rFonts w:ascii="Trebuchet MS" w:eastAsia="Trebuchet MS" w:hAnsi="Trebuchet MS" w:cs="Trebuchet MS"/>
            <w:b/>
            <w:color w:val="000000" w:themeColor="text1"/>
            <w:sz w:val="15"/>
            <w:szCs w:val="15"/>
          </w:rPr>
          <w:t>$5.3 trillion subsidizing fossil fuels</w:t>
        </w:r>
      </w:hyperlink>
      <w:r w:rsidRPr="7359E680">
        <w:rPr>
          <w:rFonts w:ascii="Trebuchet MS" w:eastAsia="Trebuchet MS" w:hAnsi="Trebuchet MS" w:cs="Trebuchet MS"/>
          <w:color w:val="000000" w:themeColor="text1"/>
          <w:sz w:val="15"/>
          <w:szCs w:val="15"/>
        </w:rPr>
        <w:t>. This fossil fuel subsidy includes “the uncompensated costs of air pollution, congestion and global warming.”</w:t>
      </w:r>
    </w:p>
    <w:p w14:paraId="269BE097" w14:textId="77777777" w:rsidR="001374BA" w:rsidRDefault="001374BA" w:rsidP="001374BA">
      <w:r w:rsidRPr="7359E680">
        <w:rPr>
          <w:rFonts w:ascii="Trebuchet MS" w:eastAsia="Trebuchet MS" w:hAnsi="Trebuchet MS" w:cs="Trebuchet MS"/>
          <w:color w:val="000000" w:themeColor="text1"/>
          <w:sz w:val="15"/>
          <w:szCs w:val="15"/>
        </w:rPr>
        <w:t>Such a huge disparity indicates that wealthy countries either need stronger incentives or stronger legal obligations to shift this fossil fuel money towards renewable energy. The Paris agreement intends to strengthen legal obligations, but its language is vague, and it lacks details that would ensure wealthy countries follow through with their responsibilities.</w:t>
      </w:r>
    </w:p>
    <w:p w14:paraId="4503BCB9" w14:textId="77777777" w:rsidR="001374BA" w:rsidRDefault="001374BA" w:rsidP="001374BA">
      <w:r w:rsidRPr="7359E680">
        <w:rPr>
          <w:rFonts w:ascii="Trebuchet MS" w:eastAsia="Trebuchet MS" w:hAnsi="Trebuchet MS" w:cs="Trebuchet MS"/>
          <w:color w:val="000000" w:themeColor="text1"/>
          <w:sz w:val="15"/>
          <w:szCs w:val="15"/>
        </w:rPr>
        <w:t xml:space="preserve">However, despite the shortcomings of legal obligations, monetary incentives do exist. India, for example, wants to vastly increase its solar power capacity to address this global threat. They need $100 billion to fund this expansion, which could spell a </w:t>
      </w:r>
      <w:hyperlink r:id="rId67">
        <w:r w:rsidRPr="7359E680">
          <w:rPr>
            <w:rStyle w:val="Hyperlink"/>
            <w:rFonts w:ascii="Trebuchet MS" w:eastAsia="Trebuchet MS" w:hAnsi="Trebuchet MS" w:cs="Trebuchet MS"/>
            <w:b/>
            <w:color w:val="000000" w:themeColor="text1"/>
            <w:sz w:val="15"/>
            <w:szCs w:val="15"/>
          </w:rPr>
          <w:t>huge opportunity for U.S. banks</w:t>
        </w:r>
      </w:hyperlink>
      <w:r w:rsidRPr="7359E680">
        <w:rPr>
          <w:rFonts w:ascii="Trebuchet MS" w:eastAsia="Trebuchet MS" w:hAnsi="Trebuchet MS" w:cs="Trebuchet MS"/>
          <w:color w:val="000000" w:themeColor="text1"/>
          <w:sz w:val="15"/>
          <w:szCs w:val="15"/>
        </w:rPr>
        <w:t>, according to Raymond Vickery, an expert on U.S-India economic ties. This would be a boon for the U.S. economy, and it would set an important precedent for other wealthy countries to assist and invest in developing countries.</w:t>
      </w:r>
    </w:p>
    <w:p w14:paraId="3B6BE411" w14:textId="77777777" w:rsidR="001374BA" w:rsidRDefault="001374BA" w:rsidP="001374BA">
      <w:r w:rsidRPr="7359E680">
        <w:rPr>
          <w:rFonts w:ascii="Trebuchet MS" w:eastAsia="Trebuchet MS" w:hAnsi="Trebuchet MS" w:cs="Trebuchet MS"/>
          <w:color w:val="000000" w:themeColor="text1"/>
          <w:sz w:val="15"/>
          <w:szCs w:val="15"/>
        </w:rPr>
        <w:t>However, global leaders need to move quickly. The effects of global warming already threaten the world and the economies of developing countries, especially India.</w:t>
      </w:r>
    </w:p>
    <w:p w14:paraId="3519385E" w14:textId="77777777" w:rsidR="001374BA" w:rsidRDefault="001374BA" w:rsidP="001374BA">
      <w:r w:rsidRPr="7359E680">
        <w:rPr>
          <w:rFonts w:ascii="Trebuchet MS" w:eastAsia="Trebuchet MS" w:hAnsi="Trebuchet MS" w:cs="Trebuchet MS"/>
          <w:color w:val="000000" w:themeColor="text1"/>
          <w:sz w:val="15"/>
          <w:szCs w:val="15"/>
        </w:rPr>
        <w:t>India relies on the monsoon cycle to water crops and maintain its “</w:t>
      </w:r>
      <w:hyperlink r:id="rId68">
        <w:r w:rsidRPr="7359E680">
          <w:rPr>
            <w:rStyle w:val="Hyperlink"/>
            <w:rFonts w:ascii="Trebuchet MS" w:eastAsia="Trebuchet MS" w:hAnsi="Trebuchet MS" w:cs="Trebuchet MS"/>
            <w:b/>
            <w:color w:val="000000" w:themeColor="text1"/>
            <w:sz w:val="15"/>
            <w:szCs w:val="15"/>
          </w:rPr>
          <w:t>nearly $370 billion</w:t>
        </w:r>
      </w:hyperlink>
      <w:r w:rsidRPr="7359E680">
        <w:rPr>
          <w:rFonts w:ascii="Trebuchet MS" w:eastAsia="Trebuchet MS" w:hAnsi="Trebuchet MS" w:cs="Trebuchet MS"/>
          <w:color w:val="000000" w:themeColor="text1"/>
          <w:sz w:val="15"/>
          <w:szCs w:val="15"/>
        </w:rPr>
        <w:t xml:space="preserve"> agricultural sector and hundreds of millions of jobs.” Yet as the Indian Ocean has warmed, the monsoon cycle has become unreliable, resulting in massive droughts and dying crops.</w:t>
      </w:r>
    </w:p>
    <w:p w14:paraId="23943FF9" w14:textId="77777777" w:rsidR="001374BA" w:rsidRDefault="001374BA" w:rsidP="001374BA">
      <w:r w:rsidRPr="7359E680">
        <w:rPr>
          <w:rFonts w:ascii="Trebuchet MS" w:eastAsia="Trebuchet MS" w:hAnsi="Trebuchet MS" w:cs="Trebuchet MS"/>
          <w:color w:val="000000" w:themeColor="text1"/>
          <w:sz w:val="15"/>
          <w:szCs w:val="15"/>
        </w:rPr>
        <w:t xml:space="preserve">Across the globe, scientists expect developing countries such as India to be hit hardest by rising temperatures and changes in rainfall. Furthermore, these countries with limited financial resources and weak infrastructure will struggle to adapt and sustain their economic growth in the face of changing climate. Nicholas Stern predicts that a two-degree rise in temperature would cost about 1% of world GDP. But the World Bank estimates that it would </w:t>
      </w:r>
      <w:hyperlink r:id="rId69">
        <w:r w:rsidRPr="7359E680">
          <w:rPr>
            <w:rStyle w:val="Hyperlink"/>
            <w:rFonts w:ascii="Trebuchet MS" w:eastAsia="Trebuchet MS" w:hAnsi="Trebuchet MS" w:cs="Trebuchet MS"/>
            <w:b/>
            <w:color w:val="000000" w:themeColor="text1"/>
            <w:sz w:val="15"/>
            <w:szCs w:val="15"/>
          </w:rPr>
          <w:t>cost India 5%</w:t>
        </w:r>
      </w:hyperlink>
      <w:r w:rsidRPr="7359E680">
        <w:rPr>
          <w:rFonts w:ascii="Trebuchet MS" w:eastAsia="Trebuchet MS" w:hAnsi="Trebuchet MS" w:cs="Trebuchet MS"/>
          <w:color w:val="000000" w:themeColor="text1"/>
          <w:sz w:val="15"/>
          <w:szCs w:val="15"/>
        </w:rPr>
        <w:t xml:space="preserve"> of their GDP.</w:t>
      </w:r>
    </w:p>
    <w:p w14:paraId="0966F46C" w14:textId="77777777" w:rsidR="001374BA" w:rsidRDefault="001374BA" w:rsidP="001374BA">
      <w:r w:rsidRPr="7359E680">
        <w:rPr>
          <w:rFonts w:ascii="Trebuchet MS" w:eastAsia="Trebuchet MS" w:hAnsi="Trebuchet MS" w:cs="Trebuchet MS"/>
          <w:color w:val="000000" w:themeColor="text1"/>
          <w:sz w:val="15"/>
          <w:szCs w:val="15"/>
        </w:rPr>
        <w:t>Moreover, changes such as global warming act as “threat multipliers” because they increase the likelihood of other existential threats. In India, increased carbon dioxide emissions have contributed to warmer temperatures, which have triggered extensive droughts and increased poverty. But the problems don’t end here. Higher levels of hunger and poverty can magnify political tensions, potentially leading to conflict and even nuclear war. India and Pakistan both have nuclear weapons—if drought expands and cripples their economies, violence can more easily erupt.</w:t>
      </w:r>
    </w:p>
    <w:p w14:paraId="4DBB9938" w14:textId="77777777" w:rsidR="001374BA" w:rsidRDefault="001374BA" w:rsidP="001374BA">
      <w:r w:rsidRPr="7359E680">
        <w:rPr>
          <w:rFonts w:ascii="Trebuchet MS" w:eastAsia="Trebuchet MS" w:hAnsi="Trebuchet MS" w:cs="Trebuchet MS"/>
          <w:color w:val="000000" w:themeColor="text1"/>
          <w:sz w:val="15"/>
          <w:szCs w:val="15"/>
        </w:rPr>
        <w:t>Alternatively, wealthy nations could capitalize on investment opportunities in developing countries. In doing so, their own economies will benefit while simultaneously aiding the effort to reach net zero carbon emissions.</w:t>
      </w:r>
    </w:p>
    <w:p w14:paraId="30F1C5D9" w14:textId="4AF8FCD4" w:rsidR="001374BA" w:rsidRDefault="001374BA" w:rsidP="001374BA">
      <w:pPr>
        <w:rPr>
          <w:rFonts w:ascii="Trebuchet MS" w:eastAsia="Trebuchet MS" w:hAnsi="Trebuchet MS" w:cs="Trebuchet MS"/>
          <w:color w:val="000000" w:themeColor="text1"/>
          <w:sz w:val="15"/>
          <w:szCs w:val="15"/>
        </w:rPr>
      </w:pPr>
      <w:r w:rsidRPr="7359E680">
        <w:rPr>
          <w:rFonts w:ascii="Trebuchet MS" w:eastAsia="Trebuchet MS" w:hAnsi="Trebuchet MS" w:cs="Trebuchet MS"/>
          <w:color w:val="000000" w:themeColor="text1"/>
          <w:sz w:val="15"/>
          <w:szCs w:val="15"/>
        </w:rPr>
        <w:t>Global warming is, by definition, a global crisis. Mitigating this threat will require global cooperation and global solutions.</w:t>
      </w:r>
    </w:p>
    <w:p w14:paraId="4D081EA4" w14:textId="4B8C5A4F" w:rsidR="00B73B14" w:rsidRDefault="00B73B14" w:rsidP="001374BA">
      <w:pPr>
        <w:rPr>
          <w:rFonts w:ascii="Trebuchet MS" w:eastAsia="Trebuchet MS" w:hAnsi="Trebuchet MS" w:cs="Trebuchet MS"/>
          <w:color w:val="000000" w:themeColor="text1"/>
          <w:sz w:val="15"/>
          <w:szCs w:val="15"/>
        </w:rPr>
      </w:pPr>
    </w:p>
    <w:p w14:paraId="627175A5" w14:textId="35BB18D4" w:rsidR="00B73B14" w:rsidRDefault="00B73B14" w:rsidP="001374BA">
      <w:pPr>
        <w:rPr>
          <w:rFonts w:ascii="Trebuchet MS" w:eastAsia="Trebuchet MS" w:hAnsi="Trebuchet MS" w:cs="Trebuchet MS"/>
          <w:color w:val="000000" w:themeColor="text1"/>
          <w:sz w:val="15"/>
          <w:szCs w:val="15"/>
        </w:rPr>
      </w:pPr>
    </w:p>
    <w:p w14:paraId="65B44758" w14:textId="64EEDFA6" w:rsidR="00B73B14" w:rsidRDefault="00B73B14" w:rsidP="00B73B14">
      <w:pPr>
        <w:pStyle w:val="Heading2"/>
      </w:pPr>
      <w:r>
        <w:t>Case Updates</w:t>
      </w:r>
    </w:p>
    <w:p w14:paraId="118C6CD3" w14:textId="77777777" w:rsidR="00B73B14" w:rsidRDefault="00B73B14" w:rsidP="00B73B14">
      <w:pPr>
        <w:pStyle w:val="Heading3"/>
      </w:pPr>
      <w:r>
        <w:t>CFCs---1NC</w:t>
      </w:r>
    </w:p>
    <w:p w14:paraId="53379D7D" w14:textId="77777777" w:rsidR="00B73B14" w:rsidRDefault="00B73B14" w:rsidP="00B73B14">
      <w:pPr>
        <w:pStyle w:val="Heading4"/>
      </w:pPr>
      <w:r>
        <w:t xml:space="preserve">No impact to CFCs---they don’t cause ozone depletion. </w:t>
      </w:r>
    </w:p>
    <w:p w14:paraId="17A19F27" w14:textId="77777777" w:rsidR="00B73B14" w:rsidRPr="00641706" w:rsidRDefault="00B73B14" w:rsidP="00B73B14">
      <w:r>
        <w:t xml:space="preserve">Fakhra </w:t>
      </w:r>
      <w:r w:rsidRPr="00641706">
        <w:rPr>
          <w:rStyle w:val="Style13ptBold"/>
        </w:rPr>
        <w:t>Anwar et</w:t>
      </w:r>
      <w:r>
        <w:rPr>
          <w:rStyle w:val="Style13ptBold"/>
        </w:rPr>
        <w:t xml:space="preserve"> </w:t>
      </w:r>
      <w:r w:rsidRPr="00641706">
        <w:rPr>
          <w:rStyle w:val="Style13ptBold"/>
        </w:rPr>
        <w:t>al</w:t>
      </w:r>
      <w:r>
        <w:rPr>
          <w:rStyle w:val="Style13ptBold"/>
        </w:rPr>
        <w:t>.</w:t>
      </w:r>
      <w:r w:rsidRPr="00641706">
        <w:rPr>
          <w:rStyle w:val="Style13ptBold"/>
        </w:rPr>
        <w:t xml:space="preserve"> 16</w:t>
      </w:r>
      <w:r>
        <w:t>. Department of Zoology, University of Gujrat, Pakistan. “Causes of Ozone Layer Depletion and Its Effects on Human: Review”. 27 January 2016.</w:t>
      </w:r>
      <w:r w:rsidRPr="00641706">
        <w:t xml:space="preserve"> </w:t>
      </w:r>
      <w:r>
        <w:t>Atmospheric and Climate Sciences: 2016, 6, 129-134</w:t>
      </w:r>
    </w:p>
    <w:p w14:paraId="2E634D5F" w14:textId="77777777" w:rsidR="00B73B14" w:rsidRDefault="00B73B14" w:rsidP="00B73B14">
      <w:pPr>
        <w:rPr>
          <w:sz w:val="16"/>
        </w:rPr>
      </w:pPr>
      <w:r w:rsidRPr="00315FC1">
        <w:rPr>
          <w:sz w:val="16"/>
        </w:rPr>
        <w:t xml:space="preserve">Ozone depletion occurs when the natural balance between the production and destruction of stratospheric ozone is disturbed. Although natural phenomenon can cause ozone depletion but </w:t>
      </w:r>
      <w:r w:rsidRPr="00CD2132">
        <w:rPr>
          <w:rStyle w:val="StyleUnderline"/>
          <w:highlight w:val="green"/>
        </w:rPr>
        <w:t>human activities</w:t>
      </w:r>
      <w:r w:rsidRPr="00353A75">
        <w:rPr>
          <w:rStyle w:val="StyleUnderline"/>
        </w:rPr>
        <w:t xml:space="preserve"> such as CFCs </w:t>
      </w:r>
      <w:r w:rsidRPr="00CD2132">
        <w:rPr>
          <w:rStyle w:val="StyleUnderline"/>
          <w:highlight w:val="green"/>
        </w:rPr>
        <w:t>are</w:t>
      </w:r>
      <w:r w:rsidRPr="00353A75">
        <w:rPr>
          <w:rStyle w:val="StyleUnderline"/>
        </w:rPr>
        <w:t xml:space="preserve"> now </w:t>
      </w:r>
      <w:r w:rsidRPr="00CD2132">
        <w:rPr>
          <w:rStyle w:val="StyleUnderline"/>
          <w:highlight w:val="green"/>
        </w:rPr>
        <w:t>accepted as major cause of depletion</w:t>
      </w:r>
      <w:r w:rsidRPr="00315FC1">
        <w:rPr>
          <w:sz w:val="16"/>
        </w:rPr>
        <w:t xml:space="preserve"> [9]. All ozone depleting chemicals contain chlorine and bromine [10]. CFCs are highly volatile and non combustible so they are very quickly evaporated and can easily reach in stratosphere where ozone is present here they start depleting ozone molecules. These CFCs have also adverse affects on human health [11]. According to the chemical model for ozone destruction proposed about 20 years ago, the photolysis of Cl2O2 is key to ozone depletion reaction. </w:t>
      </w:r>
      <w:r w:rsidRPr="00353A75">
        <w:rPr>
          <w:rStyle w:val="StyleUnderline"/>
        </w:rPr>
        <w:t>But now</w:t>
      </w:r>
      <w:r w:rsidRPr="00315FC1">
        <w:rPr>
          <w:sz w:val="16"/>
        </w:rPr>
        <w:t xml:space="preserve"> </w:t>
      </w:r>
      <w:r w:rsidRPr="00353A75">
        <w:rPr>
          <w:rStyle w:val="StyleUnderline"/>
        </w:rPr>
        <w:t>atmospheric researchers</w:t>
      </w:r>
      <w:r w:rsidRPr="00315FC1">
        <w:rPr>
          <w:sz w:val="16"/>
        </w:rPr>
        <w:t xml:space="preserve"> studied that </w:t>
      </w:r>
      <w:r w:rsidRPr="00353A75">
        <w:rPr>
          <w:rStyle w:val="StyleUnderline"/>
        </w:rPr>
        <w:t xml:space="preserve">the rate of this reaction is </w:t>
      </w:r>
      <w:r w:rsidRPr="00CD2132">
        <w:rPr>
          <w:rStyle w:val="Emphasis"/>
          <w:highlight w:val="green"/>
        </w:rPr>
        <w:t>not extremely high</w:t>
      </w:r>
      <w:r w:rsidRPr="00353A75">
        <w:rPr>
          <w:rStyle w:val="StyleUnderline"/>
        </w:rPr>
        <w:t xml:space="preserve"> as it was thought previously</w:t>
      </w:r>
      <w:r w:rsidRPr="00315FC1">
        <w:rPr>
          <w:sz w:val="16"/>
        </w:rPr>
        <w:t xml:space="preserve"> so </w:t>
      </w:r>
      <w:r w:rsidRPr="00CD2132">
        <w:rPr>
          <w:rStyle w:val="StyleUnderline"/>
          <w:highlight w:val="green"/>
        </w:rPr>
        <w:t>we can no longer say</w:t>
      </w:r>
      <w:r w:rsidRPr="00353A75">
        <w:rPr>
          <w:rStyle w:val="StyleUnderline"/>
        </w:rPr>
        <w:t xml:space="preserve"> that </w:t>
      </w:r>
      <w:r w:rsidRPr="00CD2132">
        <w:rPr>
          <w:rStyle w:val="Emphasis"/>
          <w:highlight w:val="green"/>
        </w:rPr>
        <w:t>CFCs</w:t>
      </w:r>
      <w:r w:rsidRPr="00CD2132">
        <w:rPr>
          <w:rStyle w:val="StyleUnderline"/>
          <w:highlight w:val="green"/>
        </w:rPr>
        <w:t xml:space="preserve"> are the </w:t>
      </w:r>
      <w:r w:rsidRPr="00CD2132">
        <w:rPr>
          <w:rStyle w:val="Emphasis"/>
          <w:highlight w:val="green"/>
        </w:rPr>
        <w:t>main cause</w:t>
      </w:r>
      <w:r w:rsidRPr="00CD2132">
        <w:rPr>
          <w:rStyle w:val="StyleUnderline"/>
          <w:highlight w:val="green"/>
        </w:rPr>
        <w:t xml:space="preserve"> of </w:t>
      </w:r>
      <w:r w:rsidRPr="00CD2132">
        <w:rPr>
          <w:rStyle w:val="Emphasis"/>
          <w:highlight w:val="green"/>
        </w:rPr>
        <w:t>ozone depletion</w:t>
      </w:r>
      <w:r w:rsidRPr="00315FC1">
        <w:rPr>
          <w:sz w:val="16"/>
        </w:rPr>
        <w:t xml:space="preserve"> [12]. 3.2. Unregulated Launches of Rockets </w:t>
      </w:r>
      <w:r w:rsidRPr="00CD2132">
        <w:rPr>
          <w:rStyle w:val="StyleUnderline"/>
          <w:highlight w:val="green"/>
        </w:rPr>
        <w:t>Another</w:t>
      </w:r>
      <w:r w:rsidRPr="0049489F">
        <w:rPr>
          <w:rStyle w:val="StyleUnderline"/>
        </w:rPr>
        <w:t xml:space="preserve"> </w:t>
      </w:r>
      <w:r w:rsidRPr="00CD2132">
        <w:rPr>
          <w:rStyle w:val="StyleUnderline"/>
          <w:highlight w:val="green"/>
        </w:rPr>
        <w:t xml:space="preserve">major cause of </w:t>
      </w:r>
      <w:r w:rsidRPr="00CD2132">
        <w:rPr>
          <w:rStyle w:val="Emphasis"/>
          <w:highlight w:val="green"/>
        </w:rPr>
        <w:t>large scale</w:t>
      </w:r>
      <w:r w:rsidRPr="00CD2132">
        <w:rPr>
          <w:rStyle w:val="StyleUnderline"/>
          <w:highlight w:val="green"/>
        </w:rPr>
        <w:t xml:space="preserve"> </w:t>
      </w:r>
      <w:r w:rsidRPr="00CD2132">
        <w:rPr>
          <w:rStyle w:val="Emphasis"/>
          <w:highlight w:val="green"/>
        </w:rPr>
        <w:t>ozone</w:t>
      </w:r>
      <w:r w:rsidRPr="0049489F">
        <w:rPr>
          <w:rStyle w:val="Emphasis"/>
        </w:rPr>
        <w:t xml:space="preserve"> </w:t>
      </w:r>
      <w:r w:rsidRPr="00CD2132">
        <w:rPr>
          <w:rStyle w:val="Emphasis"/>
          <w:highlight w:val="green"/>
        </w:rPr>
        <w:t>depletion is</w:t>
      </w:r>
      <w:r w:rsidRPr="00CD2132">
        <w:rPr>
          <w:rStyle w:val="StyleUnderline"/>
          <w:highlight w:val="green"/>
        </w:rPr>
        <w:t xml:space="preserve"> </w:t>
      </w:r>
      <w:r w:rsidRPr="00CD2132">
        <w:rPr>
          <w:rStyle w:val="Emphasis"/>
          <w:highlight w:val="green"/>
        </w:rPr>
        <w:t>Rocket launches</w:t>
      </w:r>
      <w:r w:rsidRPr="00315FC1">
        <w:rPr>
          <w:sz w:val="16"/>
        </w:rPr>
        <w:t xml:space="preserve">. </w:t>
      </w:r>
      <w:r w:rsidRPr="0049489F">
        <w:rPr>
          <w:rStyle w:val="StyleUnderline"/>
        </w:rPr>
        <w:t>It has been studied that</w:t>
      </w:r>
      <w:r w:rsidRPr="00315FC1">
        <w:rPr>
          <w:sz w:val="16"/>
        </w:rPr>
        <w:t xml:space="preserve"> unregulated </w:t>
      </w:r>
      <w:r w:rsidRPr="0049489F">
        <w:rPr>
          <w:rStyle w:val="StyleUnderline"/>
        </w:rPr>
        <w:t xml:space="preserve">rocket launches can result in </w:t>
      </w:r>
      <w:r w:rsidRPr="00CD2132">
        <w:rPr>
          <w:rStyle w:val="Emphasis"/>
          <w:highlight w:val="green"/>
        </w:rPr>
        <w:t>much more</w:t>
      </w:r>
      <w:r w:rsidRPr="0049489F">
        <w:rPr>
          <w:rStyle w:val="Emphasis"/>
        </w:rPr>
        <w:t xml:space="preserve"> ozone </w:t>
      </w:r>
      <w:r w:rsidRPr="00CD2132">
        <w:rPr>
          <w:rStyle w:val="Emphasis"/>
          <w:highlight w:val="green"/>
        </w:rPr>
        <w:t>depletion</w:t>
      </w:r>
      <w:r w:rsidRPr="00CD2132">
        <w:rPr>
          <w:rStyle w:val="StyleUnderline"/>
          <w:highlight w:val="green"/>
        </w:rPr>
        <w:t xml:space="preserve"> than CFCs</w:t>
      </w:r>
      <w:r w:rsidRPr="00315FC1">
        <w:rPr>
          <w:sz w:val="16"/>
        </w:rPr>
        <w:t xml:space="preserve">. It is estimated that </w:t>
      </w:r>
      <w:r w:rsidRPr="00315FC1">
        <w:rPr>
          <w:rStyle w:val="StyleUnderline"/>
        </w:rPr>
        <w:t>if</w:t>
      </w:r>
      <w:r w:rsidRPr="00315FC1">
        <w:rPr>
          <w:sz w:val="16"/>
        </w:rPr>
        <w:t xml:space="preserve"> rocket launches will be let </w:t>
      </w:r>
      <w:r w:rsidRPr="00315FC1">
        <w:rPr>
          <w:rStyle w:val="StyleUnderline"/>
        </w:rPr>
        <w:t>unregulated</w:t>
      </w:r>
      <w:r w:rsidRPr="00315FC1">
        <w:rPr>
          <w:sz w:val="16"/>
        </w:rPr>
        <w:t xml:space="preserve"> then </w:t>
      </w:r>
      <w:r w:rsidRPr="00315FC1">
        <w:rPr>
          <w:rStyle w:val="StyleUnderline"/>
        </w:rPr>
        <w:t xml:space="preserve">it would cause huge ozone </w:t>
      </w:r>
      <w:r w:rsidRPr="00072395">
        <w:rPr>
          <w:rStyle w:val="StyleUnderline"/>
        </w:rPr>
        <w:t>loss by the year 2050</w:t>
      </w:r>
      <w:r w:rsidRPr="00315FC1">
        <w:rPr>
          <w:sz w:val="16"/>
        </w:rPr>
        <w:t xml:space="preserve"> than the CFCs have done [1].</w:t>
      </w:r>
    </w:p>
    <w:p w14:paraId="329C03D0" w14:textId="77777777" w:rsidR="00B73B14" w:rsidRDefault="00B73B14" w:rsidP="00B73B14">
      <w:pPr>
        <w:pStyle w:val="Heading3"/>
      </w:pPr>
      <w:r>
        <w:t>Launches AC---1NC</w:t>
      </w:r>
    </w:p>
    <w:p w14:paraId="264B1549" w14:textId="77777777" w:rsidR="00B73B14" w:rsidRPr="00134822" w:rsidRDefault="00B73B14" w:rsidP="00B73B14">
      <w:pPr>
        <w:pStyle w:val="Heading4"/>
      </w:pPr>
      <w:r>
        <w:t>Rocket launches destroy the ozone---the Aff can’t solve.</w:t>
      </w:r>
    </w:p>
    <w:p w14:paraId="297C5961" w14:textId="77777777" w:rsidR="00B73B14" w:rsidRPr="00084776" w:rsidRDefault="00B73B14" w:rsidP="00B73B14">
      <w:r>
        <w:t xml:space="preserve">Martin </w:t>
      </w:r>
      <w:r w:rsidRPr="00A60DDD">
        <w:rPr>
          <w:rStyle w:val="Style13ptBold"/>
        </w:rPr>
        <w:t>Ross &amp;</w:t>
      </w:r>
      <w:r>
        <w:t xml:space="preserve"> James </w:t>
      </w:r>
      <w:r w:rsidRPr="00A60DDD">
        <w:rPr>
          <w:rStyle w:val="Style13ptBold"/>
        </w:rPr>
        <w:t>Vedda 18</w:t>
      </w:r>
      <w:r>
        <w:t xml:space="preserve">. </w:t>
      </w:r>
      <w:r w:rsidRPr="00084776">
        <w:t>Martin Ross</w:t>
      </w:r>
      <w:r>
        <w:t>, Ph.D. planetary science from UCLA,</w:t>
      </w:r>
      <w:r w:rsidRPr="00084776">
        <w:t xml:space="preserve"> senior project engineer in civil and commercial launch programs at the Aerospace Corporation</w:t>
      </w:r>
      <w:r>
        <w:t>;</w:t>
      </w:r>
      <w:r w:rsidRPr="00084776">
        <w:t xml:space="preserve"> James Vedda</w:t>
      </w:r>
      <w:r>
        <w:t>, Ph.D. political science from the University of Florida,</w:t>
      </w:r>
      <w:r w:rsidRPr="00084776">
        <w:t xml:space="preserve"> senior policy analyst at the Aerospace Corporation’s Center for Space Policy &amp; Strategy</w:t>
      </w:r>
      <w:r>
        <w:t xml:space="preserve">. </w:t>
      </w:r>
      <w:r w:rsidRPr="00084776">
        <w:t>"Time To Clear The Air About Launch Pollution". SpaceNews. 7-3-2018. https://spacenews.com/op-ed-time-to-clear-the-air-about-launch-pollution/</w:t>
      </w:r>
    </w:p>
    <w:p w14:paraId="227D9922" w14:textId="77777777" w:rsidR="00B73B14" w:rsidRPr="009D4819" w:rsidRDefault="00B73B14" w:rsidP="00B73B14">
      <w:pPr>
        <w:rPr>
          <w:sz w:val="16"/>
        </w:rPr>
      </w:pPr>
      <w:r w:rsidRPr="00257FCB">
        <w:rPr>
          <w:sz w:val="16"/>
        </w:rPr>
        <w:t xml:space="preserve">In recent years, governments, intergovernmental organizations, and businesses have begun to focus on the challenge posed by orbital debris. As often seems to be the case, we appear to be a decade or two too slow in coming to consensus on the risks. If we had foreseen a half-century ago the challenges that orbital debris presents today, what would we have done differently? Combustion emissions from launch vehicles present the space industry with a comparable concern that we can begin to address now, before it grows and becomes a potential impediment to space access. </w:t>
      </w:r>
      <w:r w:rsidRPr="00CD2132">
        <w:rPr>
          <w:rStyle w:val="StyleUnderline"/>
          <w:highlight w:val="green"/>
        </w:rPr>
        <w:t>Most</w:t>
      </w:r>
      <w:r w:rsidRPr="00060D6F">
        <w:rPr>
          <w:rStyle w:val="StyleUnderline"/>
        </w:rPr>
        <w:t xml:space="preserve"> human-generated </w:t>
      </w:r>
      <w:r w:rsidRPr="00CD2132">
        <w:rPr>
          <w:rStyle w:val="StyleUnderline"/>
          <w:highlight w:val="green"/>
        </w:rPr>
        <w:t>pollution is</w:t>
      </w:r>
      <w:r w:rsidRPr="00060D6F">
        <w:rPr>
          <w:rStyle w:val="StyleUnderline"/>
        </w:rPr>
        <w:t xml:space="preserve"> </w:t>
      </w:r>
      <w:r w:rsidRPr="00CD2132">
        <w:rPr>
          <w:rStyle w:val="StyleUnderline"/>
          <w:highlight w:val="green"/>
        </w:rPr>
        <w:t>concentrated</w:t>
      </w:r>
      <w:r w:rsidRPr="00060D6F">
        <w:rPr>
          <w:rStyle w:val="StyleUnderline"/>
        </w:rPr>
        <w:t xml:space="preserve"> </w:t>
      </w:r>
      <w:r w:rsidRPr="00A7020F">
        <w:t>on</w:t>
      </w:r>
      <w:r w:rsidRPr="00257FCB">
        <w:rPr>
          <w:sz w:val="16"/>
        </w:rPr>
        <w:t xml:space="preserve"> or near the surface of the Earth, whether on land, sea, or </w:t>
      </w:r>
      <w:r w:rsidRPr="00CD2132">
        <w:rPr>
          <w:rStyle w:val="StyleUnderline"/>
          <w:highlight w:val="green"/>
        </w:rPr>
        <w:t>in the troposphere</w:t>
      </w:r>
      <w:r w:rsidRPr="00257FCB">
        <w:rPr>
          <w:sz w:val="16"/>
        </w:rPr>
        <w:t xml:space="preserve">, the lowest layer of the atmosphere. </w:t>
      </w:r>
      <w:r w:rsidRPr="004A7274">
        <w:rPr>
          <w:rStyle w:val="StyleUnderline"/>
        </w:rPr>
        <w:t xml:space="preserve">However, </w:t>
      </w:r>
      <w:r w:rsidRPr="00CD2132">
        <w:rPr>
          <w:rStyle w:val="StyleUnderline"/>
          <w:highlight w:val="green"/>
        </w:rPr>
        <w:t>rockets emit</w:t>
      </w:r>
      <w:r w:rsidRPr="004A7274">
        <w:rPr>
          <w:rStyle w:val="StyleUnderline"/>
        </w:rPr>
        <w:t xml:space="preserve"> a variety of gases and </w:t>
      </w:r>
      <w:r w:rsidRPr="00CD2132">
        <w:rPr>
          <w:rStyle w:val="StyleUnderline"/>
          <w:highlight w:val="green"/>
        </w:rPr>
        <w:t>particles directly into</w:t>
      </w:r>
      <w:r w:rsidRPr="004A7274">
        <w:rPr>
          <w:rStyle w:val="StyleUnderline"/>
        </w:rPr>
        <w:t xml:space="preserve"> all levels of </w:t>
      </w:r>
      <w:r w:rsidRPr="00CD2132">
        <w:rPr>
          <w:rStyle w:val="StyleUnderline"/>
          <w:highlight w:val="green"/>
        </w:rPr>
        <w:t>the</w:t>
      </w:r>
      <w:r w:rsidRPr="004A7274">
        <w:rPr>
          <w:rStyle w:val="StyleUnderline"/>
        </w:rPr>
        <w:t xml:space="preserve"> </w:t>
      </w:r>
      <w:r w:rsidRPr="00CD2132">
        <w:rPr>
          <w:rStyle w:val="StyleUnderline"/>
          <w:highlight w:val="green"/>
        </w:rPr>
        <w:t>stratosphere</w:t>
      </w:r>
      <w:r w:rsidRPr="004A7274">
        <w:rPr>
          <w:rStyle w:val="StyleUnderline"/>
        </w:rPr>
        <w:t xml:space="preserve">, </w:t>
      </w:r>
      <w:r w:rsidRPr="00CD2132">
        <w:rPr>
          <w:rStyle w:val="StyleUnderline"/>
          <w:highlight w:val="green"/>
        </w:rPr>
        <w:t xml:space="preserve">the </w:t>
      </w:r>
      <w:r w:rsidRPr="00CD2132">
        <w:rPr>
          <w:rStyle w:val="Emphasis"/>
          <w:highlight w:val="green"/>
        </w:rPr>
        <w:t>only industrial activity</w:t>
      </w:r>
      <w:r w:rsidRPr="00CD2132">
        <w:rPr>
          <w:rStyle w:val="StyleUnderline"/>
          <w:highlight w:val="green"/>
        </w:rPr>
        <w:t xml:space="preserve"> to do so</w:t>
      </w:r>
      <w:r w:rsidRPr="00257FCB">
        <w:rPr>
          <w:sz w:val="16"/>
        </w:rPr>
        <w:t xml:space="preserve">. The stratosphere extends roughly from 10 to 50 kilometers above the Earth’s surface and contains the Earth’s ozone layer. The global civil aviation fleet generally cruises in the troposphere, only occasionally polluting the stratosphere directly. Among </w:t>
      </w:r>
      <w:r w:rsidRPr="00CD2132">
        <w:rPr>
          <w:rStyle w:val="StyleUnderline"/>
          <w:highlight w:val="green"/>
        </w:rPr>
        <w:t xml:space="preserve">the </w:t>
      </w:r>
      <w:r w:rsidRPr="00CD2132">
        <w:rPr>
          <w:rStyle w:val="Emphasis"/>
          <w:highlight w:val="green"/>
        </w:rPr>
        <w:t>most consequential emissions</w:t>
      </w:r>
      <w:r w:rsidRPr="004A7274">
        <w:rPr>
          <w:rStyle w:val="StyleUnderline"/>
        </w:rPr>
        <w:t xml:space="preserve"> </w:t>
      </w:r>
      <w:r w:rsidRPr="00CD2132">
        <w:rPr>
          <w:rStyle w:val="StyleUnderline"/>
          <w:highlight w:val="green"/>
        </w:rPr>
        <w:t xml:space="preserve">are </w:t>
      </w:r>
      <w:r w:rsidRPr="00CD2132">
        <w:rPr>
          <w:rStyle w:val="Emphasis"/>
          <w:highlight w:val="green"/>
        </w:rPr>
        <w:t>soot</w:t>
      </w:r>
      <w:r w:rsidRPr="00CD2132">
        <w:rPr>
          <w:rStyle w:val="StyleUnderline"/>
          <w:highlight w:val="green"/>
        </w:rPr>
        <w:t xml:space="preserve"> and </w:t>
      </w:r>
      <w:r w:rsidRPr="00CD2132">
        <w:rPr>
          <w:rStyle w:val="Emphasis"/>
          <w:highlight w:val="green"/>
        </w:rPr>
        <w:t>alumina</w:t>
      </w:r>
      <w:r w:rsidRPr="004A7274">
        <w:rPr>
          <w:rStyle w:val="StyleUnderline"/>
        </w:rPr>
        <w:t>,</w:t>
      </w:r>
      <w:r w:rsidRPr="00257FCB">
        <w:rPr>
          <w:sz w:val="16"/>
        </w:rPr>
        <w:t xml:space="preserve"> </w:t>
      </w:r>
      <w:r w:rsidRPr="00CD2132">
        <w:rPr>
          <w:rStyle w:val="StyleUnderline"/>
          <w:highlight w:val="green"/>
        </w:rPr>
        <w:t>which</w:t>
      </w:r>
      <w:r w:rsidRPr="004A7274">
        <w:rPr>
          <w:rStyle w:val="StyleUnderline"/>
        </w:rPr>
        <w:t xml:space="preserve"> are long-lived and </w:t>
      </w:r>
      <w:r w:rsidRPr="00CD2132">
        <w:rPr>
          <w:rStyle w:val="Emphasis"/>
          <w:sz w:val="28"/>
          <w:highlight w:val="green"/>
        </w:rPr>
        <w:t>accumulate in the stratosphere</w:t>
      </w:r>
      <w:r w:rsidRPr="00257FCB">
        <w:rPr>
          <w:sz w:val="16"/>
        </w:rPr>
        <w:t xml:space="preserve">. These accumulations promote chemical reactions and absorption and scattering of sunlight that modify the composition and flow of radiation in the stratosphere. Ultimately, </w:t>
      </w:r>
      <w:r w:rsidRPr="00CD2132">
        <w:rPr>
          <w:rStyle w:val="StyleUnderline"/>
          <w:highlight w:val="green"/>
        </w:rPr>
        <w:t>these processes</w:t>
      </w:r>
      <w:r w:rsidRPr="004A7274">
        <w:rPr>
          <w:rStyle w:val="StyleUnderline"/>
        </w:rPr>
        <w:t xml:space="preserve"> </w:t>
      </w:r>
      <w:r w:rsidRPr="00CD2132">
        <w:rPr>
          <w:rStyle w:val="StyleUnderline"/>
          <w:highlight w:val="green"/>
        </w:rPr>
        <w:t>reduce</w:t>
      </w:r>
      <w:r w:rsidRPr="004A7274">
        <w:rPr>
          <w:rStyle w:val="StyleUnderline"/>
        </w:rPr>
        <w:t xml:space="preserve"> stratospheric </w:t>
      </w:r>
      <w:r w:rsidRPr="00CD2132">
        <w:rPr>
          <w:rStyle w:val="Emphasis"/>
          <w:highlight w:val="green"/>
        </w:rPr>
        <w:t>ozone</w:t>
      </w:r>
      <w:r w:rsidRPr="004A7274">
        <w:rPr>
          <w:rStyle w:val="StyleUnderline"/>
        </w:rPr>
        <w:t xml:space="preserve">, </w:t>
      </w:r>
      <w:r w:rsidRPr="00CD2132">
        <w:rPr>
          <w:rStyle w:val="Emphasis"/>
          <w:highlight w:val="green"/>
        </w:rPr>
        <w:t>warm the stratosphere</w:t>
      </w:r>
      <w:r w:rsidRPr="004A7274">
        <w:rPr>
          <w:rStyle w:val="StyleUnderline"/>
        </w:rPr>
        <w:t>, and cool the Earth’s surface</w:t>
      </w:r>
      <w:r w:rsidRPr="00257FCB">
        <w:rPr>
          <w:sz w:val="16"/>
        </w:rPr>
        <w:t xml:space="preserve">. Little is known about these particle accumulations and their contributions to stratospheric ozone depletion and thermal perturbations because of a lack of consistent and focused research. Since 1987, </w:t>
      </w:r>
      <w:r w:rsidRPr="004A7274">
        <w:rPr>
          <w:rStyle w:val="StyleUnderline"/>
        </w:rPr>
        <w:t>emissions of</w:t>
      </w:r>
      <w:r w:rsidRPr="00257FCB">
        <w:rPr>
          <w:sz w:val="16"/>
        </w:rPr>
        <w:t xml:space="preserve"> </w:t>
      </w:r>
      <w:r w:rsidRPr="00ED47F3">
        <w:rPr>
          <w:rStyle w:val="Emphasis"/>
        </w:rPr>
        <w:t>ozone-depleting pollutants</w:t>
      </w:r>
      <w:r w:rsidRPr="00257FCB">
        <w:rPr>
          <w:sz w:val="16"/>
        </w:rPr>
        <w:t xml:space="preserve"> </w:t>
      </w:r>
      <w:r w:rsidRPr="004A7274">
        <w:rPr>
          <w:rStyle w:val="StyleUnderline"/>
        </w:rPr>
        <w:t>are</w:t>
      </w:r>
      <w:r w:rsidRPr="00257FCB">
        <w:rPr>
          <w:sz w:val="16"/>
        </w:rPr>
        <w:t xml:space="preserve"> highly regulated </w:t>
      </w:r>
      <w:r w:rsidRPr="004A7274">
        <w:rPr>
          <w:rStyle w:val="StyleUnderline"/>
        </w:rPr>
        <w:t>by</w:t>
      </w:r>
      <w:r w:rsidRPr="00257FCB">
        <w:rPr>
          <w:sz w:val="16"/>
        </w:rPr>
        <w:t xml:space="preserve"> international agreement through the </w:t>
      </w:r>
      <w:r w:rsidRPr="004A7274">
        <w:rPr>
          <w:rStyle w:val="StyleUnderline"/>
        </w:rPr>
        <w:t>Montreal</w:t>
      </w:r>
      <w:r w:rsidRPr="00257FCB">
        <w:rPr>
          <w:sz w:val="16"/>
        </w:rPr>
        <w:t xml:space="preserve"> Protocol on Substances That Deplete the Ozone Layer. </w:t>
      </w:r>
      <w:r w:rsidRPr="00CD2132">
        <w:rPr>
          <w:rStyle w:val="StyleUnderline"/>
          <w:highlight w:val="green"/>
        </w:rPr>
        <w:t>Even</w:t>
      </w:r>
      <w:r w:rsidRPr="00CD2132">
        <w:rPr>
          <w:sz w:val="16"/>
          <w:highlight w:val="green"/>
        </w:rPr>
        <w:t xml:space="preserve"> </w:t>
      </w:r>
      <w:r w:rsidRPr="00CD2132">
        <w:rPr>
          <w:rStyle w:val="StyleUnderline"/>
          <w:highlight w:val="green"/>
        </w:rPr>
        <w:t>with</w:t>
      </w:r>
      <w:r w:rsidRPr="00257FCB">
        <w:rPr>
          <w:sz w:val="16"/>
        </w:rPr>
        <w:t xml:space="preserve"> recent </w:t>
      </w:r>
      <w:r w:rsidRPr="004A7274">
        <w:rPr>
          <w:rStyle w:val="StyleUnderline"/>
        </w:rPr>
        <w:t xml:space="preserve">advances in </w:t>
      </w:r>
      <w:r w:rsidRPr="00CD2132">
        <w:rPr>
          <w:rStyle w:val="StyleUnderline"/>
          <w:highlight w:val="green"/>
        </w:rPr>
        <w:t>reusability</w:t>
      </w:r>
      <w:r w:rsidRPr="004A7274">
        <w:rPr>
          <w:rStyle w:val="StyleUnderline"/>
        </w:rPr>
        <w:t xml:space="preserve"> and</w:t>
      </w:r>
      <w:r w:rsidRPr="00257FCB">
        <w:rPr>
          <w:sz w:val="16"/>
        </w:rPr>
        <w:t xml:space="preserve"> the introduction of </w:t>
      </w:r>
      <w:r w:rsidRPr="004A7274">
        <w:rPr>
          <w:rStyle w:val="StyleUnderline"/>
        </w:rPr>
        <w:t>large launch vehicles</w:t>
      </w:r>
      <w:r w:rsidRPr="00257FCB">
        <w:rPr>
          <w:sz w:val="16"/>
        </w:rPr>
        <w:t xml:space="preserve"> and new launch sites around the globe, </w:t>
      </w:r>
      <w:r w:rsidRPr="00CD2132">
        <w:rPr>
          <w:rStyle w:val="StyleUnderline"/>
          <w:highlight w:val="green"/>
        </w:rPr>
        <w:t xml:space="preserve">rocket launches occur </w:t>
      </w:r>
      <w:r w:rsidRPr="00CD2132">
        <w:rPr>
          <w:rStyle w:val="Emphasis"/>
          <w:highlight w:val="green"/>
        </w:rPr>
        <w:t>irregularly</w:t>
      </w:r>
      <w:r w:rsidRPr="004A7274">
        <w:rPr>
          <w:rStyle w:val="StyleUnderline"/>
        </w:rPr>
        <w:t xml:space="preserve"> </w:t>
      </w:r>
      <w:r w:rsidRPr="00CD2132">
        <w:rPr>
          <w:rStyle w:val="StyleUnderline"/>
          <w:highlight w:val="green"/>
        </w:rPr>
        <w:t>so</w:t>
      </w:r>
      <w:r w:rsidRPr="004A7274">
        <w:rPr>
          <w:rStyle w:val="StyleUnderline"/>
        </w:rPr>
        <w:t xml:space="preserve"> that </w:t>
      </w:r>
      <w:r w:rsidRPr="00CD2132">
        <w:rPr>
          <w:rStyle w:val="StyleUnderline"/>
          <w:highlight w:val="green"/>
        </w:rPr>
        <w:t>concerns</w:t>
      </w:r>
      <w:r w:rsidRPr="004A7274">
        <w:rPr>
          <w:rStyle w:val="StyleUnderline"/>
        </w:rPr>
        <w:t xml:space="preserve"> about the damage done to the ozone layer by rocket emissions </w:t>
      </w:r>
      <w:r w:rsidRPr="00CD2132">
        <w:rPr>
          <w:rStyle w:val="Emphasis"/>
          <w:highlight w:val="green"/>
        </w:rPr>
        <w:t>have not elicited regulation</w:t>
      </w:r>
      <w:r w:rsidRPr="00B31AB4">
        <w:rPr>
          <w:rStyle w:val="Emphasis"/>
        </w:rPr>
        <w:t>.</w:t>
      </w:r>
      <w:r w:rsidRPr="00257FCB">
        <w:rPr>
          <w:sz w:val="16"/>
        </w:rPr>
        <w:t xml:space="preserve"> </w:t>
      </w:r>
      <w:r w:rsidRPr="004A7274">
        <w:rPr>
          <w:rStyle w:val="StyleUnderline"/>
        </w:rPr>
        <w:t xml:space="preserve">But </w:t>
      </w:r>
      <w:r w:rsidRPr="00CD2132">
        <w:rPr>
          <w:rStyle w:val="StyleUnderline"/>
          <w:highlight w:val="green"/>
        </w:rPr>
        <w:t>with projections that the</w:t>
      </w:r>
      <w:r w:rsidRPr="004A7274">
        <w:rPr>
          <w:rStyle w:val="StyleUnderline"/>
        </w:rPr>
        <w:t xml:space="preserve"> global </w:t>
      </w:r>
      <w:r w:rsidRPr="00CD2132">
        <w:rPr>
          <w:rStyle w:val="StyleUnderline"/>
          <w:highlight w:val="green"/>
        </w:rPr>
        <w:t xml:space="preserve">launch rate will </w:t>
      </w:r>
      <w:r w:rsidRPr="00CD2132">
        <w:rPr>
          <w:rStyle w:val="Emphasis"/>
          <w:highlight w:val="green"/>
        </w:rPr>
        <w:t>at least</w:t>
      </w:r>
      <w:r w:rsidRPr="00CD2132">
        <w:rPr>
          <w:rStyle w:val="StyleUnderline"/>
          <w:highlight w:val="green"/>
        </w:rPr>
        <w:t xml:space="preserve"> double</w:t>
      </w:r>
      <w:r w:rsidRPr="004A7274">
        <w:rPr>
          <w:rStyle w:val="StyleUnderline"/>
        </w:rPr>
        <w:t xml:space="preserve"> in the coming decade</w:t>
      </w:r>
      <w:r w:rsidRPr="00257FCB">
        <w:rPr>
          <w:sz w:val="16"/>
        </w:rPr>
        <w:t xml:space="preserve">, </w:t>
      </w:r>
      <w:r w:rsidRPr="00CD2132">
        <w:rPr>
          <w:rStyle w:val="StyleUnderline"/>
          <w:highlight w:val="green"/>
        </w:rPr>
        <w:t>increased scrutiny</w:t>
      </w:r>
      <w:r w:rsidRPr="00257FCB">
        <w:rPr>
          <w:sz w:val="16"/>
        </w:rPr>
        <w:t xml:space="preserve"> under the Montreal Protocol </w:t>
      </w:r>
      <w:r w:rsidRPr="00CD2132">
        <w:rPr>
          <w:rStyle w:val="StyleUnderline"/>
          <w:highlight w:val="green"/>
        </w:rPr>
        <w:t>is likely</w:t>
      </w:r>
      <w:r w:rsidRPr="00CD2132">
        <w:rPr>
          <w:sz w:val="16"/>
          <w:highlight w:val="green"/>
        </w:rPr>
        <w:t>.</w:t>
      </w:r>
      <w:r w:rsidRPr="00257FCB">
        <w:rPr>
          <w:sz w:val="16"/>
        </w:rPr>
        <w:t xml:space="preserve"> Increased concerns about the environmental impact of rocket launches, provoked by perceptions of a rapidly growing launch industry, could result in international calls for launch limitations or the phase-out of propellants that the launch industry has come to depend on. The timing and intensity of a regulatory backlash as launch rates increase is impossible to predict accurately, especially because the science of rocket emissions is still not well understood. Rather than allow a legal and regulatory process to unfold in the absence of high-quality, peer-reviewed data, governments and the launch industry should conduct the scientific research needed to fill the knowledge gaps. This will allow the launch community to engage in future far reaching discussions regarding the impacts of rocket emissions with the support of empirical data and computer models that carry the imprimatur of the rocket engineering and atmospheric science communities. The launch industry has enjoyed freedom of action with respect to rocket engine emissions since the start of the space age. </w:t>
      </w:r>
      <w:r w:rsidRPr="00CD2132">
        <w:rPr>
          <w:rStyle w:val="StyleUnderline"/>
          <w:highlight w:val="green"/>
        </w:rPr>
        <w:t>Studies</w:t>
      </w:r>
      <w:r w:rsidRPr="004A7274">
        <w:rPr>
          <w:rStyle w:val="StyleUnderline"/>
        </w:rPr>
        <w:t xml:space="preserve"> of future launch</w:t>
      </w:r>
      <w:r w:rsidRPr="00257FCB">
        <w:rPr>
          <w:sz w:val="16"/>
        </w:rPr>
        <w:t xml:space="preserve"> architectures, market demand, and lifecycle costs </w:t>
      </w:r>
      <w:r w:rsidRPr="00CD2132">
        <w:rPr>
          <w:rStyle w:val="StyleUnderline"/>
          <w:highlight w:val="green"/>
        </w:rPr>
        <w:t>rarely</w:t>
      </w:r>
      <w:r w:rsidRPr="004A7274">
        <w:rPr>
          <w:rStyle w:val="StyleUnderline"/>
        </w:rPr>
        <w:t xml:space="preserve"> </w:t>
      </w:r>
      <w:r w:rsidRPr="00CD2132">
        <w:rPr>
          <w:rStyle w:val="StyleUnderline"/>
          <w:highlight w:val="green"/>
        </w:rPr>
        <w:t>consider</w:t>
      </w:r>
      <w:r w:rsidRPr="004A7274">
        <w:rPr>
          <w:rStyle w:val="StyleUnderline"/>
        </w:rPr>
        <w:t xml:space="preserve"> regulation of </w:t>
      </w:r>
      <w:r w:rsidRPr="00CD2132">
        <w:rPr>
          <w:rStyle w:val="StyleUnderline"/>
          <w:highlight w:val="green"/>
        </w:rPr>
        <w:t xml:space="preserve">emissions as a </w:t>
      </w:r>
      <w:r w:rsidRPr="00CD2132">
        <w:rPr>
          <w:rStyle w:val="Emphasis"/>
          <w:highlight w:val="green"/>
        </w:rPr>
        <w:t>potential future risk</w:t>
      </w:r>
      <w:r w:rsidRPr="00B31AB4">
        <w:rPr>
          <w:rStyle w:val="Emphasis"/>
        </w:rPr>
        <w:t xml:space="preserve"> </w:t>
      </w:r>
      <w:r w:rsidRPr="00CD2132">
        <w:rPr>
          <w:rStyle w:val="Emphasis"/>
          <w:highlight w:val="green"/>
        </w:rPr>
        <w:t>factor</w:t>
      </w:r>
      <w:r w:rsidRPr="00257FCB">
        <w:rPr>
          <w:sz w:val="16"/>
        </w:rPr>
        <w:t xml:space="preserve">. </w:t>
      </w:r>
      <w:r w:rsidRPr="004A7274">
        <w:rPr>
          <w:rStyle w:val="StyleUnderline"/>
        </w:rPr>
        <w:t>Even</w:t>
      </w:r>
      <w:r w:rsidRPr="00257FCB">
        <w:rPr>
          <w:sz w:val="16"/>
        </w:rPr>
        <w:t xml:space="preserve"> </w:t>
      </w:r>
      <w:r w:rsidRPr="004A7274">
        <w:rPr>
          <w:rStyle w:val="StyleUnderline"/>
        </w:rPr>
        <w:t>when emissions are considered</w:t>
      </w:r>
      <w:r w:rsidRPr="00257FCB">
        <w:rPr>
          <w:sz w:val="16"/>
        </w:rPr>
        <w:t xml:space="preserve">, the impacts are examined on a system-by-system basis; </w:t>
      </w:r>
      <w:r w:rsidRPr="004A7274">
        <w:rPr>
          <w:rStyle w:val="StyleUnderline"/>
        </w:rPr>
        <w:t xml:space="preserve">the </w:t>
      </w:r>
      <w:r w:rsidRPr="00B31AB4">
        <w:rPr>
          <w:rStyle w:val="Emphasis"/>
        </w:rPr>
        <w:t>cumulative impact</w:t>
      </w:r>
      <w:r w:rsidRPr="004A7274">
        <w:rPr>
          <w:rStyle w:val="StyleUnderline"/>
        </w:rPr>
        <w:t xml:space="preserve"> of the </w:t>
      </w:r>
      <w:r w:rsidRPr="00B31AB4">
        <w:rPr>
          <w:rStyle w:val="Emphasis"/>
        </w:rPr>
        <w:t>global launch fleet</w:t>
      </w:r>
      <w:r w:rsidRPr="004A7274">
        <w:rPr>
          <w:rStyle w:val="StyleUnderline"/>
        </w:rPr>
        <w:t xml:space="preserve"> is not acknowledged</w:t>
      </w:r>
      <w:r w:rsidRPr="00257FCB">
        <w:rPr>
          <w:sz w:val="16"/>
        </w:rPr>
        <w:t xml:space="preserve">. The net impacts of the global launch industry, across all propellant types, are the parameters of interest to international regulators and, therefore, the global impacts create the regulatory risk. In addition to acknowledging the risks and potential unintended consequences of launch emissions for ozone and the flow of radiation in the atmosphere, the space industry must recognize the extent that other emerging actors may interact with the stratosphere. For example, so-called “geoengineering” or “climate intervention” schemes propose to inject particles into the stratosphere to intercept sunlight and mitigate the warming effects of carbon dioxide and other greenhouse gases. Regulation of such geoengineering activity is already under discussion. Space launch operators, as contributors of stratospheric emissions, could get swept up into these discussions, which involve the same types of particulate matter associated with rocket emissions. Any resulting regulations or guidelines must include adequate consideration of launch activities, which will require a better understanding of rocket emissions than we have today. To improve that understanding, industry should encourage and support scientific research on rocket engine emissions and how they affect the atmosphere. There has been little research to date. The few research papers that have appeared in recent decades mostly point out the knowledge gaps rather than add to the knowledge base. The research has been unfocused, disorganized, and not suited to the needs of the launch industry. As it stands today, the scientific community can predict ozone depletion attributable to rocket emissions to no better than an order of magnitude. In an environment of growing launch rates, new propellants, larger, reusable launch vehicles, and the emergence of other stratospheric polluters, this is not sufficient. Lack of accurate information inevitably invites distorted competitive claims and unwarranted and overly restrictive regulation. A vigorous research program would be guided by the goal to collect high confidence information and data that describe rocket emissions as inputs into global atmosphere models and would include the following components: All of the instrumentation, models, and expertise to carry out this research already exists within the engineering and scientific communities. The in situ and test stand measurements would validate combustion and plume models. Validated models permit the development of emission profiles for particular rocket engine types. These profiles, with various growth assumptions, would be used to construct global emission projections. Finally, the global emissions scenarios would provide data to construct input profiles for modern three-dimensional whole atmospheric chemistry and climate models in order to estimate ozone loss, climate forcing, and a variety of secondary effects such as changes in the global circulation and cloud formation. A policy to promote objective and vigorous research, across the full range of propellant types, will provide the space industry with the information required to take ownership of the problem and exert strong influence on the future debate. By accepting the reality of the risk to freedom of action presented by rocket emissions, and promoting a full and complete scientific understanding of the global impacts, the industry can best inoculate itself from attempts to regulate or limit launch development and operations and disassociate itself from other polluters. There is historical precedent for such an approach. In order to promote supersonic civil aviation development, during the 1990s NASA partnered with the aviation industry to carry out the High Speed Research (HSR) program. One of the goals of HSR was to understand how High Speed Civil Transport (HSCT) aircraft would affect stratospheric ozone. Earlier HSCT efforts in the 1970s were severely and wrongly hampered by knowledge gaps with respect to ozone depletion. HSR demonstrated the airframe, engine, and operational combinations that would minimize ozone impacts and permit (if the economics had been convincing) unregulated development and deployment. The launch industry should organize around a similar approach and partner with the scientific and regulatory communities to determine how space launch can freely develop while minimizing the risks of regulatory intervention. </w:t>
      </w:r>
      <w:r w:rsidRPr="00ED47F3">
        <w:rPr>
          <w:rStyle w:val="StyleUnderline"/>
        </w:rPr>
        <w:t>As</w:t>
      </w:r>
      <w:r w:rsidRPr="00257FCB">
        <w:rPr>
          <w:rStyle w:val="StyleUnderline"/>
        </w:rPr>
        <w:t xml:space="preserve"> launch rates and launch vehicle sizes increase</w:t>
      </w:r>
      <w:r w:rsidRPr="00257FCB">
        <w:rPr>
          <w:sz w:val="16"/>
        </w:rPr>
        <w:t xml:space="preserve">, </w:t>
      </w:r>
      <w:r w:rsidRPr="00257FCB">
        <w:rPr>
          <w:rStyle w:val="StyleUnderline"/>
        </w:rPr>
        <w:t xml:space="preserve">the impact of </w:t>
      </w:r>
      <w:r w:rsidRPr="00BB4A80">
        <w:rPr>
          <w:rStyle w:val="Emphasis"/>
        </w:rPr>
        <w:t>rocket emissions</w:t>
      </w:r>
      <w:r w:rsidRPr="00257FCB">
        <w:rPr>
          <w:rStyle w:val="StyleUnderline"/>
        </w:rPr>
        <w:t xml:space="preserve"> approaches a “tipping point”</w:t>
      </w:r>
      <w:r w:rsidRPr="00257FCB">
        <w:rPr>
          <w:sz w:val="16"/>
        </w:rPr>
        <w:t xml:space="preserve"> </w:t>
      </w:r>
      <w:r w:rsidRPr="00257FCB">
        <w:rPr>
          <w:rStyle w:val="StyleUnderline"/>
        </w:rPr>
        <w:t>when</w:t>
      </w:r>
      <w:r w:rsidRPr="00257FCB">
        <w:rPr>
          <w:sz w:val="16"/>
        </w:rPr>
        <w:t xml:space="preserve"> international </w:t>
      </w:r>
      <w:r w:rsidRPr="00257FCB">
        <w:rPr>
          <w:rStyle w:val="StyleUnderline"/>
        </w:rPr>
        <w:t>regulation becomes likely</w:t>
      </w:r>
      <w:r w:rsidRPr="00257FCB">
        <w:rPr>
          <w:sz w:val="16"/>
        </w:rPr>
        <w:t>, probably beginning with efforts to protect the ozone layer or limit stratospheric pollution to ward off geoengineering. If the launch industry moves quickly to support the necessary scientific research and fully understand these impacts – in concert with other private-sector and government stakeholders – it is more likely that future regulation will be well-informed and as limiting as possible. As with other large-scale ventures, the application of specialized expertise is essential to anticipating the risks and needs of the enterprise and to managing the impacts on society. With irrefutable data, modeling, and analyses, emissions-related regulations or limitations can be anticipated and configured to ensure that space-based capabilities and systems continue to enhance and improve human life and extend the space industry’s progress made over the past six decades.</w:t>
      </w:r>
    </w:p>
    <w:p w14:paraId="47687E59" w14:textId="77777777" w:rsidR="00B73B14" w:rsidRPr="00E733F1" w:rsidRDefault="00B73B14" w:rsidP="00B73B14"/>
    <w:p w14:paraId="0EC403BD" w14:textId="77777777" w:rsidR="00B73B14" w:rsidRDefault="00B73B14" w:rsidP="00B73B14">
      <w:pPr>
        <w:pStyle w:val="Heading3"/>
      </w:pPr>
      <w:r>
        <w:t>Launches AC---2NC</w:t>
      </w:r>
    </w:p>
    <w:p w14:paraId="10D01040" w14:textId="77777777" w:rsidR="00B73B14" w:rsidRDefault="00B73B14" w:rsidP="00B73B14">
      <w:pPr>
        <w:pStyle w:val="Heading4"/>
      </w:pPr>
      <w:r>
        <w:t xml:space="preserve">Soot and alumina exacerbate ozone depletion. </w:t>
      </w:r>
    </w:p>
    <w:p w14:paraId="190C2FA2" w14:textId="77777777" w:rsidR="00B73B14" w:rsidRPr="00893165" w:rsidRDefault="00B73B14" w:rsidP="00B73B14">
      <w:r>
        <w:t xml:space="preserve">Georgina </w:t>
      </w:r>
      <w:r w:rsidRPr="00893165">
        <w:rPr>
          <w:rStyle w:val="Style13ptBold"/>
        </w:rPr>
        <w:t>Torbet 7-19</w:t>
      </w:r>
      <w:r>
        <w:t>-2019. Has a PhD in psychology and writes about science and technology. Cites Martin Ross, Ph.D. planetary science from UCLA, senior project engineer in civil and commercial launch programs at the Aerospace Corporation; and Ian Whittaker, Lecturer in Physics at Nottingham Trent University. "Space tourism is coming, and it's going to wreak havoc on Earth's atmosphere." Digital Trends. Accessed 9-6-2019. https://www.digitaltrends.com/dtdesign/environmental-costs-of-space-tourism/</w:t>
      </w:r>
    </w:p>
    <w:p w14:paraId="038C1F2A" w14:textId="77777777" w:rsidR="00B73B14" w:rsidRPr="00C364BE" w:rsidRDefault="00B73B14" w:rsidP="00B73B14">
      <w:pPr>
        <w:rPr>
          <w:sz w:val="14"/>
        </w:rPr>
      </w:pPr>
      <w:r w:rsidRPr="00C364BE">
        <w:rPr>
          <w:rStyle w:val="StyleUnderline"/>
        </w:rPr>
        <w:t>Rockets</w:t>
      </w:r>
      <w:r w:rsidRPr="00C364BE">
        <w:rPr>
          <w:sz w:val="14"/>
        </w:rPr>
        <w:t xml:space="preserve"> today are increasingly fuel efficient, but it still </w:t>
      </w:r>
      <w:r w:rsidRPr="00C364BE">
        <w:rPr>
          <w:rStyle w:val="StyleUnderline"/>
        </w:rPr>
        <w:t>takes</w:t>
      </w:r>
      <w:r w:rsidRPr="00C364BE">
        <w:rPr>
          <w:sz w:val="14"/>
        </w:rPr>
        <w:t xml:space="preserve"> </w:t>
      </w:r>
      <w:r w:rsidRPr="00C364BE">
        <w:rPr>
          <w:rStyle w:val="Emphasis"/>
        </w:rPr>
        <w:t>tremendous energy</w:t>
      </w:r>
      <w:r w:rsidRPr="00C364BE">
        <w:rPr>
          <w:sz w:val="14"/>
        </w:rPr>
        <w:t xml:space="preserve"> </w:t>
      </w:r>
      <w:r w:rsidRPr="00893165">
        <w:rPr>
          <w:rStyle w:val="StyleUnderline"/>
        </w:rPr>
        <w:t>to shoot them into space</w:t>
      </w:r>
      <w:r w:rsidRPr="00C364BE">
        <w:rPr>
          <w:sz w:val="14"/>
        </w:rPr>
        <w:t xml:space="preserve">. A SpaceX Falcon 9 rocket, for example, largely consists of a tank to hold the 147 metric tons of refined kerosene used to achieve orbit. According to Smithsonian magazine, each Falcon 9 launch produces approximately 150 metric tons of carbon, which would add up to a total of around 4,000 metric tons per year if SpaceX achieves its goal of a launch every two weeks. That means </w:t>
      </w:r>
      <w:r w:rsidRPr="00C364BE">
        <w:rPr>
          <w:rStyle w:val="StyleUnderline"/>
          <w:highlight w:val="green"/>
        </w:rPr>
        <w:t>every rocket launch</w:t>
      </w:r>
      <w:r w:rsidRPr="00C364BE">
        <w:rPr>
          <w:sz w:val="14"/>
        </w:rPr>
        <w:t xml:space="preserve"> </w:t>
      </w:r>
      <w:r w:rsidRPr="00C364BE">
        <w:rPr>
          <w:rStyle w:val="Emphasis"/>
          <w:highlight w:val="green"/>
        </w:rPr>
        <w:t>produces 150 times as much carbon dioxide as a transatlantic flight</w:t>
      </w:r>
      <w:r w:rsidRPr="00C364BE">
        <w:rPr>
          <w:sz w:val="14"/>
        </w:rPr>
        <w:t xml:space="preserve">. Even so, because launches are so rare, the total carbon produced is insignificant next to the approximately 860 million metric tons of carbon produced each year by the aviation industry. </w:t>
      </w:r>
      <w:r w:rsidRPr="00893165">
        <w:rPr>
          <w:rStyle w:val="Emphasis"/>
        </w:rPr>
        <w:t>Ripping a hole in the atmosphere</w:t>
      </w:r>
      <w:r w:rsidRPr="00C364BE">
        <w:rPr>
          <w:sz w:val="14"/>
        </w:rPr>
        <w:t xml:space="preserve"> The </w:t>
      </w:r>
      <w:r w:rsidRPr="00893165">
        <w:rPr>
          <w:rStyle w:val="StyleUnderline"/>
        </w:rPr>
        <w:t>bigger problem with rocket launches is</w:t>
      </w:r>
      <w:r w:rsidRPr="00C364BE">
        <w:rPr>
          <w:sz w:val="14"/>
        </w:rPr>
        <w:t xml:space="preserve"> </w:t>
      </w:r>
      <w:r w:rsidRPr="00893165">
        <w:rPr>
          <w:rStyle w:val="Emphasis"/>
        </w:rPr>
        <w:t>damage done to the atmosphere itself</w:t>
      </w:r>
      <w:r w:rsidRPr="00C364BE">
        <w:rPr>
          <w:sz w:val="14"/>
        </w:rPr>
        <w:t xml:space="preserve">. </w:t>
      </w:r>
      <w:r w:rsidRPr="00C364BE">
        <w:rPr>
          <w:rStyle w:val="StyleUnderline"/>
          <w:highlight w:val="green"/>
        </w:rPr>
        <w:t>As a rocket moves</w:t>
      </w:r>
      <w:r w:rsidRPr="00C364BE">
        <w:rPr>
          <w:sz w:val="14"/>
        </w:rPr>
        <w:t xml:space="preserve"> through the upper atmosphere, </w:t>
      </w:r>
      <w:r w:rsidRPr="00C364BE">
        <w:rPr>
          <w:rStyle w:val="StyleUnderline"/>
        </w:rPr>
        <w:t>burning</w:t>
      </w:r>
      <w:r w:rsidRPr="00893165">
        <w:rPr>
          <w:rStyle w:val="StyleUnderline"/>
        </w:rPr>
        <w:t xml:space="preserve"> kerosene-based fuel as it goes, </w:t>
      </w:r>
      <w:r w:rsidRPr="00C364BE">
        <w:rPr>
          <w:rStyle w:val="StyleUnderline"/>
          <w:highlight w:val="green"/>
        </w:rPr>
        <w:t>it deposits chemicals including chlorine</w:t>
      </w:r>
      <w:r w:rsidRPr="00893165">
        <w:rPr>
          <w:rStyle w:val="StyleUnderline"/>
        </w:rPr>
        <w:t xml:space="preserve"> into the air around it</w:t>
      </w:r>
      <w:r w:rsidRPr="00C364BE">
        <w:rPr>
          <w:sz w:val="14"/>
        </w:rPr>
        <w:t xml:space="preserve">. </w:t>
      </w:r>
      <w:r w:rsidRPr="00C364BE">
        <w:rPr>
          <w:rStyle w:val="Emphasis"/>
          <w:highlight w:val="green"/>
        </w:rPr>
        <w:t>Chlorine destroys the ozone molecules that shield the planet from the sun's rays</w:t>
      </w:r>
      <w:r w:rsidRPr="00C364BE">
        <w:rPr>
          <w:sz w:val="14"/>
        </w:rPr>
        <w:t xml:space="preserve">, contributing to global warming. Chlorine isn't the only thing damaging the ozone layer. </w:t>
      </w:r>
      <w:r w:rsidRPr="00C364BE">
        <w:rPr>
          <w:rStyle w:val="StyleUnderline"/>
          <w:highlight w:val="green"/>
        </w:rPr>
        <w:t>Burning rocket fuel</w:t>
      </w:r>
      <w:r w:rsidRPr="00893165">
        <w:rPr>
          <w:rStyle w:val="StyleUnderline"/>
        </w:rPr>
        <w:t xml:space="preserve"> also </w:t>
      </w:r>
      <w:r w:rsidRPr="00C364BE">
        <w:rPr>
          <w:rStyle w:val="StyleUnderline"/>
          <w:highlight w:val="green"/>
        </w:rPr>
        <w:t>creates</w:t>
      </w:r>
      <w:r w:rsidRPr="00C364BE">
        <w:rPr>
          <w:sz w:val="14"/>
        </w:rPr>
        <w:t xml:space="preserve"> black carbon, or </w:t>
      </w:r>
      <w:r w:rsidRPr="00C364BE">
        <w:rPr>
          <w:rStyle w:val="StyleUnderline"/>
          <w:highlight w:val="green"/>
        </w:rPr>
        <w:t>soot, and aluminum oxide</w:t>
      </w:r>
      <w:r w:rsidRPr="00C364BE">
        <w:rPr>
          <w:sz w:val="14"/>
        </w:rPr>
        <w:t xml:space="preserve">. The soot particles form a “black umbrella,” which absorbs sunlight and heats up the air around it, and the aluminum oxide particles reflect heat away like aluminum foil. Together, </w:t>
      </w:r>
      <w:r w:rsidRPr="00C364BE">
        <w:rPr>
          <w:rStyle w:val="StyleUnderline"/>
        </w:rPr>
        <w:t xml:space="preserve">these two effects </w:t>
      </w:r>
      <w:r w:rsidRPr="00C364BE">
        <w:rPr>
          <w:sz w:val="14"/>
        </w:rPr>
        <w:t xml:space="preserve">make the surface of the planet cooler. That might sound like a good thing, but actually it's damaging, as it cools the surface of Earth at the expense of </w:t>
      </w:r>
      <w:r w:rsidRPr="00C364BE">
        <w:rPr>
          <w:rStyle w:val="StyleUnderline"/>
          <w:highlight w:val="green"/>
        </w:rPr>
        <w:t>heat</w:t>
      </w:r>
      <w:r w:rsidRPr="00C364BE">
        <w:rPr>
          <w:sz w:val="14"/>
        </w:rPr>
        <w:t xml:space="preserve">ing </w:t>
      </w:r>
      <w:r w:rsidRPr="00C364BE">
        <w:rPr>
          <w:rStyle w:val="StyleUnderline"/>
        </w:rPr>
        <w:t xml:space="preserve">the </w:t>
      </w:r>
      <w:r w:rsidRPr="00C364BE">
        <w:rPr>
          <w:rStyle w:val="StyleUnderline"/>
          <w:highlight w:val="green"/>
        </w:rPr>
        <w:t>upper atmosphere</w:t>
      </w:r>
      <w:r w:rsidRPr="00C364BE">
        <w:rPr>
          <w:sz w:val="14"/>
        </w:rPr>
        <w:t xml:space="preserve">. </w:t>
      </w:r>
      <w:r w:rsidRPr="00C364BE">
        <w:rPr>
          <w:rStyle w:val="StyleUnderline"/>
        </w:rPr>
        <w:t xml:space="preserve">A warmer upper atmosphere </w:t>
      </w:r>
      <w:r w:rsidRPr="00C364BE">
        <w:rPr>
          <w:rStyle w:val="StyleUnderline"/>
          <w:highlight w:val="green"/>
        </w:rPr>
        <w:t>means</w:t>
      </w:r>
      <w:r w:rsidRPr="00C364BE">
        <w:rPr>
          <w:sz w:val="14"/>
        </w:rPr>
        <w:t xml:space="preserve"> the </w:t>
      </w:r>
      <w:r w:rsidRPr="00C364BE">
        <w:rPr>
          <w:rStyle w:val="Emphasis"/>
          <w:highlight w:val="green"/>
        </w:rPr>
        <w:t>chemical reactions which deplete the ozone layer happen even faster</w:t>
      </w:r>
      <w:r w:rsidRPr="00C364BE">
        <w:rPr>
          <w:sz w:val="14"/>
        </w:rPr>
        <w:t>, exacerbating the problem caused by the chlorine. Basically, as the upper atmosphere gets warmer, the ozone protecting our planet is destroyed faster.</w:t>
      </w:r>
    </w:p>
    <w:p w14:paraId="31944269" w14:textId="77777777" w:rsidR="00B73B14" w:rsidRDefault="00B73B14" w:rsidP="00B73B14">
      <w:pPr>
        <w:pStyle w:val="Heading4"/>
      </w:pPr>
      <w:r>
        <w:t xml:space="preserve">Rocket emissions </w:t>
      </w:r>
      <w:r w:rsidRPr="00E733F1">
        <w:rPr>
          <w:u w:val="single"/>
        </w:rPr>
        <w:t>specifically</w:t>
      </w:r>
      <w:r>
        <w:t xml:space="preserve"> kill the ozone --- they spread faster and lock in catalytic cycles. </w:t>
      </w:r>
    </w:p>
    <w:p w14:paraId="1FC479CF" w14:textId="77777777" w:rsidR="00B73B14" w:rsidRPr="00944A7D" w:rsidRDefault="00B73B14" w:rsidP="00B73B14">
      <w:r w:rsidRPr="00452556">
        <w:rPr>
          <w:rStyle w:val="Style13ptBold"/>
        </w:rPr>
        <w:t>Durrieu &amp; Nelson 2013</w:t>
      </w:r>
      <w:r>
        <w:t xml:space="preserve">. Sylvie, National Research Institute of Science and Technology for Environment and Agriculture; Ross, Hydrospheric &amp; Biospheric Sciences Laboratory, NASA. “Earth observation from space – The issue of environmental sustainability.” </w:t>
      </w:r>
      <w:r w:rsidRPr="00452556">
        <w:rPr>
          <w:i/>
          <w:iCs/>
        </w:rPr>
        <w:t>Space Policy</w:t>
      </w:r>
      <w:r>
        <w:t xml:space="preserve">. 16 July 2013. </w:t>
      </w:r>
      <w:hyperlink r:id="rId70" w:anchor="bib18" w:history="1">
        <w:r w:rsidRPr="00FE2137">
          <w:rPr>
            <w:rStyle w:val="Hyperlink"/>
          </w:rPr>
          <w:t>https://www.sciencedirect.com/science/article/pii/S0265964613000659#bib18</w:t>
        </w:r>
      </w:hyperlink>
    </w:p>
    <w:p w14:paraId="4F81AE80" w14:textId="77777777" w:rsidR="00B73B14" w:rsidRPr="0051371F" w:rsidRDefault="00B73B14" w:rsidP="00B73B14">
      <w:pPr>
        <w:rPr>
          <w:sz w:val="16"/>
        </w:rPr>
      </w:pPr>
      <w:r w:rsidRPr="0051371F">
        <w:rPr>
          <w:sz w:val="16"/>
        </w:rPr>
        <w:t xml:space="preserve">However, </w:t>
      </w:r>
      <w:r w:rsidRPr="0051371F">
        <w:rPr>
          <w:rStyle w:val="StyleUnderline"/>
          <w:highlight w:val="green"/>
        </w:rPr>
        <w:t>rocket</w:t>
      </w:r>
      <w:r w:rsidRPr="009402FB">
        <w:rPr>
          <w:rStyle w:val="StyleUnderline"/>
        </w:rPr>
        <w:t xml:space="preserve"> combustion </w:t>
      </w:r>
      <w:r w:rsidRPr="0051371F">
        <w:rPr>
          <w:rStyle w:val="StyleUnderline"/>
          <w:highlight w:val="green"/>
        </w:rPr>
        <w:t>products</w:t>
      </w:r>
      <w:r w:rsidRPr="0051371F">
        <w:rPr>
          <w:sz w:val="16"/>
        </w:rPr>
        <w:t xml:space="preserve"> are the </w:t>
      </w:r>
      <w:r w:rsidRPr="0051371F">
        <w:rPr>
          <w:rStyle w:val="Emphasis"/>
          <w:highlight w:val="green"/>
        </w:rPr>
        <w:t xml:space="preserve">only human </w:t>
      </w:r>
      <w:r w:rsidRPr="00E733F1">
        <w:rPr>
          <w:rStyle w:val="Emphasis"/>
        </w:rPr>
        <w:t xml:space="preserve">produced </w:t>
      </w:r>
      <w:r w:rsidRPr="0051371F">
        <w:rPr>
          <w:rStyle w:val="Emphasis"/>
          <w:highlight w:val="green"/>
        </w:rPr>
        <w:t xml:space="preserve">pollutants injected </w:t>
      </w:r>
      <w:r w:rsidRPr="00E733F1">
        <w:rPr>
          <w:rStyle w:val="Emphasis"/>
        </w:rPr>
        <w:t>directly</w:t>
      </w:r>
      <w:r w:rsidRPr="009402FB">
        <w:rPr>
          <w:rStyle w:val="Emphasis"/>
        </w:rPr>
        <w:t xml:space="preserve"> </w:t>
      </w:r>
      <w:r w:rsidRPr="00E733F1">
        <w:rPr>
          <w:rStyle w:val="Emphasis"/>
          <w:highlight w:val="green"/>
        </w:rPr>
        <w:t>into</w:t>
      </w:r>
      <w:r w:rsidRPr="0051371F">
        <w:rPr>
          <w:sz w:val="16"/>
        </w:rPr>
        <w:t xml:space="preserve"> the middle and </w:t>
      </w:r>
      <w:r w:rsidRPr="009402FB">
        <w:rPr>
          <w:rStyle w:val="Emphasis"/>
        </w:rPr>
        <w:t xml:space="preserve">upper </w:t>
      </w:r>
      <w:r w:rsidRPr="0051371F">
        <w:rPr>
          <w:rStyle w:val="Emphasis"/>
          <w:highlight w:val="green"/>
        </w:rPr>
        <w:t>stratosphere</w:t>
      </w:r>
      <w:r w:rsidRPr="0051371F">
        <w:rPr>
          <w:sz w:val="16"/>
        </w:rPr>
        <w:t xml:space="preserve">. Up to now, </w:t>
      </w:r>
      <w:r w:rsidRPr="0051371F">
        <w:rPr>
          <w:rStyle w:val="Emphasis"/>
          <w:highlight w:val="green"/>
        </w:rPr>
        <w:t>few authors</w:t>
      </w:r>
      <w:r w:rsidRPr="0051371F">
        <w:rPr>
          <w:sz w:val="16"/>
        </w:rPr>
        <w:t xml:space="preserve"> have </w:t>
      </w:r>
      <w:r w:rsidRPr="0051371F">
        <w:rPr>
          <w:rStyle w:val="StyleUnderline"/>
          <w:highlight w:val="green"/>
        </w:rPr>
        <w:t xml:space="preserve">studied phenomena </w:t>
      </w:r>
      <w:r w:rsidRPr="00E733F1">
        <w:rPr>
          <w:rStyle w:val="StyleUnderline"/>
        </w:rPr>
        <w:t>occurring in higher</w:t>
      </w:r>
      <w:r w:rsidRPr="009402FB">
        <w:rPr>
          <w:rStyle w:val="StyleUnderline"/>
        </w:rPr>
        <w:t xml:space="preserve"> atmospheric </w:t>
      </w:r>
      <w:r w:rsidRPr="00E733F1">
        <w:rPr>
          <w:rStyle w:val="StyleUnderline"/>
        </w:rPr>
        <w:t>strata</w:t>
      </w:r>
      <w:r w:rsidRPr="009402FB">
        <w:rPr>
          <w:rStyle w:val="StyleUnderline"/>
        </w:rPr>
        <w:t xml:space="preserve"> associated with rocket emissions</w:t>
      </w:r>
      <w:r w:rsidRPr="0051371F">
        <w:rPr>
          <w:sz w:val="16"/>
        </w:rPr>
        <w:t xml:space="preserve">. Impacts of </w:t>
      </w:r>
      <w:r w:rsidRPr="0051371F">
        <w:rPr>
          <w:rStyle w:val="StyleUnderline"/>
        </w:rPr>
        <w:t>emissions</w:t>
      </w:r>
      <w:r w:rsidRPr="009A6293">
        <w:rPr>
          <w:rStyle w:val="StyleUnderline"/>
        </w:rPr>
        <w:t xml:space="preserve"> in the </w:t>
      </w:r>
      <w:r w:rsidRPr="009D4819">
        <w:rPr>
          <w:rStyle w:val="StyleUnderline"/>
        </w:rPr>
        <w:t>stratosphere</w:t>
      </w:r>
      <w:r w:rsidRPr="0051371F">
        <w:rPr>
          <w:sz w:val="16"/>
        </w:rPr>
        <w:t xml:space="preserve"> are liable to be </w:t>
      </w:r>
      <w:r w:rsidRPr="009D4819">
        <w:rPr>
          <w:rStyle w:val="Emphasis"/>
        </w:rPr>
        <w:t>more important</w:t>
      </w:r>
      <w:r w:rsidRPr="009D4819">
        <w:rPr>
          <w:sz w:val="16"/>
        </w:rPr>
        <w:t xml:space="preserve"> </w:t>
      </w:r>
      <w:r w:rsidRPr="00E733F1">
        <w:rPr>
          <w:rStyle w:val="StyleUnderline"/>
        </w:rPr>
        <w:t>than</w:t>
      </w:r>
      <w:r w:rsidRPr="009A6293">
        <w:rPr>
          <w:rStyle w:val="StyleUnderline"/>
        </w:rPr>
        <w:t xml:space="preserve"> impacts of emissions occurring in the </w:t>
      </w:r>
      <w:r w:rsidRPr="00E733F1">
        <w:rPr>
          <w:rStyle w:val="StyleUnderline"/>
        </w:rPr>
        <w:t>troposphere</w:t>
      </w:r>
      <w:r w:rsidRPr="0051371F">
        <w:rPr>
          <w:sz w:val="16"/>
        </w:rPr>
        <w:t xml:space="preserve">. </w:t>
      </w:r>
      <w:r w:rsidRPr="00E733F1">
        <w:rPr>
          <w:rStyle w:val="Emphasis"/>
        </w:rPr>
        <w:t>First</w:t>
      </w:r>
      <w:r w:rsidRPr="00E733F1">
        <w:rPr>
          <w:sz w:val="16"/>
        </w:rPr>
        <w:t>,</w:t>
      </w:r>
      <w:r w:rsidRPr="0051371F">
        <w:rPr>
          <w:sz w:val="16"/>
        </w:rPr>
        <w:t xml:space="preserve"> </w:t>
      </w:r>
      <w:r w:rsidRPr="0051371F">
        <w:rPr>
          <w:rStyle w:val="StyleUnderline"/>
          <w:highlight w:val="green"/>
        </w:rPr>
        <w:t>atmospheric circulation</w:t>
      </w:r>
      <w:r w:rsidRPr="009A6293">
        <w:rPr>
          <w:rStyle w:val="StyleUnderline"/>
        </w:rPr>
        <w:t xml:space="preserve"> in the stratosphere</w:t>
      </w:r>
      <w:r w:rsidRPr="0051371F">
        <w:rPr>
          <w:sz w:val="16"/>
        </w:rPr>
        <w:t xml:space="preserve"> is </w:t>
      </w:r>
      <w:r w:rsidRPr="0051371F">
        <w:rPr>
          <w:rStyle w:val="StyleUnderline"/>
          <w:highlight w:val="green"/>
        </w:rPr>
        <w:t>characterized by faster</w:t>
      </w:r>
      <w:r w:rsidRPr="0051371F">
        <w:rPr>
          <w:sz w:val="16"/>
        </w:rPr>
        <w:t xml:space="preserve"> horizontal </w:t>
      </w:r>
      <w:r w:rsidRPr="0051371F">
        <w:rPr>
          <w:rStyle w:val="StyleUnderline"/>
          <w:highlight w:val="green"/>
        </w:rPr>
        <w:t>mixing</w:t>
      </w:r>
      <w:r w:rsidRPr="0051371F">
        <w:rPr>
          <w:sz w:val="16"/>
        </w:rPr>
        <w:t xml:space="preserve"> of gases. Thus </w:t>
      </w:r>
      <w:r w:rsidRPr="0051371F">
        <w:rPr>
          <w:rStyle w:val="Emphasis"/>
          <w:highlight w:val="green"/>
        </w:rPr>
        <w:t xml:space="preserve">emissions </w:t>
      </w:r>
      <w:r w:rsidRPr="00E733F1">
        <w:rPr>
          <w:rStyle w:val="Emphasis"/>
        </w:rPr>
        <w:t xml:space="preserve">will </w:t>
      </w:r>
      <w:r w:rsidRPr="0051371F">
        <w:rPr>
          <w:rStyle w:val="Emphasis"/>
          <w:highlight w:val="green"/>
        </w:rPr>
        <w:t>spread throughout</w:t>
      </w:r>
      <w:r w:rsidRPr="0051371F">
        <w:rPr>
          <w:sz w:val="16"/>
        </w:rPr>
        <w:t xml:space="preserve"> the stratosphere layer </w:t>
      </w:r>
      <w:r w:rsidRPr="0051371F">
        <w:rPr>
          <w:rStyle w:val="StyleUnderline"/>
          <w:highlight w:val="green"/>
        </w:rPr>
        <w:t>and</w:t>
      </w:r>
      <w:r w:rsidRPr="0051371F">
        <w:rPr>
          <w:sz w:val="16"/>
        </w:rPr>
        <w:t xml:space="preserve"> will </w:t>
      </w:r>
      <w:r w:rsidRPr="009A6293">
        <w:rPr>
          <w:rStyle w:val="Emphasis"/>
        </w:rPr>
        <w:t xml:space="preserve">be </w:t>
      </w:r>
      <w:r w:rsidRPr="0051371F">
        <w:rPr>
          <w:rStyle w:val="Emphasis"/>
          <w:highlight w:val="green"/>
        </w:rPr>
        <w:t>longer lasting</w:t>
      </w:r>
      <w:r w:rsidRPr="0051371F">
        <w:rPr>
          <w:sz w:val="16"/>
        </w:rPr>
        <w:t xml:space="preserve"> [24]. </w:t>
      </w:r>
      <w:r w:rsidRPr="0051371F">
        <w:rPr>
          <w:rStyle w:val="Emphasis"/>
          <w:highlight w:val="green"/>
        </w:rPr>
        <w:t>Second</w:t>
      </w:r>
      <w:r w:rsidRPr="0051371F">
        <w:rPr>
          <w:sz w:val="16"/>
        </w:rPr>
        <w:t xml:space="preserve">, the specific composition of the </w:t>
      </w:r>
      <w:r w:rsidRPr="0051371F">
        <w:rPr>
          <w:rStyle w:val="StyleUnderline"/>
        </w:rPr>
        <w:t>stratosphere</w:t>
      </w:r>
      <w:r w:rsidRPr="0051371F">
        <w:rPr>
          <w:sz w:val="16"/>
        </w:rPr>
        <w:t xml:space="preserve"> will </w:t>
      </w:r>
      <w:r w:rsidRPr="009A6293">
        <w:rPr>
          <w:rStyle w:val="StyleUnderline"/>
        </w:rPr>
        <w:t>give rise to specific reactions</w:t>
      </w:r>
      <w:r w:rsidRPr="0051371F">
        <w:rPr>
          <w:sz w:val="16"/>
        </w:rPr>
        <w:t xml:space="preserve">. The stratosphere includes the major part of the ozone layer and is characterized by a low water vapour concentrations. Indeed, atmospheric water vapour concentration decreases with altitude and over 99% of water vapour lies within the troposphere. While climate response seems to be independent of where CO2 emissions occur (http://www. co2offsetresearch.org/aviation/DirectEmissions.html), the increase in forcing due to water vapour emissions in the stratosphere is significant compared to a similar water vapour emission in the troposphere [25]. </w:t>
      </w:r>
      <w:r w:rsidRPr="0051371F">
        <w:rPr>
          <w:rStyle w:val="StyleUnderline"/>
        </w:rPr>
        <w:t>Emitted</w:t>
      </w:r>
      <w:r w:rsidRPr="00476BD0">
        <w:rPr>
          <w:rStyle w:val="StyleUnderline"/>
        </w:rPr>
        <w:t xml:space="preserve"> compounds also contribute to ozone depletion in several ways</w:t>
      </w:r>
      <w:r w:rsidRPr="0051371F">
        <w:rPr>
          <w:sz w:val="16"/>
        </w:rPr>
        <w:t xml:space="preserve">. Some of these substances are </w:t>
      </w:r>
      <w:r w:rsidRPr="0051371F">
        <w:rPr>
          <w:rStyle w:val="StyleUnderline"/>
          <w:highlight w:val="green"/>
        </w:rPr>
        <w:t>highly reactive radicals</w:t>
      </w:r>
      <w:r w:rsidRPr="0051371F">
        <w:rPr>
          <w:sz w:val="16"/>
        </w:rPr>
        <w:t xml:space="preserve"> --</w:t>
      </w:r>
      <w:r w:rsidRPr="00476BD0">
        <w:rPr>
          <w:rStyle w:val="StyleUnderline"/>
        </w:rPr>
        <w:t>NOx</w:t>
      </w:r>
      <w:r w:rsidRPr="0051371F">
        <w:rPr>
          <w:sz w:val="16"/>
        </w:rPr>
        <w:t xml:space="preserve">, HOx, ClOx-- that are </w:t>
      </w:r>
      <w:r w:rsidRPr="0051371F">
        <w:rPr>
          <w:rStyle w:val="Emphasis"/>
          <w:highlight w:val="green"/>
        </w:rPr>
        <w:t>directly involved</w:t>
      </w:r>
      <w:r w:rsidRPr="0051371F">
        <w:rPr>
          <w:sz w:val="16"/>
          <w:highlight w:val="green"/>
        </w:rPr>
        <w:t xml:space="preserve"> </w:t>
      </w:r>
      <w:r w:rsidRPr="0051371F">
        <w:rPr>
          <w:rStyle w:val="StyleUnderline"/>
          <w:highlight w:val="green"/>
        </w:rPr>
        <w:t>in catalytic cycles</w:t>
      </w:r>
      <w:r w:rsidRPr="0051371F">
        <w:rPr>
          <w:sz w:val="16"/>
        </w:rPr>
        <w:t xml:space="preserve">, </w:t>
      </w:r>
      <w:r w:rsidRPr="00476BD0">
        <w:rPr>
          <w:rStyle w:val="Emphasis"/>
        </w:rPr>
        <w:t xml:space="preserve">thus </w:t>
      </w:r>
      <w:r w:rsidRPr="0051371F">
        <w:rPr>
          <w:rStyle w:val="Emphasis"/>
          <w:highlight w:val="green"/>
        </w:rPr>
        <w:t>leading to an increase in</w:t>
      </w:r>
      <w:r w:rsidRPr="00476BD0">
        <w:rPr>
          <w:rStyle w:val="Emphasis"/>
        </w:rPr>
        <w:t xml:space="preserve"> the </w:t>
      </w:r>
      <w:r w:rsidRPr="0051371F">
        <w:rPr>
          <w:rStyle w:val="Emphasis"/>
          <w:highlight w:val="green"/>
        </w:rPr>
        <w:t>ozone removal</w:t>
      </w:r>
      <w:r w:rsidRPr="00476BD0">
        <w:rPr>
          <w:rStyle w:val="Emphasis"/>
        </w:rPr>
        <w:t xml:space="preserve"> rate</w:t>
      </w:r>
      <w:r w:rsidRPr="0051371F">
        <w:rPr>
          <w:sz w:val="16"/>
        </w:rPr>
        <w:t xml:space="preserve">. As catalysts, </w:t>
      </w:r>
      <w:r w:rsidRPr="00476BD0">
        <w:rPr>
          <w:rStyle w:val="StyleUnderline"/>
        </w:rPr>
        <w:t>they can have</w:t>
      </w:r>
      <w:r w:rsidRPr="0051371F">
        <w:rPr>
          <w:sz w:val="16"/>
        </w:rPr>
        <w:t xml:space="preserve"> </w:t>
      </w:r>
      <w:r w:rsidRPr="0051371F">
        <w:rPr>
          <w:rStyle w:val="Emphasis"/>
          <w:sz w:val="28"/>
          <w:szCs w:val="28"/>
          <w:highlight w:val="green"/>
        </w:rPr>
        <w:t>huge impacts even if present in only trace amounts</w:t>
      </w:r>
      <w:r w:rsidRPr="0051371F">
        <w:rPr>
          <w:sz w:val="16"/>
        </w:rPr>
        <w:t xml:space="preserve">. </w:t>
      </w:r>
      <w:r w:rsidRPr="0051371F">
        <w:rPr>
          <w:rStyle w:val="StyleUnderline"/>
        </w:rPr>
        <w:t xml:space="preserve">A </w:t>
      </w:r>
      <w:r w:rsidRPr="00E733F1">
        <w:rPr>
          <w:rStyle w:val="StyleUnderline"/>
        </w:rPr>
        <w:t xml:space="preserve">single radical </w:t>
      </w:r>
      <w:r w:rsidRPr="0051371F">
        <w:rPr>
          <w:rStyle w:val="StyleUnderline"/>
        </w:rPr>
        <w:t xml:space="preserve">molecule can </w:t>
      </w:r>
      <w:r w:rsidRPr="00E733F1">
        <w:rPr>
          <w:rStyle w:val="StyleUnderline"/>
        </w:rPr>
        <w:t>destroy up</w:t>
      </w:r>
      <w:r w:rsidRPr="00E733F1">
        <w:rPr>
          <w:sz w:val="16"/>
        </w:rPr>
        <w:t xml:space="preserve"> </w:t>
      </w:r>
      <w:r w:rsidRPr="00E733F1">
        <w:rPr>
          <w:rStyle w:val="Emphasis"/>
        </w:rPr>
        <w:t>to 105 ozone molecules before being deactivated</w:t>
      </w:r>
      <w:r w:rsidRPr="0051371F">
        <w:rPr>
          <w:sz w:val="16"/>
        </w:rPr>
        <w:t xml:space="preserve"> -- for example through reactions that remove radicals from the cycle by forming reservoir species -- and transported out of the stratosphere. </w:t>
      </w:r>
      <w:r w:rsidRPr="00476BD0">
        <w:rPr>
          <w:rStyle w:val="StyleUnderline"/>
        </w:rPr>
        <w:t>Other emitted compounds contribute to an increase in</w:t>
      </w:r>
      <w:r w:rsidRPr="0051371F">
        <w:rPr>
          <w:sz w:val="16"/>
        </w:rPr>
        <w:t xml:space="preserve"> tropospheric </w:t>
      </w:r>
      <w:r w:rsidRPr="00476BD0">
        <w:rPr>
          <w:rStyle w:val="Emphasis"/>
        </w:rPr>
        <w:t>radical reservoirs</w:t>
      </w:r>
      <w:r w:rsidRPr="0051371F">
        <w:rPr>
          <w:sz w:val="16"/>
        </w:rPr>
        <w:t xml:space="preserve">. For example, </w:t>
      </w:r>
      <w:r w:rsidRPr="00476BD0">
        <w:rPr>
          <w:rStyle w:val="StyleUnderline"/>
        </w:rPr>
        <w:t>particles such as alumina</w:t>
      </w:r>
      <w:r w:rsidRPr="0051371F">
        <w:rPr>
          <w:sz w:val="16"/>
        </w:rPr>
        <w:t xml:space="preserve"> and, possibly </w:t>
      </w:r>
      <w:r w:rsidRPr="00476BD0">
        <w:rPr>
          <w:rStyle w:val="StyleUnderline"/>
        </w:rPr>
        <w:t>soot</w:t>
      </w:r>
      <w:r w:rsidRPr="0051371F">
        <w:rPr>
          <w:sz w:val="16"/>
        </w:rPr>
        <w:t xml:space="preserve"> particles, are </w:t>
      </w:r>
      <w:r w:rsidRPr="00476BD0">
        <w:rPr>
          <w:rStyle w:val="StyleUnderline"/>
        </w:rPr>
        <w:t>responsible for the liberation of radicals</w:t>
      </w:r>
      <w:r w:rsidRPr="0051371F">
        <w:rPr>
          <w:sz w:val="16"/>
        </w:rPr>
        <w:t xml:space="preserve"> from the radical reservoirs present in the stratosphere. Concerning </w:t>
      </w:r>
      <w:r w:rsidRPr="00476BD0">
        <w:rPr>
          <w:rStyle w:val="StyleUnderline"/>
        </w:rPr>
        <w:t>solid rocket motors</w:t>
      </w:r>
      <w:r w:rsidRPr="0051371F">
        <w:rPr>
          <w:sz w:val="16"/>
        </w:rPr>
        <w:t xml:space="preserve">, </w:t>
      </w:r>
      <w:r w:rsidRPr="00476BD0">
        <w:rPr>
          <w:rStyle w:val="StyleUnderline"/>
        </w:rPr>
        <w:t>emit</w:t>
      </w:r>
      <w:r w:rsidRPr="0051371F">
        <w:rPr>
          <w:sz w:val="16"/>
        </w:rPr>
        <w:t xml:space="preserve">ted </w:t>
      </w:r>
      <w:r w:rsidRPr="00476BD0">
        <w:rPr>
          <w:rStyle w:val="StyleUnderline"/>
        </w:rPr>
        <w:t>HCl is</w:t>
      </w:r>
      <w:r w:rsidRPr="0051371F">
        <w:rPr>
          <w:sz w:val="16"/>
        </w:rPr>
        <w:t xml:space="preserve"> </w:t>
      </w:r>
      <w:r w:rsidRPr="00476BD0">
        <w:rPr>
          <w:rStyle w:val="Emphasis"/>
        </w:rPr>
        <w:t>in itself a radical reservoir</w:t>
      </w:r>
      <w:r w:rsidRPr="0051371F">
        <w:rPr>
          <w:sz w:val="16"/>
        </w:rPr>
        <w:t xml:space="preserve">. Furthermore, while water vapour emissions are widely considered inert, </w:t>
      </w:r>
      <w:r w:rsidRPr="0051371F">
        <w:rPr>
          <w:rStyle w:val="StyleUnderline"/>
          <w:highlight w:val="green"/>
        </w:rPr>
        <w:t>H2O</w:t>
      </w:r>
      <w:r w:rsidRPr="0051371F">
        <w:rPr>
          <w:sz w:val="16"/>
        </w:rPr>
        <w:t xml:space="preserve">, </w:t>
      </w:r>
      <w:r w:rsidRPr="00E733F1">
        <w:rPr>
          <w:rStyle w:val="Emphasis"/>
        </w:rPr>
        <w:t xml:space="preserve">which is </w:t>
      </w:r>
      <w:r w:rsidRPr="0051371F">
        <w:rPr>
          <w:rStyle w:val="Emphasis"/>
          <w:highlight w:val="green"/>
        </w:rPr>
        <w:t>emitted by all rocket engines</w:t>
      </w:r>
      <w:r w:rsidRPr="0051371F">
        <w:rPr>
          <w:sz w:val="16"/>
        </w:rPr>
        <w:t xml:space="preserve">, </w:t>
      </w:r>
      <w:r w:rsidRPr="00476BD0">
        <w:rPr>
          <w:rStyle w:val="Emphasis"/>
        </w:rPr>
        <w:t xml:space="preserve">is the </w:t>
      </w:r>
      <w:r w:rsidRPr="0051371F">
        <w:rPr>
          <w:rStyle w:val="Emphasis"/>
          <w:highlight w:val="green"/>
        </w:rPr>
        <w:t xml:space="preserve">source gas for HOx </w:t>
      </w:r>
      <w:r w:rsidRPr="00E733F1">
        <w:rPr>
          <w:rStyle w:val="Emphasis"/>
        </w:rPr>
        <w:t>radicals</w:t>
      </w:r>
      <w:r w:rsidRPr="0051371F">
        <w:rPr>
          <w:sz w:val="16"/>
        </w:rPr>
        <w:t xml:space="preserve"> and contributes to the formation of ice particles also responsible for ozone loss. </w:t>
      </w:r>
      <w:r w:rsidRPr="0051371F">
        <w:rPr>
          <w:rStyle w:val="Emphasis"/>
          <w:highlight w:val="green"/>
        </w:rPr>
        <w:t>Ozone loss linked to water vapour is highly nonlinear and difficult to predict</w:t>
      </w:r>
      <w:r w:rsidRPr="0051371F">
        <w:rPr>
          <w:sz w:val="16"/>
        </w:rPr>
        <w:t xml:space="preserve"> [24]. The ozone layer is protected by international agreements that limit the production of substances causing ozone depletion (i.e. the Montreal Protocol on Substances That Deplete the Ozone Layer). Ross et al. [24] demonstrated that </w:t>
      </w:r>
      <w:r w:rsidRPr="0051371F">
        <w:rPr>
          <w:rStyle w:val="StyleUnderline"/>
        </w:rPr>
        <w:t>if the Space Shuttle had met its original goal of weekly launches it would have been</w:t>
      </w:r>
      <w:r w:rsidRPr="0051371F">
        <w:rPr>
          <w:sz w:val="16"/>
        </w:rPr>
        <w:t xml:space="preserve"> responsible for an ozone loss close to a quantity that Ross et al. [24] </w:t>
      </w:r>
      <w:r w:rsidRPr="0051371F">
        <w:rPr>
          <w:rStyle w:val="StyleUnderline"/>
        </w:rPr>
        <w:t>deemed to be the upper limit acceptable to the international community</w:t>
      </w:r>
      <w:r w:rsidRPr="0051371F">
        <w:rPr>
          <w:sz w:val="16"/>
        </w:rPr>
        <w:t xml:space="preserve"> that established the Montreal protocol to protect the stratospheric ozone layer, even when taking into account the unique contribution of space activity.</w:t>
      </w:r>
    </w:p>
    <w:p w14:paraId="3D103619" w14:textId="77777777" w:rsidR="00B73B14" w:rsidRDefault="00B73B14" w:rsidP="00B73B14">
      <w:pPr>
        <w:pStyle w:val="Heading3"/>
      </w:pPr>
      <w:r>
        <w:t>Ozone Fine---1NC</w:t>
      </w:r>
    </w:p>
    <w:p w14:paraId="31F82F81" w14:textId="77777777" w:rsidR="00B73B14" w:rsidRDefault="00B73B14" w:rsidP="00B73B14">
      <w:pPr>
        <w:pStyle w:val="Heading4"/>
      </w:pPr>
      <w:r>
        <w:t>Ozone layer healing now.</w:t>
      </w:r>
    </w:p>
    <w:p w14:paraId="19433A36" w14:textId="77777777" w:rsidR="00B73B14" w:rsidRPr="008C4D90" w:rsidRDefault="00B73B14" w:rsidP="00B73B14">
      <w:r w:rsidRPr="008C4D90">
        <w:rPr>
          <w:rStyle w:val="Style13ptBold"/>
        </w:rPr>
        <w:t>Mainichi 18</w:t>
      </w:r>
      <w:r w:rsidRPr="008C4D90">
        <w:t>. "More protection: UN says Earth's ozone layer is healing". Mainichi Japan. 11-6-2018. https://mainichi.jp/english/articles/20181106/p2g/00m/0fe/011000c</w:t>
      </w:r>
    </w:p>
    <w:p w14:paraId="431CF4FF" w14:textId="77777777" w:rsidR="00B73B14" w:rsidRPr="008C4D90" w:rsidRDefault="00B73B14" w:rsidP="00B73B14">
      <w:pPr>
        <w:rPr>
          <w:sz w:val="16"/>
        </w:rPr>
      </w:pPr>
      <w:r w:rsidRPr="008C4D90">
        <w:rPr>
          <w:sz w:val="16"/>
        </w:rPr>
        <w:t xml:space="preserve">WASHINGTON (AP) -- </w:t>
      </w:r>
      <w:r w:rsidRPr="00CD2132">
        <w:rPr>
          <w:rStyle w:val="StyleUnderline"/>
          <w:highlight w:val="green"/>
        </w:rPr>
        <w:t>Earth's</w:t>
      </w:r>
      <w:r w:rsidRPr="008C4D90">
        <w:rPr>
          <w:rStyle w:val="StyleUnderline"/>
        </w:rPr>
        <w:t xml:space="preserve"> protective </w:t>
      </w:r>
      <w:r w:rsidRPr="00CD2132">
        <w:rPr>
          <w:rStyle w:val="Emphasis"/>
          <w:sz w:val="24"/>
          <w:highlight w:val="green"/>
        </w:rPr>
        <w:t>ozone layer is finally healing</w:t>
      </w:r>
      <w:r w:rsidRPr="008C4D90">
        <w:rPr>
          <w:rStyle w:val="StyleUnderline"/>
          <w:sz w:val="24"/>
        </w:rPr>
        <w:t xml:space="preserve"> </w:t>
      </w:r>
      <w:r w:rsidRPr="008C4D90">
        <w:rPr>
          <w:rStyle w:val="StyleUnderline"/>
        </w:rPr>
        <w:t>from damage caused by aerosol sprays and coolants</w:t>
      </w:r>
      <w:r w:rsidRPr="008C4D90">
        <w:rPr>
          <w:sz w:val="16"/>
        </w:rPr>
        <w:t xml:space="preserve">, a new United Nations report said. </w:t>
      </w:r>
      <w:r w:rsidRPr="008C4D90">
        <w:rPr>
          <w:rStyle w:val="StyleUnderline"/>
        </w:rPr>
        <w:t>The ozone layer had been thinning since the late 1970s.</w:t>
      </w:r>
      <w:r w:rsidRPr="008C4D90">
        <w:rPr>
          <w:sz w:val="16"/>
        </w:rPr>
        <w:t xml:space="preserve"> Scientists raised the alarm and ozone-depleting chemicals were phased out worldwide. As a result, </w:t>
      </w:r>
      <w:r w:rsidRPr="00CD2132">
        <w:rPr>
          <w:rStyle w:val="StyleUnderline"/>
          <w:highlight w:val="green"/>
        </w:rPr>
        <w:t>the</w:t>
      </w:r>
      <w:r w:rsidRPr="008C4D90">
        <w:rPr>
          <w:rStyle w:val="StyleUnderline"/>
        </w:rPr>
        <w:t xml:space="preserve"> upper ozone </w:t>
      </w:r>
      <w:r w:rsidRPr="00CD2132">
        <w:rPr>
          <w:rStyle w:val="StyleUnderline"/>
          <w:highlight w:val="green"/>
        </w:rPr>
        <w:t>layer</w:t>
      </w:r>
      <w:r w:rsidRPr="008C4D90">
        <w:rPr>
          <w:sz w:val="16"/>
        </w:rPr>
        <w:t xml:space="preserve"> above the Northern Hemisphere </w:t>
      </w:r>
      <w:r w:rsidRPr="00CD2132">
        <w:rPr>
          <w:rStyle w:val="StyleUnderline"/>
          <w:highlight w:val="green"/>
        </w:rPr>
        <w:t>should be completely repaired in the 2030s</w:t>
      </w:r>
      <w:r w:rsidRPr="008C4D90">
        <w:rPr>
          <w:sz w:val="16"/>
        </w:rPr>
        <w:t xml:space="preserve"> and the gaping Antarctic ozone hole should disappear in the 2060s, according to a scientific assessment released Monday at a conference in Quito, Ecuador. The Southern Hemisphere lags a bit and its ozone layer should be healed by mid-century. "</w:t>
      </w:r>
      <w:r w:rsidRPr="008C4D90">
        <w:rPr>
          <w:rStyle w:val="StyleUnderline"/>
        </w:rPr>
        <w:t>It's really good news</w:t>
      </w:r>
      <w:r w:rsidRPr="008C4D90">
        <w:rPr>
          <w:sz w:val="16"/>
        </w:rPr>
        <w:t>," said report co-chairman Paul Newman, chief Earth scientist at NASA's Goddard Space Flight Center. "</w:t>
      </w:r>
      <w:r w:rsidRPr="00CD2132">
        <w:rPr>
          <w:rStyle w:val="StyleUnderline"/>
          <w:highlight w:val="green"/>
        </w:rPr>
        <w:t>If ozone-depleting substances</w:t>
      </w:r>
      <w:r w:rsidRPr="008C4D90">
        <w:rPr>
          <w:rStyle w:val="StyleUnderline"/>
        </w:rPr>
        <w:t xml:space="preserve"> had </w:t>
      </w:r>
      <w:r w:rsidRPr="00CD2132">
        <w:rPr>
          <w:rStyle w:val="StyleUnderline"/>
          <w:highlight w:val="green"/>
        </w:rPr>
        <w:t>continued</w:t>
      </w:r>
      <w:r w:rsidRPr="008C4D90">
        <w:rPr>
          <w:rStyle w:val="StyleUnderline"/>
        </w:rPr>
        <w:t xml:space="preserve"> to increase, </w:t>
      </w:r>
      <w:r w:rsidRPr="00CD2132">
        <w:rPr>
          <w:rStyle w:val="StyleUnderline"/>
          <w:highlight w:val="green"/>
        </w:rPr>
        <w:t>we would have seen huge effects. We stopped that</w:t>
      </w:r>
      <w:r w:rsidRPr="008C4D90">
        <w:rPr>
          <w:sz w:val="16"/>
        </w:rPr>
        <w:t xml:space="preserve">." High in the atmosphere, </w:t>
      </w:r>
      <w:r w:rsidRPr="008C4D90">
        <w:rPr>
          <w:rStyle w:val="StyleUnderline"/>
        </w:rPr>
        <w:t>ozone shields Earth from ultraviolet rays that cause skin cancer, crop damage and other problems</w:t>
      </w:r>
      <w:r w:rsidRPr="008C4D90">
        <w:rPr>
          <w:sz w:val="16"/>
        </w:rPr>
        <w:t xml:space="preserve">. Use of man-made chemicals called chlorofluorocarbons (CFCs), which release chlorine and bromine, began eating away at the ozone. In 1987, countries around the world agreed in the Montreal Protocol to phase out CFCs and businesses came up with replacements for spray cans and other uses. At its worst in the late 1990s, about 10 percent of the upper ozone layer was depleted, said Newman. Since 2000, it has increased by about 1 to 3 percent per decade, the report said. This year, the ozone hole over the South Pole peaked at nearly 9.6 million square miles (24.8 million square kilometers). That's about 16 percent smaller than the biggest hole recorded -- 11.4 million square miles (29.6 million square kilometers) in 2006. The hole reaches its peak in September and October and disappears by late December until the next Southern Hemisphere spring, Newman said. The ozone layer starts at about 6 miles (10 kilometers) above Earth and stretches for nearly 25 miles (40 kilometers); ozone is a colorless combination of three oxygen atoms. </w:t>
      </w:r>
      <w:r w:rsidRPr="008C4D90">
        <w:rPr>
          <w:rStyle w:val="StyleUnderline"/>
        </w:rPr>
        <w:t>If nothing had been done to stop the thinning, the world would have destroyed two-thirds of its ozone layer by 2065</w:t>
      </w:r>
      <w:r w:rsidRPr="008C4D90">
        <w:rPr>
          <w:sz w:val="16"/>
        </w:rPr>
        <w:t>, Newman said. But it's not a complete success yet, said University of Colorado's Brian Toon, who wasn't part of the report. "</w:t>
      </w:r>
      <w:r w:rsidRPr="008C4D90">
        <w:rPr>
          <w:rStyle w:val="StyleUnderline"/>
        </w:rPr>
        <w:t xml:space="preserve">We are only at a point where </w:t>
      </w:r>
      <w:r w:rsidRPr="00CD2132">
        <w:rPr>
          <w:rStyle w:val="StyleUnderline"/>
          <w:highlight w:val="green"/>
        </w:rPr>
        <w:t>recovery may have started</w:t>
      </w:r>
      <w:r w:rsidRPr="00CD2132">
        <w:rPr>
          <w:sz w:val="16"/>
          <w:highlight w:val="green"/>
        </w:rPr>
        <w:t>,"</w:t>
      </w:r>
      <w:r w:rsidRPr="008C4D90">
        <w:rPr>
          <w:sz w:val="16"/>
        </w:rPr>
        <w:t xml:space="preserve"> Toon said, pointing to some ozone measurements that haven't increased yet. Another problem is that new technology has found an increase in emissions of a banned CFC out of East Asia, the report noted. On its own, the ozone hole has slightly shielded Antarctica from the much larger effects of global warming -- it has heated up but not as much as it likely would without ozone depletion, said Ross Salawitch, a University of Maryland atmospheric scientist who co-authored the report. So a healed ozone layer will worsen man-made climate change there a bit, Newman said. Scientists don't know how much a healed ozone hole will further warm Antarctica, but they do know the immediate effects of ozone depletion on the world and human health, so "it would be incredibly irresponsible not to do this," Salawitch said. And the replacements now being used to cool cars and refrigerators need to be replaced themselves with chemicals that don't worsen global warming, Newman said. An amendment to the Montreal Protocol that goes into effect next year would cut use of some of those gases. "I don't think we can do a victory lap until 2060," Newman said. "That will be for our grandchildren to do."</w:t>
      </w:r>
    </w:p>
    <w:p w14:paraId="48EFAA23" w14:textId="77777777" w:rsidR="00B73B14" w:rsidRDefault="00B73B14" w:rsidP="00B73B14">
      <w:pPr>
        <w:pStyle w:val="Heading3"/>
      </w:pPr>
      <w:r>
        <w:t>Ozone Fine---2NC</w:t>
      </w:r>
    </w:p>
    <w:p w14:paraId="2D5ECFD7" w14:textId="77777777" w:rsidR="00B73B14" w:rsidRDefault="00B73B14" w:rsidP="00B73B14">
      <w:pPr>
        <w:pStyle w:val="Heading4"/>
      </w:pPr>
      <w:r>
        <w:t>The ozone layer is recovering now---that means the plan is the only risk.</w:t>
      </w:r>
    </w:p>
    <w:p w14:paraId="29583DC1" w14:textId="77777777" w:rsidR="00B73B14" w:rsidRDefault="00B73B14" w:rsidP="00B73B14">
      <w:r>
        <w:t xml:space="preserve">Samson </w:t>
      </w:r>
      <w:r w:rsidRPr="005D1F99">
        <w:rPr>
          <w:rStyle w:val="Style13ptBold"/>
        </w:rPr>
        <w:t>Reiny 18</w:t>
      </w:r>
      <w:r>
        <w:t>. NASA’s Earth Science News Team. “NASA Study: First Direct Proof of Ozone Hole Recovery Due to Chemicals Ban.” https://www.nasa.gov/feature/goddard/2018/nasa-study-first-direct-proof-of-ozone-hole-recovery-due-to-chemicals-ban</w:t>
      </w:r>
    </w:p>
    <w:p w14:paraId="3945D600" w14:textId="77777777" w:rsidR="00B73B14" w:rsidRDefault="00B73B14" w:rsidP="00B73B14">
      <w:r w:rsidRPr="005D1F99">
        <w:rPr>
          <w:sz w:val="16"/>
        </w:rPr>
        <w:t xml:space="preserve">For the first time, </w:t>
      </w:r>
      <w:r w:rsidRPr="008A0E0E">
        <w:rPr>
          <w:rStyle w:val="StyleUnderline"/>
          <w:highlight w:val="green"/>
        </w:rPr>
        <w:t>scientists</w:t>
      </w:r>
      <w:r w:rsidRPr="005D1F99">
        <w:rPr>
          <w:rStyle w:val="StyleUnderline"/>
        </w:rPr>
        <w:t xml:space="preserve"> have </w:t>
      </w:r>
      <w:r w:rsidRPr="008A0E0E">
        <w:rPr>
          <w:rStyle w:val="StyleUnderline"/>
          <w:highlight w:val="green"/>
        </w:rPr>
        <w:t>shown through</w:t>
      </w:r>
      <w:r w:rsidRPr="005D1F99">
        <w:rPr>
          <w:rStyle w:val="StyleUnderline"/>
        </w:rPr>
        <w:t xml:space="preserve"> </w:t>
      </w:r>
      <w:r w:rsidRPr="008A0E0E">
        <w:rPr>
          <w:rStyle w:val="Emphasis"/>
          <w:highlight w:val="green"/>
        </w:rPr>
        <w:t>direct satellite observations</w:t>
      </w:r>
      <w:r w:rsidRPr="005D1F99">
        <w:rPr>
          <w:sz w:val="16"/>
        </w:rPr>
        <w:t xml:space="preserve"> </w:t>
      </w:r>
      <w:r w:rsidRPr="008A0E0E">
        <w:rPr>
          <w:rStyle w:val="StyleUnderline"/>
          <w:highlight w:val="green"/>
        </w:rPr>
        <w:t>of</w:t>
      </w:r>
      <w:r w:rsidRPr="005D1F99">
        <w:rPr>
          <w:rStyle w:val="StyleUnderline"/>
        </w:rPr>
        <w:t xml:space="preserve"> the </w:t>
      </w:r>
      <w:r w:rsidRPr="008A0E0E">
        <w:rPr>
          <w:rStyle w:val="Emphasis"/>
          <w:highlight w:val="green"/>
        </w:rPr>
        <w:t>ozone</w:t>
      </w:r>
      <w:r w:rsidRPr="008A0E0E">
        <w:rPr>
          <w:rStyle w:val="StyleUnderline"/>
          <w:highlight w:val="green"/>
        </w:rPr>
        <w:t xml:space="preserve"> hole that</w:t>
      </w:r>
      <w:r w:rsidRPr="005D1F99">
        <w:rPr>
          <w:rStyle w:val="StyleUnderline"/>
        </w:rPr>
        <w:t xml:space="preserve"> levels of ozone-destroying </w:t>
      </w:r>
      <w:r w:rsidRPr="008A0E0E">
        <w:rPr>
          <w:rStyle w:val="StyleUnderline"/>
          <w:highlight w:val="green"/>
        </w:rPr>
        <w:t>chlorine</w:t>
      </w:r>
      <w:r w:rsidRPr="005D1F99">
        <w:rPr>
          <w:rStyle w:val="StyleUnderline"/>
        </w:rPr>
        <w:t xml:space="preserve"> are </w:t>
      </w:r>
      <w:r w:rsidRPr="008A0E0E">
        <w:rPr>
          <w:rStyle w:val="Emphasis"/>
          <w:highlight w:val="green"/>
        </w:rPr>
        <w:t>declining</w:t>
      </w:r>
      <w:r w:rsidRPr="008A0E0E">
        <w:rPr>
          <w:sz w:val="16"/>
          <w:highlight w:val="green"/>
        </w:rPr>
        <w:t xml:space="preserve">, </w:t>
      </w:r>
      <w:r w:rsidRPr="008A0E0E">
        <w:rPr>
          <w:rStyle w:val="StyleUnderline"/>
          <w:highlight w:val="green"/>
        </w:rPr>
        <w:t>resulting in less</w:t>
      </w:r>
      <w:r w:rsidRPr="005D1F99">
        <w:rPr>
          <w:rStyle w:val="StyleUnderline"/>
        </w:rPr>
        <w:t xml:space="preserve"> ozone </w:t>
      </w:r>
      <w:r w:rsidRPr="008A0E0E">
        <w:rPr>
          <w:rStyle w:val="StyleUnderline"/>
          <w:highlight w:val="green"/>
        </w:rPr>
        <w:t>depletion</w:t>
      </w:r>
      <w:r w:rsidRPr="005D1F99">
        <w:rPr>
          <w:sz w:val="16"/>
        </w:rPr>
        <w:t xml:space="preserve">. </w:t>
      </w:r>
      <w:r w:rsidRPr="005D1F99">
        <w:rPr>
          <w:rStyle w:val="StyleUnderline"/>
        </w:rPr>
        <w:t>Measurements</w:t>
      </w:r>
      <w:r w:rsidRPr="005D1F99">
        <w:rPr>
          <w:sz w:val="16"/>
        </w:rPr>
        <w:t xml:space="preserve"> </w:t>
      </w:r>
      <w:r w:rsidRPr="005D1F99">
        <w:rPr>
          <w:rStyle w:val="StyleUnderline"/>
        </w:rPr>
        <w:t xml:space="preserve">show that the </w:t>
      </w:r>
      <w:r w:rsidRPr="008A0E0E">
        <w:rPr>
          <w:rStyle w:val="StyleUnderline"/>
          <w:highlight w:val="green"/>
        </w:rPr>
        <w:t xml:space="preserve">decline in chlorine, resulting from an </w:t>
      </w:r>
      <w:r w:rsidRPr="008A0E0E">
        <w:rPr>
          <w:rStyle w:val="Emphasis"/>
          <w:highlight w:val="green"/>
        </w:rPr>
        <w:t>international ban</w:t>
      </w:r>
      <w:r w:rsidRPr="008A0E0E">
        <w:rPr>
          <w:sz w:val="16"/>
          <w:highlight w:val="green"/>
        </w:rPr>
        <w:t xml:space="preserve"> </w:t>
      </w:r>
      <w:r w:rsidRPr="008A0E0E">
        <w:rPr>
          <w:rStyle w:val="StyleUnderline"/>
          <w:highlight w:val="green"/>
        </w:rPr>
        <w:t>on</w:t>
      </w:r>
      <w:r w:rsidRPr="005D1F99">
        <w:rPr>
          <w:sz w:val="16"/>
        </w:rPr>
        <w:t xml:space="preserve"> chlorine-containing manmade chemicals called chlorofluorocarbons (</w:t>
      </w:r>
      <w:r w:rsidRPr="008A0E0E">
        <w:rPr>
          <w:rStyle w:val="Emphasis"/>
          <w:highlight w:val="green"/>
        </w:rPr>
        <w:t>CFCs</w:t>
      </w:r>
      <w:r w:rsidRPr="005D1F99">
        <w:rPr>
          <w:sz w:val="16"/>
        </w:rPr>
        <w:t xml:space="preserve">), </w:t>
      </w:r>
      <w:r w:rsidRPr="005D1F99">
        <w:rPr>
          <w:rStyle w:val="StyleUnderline"/>
        </w:rPr>
        <w:t xml:space="preserve">has </w:t>
      </w:r>
      <w:r w:rsidRPr="008A0E0E">
        <w:rPr>
          <w:rStyle w:val="StyleUnderline"/>
          <w:highlight w:val="green"/>
        </w:rPr>
        <w:t>resulted in about 20 percent less ozone depletion</w:t>
      </w:r>
      <w:r w:rsidRPr="005D1F99">
        <w:rPr>
          <w:sz w:val="16"/>
        </w:rPr>
        <w:t xml:space="preserve"> during the Antarctic winter than there was in 2005 — the first year that measurements of chlorine and ozone during the Antarctic winter were made by NASA’s Aura satellite. “We see very clearly that chlorine from CFCs is going down in the ozone hole, and that </w:t>
      </w:r>
      <w:r w:rsidRPr="005D1F99">
        <w:rPr>
          <w:rStyle w:val="StyleUnderline"/>
        </w:rPr>
        <w:t>less ozone depletion is occurring because of it</w:t>
      </w:r>
      <w:r w:rsidRPr="005D1F99">
        <w:rPr>
          <w:sz w:val="16"/>
        </w:rPr>
        <w:t xml:space="preserve">,” said lead author Susan Strahan, an atmospheric scientist from NASA’s Goddard Space Flight Center in Greenbelt, Maryland. CFCs are long-lived chemical compounds that eventually rise into the stratosphere, where they are broken apart by the Sun’s ultraviolet radiation, releasing chlorine atoms that go on to destroy ozone molecules. Stratospheric ozone protects life on the planet by absorbing potentially harmful ultraviolet radiation that can cause skin cancer and cataracts, suppress immune systems and damage plant life. Two years after the discovery of the Antarctic ozone hole in 1985, </w:t>
      </w:r>
      <w:r w:rsidRPr="005D1F99">
        <w:rPr>
          <w:rStyle w:val="StyleUnderline"/>
        </w:rPr>
        <w:t>nations</w:t>
      </w:r>
      <w:r w:rsidRPr="005D1F99">
        <w:rPr>
          <w:sz w:val="16"/>
        </w:rPr>
        <w:t xml:space="preserve"> of the world </w:t>
      </w:r>
      <w:r w:rsidRPr="005D1F99">
        <w:rPr>
          <w:rStyle w:val="StyleUnderline"/>
        </w:rPr>
        <w:t>signed</w:t>
      </w:r>
      <w:r w:rsidRPr="005D1F99">
        <w:rPr>
          <w:sz w:val="16"/>
        </w:rPr>
        <w:t xml:space="preserve"> the </w:t>
      </w:r>
      <w:r w:rsidRPr="005D1F99">
        <w:rPr>
          <w:rStyle w:val="StyleUnderline"/>
        </w:rPr>
        <w:t>Montreal</w:t>
      </w:r>
      <w:r w:rsidRPr="005D1F99">
        <w:rPr>
          <w:sz w:val="16"/>
        </w:rPr>
        <w:t xml:space="preserve"> Protocol on Substances that Deplete the Ozone Layer, </w:t>
      </w:r>
      <w:r w:rsidRPr="005D1F99">
        <w:rPr>
          <w:rStyle w:val="StyleUnderline"/>
        </w:rPr>
        <w:t>which regulated ozone-depleting compounds</w:t>
      </w:r>
      <w:r w:rsidRPr="005D1F99">
        <w:rPr>
          <w:sz w:val="16"/>
        </w:rPr>
        <w:t xml:space="preserve">. </w:t>
      </w:r>
      <w:r w:rsidRPr="005D1F99">
        <w:rPr>
          <w:rStyle w:val="StyleUnderline"/>
        </w:rPr>
        <w:t xml:space="preserve">Later amendments to the Montreal Protocol </w:t>
      </w:r>
      <w:r w:rsidRPr="005D1F99">
        <w:rPr>
          <w:rStyle w:val="Emphasis"/>
        </w:rPr>
        <w:t>completely phased out production of CFCs</w:t>
      </w:r>
      <w:r w:rsidRPr="005D1F99">
        <w:rPr>
          <w:sz w:val="16"/>
        </w:rPr>
        <w:t xml:space="preserve">. Past studies have used statistical analyses of changes in the ozone hole’s size to argue that ozone depletion is decreasing. </w:t>
      </w:r>
      <w:r w:rsidRPr="005D1F99">
        <w:rPr>
          <w:rStyle w:val="StyleUnderline"/>
        </w:rPr>
        <w:t xml:space="preserve">This </w:t>
      </w:r>
      <w:r w:rsidRPr="008A0E0E">
        <w:rPr>
          <w:rStyle w:val="StyleUnderline"/>
          <w:highlight w:val="green"/>
        </w:rPr>
        <w:t>study</w:t>
      </w:r>
      <w:r w:rsidRPr="005D1F99">
        <w:rPr>
          <w:rStyle w:val="StyleUnderline"/>
        </w:rPr>
        <w:t xml:space="preserve"> is the </w:t>
      </w:r>
      <w:r w:rsidRPr="008A0E0E">
        <w:rPr>
          <w:rStyle w:val="StyleUnderline"/>
          <w:highlight w:val="green"/>
        </w:rPr>
        <w:t>first to use measurements of the chemical composition inside the ozone hole</w:t>
      </w:r>
      <w:r w:rsidRPr="005D1F99">
        <w:rPr>
          <w:rStyle w:val="StyleUnderline"/>
        </w:rPr>
        <w:t xml:space="preserve"> to confirm that not only is ozone depletion decreasing, but that the decrease is caused by the decline in CFCs</w:t>
      </w:r>
      <w:r w:rsidRPr="005D1F99">
        <w:rPr>
          <w:sz w:val="16"/>
        </w:rPr>
        <w:t xml:space="preserve">. The study was published Jan. 4 in the journal Geophysical Research Letters. The Antarctic ozone hole forms during September in the Southern Hemisphere’s winter as the returning sun’s rays catalyze ozone destruction cycles involving chlorine and bromine that come primarily from CFCs. To determine how ozone and other chemicals have changed year to year, scientists used data from the Microwave Limb Sounder (MLS) aboard the Aura satellite, which has been making measurements continuously around the globe since mid-2004. While many satellite instruments require sunlight to measure atmospheric trace gases, MLS measures microwave emissions and, as a result, can measure trace gases over Antarctica during the key time of year: the dark southern winter, when the stratospheric weather is quiet and temperatures are low and stable. The change in ozone levels above Antarctica from the beginning to the end of southern winter — early July to mid-September — was computed daily from MLS measurements every year from 2005 to 2016. “During this period, Antarctic temperatures are always very low, so the rate of ozone destruction depends mostly on how much chlorine there is,” Strahan said. “This is when we want to measure ozone loss.” </w:t>
      </w:r>
      <w:r w:rsidRPr="005D1F99">
        <w:rPr>
          <w:rStyle w:val="StyleUnderline"/>
        </w:rPr>
        <w:t xml:space="preserve">They </w:t>
      </w:r>
      <w:r w:rsidRPr="008A0E0E">
        <w:rPr>
          <w:rStyle w:val="StyleUnderline"/>
          <w:highlight w:val="green"/>
        </w:rPr>
        <w:t xml:space="preserve">found that ozone loss is </w:t>
      </w:r>
      <w:r w:rsidRPr="008A0E0E">
        <w:rPr>
          <w:rStyle w:val="Emphasis"/>
          <w:highlight w:val="green"/>
        </w:rPr>
        <w:t>decreasing</w:t>
      </w:r>
      <w:r w:rsidRPr="005D1F99">
        <w:rPr>
          <w:sz w:val="16"/>
        </w:rPr>
        <w:t xml:space="preserve">, but they needed to know whether a decrease in CFCs was responsible. When ozone destruction is ongoing, chlorine is found in many molecular forms, most of which are not measured. But after chlorine has destroyed nearly all the available ozone, it reacts instead with methane to form hydrochloric acid, a gas measured by MLS. “By around mid-October, all the chlorine compounds are conveniently converted into one gas, so by measuring hydrochloric acid we have a good measurement of the total chlorine,” Strahan said. Nitrous oxide is a long-lived gas that behaves just like CFCs in much of the stratosphere. The CFCs are declining at the surface but nitrous oxide is not. If CFCs in the stratosphere are decreasing, then over time, less chlorine should be measured for a given value of nitrous oxide. By comparing MLS measurements of hydrochloric acid and nitrous oxide each year, they determined that the total chlorine levels were declining on average by about 0.8 percent annually. The 20 percent decrease in ozone depletion during the winter months from 2005 to 2016 as determined from MLS ozone measurements was expected. “This is very close to what our model predicts we should see for this amount of chlorine decline,” Strahan said. “This gives us confidence that the decrease in ozone depletion through mid-September shown by MLS data is due to declining levels of chlorine coming from CFCs. But we’re not yet seeing a clear decrease in the size of the ozone hole because that’s controlled mainly by temperature after mid-September, which varies a lot from year to year.” Looking forward, </w:t>
      </w:r>
      <w:r w:rsidRPr="005D1F99">
        <w:rPr>
          <w:rStyle w:val="StyleUnderline"/>
        </w:rPr>
        <w:t xml:space="preserve">the </w:t>
      </w:r>
      <w:r w:rsidRPr="008A0E0E">
        <w:rPr>
          <w:rStyle w:val="StyleUnderline"/>
          <w:highlight w:val="green"/>
        </w:rPr>
        <w:t xml:space="preserve">Antarctic ozone hole should </w:t>
      </w:r>
      <w:r w:rsidRPr="008A0E0E">
        <w:rPr>
          <w:rStyle w:val="Emphasis"/>
          <w:highlight w:val="green"/>
        </w:rPr>
        <w:t>continue to recover gradually</w:t>
      </w:r>
      <w:r w:rsidRPr="005D1F99">
        <w:rPr>
          <w:sz w:val="16"/>
        </w:rPr>
        <w:t xml:space="preserve"> </w:t>
      </w:r>
      <w:r w:rsidRPr="005D1F99">
        <w:rPr>
          <w:rStyle w:val="StyleUnderline"/>
        </w:rPr>
        <w:t>as CFCs leave the atmosphere</w:t>
      </w:r>
      <w:r w:rsidRPr="005D1F99">
        <w:rPr>
          <w:sz w:val="16"/>
        </w:rPr>
        <w:t>, but complete recovery will take decades. “CFCs have lifetimes from 50 to 100 years, so they linger in the atmosphere for a very long time,” said Anne Douglass, a fellow atmospheric scientist at Goddard and the study’s co-author. “As far as the ozone hole being gone, we’re looking at 2060 or 2080. And even then there might still be a small hole.”</w:t>
      </w:r>
    </w:p>
    <w:p w14:paraId="3B06DE56" w14:textId="6B6A0017" w:rsidR="00B73B14" w:rsidRDefault="00BE5BB3" w:rsidP="00BE5BB3">
      <w:pPr>
        <w:pStyle w:val="Heading1"/>
      </w:pPr>
      <w:r>
        <w:t>AT Logging Adv</w:t>
      </w:r>
    </w:p>
    <w:p w14:paraId="79390A02" w14:textId="77777777" w:rsidR="00BE5BB3" w:rsidRDefault="00BE5BB3" w:rsidP="00BE5BB3">
      <w:pPr>
        <w:pStyle w:val="Heading3"/>
      </w:pPr>
      <w:r>
        <w:t>1NC</w:t>
      </w:r>
    </w:p>
    <w:p w14:paraId="1C41D47B" w14:textId="77777777" w:rsidR="00BE5BB3" w:rsidRDefault="00BE5BB3" w:rsidP="00BE5BB3"/>
    <w:p w14:paraId="24813FF0" w14:textId="77777777" w:rsidR="00BE5BB3" w:rsidRDefault="00BE5BB3" w:rsidP="00BE5BB3"/>
    <w:p w14:paraId="0D7E9815" w14:textId="77777777" w:rsidR="00BE5BB3" w:rsidRPr="001A52D9" w:rsidRDefault="00BE5BB3" w:rsidP="00BE5BB3">
      <w:pPr>
        <w:pStyle w:val="Heading4"/>
      </w:pPr>
      <w:r>
        <w:t>Problem is international. The plan can’t solve because lack of resources to enforce. Their author (We read yellow)</w:t>
      </w:r>
    </w:p>
    <w:p w14:paraId="4C9D1274" w14:textId="77777777" w:rsidR="00BE5BB3" w:rsidRDefault="00BE5BB3" w:rsidP="00BE5BB3">
      <w:r>
        <w:rPr>
          <w:rStyle w:val="Style13ptBold"/>
        </w:rPr>
        <w:t>EIA 15</w:t>
      </w:r>
      <w:r>
        <w:t>, Environmental Investigation Agency, globally recognized non-profit “Lacey Act Protects Forests in the U.S. and Worldwide – But Only if Fully Enforced,” EIA Global, 8-25-2015, https://eia-global.org/blog-posts/lacey-act-protects-forests-in-the-us-and-worldwide-but-only-if-fully-enfo</w:t>
      </w:r>
    </w:p>
    <w:p w14:paraId="40D9C827" w14:textId="77777777" w:rsidR="00BE5BB3" w:rsidRDefault="00BE5BB3" w:rsidP="00BE5BB3">
      <w:pPr>
        <w:rPr>
          <w:rStyle w:val="IntenseEmphasis"/>
        </w:rPr>
      </w:pPr>
      <w:r w:rsidRPr="001A52D9">
        <w:t>On August 6, the U.S. Department of Justice</w:t>
      </w:r>
      <w:r>
        <w:rPr>
          <w:sz w:val="16"/>
        </w:rPr>
        <w:t xml:space="preserve"> (</w:t>
      </w:r>
      <w:r>
        <w:rPr>
          <w:rStyle w:val="Emphasis"/>
        </w:rPr>
        <w:t>DOJ</w:t>
      </w:r>
      <w:r>
        <w:rPr>
          <w:sz w:val="16"/>
        </w:rPr>
        <w:t xml:space="preserve">) </w:t>
      </w:r>
      <w:r w:rsidRPr="001A52D9">
        <w:t>announced its first Lacey Act</w:t>
      </w:r>
      <w:r>
        <w:rPr>
          <w:sz w:val="16"/>
        </w:rPr>
        <w:t xml:space="preserve"> </w:t>
      </w:r>
      <w:r>
        <w:rPr>
          <w:rStyle w:val="Emphasis"/>
          <w:highlight w:val="green"/>
        </w:rPr>
        <w:t>prosecution</w:t>
      </w:r>
      <w:r>
        <w:rPr>
          <w:sz w:val="16"/>
          <w:highlight w:val="green"/>
        </w:rPr>
        <w:t xml:space="preserve"> </w:t>
      </w:r>
      <w:r>
        <w:rPr>
          <w:rStyle w:val="IntenseEmphasis"/>
          <w:highlight w:val="green"/>
        </w:rPr>
        <w:t>involving</w:t>
      </w:r>
      <w:r>
        <w:rPr>
          <w:sz w:val="16"/>
          <w:highlight w:val="green"/>
        </w:rPr>
        <w:t xml:space="preserve"> </w:t>
      </w:r>
      <w:r>
        <w:rPr>
          <w:rStyle w:val="Emphasis"/>
          <w:highlight w:val="green"/>
        </w:rPr>
        <w:t>illegal logging in the U</w:t>
      </w:r>
      <w:r>
        <w:rPr>
          <w:sz w:val="16"/>
        </w:rPr>
        <w:t xml:space="preserve">nited </w:t>
      </w:r>
      <w:r>
        <w:rPr>
          <w:rStyle w:val="Emphasis"/>
          <w:highlight w:val="green"/>
        </w:rPr>
        <w:t>S</w:t>
      </w:r>
      <w:r>
        <w:rPr>
          <w:sz w:val="16"/>
        </w:rPr>
        <w:t xml:space="preserve">tates. This is good news and </w:t>
      </w:r>
      <w:r>
        <w:rPr>
          <w:rStyle w:val="IntenseEmphasis"/>
          <w:highlight w:val="green"/>
        </w:rPr>
        <w:t xml:space="preserve">sends a </w:t>
      </w:r>
      <w:r>
        <w:rPr>
          <w:rStyle w:val="Emphasis"/>
          <w:highlight w:val="green"/>
        </w:rPr>
        <w:t>powerful message</w:t>
      </w:r>
      <w:r>
        <w:rPr>
          <w:rStyle w:val="Emphasis"/>
        </w:rPr>
        <w:t xml:space="preserve"> to the timber industry</w:t>
      </w:r>
      <w:r>
        <w:rPr>
          <w:sz w:val="16"/>
        </w:rPr>
        <w:t xml:space="preserve"> </w:t>
      </w:r>
      <w:r>
        <w:rPr>
          <w:rStyle w:val="IntenseEmphasis"/>
          <w:highlight w:val="green"/>
        </w:rPr>
        <w:t>at</w:t>
      </w:r>
      <w:r>
        <w:rPr>
          <w:sz w:val="16"/>
          <w:highlight w:val="green"/>
        </w:rPr>
        <w:t xml:space="preserve"> </w:t>
      </w:r>
      <w:r>
        <w:rPr>
          <w:rStyle w:val="Emphasis"/>
          <w:highlight w:val="green"/>
        </w:rPr>
        <w:t>home</w:t>
      </w:r>
      <w:r>
        <w:rPr>
          <w:sz w:val="16"/>
          <w:highlight w:val="green"/>
        </w:rPr>
        <w:t xml:space="preserve"> </w:t>
      </w:r>
      <w:r>
        <w:rPr>
          <w:rStyle w:val="IntenseEmphasis"/>
          <w:highlight w:val="green"/>
        </w:rPr>
        <w:t>and</w:t>
      </w:r>
      <w:r>
        <w:rPr>
          <w:sz w:val="16"/>
        </w:rPr>
        <w:t xml:space="preserve"> </w:t>
      </w:r>
      <w:r>
        <w:rPr>
          <w:rStyle w:val="Emphasis"/>
          <w:highlight w:val="green"/>
        </w:rPr>
        <w:t>abroad</w:t>
      </w:r>
      <w:r>
        <w:rPr>
          <w:rStyle w:val="IntenseEmphasis"/>
        </w:rPr>
        <w:t xml:space="preserve">: </w:t>
      </w:r>
      <w:r>
        <w:rPr>
          <w:rStyle w:val="IntenseEmphasis"/>
          <w:highlight w:val="green"/>
        </w:rPr>
        <w:t>The cost</w:t>
      </w:r>
      <w:r>
        <w:rPr>
          <w:rStyle w:val="IntenseEmphasis"/>
        </w:rPr>
        <w:t xml:space="preserve"> of </w:t>
      </w:r>
      <w:r>
        <w:rPr>
          <w:rStyle w:val="Emphasis"/>
        </w:rPr>
        <w:t>breaking</w:t>
      </w:r>
      <w:r>
        <w:rPr>
          <w:sz w:val="16"/>
        </w:rPr>
        <w:t xml:space="preserve"> </w:t>
      </w:r>
      <w:r>
        <w:rPr>
          <w:rStyle w:val="IntenseEmphasis"/>
        </w:rPr>
        <w:t xml:space="preserve">the law </w:t>
      </w:r>
      <w:r>
        <w:rPr>
          <w:rStyle w:val="Emphasis"/>
          <w:highlight w:val="green"/>
        </w:rPr>
        <w:t>outweighs</w:t>
      </w:r>
      <w:r>
        <w:rPr>
          <w:rStyle w:val="IntenseEmphasis"/>
        </w:rPr>
        <w:t xml:space="preserve"> </w:t>
      </w:r>
      <w:r>
        <w:rPr>
          <w:rStyle w:val="IntenseEmphasis"/>
          <w:highlight w:val="green"/>
        </w:rPr>
        <w:t>the</w:t>
      </w:r>
      <w:r>
        <w:rPr>
          <w:rStyle w:val="IntenseEmphasis"/>
        </w:rPr>
        <w:t xml:space="preserve"> potential short term </w:t>
      </w:r>
      <w:r>
        <w:rPr>
          <w:rStyle w:val="Emphasis"/>
          <w:highlight w:val="green"/>
        </w:rPr>
        <w:t>gains</w:t>
      </w:r>
      <w:r>
        <w:rPr>
          <w:rStyle w:val="IntenseEmphasis"/>
        </w:rPr>
        <w:t xml:space="preserve"> from </w:t>
      </w:r>
      <w:r>
        <w:rPr>
          <w:rStyle w:val="Emphasis"/>
        </w:rPr>
        <w:t>illegal logging</w:t>
      </w:r>
      <w:r>
        <w:rPr>
          <w:rStyle w:val="IntenseEmphasis"/>
        </w:rPr>
        <w:t>.</w:t>
      </w:r>
    </w:p>
    <w:p w14:paraId="7DE05C1A" w14:textId="77777777" w:rsidR="00BE5BB3" w:rsidRDefault="00BE5BB3" w:rsidP="00BE5BB3">
      <w:r>
        <w:t xml:space="preserve">The owner of J&amp;L Tonewoods, Harold C Kupers, and three other men identified as “tree thieves” by the </w:t>
      </w:r>
      <w:r w:rsidRPr="00766632">
        <w:rPr>
          <w:highlight w:val="yellow"/>
          <w:u w:val="single"/>
        </w:rPr>
        <w:t xml:space="preserve">DOJ have been indicted and arrested for </w:t>
      </w:r>
      <w:r w:rsidRPr="00766632">
        <w:rPr>
          <w:rStyle w:val="Emphasis"/>
          <w:highlight w:val="yellow"/>
        </w:rPr>
        <w:t>stealing</w:t>
      </w:r>
      <w:r>
        <w:t xml:space="preserve"> precious </w:t>
      </w:r>
      <w:r>
        <w:rPr>
          <w:rStyle w:val="IntenseEmphasis"/>
        </w:rPr>
        <w:t xml:space="preserve">big leaf </w:t>
      </w:r>
      <w:r>
        <w:rPr>
          <w:rStyle w:val="Emphasis"/>
        </w:rPr>
        <w:t>maple</w:t>
      </w:r>
      <w:r w:rsidRPr="00766632">
        <w:rPr>
          <w:rStyle w:val="Emphasis"/>
          <w:highlight w:val="yellow"/>
        </w:rPr>
        <w:t>wood</w:t>
      </w:r>
      <w:r>
        <w:t xml:space="preserve"> </w:t>
      </w:r>
      <w:r>
        <w:rPr>
          <w:rStyle w:val="IntenseEmphasis"/>
        </w:rPr>
        <w:t>from</w:t>
      </w:r>
      <w:r>
        <w:t xml:space="preserve"> Washington’s </w:t>
      </w:r>
      <w:r>
        <w:rPr>
          <w:rStyle w:val="Emphasis"/>
        </w:rPr>
        <w:t>Gifford</w:t>
      </w:r>
      <w:r>
        <w:t xml:space="preserve"> Pinchot </w:t>
      </w:r>
      <w:r>
        <w:rPr>
          <w:rStyle w:val="Emphasis"/>
        </w:rPr>
        <w:t>National Forest</w:t>
      </w:r>
      <w:r>
        <w:t xml:space="preserve">. Wood buyer Kupers and his company J&amp;L Tonewoods are </w:t>
      </w:r>
      <w:r>
        <w:rPr>
          <w:rStyle w:val="IntenseEmphasis"/>
        </w:rPr>
        <w:t xml:space="preserve">charged with receipt of stolen property as well as seven violations of the </w:t>
      </w:r>
      <w:r>
        <w:rPr>
          <w:rStyle w:val="Emphasis"/>
        </w:rPr>
        <w:t>Lacey Act</w:t>
      </w:r>
      <w:r>
        <w:rPr>
          <w:rStyle w:val="IntenseEmphasis"/>
        </w:rPr>
        <w:t xml:space="preserve"> for purchasing the illegally cut wood and then selling and transporting it</w:t>
      </w:r>
      <w:r>
        <w:t xml:space="preserve"> to other companies. The three </w:t>
      </w:r>
      <w:r w:rsidRPr="00766632">
        <w:rPr>
          <w:highlight w:val="yellow"/>
          <w:u w:val="single"/>
        </w:rPr>
        <w:t>tree cutters are charged with theft of government property</w:t>
      </w:r>
      <w:r>
        <w:t xml:space="preserve"> and damaging government property for the illegal harvest of maple trees. According to the indictment, the men would seek out “figured maple,” which is particularly valuable for musical instruments due to its unique and beautiful patterns, and cut trees mostly at night in order to avoid being caught in the act. The indictment states that “one of the sites where the maple cutter defendants cut and removed maple was known as the ‘slaughterhouse’,” due to the extent of reckless clandestine cutting taking place.</w:t>
      </w:r>
    </w:p>
    <w:p w14:paraId="233A4CC8" w14:textId="77777777" w:rsidR="00BE5BB3" w:rsidRDefault="00BE5BB3" w:rsidP="00BE5BB3">
      <w:pPr>
        <w:rPr>
          <w:sz w:val="16"/>
        </w:rPr>
      </w:pPr>
      <w:r w:rsidRPr="001A52D9">
        <w:t>The indictment further notes that “between 2011 and 2013, the Tonewood defendants earned revenues in excess of $800,000 dollars for the sale of maple...” As Assistant U.S. Attorney Seth Wilkinson explained</w:t>
      </w:r>
      <w:r>
        <w:rPr>
          <w:sz w:val="16"/>
        </w:rPr>
        <w:t>, “</w:t>
      </w:r>
      <w:r>
        <w:rPr>
          <w:rStyle w:val="IntenseEmphasis"/>
        </w:rPr>
        <w:t>The</w:t>
      </w:r>
      <w:r>
        <w:rPr>
          <w:sz w:val="16"/>
        </w:rPr>
        <w:t xml:space="preserve"> </w:t>
      </w:r>
      <w:r>
        <w:rPr>
          <w:rStyle w:val="Emphasis"/>
        </w:rPr>
        <w:t>message</w:t>
      </w:r>
      <w:r>
        <w:rPr>
          <w:sz w:val="16"/>
        </w:rPr>
        <w:t xml:space="preserve"> </w:t>
      </w:r>
      <w:r>
        <w:rPr>
          <w:rStyle w:val="IntenseEmphasis"/>
        </w:rPr>
        <w:t>is</w:t>
      </w:r>
      <w:r>
        <w:rPr>
          <w:sz w:val="16"/>
        </w:rPr>
        <w:t xml:space="preserve"> that </w:t>
      </w:r>
      <w:r>
        <w:rPr>
          <w:rStyle w:val="IntenseEmphasis"/>
        </w:rPr>
        <w:t xml:space="preserve">you can’t turn a blind eye, you </w:t>
      </w:r>
      <w:r>
        <w:rPr>
          <w:rStyle w:val="Emphasis"/>
        </w:rPr>
        <w:t>can’t buy</w:t>
      </w:r>
      <w:r>
        <w:rPr>
          <w:rStyle w:val="IntenseEmphasis"/>
        </w:rPr>
        <w:t xml:space="preserve"> products that you </w:t>
      </w:r>
      <w:r>
        <w:rPr>
          <w:rStyle w:val="Emphasis"/>
        </w:rPr>
        <w:t>know are stolen</w:t>
      </w:r>
      <w:r>
        <w:rPr>
          <w:rStyle w:val="IntenseEmphasis"/>
        </w:rPr>
        <w:t>, make a huge profit</w:t>
      </w:r>
      <w:r>
        <w:rPr>
          <w:sz w:val="16"/>
        </w:rPr>
        <w:t xml:space="preserve"> off it </w:t>
      </w:r>
      <w:r>
        <w:rPr>
          <w:rStyle w:val="IntenseEmphasis"/>
        </w:rPr>
        <w:t xml:space="preserve">and then just say, ‘I </w:t>
      </w:r>
      <w:r>
        <w:rPr>
          <w:rStyle w:val="Emphasis"/>
        </w:rPr>
        <w:t>didn’t know what I was doing’</w:t>
      </w:r>
      <w:r>
        <w:rPr>
          <w:rStyle w:val="IntenseEmphasis"/>
        </w:rPr>
        <w:t>.”</w:t>
      </w:r>
    </w:p>
    <w:p w14:paraId="0EA04789" w14:textId="77777777" w:rsidR="00BE5BB3" w:rsidRDefault="00BE5BB3" w:rsidP="00BE5BB3">
      <w:r>
        <w:t xml:space="preserve">The Lacey Act was originally passed in 1900 to address illegal wildlife poaching and trafficking. In 2008, it was amended to also include plants, including illegally logged trees and their products. The Environmental Investigation Agency (EIA) led this effort by coordinating a broad coalition of groups that included environmental organizations as well as private sector companies to advocate for the law’s amendment. </w:t>
      </w:r>
      <w:r>
        <w:rPr>
          <w:rStyle w:val="IntenseEmphasis"/>
          <w:highlight w:val="green"/>
        </w:rPr>
        <w:t>The</w:t>
      </w:r>
      <w:r>
        <w:rPr>
          <w:highlight w:val="green"/>
        </w:rPr>
        <w:t xml:space="preserve"> </w:t>
      </w:r>
      <w:r>
        <w:rPr>
          <w:rStyle w:val="Emphasis"/>
          <w:highlight w:val="green"/>
        </w:rPr>
        <w:t>U</w:t>
      </w:r>
      <w:r>
        <w:t xml:space="preserve">nited </w:t>
      </w:r>
      <w:r>
        <w:rPr>
          <w:rStyle w:val="Emphasis"/>
          <w:highlight w:val="green"/>
        </w:rPr>
        <w:t>S</w:t>
      </w:r>
      <w:r>
        <w:t xml:space="preserve">tates </w:t>
      </w:r>
      <w:r>
        <w:rPr>
          <w:rStyle w:val="IntenseEmphasis"/>
          <w:highlight w:val="green"/>
        </w:rPr>
        <w:t xml:space="preserve">was the </w:t>
      </w:r>
      <w:r>
        <w:rPr>
          <w:rStyle w:val="Emphasis"/>
          <w:highlight w:val="green"/>
        </w:rPr>
        <w:t>first</w:t>
      </w:r>
      <w:r>
        <w:t xml:space="preserve"> country </w:t>
      </w:r>
      <w:r>
        <w:rPr>
          <w:rStyle w:val="IntenseEmphasis"/>
        </w:rPr>
        <w:t xml:space="preserve">in the </w:t>
      </w:r>
      <w:r>
        <w:rPr>
          <w:rStyle w:val="Emphasis"/>
        </w:rPr>
        <w:t>world</w:t>
      </w:r>
      <w:r>
        <w:t xml:space="preserve"> </w:t>
      </w:r>
      <w:r>
        <w:rPr>
          <w:rStyle w:val="IntenseEmphasis"/>
        </w:rPr>
        <w:t xml:space="preserve">to pass a law against illegal timber trade, and </w:t>
      </w:r>
      <w:r>
        <w:rPr>
          <w:rStyle w:val="IntenseEmphasis"/>
          <w:highlight w:val="green"/>
        </w:rPr>
        <w:t>other</w:t>
      </w:r>
      <w:r>
        <w:rPr>
          <w:rStyle w:val="IntenseEmphasis"/>
        </w:rPr>
        <w:t xml:space="preserve"> regions and </w:t>
      </w:r>
      <w:r>
        <w:rPr>
          <w:rStyle w:val="IntenseEmphasis"/>
          <w:highlight w:val="green"/>
        </w:rPr>
        <w:t>countries</w:t>
      </w:r>
      <w:r>
        <w:rPr>
          <w:rStyle w:val="IntenseEmphasis"/>
        </w:rPr>
        <w:t xml:space="preserve"> have since </w:t>
      </w:r>
      <w:r>
        <w:rPr>
          <w:rStyle w:val="Emphasis"/>
          <w:highlight w:val="green"/>
        </w:rPr>
        <w:t>followed suit</w:t>
      </w:r>
      <w:r>
        <w:t>. The European Timber Regulation (EUTR) entered into effect in 2013 and Australia passed its Illegal Logging Prohibition Act in 2012. Japanese lawmakers have recently expressed their intent to introduce a law against illegal timber imports in the course of next year. In the United States, violations of the Lacey Act are punishable by up to five years in prison, fines can reach up to a $250,000 for individuals and $500,000 for companies.</w:t>
      </w:r>
    </w:p>
    <w:p w14:paraId="35E5130F" w14:textId="77777777" w:rsidR="00BE5BB3" w:rsidRDefault="00BE5BB3" w:rsidP="00BE5BB3">
      <w:r>
        <w:t>In the first Lacey Act case, concluded in 2012, Gibson Guitars acknowledged having obtained illegally harvested ebony from Madagascar, after the DOJ carried out raids at the company’s headquarters in 2009 and 2011 and pursued a federal investigation. Resulting fines and other penalties imposed on Gibson Guitars for violation of the Lacey Act amounted to $600,000 USD.</w:t>
      </w:r>
    </w:p>
    <w:p w14:paraId="3018FA72" w14:textId="77777777" w:rsidR="00BE5BB3" w:rsidRDefault="00BE5BB3" w:rsidP="00BE5BB3">
      <w:r w:rsidRPr="00766632">
        <w:rPr>
          <w:highlight w:val="yellow"/>
          <w:u w:val="single"/>
        </w:rPr>
        <w:t>A federal investigation is currently pending against</w:t>
      </w:r>
      <w:r>
        <w:t xml:space="preserve"> flooring retailer </w:t>
      </w:r>
      <w:r w:rsidRPr="00766632">
        <w:rPr>
          <w:highlight w:val="yellow"/>
          <w:u w:val="single"/>
        </w:rPr>
        <w:t>Lumber Liquidators for</w:t>
      </w:r>
      <w:r w:rsidRPr="00766632">
        <w:rPr>
          <w:u w:val="single"/>
        </w:rPr>
        <w:t xml:space="preserve"> </w:t>
      </w:r>
      <w:r>
        <w:t xml:space="preserve">violating the Lacey Act by importing illegally logged wood from the Russian Far East via China. Lumber Liquidators has indicated that the DOJ is pursuing </w:t>
      </w:r>
      <w:r w:rsidRPr="00766632">
        <w:rPr>
          <w:highlight w:val="yellow"/>
          <w:u w:val="single"/>
        </w:rPr>
        <w:t>criminal charges</w:t>
      </w:r>
      <w:r>
        <w:t xml:space="preserve">. The company has already set aside </w:t>
      </w:r>
      <w:r w:rsidRPr="00766632">
        <w:rPr>
          <w:highlight w:val="yellow"/>
          <w:u w:val="single"/>
        </w:rPr>
        <w:t>$10 million dollars for liabilities</w:t>
      </w:r>
      <w:r>
        <w:t xml:space="preserve"> resulting from the case. This does not include losses from reputational damage and decline in shareholder value. Shares have been plummeting since the federal investigation started in 2013 and four high level officials, including the CEO, have resigned from the company this year.</w:t>
      </w:r>
    </w:p>
    <w:p w14:paraId="494CB2A4" w14:textId="77777777" w:rsidR="00BE5BB3" w:rsidRDefault="00BE5BB3" w:rsidP="00BE5BB3">
      <w:pPr>
        <w:rPr>
          <w:sz w:val="16"/>
        </w:rPr>
      </w:pPr>
      <w:r>
        <w:rPr>
          <w:rStyle w:val="IntenseEmphasis"/>
        </w:rPr>
        <w:t xml:space="preserve">To see the Lacey Act enforced is encouraging, but </w:t>
      </w:r>
      <w:r>
        <w:rPr>
          <w:rStyle w:val="IntenseEmphasis"/>
          <w:highlight w:val="green"/>
        </w:rPr>
        <w:t xml:space="preserve">we need to see </w:t>
      </w:r>
      <w:r>
        <w:rPr>
          <w:rStyle w:val="Emphasis"/>
          <w:highlight w:val="green"/>
        </w:rPr>
        <w:t>more</w:t>
      </w:r>
      <w:r>
        <w:rPr>
          <w:rStyle w:val="Emphasis"/>
        </w:rPr>
        <w:t xml:space="preserve"> decisive </w:t>
      </w:r>
      <w:r>
        <w:rPr>
          <w:rStyle w:val="Emphasis"/>
          <w:highlight w:val="green"/>
        </w:rPr>
        <w:t>action by the U.S</w:t>
      </w:r>
      <w:r>
        <w:rPr>
          <w:rStyle w:val="Emphasis"/>
        </w:rPr>
        <w:t>. authorities</w:t>
      </w:r>
      <w:r>
        <w:rPr>
          <w:sz w:val="16"/>
        </w:rPr>
        <w:t xml:space="preserve">, including </w:t>
      </w:r>
      <w:r>
        <w:rPr>
          <w:rStyle w:val="IntenseEmphasis"/>
        </w:rPr>
        <w:t>against</w:t>
      </w:r>
      <w:r>
        <w:rPr>
          <w:sz w:val="16"/>
        </w:rPr>
        <w:t xml:space="preserve"> </w:t>
      </w:r>
      <w:r>
        <w:rPr>
          <w:rStyle w:val="Emphasis"/>
        </w:rPr>
        <w:t>illegal timber</w:t>
      </w:r>
      <w:r>
        <w:rPr>
          <w:sz w:val="16"/>
        </w:rPr>
        <w:t xml:space="preserve"> </w:t>
      </w:r>
      <w:r w:rsidRPr="00766632">
        <w:t>imported into</w:t>
      </w:r>
      <w:r w:rsidRPr="001A52D9">
        <w:t xml:space="preserve"> the United States from </w:t>
      </w:r>
      <w:r w:rsidRPr="00766632">
        <w:rPr>
          <w:highlight w:val="yellow"/>
          <w:u w:val="single"/>
        </w:rPr>
        <w:t>other parts of the world, such as Russia, Peru, or the Congo Basin</w:t>
      </w:r>
      <w:r w:rsidRPr="00766632">
        <w:rPr>
          <w:u w:val="single"/>
        </w:rPr>
        <w:t xml:space="preserve"> </w:t>
      </w:r>
      <w:r w:rsidRPr="001A52D9">
        <w:t xml:space="preserve">where </w:t>
      </w:r>
      <w:r w:rsidRPr="00766632">
        <w:rPr>
          <w:highlight w:val="yellow"/>
          <w:u w:val="single"/>
        </w:rPr>
        <w:t>illegal logging continues unabated</w:t>
      </w:r>
      <w:r w:rsidRPr="001A52D9">
        <w:t xml:space="preserve">. In </w:t>
      </w:r>
      <w:r w:rsidRPr="00766632">
        <w:rPr>
          <w:highlight w:val="yellow"/>
          <w:u w:val="single"/>
        </w:rPr>
        <w:t>Peru,</w:t>
      </w:r>
      <w:r w:rsidRPr="001A52D9">
        <w:t xml:space="preserve"> the World Bank has estimated that </w:t>
      </w:r>
      <w:r w:rsidRPr="00766632">
        <w:rPr>
          <w:highlight w:val="yellow"/>
          <w:u w:val="single"/>
        </w:rPr>
        <w:t>80 percent of logging is illegal</w:t>
      </w:r>
      <w:r w:rsidRPr="001A52D9">
        <w:t>. EIA has documented in detail the large scale fraud and corruption that continues to plague the Peruvian forest sector. Yet, the United States continues to import timber from the Peruvian Amazon that has been deemed illegal, despite written commitments from both countries to stop the illegal trade.</w:t>
      </w:r>
    </w:p>
    <w:p w14:paraId="1E6E2582" w14:textId="77777777" w:rsidR="00BE5BB3" w:rsidRDefault="00BE5BB3" w:rsidP="00BE5BB3">
      <w:pPr>
        <w:rPr>
          <w:sz w:val="16"/>
        </w:rPr>
      </w:pPr>
      <w:r>
        <w:rPr>
          <w:rStyle w:val="IntenseEmphasis"/>
          <w:highlight w:val="green"/>
        </w:rPr>
        <w:t>Illegal logging is</w:t>
      </w:r>
      <w:r>
        <w:rPr>
          <w:rStyle w:val="IntenseEmphasis"/>
        </w:rPr>
        <w:t xml:space="preserve"> </w:t>
      </w:r>
      <w:r>
        <w:rPr>
          <w:rStyle w:val="Emphasis"/>
        </w:rPr>
        <w:t>not only</w:t>
      </w:r>
      <w:r>
        <w:rPr>
          <w:sz w:val="16"/>
        </w:rPr>
        <w:t xml:space="preserve"> </w:t>
      </w:r>
      <w:r>
        <w:rPr>
          <w:rStyle w:val="IntenseEmphasis"/>
          <w:highlight w:val="green"/>
        </w:rPr>
        <w:t>decimating</w:t>
      </w:r>
      <w:r>
        <w:rPr>
          <w:rStyle w:val="IntenseEmphasis"/>
        </w:rPr>
        <w:t xml:space="preserve"> the </w:t>
      </w:r>
      <w:r>
        <w:rPr>
          <w:rStyle w:val="Emphasis"/>
          <w:highlight w:val="green"/>
        </w:rPr>
        <w:t>world</w:t>
      </w:r>
      <w:r>
        <w:rPr>
          <w:rStyle w:val="Emphasis"/>
        </w:rPr>
        <w:t xml:space="preserve">’s </w:t>
      </w:r>
      <w:r>
        <w:rPr>
          <w:rStyle w:val="Emphasis"/>
          <w:highlight w:val="green"/>
        </w:rPr>
        <w:t>forests</w:t>
      </w:r>
      <w:r>
        <w:rPr>
          <w:rStyle w:val="IntenseEmphasis"/>
          <w:highlight w:val="green"/>
        </w:rPr>
        <w:t>,</w:t>
      </w:r>
      <w:r>
        <w:rPr>
          <w:rStyle w:val="IntenseEmphasis"/>
        </w:rPr>
        <w:t xml:space="preserve"> </w:t>
      </w:r>
      <w:r>
        <w:rPr>
          <w:rStyle w:val="IntenseEmphasis"/>
          <w:highlight w:val="green"/>
        </w:rPr>
        <w:t>it is</w:t>
      </w:r>
      <w:r>
        <w:rPr>
          <w:rStyle w:val="IntenseEmphasis"/>
        </w:rPr>
        <w:t xml:space="preserve"> routinely </w:t>
      </w:r>
      <w:r>
        <w:rPr>
          <w:rStyle w:val="IntenseEmphasis"/>
          <w:highlight w:val="green"/>
        </w:rPr>
        <w:t xml:space="preserve">associated with severe </w:t>
      </w:r>
      <w:r>
        <w:rPr>
          <w:rStyle w:val="Emphasis"/>
          <w:highlight w:val="green"/>
        </w:rPr>
        <w:t>human rights abuses</w:t>
      </w:r>
      <w:r>
        <w:rPr>
          <w:rStyle w:val="IntenseEmphasis"/>
        </w:rPr>
        <w:t xml:space="preserve">, </w:t>
      </w:r>
      <w:r>
        <w:rPr>
          <w:rStyle w:val="IntenseEmphasis"/>
          <w:highlight w:val="green"/>
        </w:rPr>
        <w:t>and</w:t>
      </w:r>
      <w:r>
        <w:rPr>
          <w:rStyle w:val="IntenseEmphasis"/>
        </w:rPr>
        <w:t xml:space="preserve"> members of local </w:t>
      </w:r>
      <w:r>
        <w:rPr>
          <w:rStyle w:val="IntenseEmphasis"/>
          <w:highlight w:val="green"/>
        </w:rPr>
        <w:t>communities</w:t>
      </w:r>
      <w:r>
        <w:rPr>
          <w:rStyle w:val="IntenseEmphasis"/>
        </w:rPr>
        <w:t xml:space="preserve"> often </w:t>
      </w:r>
      <w:r>
        <w:rPr>
          <w:rStyle w:val="Emphasis"/>
          <w:highlight w:val="green"/>
        </w:rPr>
        <w:t>pay with their lives</w:t>
      </w:r>
      <w:r>
        <w:rPr>
          <w:sz w:val="16"/>
        </w:rPr>
        <w:t xml:space="preserve"> </w:t>
      </w:r>
      <w:r>
        <w:rPr>
          <w:rStyle w:val="IntenseEmphasis"/>
        </w:rPr>
        <w:t>if they try to defend their land against unlawful intruders</w:t>
      </w:r>
      <w:r>
        <w:rPr>
          <w:sz w:val="16"/>
        </w:rPr>
        <w:t xml:space="preserve">. </w:t>
      </w:r>
      <w:r w:rsidRPr="00766632">
        <w:rPr>
          <w:highlight w:val="yellow"/>
          <w:u w:val="single"/>
        </w:rPr>
        <w:t>Illegal logging</w:t>
      </w:r>
      <w:r w:rsidRPr="00766632">
        <w:t xml:space="preserve"> and global forest crime has an estimated worth of $30 to $100 billion U.S. dollars annually, c</w:t>
      </w:r>
      <w:r w:rsidRPr="00766632">
        <w:rPr>
          <w:highlight w:val="yellow"/>
          <w:u w:val="single"/>
        </w:rPr>
        <w:t>omprising 10 to 30 percent of the total global timber trade</w:t>
      </w:r>
      <w:r>
        <w:rPr>
          <w:sz w:val="16"/>
        </w:rPr>
        <w:t xml:space="preserve">. </w:t>
      </w:r>
      <w:r>
        <w:rPr>
          <w:rStyle w:val="IntenseEmphasis"/>
        </w:rPr>
        <w:t xml:space="preserve">When illegal timber enters the U.S. market, </w:t>
      </w:r>
      <w:r>
        <w:rPr>
          <w:rStyle w:val="IntenseEmphasis"/>
          <w:highlight w:val="green"/>
        </w:rPr>
        <w:t>consumers in the</w:t>
      </w:r>
      <w:r>
        <w:rPr>
          <w:sz w:val="16"/>
          <w:highlight w:val="green"/>
        </w:rPr>
        <w:t xml:space="preserve"> </w:t>
      </w:r>
      <w:r>
        <w:rPr>
          <w:rStyle w:val="Emphasis"/>
          <w:highlight w:val="green"/>
        </w:rPr>
        <w:t>U</w:t>
      </w:r>
      <w:r>
        <w:rPr>
          <w:sz w:val="16"/>
        </w:rPr>
        <w:t xml:space="preserve">nited </w:t>
      </w:r>
      <w:r>
        <w:rPr>
          <w:rStyle w:val="Emphasis"/>
          <w:highlight w:val="green"/>
        </w:rPr>
        <w:t>S</w:t>
      </w:r>
      <w:r>
        <w:rPr>
          <w:sz w:val="16"/>
        </w:rPr>
        <w:t xml:space="preserve">tates </w:t>
      </w:r>
      <w:r>
        <w:rPr>
          <w:rStyle w:val="IntenseEmphasis"/>
          <w:highlight w:val="green"/>
        </w:rPr>
        <w:t>become</w:t>
      </w:r>
      <w:r>
        <w:rPr>
          <w:sz w:val="16"/>
          <w:highlight w:val="green"/>
        </w:rPr>
        <w:t xml:space="preserve"> </w:t>
      </w:r>
      <w:r>
        <w:rPr>
          <w:rStyle w:val="Emphasis"/>
          <w:highlight w:val="green"/>
        </w:rPr>
        <w:t>unwitting financiers</w:t>
      </w:r>
      <w:r>
        <w:rPr>
          <w:sz w:val="16"/>
          <w:highlight w:val="green"/>
        </w:rPr>
        <w:t xml:space="preserve"> </w:t>
      </w:r>
      <w:r>
        <w:rPr>
          <w:rStyle w:val="IntenseEmphasis"/>
          <w:highlight w:val="green"/>
        </w:rPr>
        <w:t>of this illicit trade</w:t>
      </w:r>
      <w:r>
        <w:rPr>
          <w:rStyle w:val="IntenseEmphasis"/>
        </w:rPr>
        <w:t xml:space="preserve">. The Lacey Act is a </w:t>
      </w:r>
      <w:r>
        <w:rPr>
          <w:rStyle w:val="Emphasis"/>
        </w:rPr>
        <w:t>powerful tool</w:t>
      </w:r>
      <w:r>
        <w:rPr>
          <w:sz w:val="16"/>
        </w:rPr>
        <w:t xml:space="preserve"> </w:t>
      </w:r>
      <w:r>
        <w:rPr>
          <w:rStyle w:val="IntenseEmphasis"/>
        </w:rPr>
        <w:t xml:space="preserve">to curb the </w:t>
      </w:r>
      <w:r>
        <w:rPr>
          <w:rStyle w:val="Emphasis"/>
        </w:rPr>
        <w:t>illegal destruction of the world’s remaining forests</w:t>
      </w:r>
      <w:r>
        <w:rPr>
          <w:rStyle w:val="IntenseEmphasis"/>
        </w:rPr>
        <w:t xml:space="preserve">; but </w:t>
      </w:r>
      <w:r>
        <w:rPr>
          <w:rStyle w:val="Emphasis"/>
        </w:rPr>
        <w:t>only</w:t>
      </w:r>
      <w:r>
        <w:rPr>
          <w:sz w:val="16"/>
        </w:rPr>
        <w:t xml:space="preserve"> </w:t>
      </w:r>
      <w:r>
        <w:rPr>
          <w:rStyle w:val="IntenseEmphasis"/>
        </w:rPr>
        <w:t>if</w:t>
      </w:r>
      <w:r>
        <w:rPr>
          <w:sz w:val="16"/>
        </w:rPr>
        <w:t xml:space="preserve"> the </w:t>
      </w:r>
      <w:r w:rsidRPr="00766632">
        <w:rPr>
          <w:highlight w:val="yellow"/>
          <w:u w:val="single"/>
        </w:rPr>
        <w:t>responsible agencies are sufficiently resourced and</w:t>
      </w:r>
      <w:r>
        <w:rPr>
          <w:sz w:val="16"/>
        </w:rPr>
        <w:t xml:space="preserve"> </w:t>
      </w:r>
      <w:r>
        <w:rPr>
          <w:rStyle w:val="IntenseEmphasis"/>
        </w:rPr>
        <w:t xml:space="preserve">the law is </w:t>
      </w:r>
      <w:r>
        <w:rPr>
          <w:rStyle w:val="Emphasis"/>
        </w:rPr>
        <w:t>fully enforced</w:t>
      </w:r>
      <w:r>
        <w:rPr>
          <w:sz w:val="16"/>
        </w:rPr>
        <w:t xml:space="preserve"> can it effectively stop forest crime.</w:t>
      </w:r>
    </w:p>
    <w:p w14:paraId="02A19D3C" w14:textId="77777777" w:rsidR="00BE5BB3" w:rsidRDefault="00BE5BB3" w:rsidP="00BE5BB3"/>
    <w:p w14:paraId="0D19B255" w14:textId="77777777" w:rsidR="00BE5BB3" w:rsidRDefault="00BE5BB3" w:rsidP="00BE5BB3">
      <w:pPr>
        <w:pStyle w:val="Heading4"/>
      </w:pPr>
      <w:r>
        <w:t>Burger evidence offers no reason North American forests are unique- they are only symbolic</w:t>
      </w:r>
    </w:p>
    <w:p w14:paraId="2DDB2ED0" w14:textId="77777777" w:rsidR="00BE5BB3" w:rsidRPr="009351C8" w:rsidRDefault="00BE5BB3" w:rsidP="00BE5BB3"/>
    <w:p w14:paraId="4C9FBA6B" w14:textId="77777777" w:rsidR="00BE5BB3" w:rsidRDefault="00BE5BB3" w:rsidP="00BE5BB3">
      <w:pPr>
        <w:pStyle w:val="Heading4"/>
      </w:pPr>
      <w:r>
        <w:t>Status quo solves- Lacy Act has strict penalties</w:t>
      </w:r>
    </w:p>
    <w:p w14:paraId="26BF75CC" w14:textId="77777777" w:rsidR="00BE5BB3" w:rsidRPr="006D0407" w:rsidRDefault="00BE5BB3" w:rsidP="00BE5BB3">
      <w:r w:rsidRPr="006D0407">
        <w:rPr>
          <w:rStyle w:val="Style13ptBold"/>
        </w:rPr>
        <w:t>Sustainability Alliance</w:t>
      </w:r>
      <w:r>
        <w:t>, 20</w:t>
      </w:r>
      <w:r w:rsidRPr="006D0407">
        <w:rPr>
          <w:rStyle w:val="Style13ptBold"/>
        </w:rPr>
        <w:t xml:space="preserve">20, </w:t>
      </w:r>
      <w:r>
        <w:t>"The Lacey Act," U.S. Sustainability Alliance, https://thesustainabilityalliance.us/lacey-act/</w:t>
      </w:r>
    </w:p>
    <w:p w14:paraId="1A16E9E1" w14:textId="77777777" w:rsidR="00BE5BB3" w:rsidRPr="006D0407" w:rsidRDefault="00BE5BB3" w:rsidP="00BE5BB3">
      <w:r>
        <w:t xml:space="preserve">A </w:t>
      </w:r>
      <w:r w:rsidRPr="006D0407">
        <w:rPr>
          <w:rStyle w:val="StyleUnderline"/>
        </w:rPr>
        <w:t>Lacey Act violation</w:t>
      </w:r>
      <w:r>
        <w:t xml:space="preserve"> </w:t>
      </w:r>
      <w:r w:rsidRPr="006D0407">
        <w:rPr>
          <w:rStyle w:val="StyleUnderline"/>
        </w:rPr>
        <w:t>can result in strict penalties</w:t>
      </w:r>
      <w:r>
        <w:t xml:space="preserve"> </w:t>
      </w:r>
      <w:r w:rsidRPr="006D0407">
        <w:rPr>
          <w:rStyle w:val="StyleUnderline"/>
        </w:rPr>
        <w:t>that could involve fines for civil penalties or</w:t>
      </w:r>
      <w:r>
        <w:t xml:space="preserve"> incarceration for </w:t>
      </w:r>
      <w:r w:rsidRPr="006D0407">
        <w:rPr>
          <w:rStyle w:val="StyleUnderline"/>
        </w:rPr>
        <w:t>criminal penalties</w:t>
      </w:r>
      <w:r>
        <w:t xml:space="preserve"> and forfeiture in both cases. The primary way for importers to protect themselves from such penalties is to exercise due care in determining the legality of harvest. Enforcement of the Lacey Act is fact-based and uses information gained from foreign governments, NGOs, private citizens, data analysis and industry members, among other sources.</w:t>
      </w:r>
    </w:p>
    <w:p w14:paraId="7C171D40" w14:textId="77777777" w:rsidR="00BE5BB3" w:rsidRDefault="00BE5BB3" w:rsidP="00BE5BB3"/>
    <w:p w14:paraId="1DCA0927" w14:textId="77777777" w:rsidR="00BE5BB3" w:rsidRDefault="00BE5BB3" w:rsidP="00BE5BB3">
      <w:pPr>
        <w:pStyle w:val="Heading4"/>
      </w:pPr>
      <w:r>
        <w:t>Alt cause- illegal loggers can just sell products to other countries. No reason the US is key</w:t>
      </w:r>
    </w:p>
    <w:p w14:paraId="6ACDDC08" w14:textId="77777777" w:rsidR="00BE5BB3" w:rsidRDefault="00BE5BB3" w:rsidP="00BE5BB3"/>
    <w:p w14:paraId="767F07F4" w14:textId="77777777" w:rsidR="00BE5BB3" w:rsidRDefault="00BE5BB3" w:rsidP="00BE5BB3">
      <w:pPr>
        <w:pStyle w:val="Heading4"/>
      </w:pPr>
      <w:r>
        <w:t>Legal deforestation swamps the aff</w:t>
      </w:r>
    </w:p>
    <w:p w14:paraId="02610EF6" w14:textId="77777777" w:rsidR="00BE5BB3" w:rsidRDefault="00BE5BB3" w:rsidP="00BE5BB3">
      <w:r w:rsidRPr="00AF4CFD">
        <w:rPr>
          <w:rStyle w:val="Style13ptBold"/>
        </w:rPr>
        <w:t>Fapesp,</w:t>
      </w:r>
      <w:r>
        <w:t xml:space="preserve"> 1-7-20</w:t>
      </w:r>
      <w:r w:rsidRPr="00AF4CFD">
        <w:rPr>
          <w:rStyle w:val="Style13ptBold"/>
        </w:rPr>
        <w:t>19</w:t>
      </w:r>
      <w:r>
        <w:t>, (Sao Paolo Research Foundation) "Revised Brazilian forest code may lead to increased legal deforestation in Amazon," https://phys.org/news/2019-01-brazilian-forest-code-legal-deforestation.html</w:t>
      </w:r>
    </w:p>
    <w:p w14:paraId="60879575" w14:textId="77777777" w:rsidR="00BE5BB3" w:rsidRDefault="00BE5BB3" w:rsidP="00BE5BB3">
      <w:r w:rsidRPr="00AC31BB">
        <w:rPr>
          <w:u w:val="single"/>
        </w:rPr>
        <w:t>Up to 15 million hectares of tropical rainforest in the Brazilian Amazon could lose protection and be clear-cut because of an article in the country's new Forest Code</w:t>
      </w:r>
      <w:r>
        <w:t>. The warning comes from Brazilian researchers at the University of São Paulo's Luiz de Queiroz College of Agriculture (ESALQ-USP) and Swedish researchers at KTH Royal Institute of Technology in Stockholm and Chalmers University of Technology in Gothenburg. They recently published a paper on the subject in Nature Sustainability.</w:t>
      </w:r>
    </w:p>
    <w:p w14:paraId="4C7D9C25" w14:textId="77777777" w:rsidR="00BE5BB3" w:rsidRDefault="00BE5BB3" w:rsidP="00BE5BB3">
      <w:r>
        <w:t>"</w:t>
      </w:r>
      <w:r w:rsidRPr="00AC31BB">
        <w:rPr>
          <w:u w:val="single"/>
        </w:rPr>
        <w:t>The 15 million hectares that could become deprotected as a result of this rule in the new Forest Code are roughly equivalent to the entire legal reserve deficit that needs to be offset or restored in Brazil, and they consist mainly of tropical rainforest</w:t>
      </w:r>
      <w:r>
        <w:t>," said Gerd Sparovek , a professor at ESALQ-USP and a coauthor of the paper.</w:t>
      </w:r>
    </w:p>
    <w:p w14:paraId="09DC24D7" w14:textId="77777777" w:rsidR="00BE5BB3" w:rsidRDefault="00BE5BB3" w:rsidP="00BE5BB3">
      <w:r>
        <w:t>"</w:t>
      </w:r>
      <w:r w:rsidRPr="00AC31BB">
        <w:rPr>
          <w:u w:val="single"/>
        </w:rPr>
        <w:t>Loss of these areas to agriculture could nullify the effort to regularize legal reserves</w:t>
      </w:r>
      <w:r>
        <w:t xml:space="preserve"> in Brazil and result in huge losses of biodiversity, impair ecosystem services of great value to society, such as water supply, and increase greenhouse gas emissions."</w:t>
      </w:r>
    </w:p>
    <w:p w14:paraId="5D7E0713" w14:textId="77777777" w:rsidR="00BE5BB3" w:rsidRDefault="00BE5BB3" w:rsidP="00BE5BB3"/>
    <w:p w14:paraId="46E23BDE" w14:textId="77777777" w:rsidR="00BE5BB3" w:rsidRDefault="00BE5BB3" w:rsidP="00BE5BB3">
      <w:pPr>
        <w:pStyle w:val="Heading4"/>
      </w:pPr>
      <w:r>
        <w:t>Farming not logging is the primary cause</w:t>
      </w:r>
    </w:p>
    <w:p w14:paraId="701F96ED" w14:textId="77777777" w:rsidR="00BE5BB3" w:rsidRDefault="00BE5BB3" w:rsidP="00BE5BB3">
      <w:r>
        <w:t xml:space="preserve">Rachel </w:t>
      </w:r>
      <w:r w:rsidRPr="0019125E">
        <w:rPr>
          <w:rStyle w:val="Style13ptBold"/>
        </w:rPr>
        <w:t>Fritts</w:t>
      </w:r>
      <w:r>
        <w:t>, 9-14-20</w:t>
      </w:r>
      <w:r w:rsidRPr="0019125E">
        <w:rPr>
          <w:rStyle w:val="Style13ptBold"/>
        </w:rPr>
        <w:t>18</w:t>
      </w:r>
      <w:r>
        <w:t>, "What’s causing deforestation? New study reveals global drivers," Mongabay Environmental News, https://news.mongabay.com/2018/09/whats-causing-deforestation-new-study-reveals-global-drivers/</w:t>
      </w:r>
    </w:p>
    <w:p w14:paraId="06EDF5CA" w14:textId="77777777" w:rsidR="00BE5BB3" w:rsidRPr="0019125E" w:rsidRDefault="00BE5BB3" w:rsidP="00BE5BB3">
      <w:r>
        <w:t xml:space="preserve">Overall, it finds </w:t>
      </w:r>
      <w:r w:rsidRPr="0019125E">
        <w:rPr>
          <w:rStyle w:val="StyleUnderline"/>
        </w:rPr>
        <w:t>27 percent of all forest lo</w:t>
      </w:r>
      <w:r>
        <w:t xml:space="preserve">ss — 50,000 square kilometers per year — </w:t>
      </w:r>
      <w:r w:rsidRPr="0019125E">
        <w:rPr>
          <w:rStyle w:val="StyleUnderline"/>
        </w:rPr>
        <w:t>is caused by permanent commodity-driven deforestation</w:t>
      </w:r>
      <w:r>
        <w:t xml:space="preserve">. In other words, </w:t>
      </w:r>
      <w:r w:rsidRPr="0019125E">
        <w:rPr>
          <w:rStyle w:val="StyleUnderline"/>
        </w:rPr>
        <w:t>an area of forest a quarter of the size of India was felled to grow commodity crops over 15 years</w:t>
      </w:r>
      <w:r>
        <w:t xml:space="preserve">. </w:t>
      </w:r>
      <w:r w:rsidRPr="0019125E">
        <w:rPr>
          <w:rStyle w:val="StyleUnderline"/>
        </w:rPr>
        <w:t>The next-biggest driver</w:t>
      </w:r>
      <w:r>
        <w:t xml:space="preserve"> of forest loss worldwide </w:t>
      </w:r>
      <w:r w:rsidRPr="0019125E">
        <w:rPr>
          <w:rStyle w:val="StyleUnderline"/>
        </w:rPr>
        <w:t>is forestry</w:t>
      </w:r>
      <w:r>
        <w:t xml:space="preserve"> at 26 percent</w:t>
      </w:r>
      <w:r w:rsidRPr="0019125E">
        <w:rPr>
          <w:rStyle w:val="StyleUnderline"/>
        </w:rPr>
        <w:t>; wildfire and shifting agriculture amounting to 23 percent and 24 percent, respectively.</w:t>
      </w:r>
      <w:r>
        <w:t xml:space="preserve"> The study finds less than 1 percent of global forest loss was attributable to urbanization.</w:t>
      </w:r>
    </w:p>
    <w:p w14:paraId="71FB0B3D" w14:textId="77777777" w:rsidR="00BE5BB3" w:rsidRDefault="00BE5BB3" w:rsidP="00BE5BB3">
      <w:r>
        <w:t xml:space="preserve">The study’s authors found </w:t>
      </w:r>
      <w:r w:rsidRPr="00A056BC">
        <w:rPr>
          <w:rStyle w:val="StyleUnderline"/>
        </w:rPr>
        <w:t>commodity-driven deforestation remained constant</w:t>
      </w:r>
      <w:r>
        <w:t xml:space="preserve"> throughout their 15-year study period, which they say indicates c</w:t>
      </w:r>
      <w:r w:rsidRPr="00A056BC">
        <w:rPr>
          <w:rStyle w:val="StyleUnderline"/>
        </w:rPr>
        <w:t>orporate zero-deforestation agreements may not be working in many places</w:t>
      </w:r>
      <w:r>
        <w:t>. They hope their findings will help increase accountability and transparency in global supply chains.</w:t>
      </w:r>
    </w:p>
    <w:p w14:paraId="46EB2097" w14:textId="77777777" w:rsidR="00BE5BB3" w:rsidRDefault="00BE5BB3" w:rsidP="00BE5BB3"/>
    <w:p w14:paraId="454E1D64" w14:textId="77777777" w:rsidR="00BE5BB3" w:rsidRDefault="00BE5BB3" w:rsidP="00BE5BB3">
      <w:pPr>
        <w:pStyle w:val="Heading3"/>
      </w:pPr>
      <w:r>
        <w:t>XT- Commodities/farming</w:t>
      </w:r>
    </w:p>
    <w:p w14:paraId="60CA6BAE" w14:textId="77777777" w:rsidR="00BE5BB3" w:rsidRDefault="00BE5BB3" w:rsidP="00BE5BB3">
      <w:pPr>
        <w:pStyle w:val="Heading4"/>
      </w:pPr>
      <w:r>
        <w:t>Agriculture has a bigger impact- more acreage and damage than logging</w:t>
      </w:r>
    </w:p>
    <w:p w14:paraId="5091D0B2" w14:textId="77777777" w:rsidR="00BE5BB3" w:rsidRDefault="00BE5BB3" w:rsidP="00BE5BB3">
      <w:r>
        <w:t xml:space="preserve">Rachel </w:t>
      </w:r>
      <w:r w:rsidRPr="0019125E">
        <w:rPr>
          <w:rStyle w:val="Style13ptBold"/>
        </w:rPr>
        <w:t>Fritts</w:t>
      </w:r>
      <w:r>
        <w:t>, 9-14-20</w:t>
      </w:r>
      <w:r w:rsidRPr="0019125E">
        <w:rPr>
          <w:rStyle w:val="Style13ptBold"/>
        </w:rPr>
        <w:t>18</w:t>
      </w:r>
      <w:r>
        <w:t>, "What’s causing deforestation? New study reveals global drivers," Mongabay Environmental News, https://news.mongabay.com/2018/09/whats-causing-deforestation-new-study-reveals-global-drivers/</w:t>
      </w:r>
    </w:p>
    <w:p w14:paraId="05001861" w14:textId="77777777" w:rsidR="00BE5BB3" w:rsidRDefault="00BE5BB3" w:rsidP="00BE5BB3">
      <w:r w:rsidRPr="00CD5D4E">
        <w:rPr>
          <w:rStyle w:val="StyleUnderline"/>
        </w:rPr>
        <w:t>But not all causes</w:t>
      </w:r>
      <w:r>
        <w:t xml:space="preserve"> – or “drivers” – of forest loss </w:t>
      </w:r>
      <w:r w:rsidRPr="00CD5D4E">
        <w:rPr>
          <w:rStyle w:val="StyleUnderline"/>
        </w:rPr>
        <w:t xml:space="preserve">are equal in terms of impact, with some much more destructive, permanent, or preventable than others. Large-scale conversion of forest for agricultural land to grow commodity crops like oil palm and rubber tends to be more ecologically damaging than, </w:t>
      </w:r>
      <w:r>
        <w:t xml:space="preserve">say, </w:t>
      </w:r>
      <w:r w:rsidRPr="00CD5D4E">
        <w:rPr>
          <w:rStyle w:val="StyleUnderline"/>
        </w:rPr>
        <w:t>occasional logging</w:t>
      </w:r>
      <w:r>
        <w:t xml:space="preserve"> or wildfire.</w:t>
      </w:r>
    </w:p>
    <w:p w14:paraId="6FB4014D" w14:textId="77777777" w:rsidR="00BE5BB3" w:rsidRDefault="00BE5BB3" w:rsidP="00BE5BB3">
      <w:r>
        <w:t>“</w:t>
      </w:r>
      <w:r w:rsidRPr="00CD5D4E">
        <w:rPr>
          <w:rStyle w:val="StyleUnderline"/>
        </w:rPr>
        <w:t>Knowing whether or not a forest is lost permanently to a new land use like agriculture or is expected to regrow over time has major implications</w:t>
      </w:r>
      <w:r>
        <w:t xml:space="preserve"> for improving our understanding about the role forests around the world play in influencing the global carbon budget,” said Nancy Harris, Research Manager at Global Forest Watch. “Forests can be either net sources or net sinks for atmospheric carbon depending on how we manage them.”</w:t>
      </w:r>
    </w:p>
    <w:p w14:paraId="67A2CC6C" w14:textId="77777777" w:rsidR="00BE5BB3" w:rsidRDefault="00BE5BB3" w:rsidP="00BE5BB3">
      <w:r>
        <w:t>However, the satellite tech behind forest monitoring platforms is unable to discern the underlying drivers of tree cover loss. Global Forest Watch, for instance, visualizes this as a rash of pink splashed across the world’s continents, growing especially dense in places like Brazil, Malaysia, and Indonesia.</w:t>
      </w:r>
    </w:p>
    <w:p w14:paraId="6B894956" w14:textId="77777777" w:rsidR="00BE5BB3" w:rsidRDefault="00BE5BB3" w:rsidP="00BE5BB3">
      <w:r>
        <w:t>But a new study attempts to upgrade this essentially monochromatic view of tree cover loss by identifying the main drivers of deforestation on a regional level. Its results were published this week in Science, and are visualized on Global Forest Watch.</w:t>
      </w:r>
    </w:p>
    <w:p w14:paraId="0CCF5CFC" w14:textId="77777777" w:rsidR="00BE5BB3" w:rsidRDefault="00BE5BB3" w:rsidP="00BE5BB3">
      <w:r>
        <w:t>A team of researchers from WRI, the Sustainability Consortium, and the University of Maryland developed this new map by looking at thousands of satellite images in Google Earth to create a predictive model. They then used this model to determine the most dominant driver of forest loss in a given 10 kilometer square area between 2001 and 2015.</w:t>
      </w:r>
    </w:p>
    <w:p w14:paraId="0A2EE307" w14:textId="77777777" w:rsidR="00BE5BB3" w:rsidRDefault="00BE5BB3" w:rsidP="00BE5BB3">
      <w:r>
        <w:t xml:space="preserve">Overall, they found that </w:t>
      </w:r>
      <w:r w:rsidRPr="005E26F3">
        <w:rPr>
          <w:rStyle w:val="StyleUnderline"/>
        </w:rPr>
        <w:t>27 percent of all forest loss</w:t>
      </w:r>
      <w:r>
        <w:t xml:space="preserve"> — 50,000 square kilometers per year </w:t>
      </w:r>
      <w:r w:rsidRPr="005E26F3">
        <w:rPr>
          <w:rStyle w:val="StyleUnderline"/>
        </w:rPr>
        <w:t>— is caused by permanent commodity-driven deforestation.</w:t>
      </w:r>
      <w:r>
        <w:t xml:space="preserve"> In other words, an area of forest a quarter of the size of India was felled to grow commodity crops over 15 years.</w:t>
      </w:r>
    </w:p>
    <w:p w14:paraId="43C82EDA" w14:textId="77777777" w:rsidR="00BE5BB3" w:rsidRDefault="00BE5BB3" w:rsidP="00BE5BB3">
      <w:r>
        <w:t>“Hundreds of companies have publicly committed to the sustainable production and sourcing of global commodities like palm oil, soy, beef, and gold,” said Harris, who was coauthor of the study. “For the first time, we can now quantify how much tree cover loss is due to commodity production and evaluate the collective progress of companies towards meeting their commitments. Our results show that much work is left to be done.”</w:t>
      </w:r>
    </w:p>
    <w:p w14:paraId="71BA3A95" w14:textId="77777777" w:rsidR="00BE5BB3" w:rsidRDefault="00BE5BB3" w:rsidP="00BE5BB3">
      <w:r>
        <w:t>The next-biggest driver of forest loss worldwide is forestry at 26 percent; wildfire and shifting agriculture amounting to 23 percent and 24 percent, respectively. The study finds less than 1 percent of global forest loss was attributable to urbanization, with around 1 percent caused by something other than these four main drivers.</w:t>
      </w:r>
    </w:p>
    <w:p w14:paraId="10665AB8" w14:textId="77777777" w:rsidR="00BE5BB3" w:rsidRDefault="00BE5BB3" w:rsidP="00BE5BB3">
      <w:r>
        <w:t>“There are public misconceptions that urbanization is a significant direct driver of overall deforestation rates because it is a change in the landscape that populations are, by definition, highly exposed to. Our results demonstrate that urbanization is a very minor driver of tree cover loss globally, which may be surprising to some people,” Harris said.</w:t>
      </w:r>
    </w:p>
    <w:p w14:paraId="41B31099" w14:textId="77777777" w:rsidR="00BE5BB3" w:rsidRDefault="00BE5BB3" w:rsidP="00BE5BB3">
      <w:r>
        <w:t xml:space="preserve">The study indicates commodity-driven deforestation is concentrated primarily in Latin America and Southeast Asia. In Latin America, </w:t>
      </w:r>
      <w:r w:rsidRPr="005E26F3">
        <w:rPr>
          <w:rStyle w:val="StyleUnderline"/>
        </w:rPr>
        <w:t>row cropping and cattle grazing were found to be the primary drivers of forest loss</w:t>
      </w:r>
      <w:r>
        <w:t xml:space="preserve">, while </w:t>
      </w:r>
      <w:r w:rsidRPr="005E26F3">
        <w:rPr>
          <w:rStyle w:val="StyleUnderline"/>
        </w:rPr>
        <w:t>oil palm cultivation is the main cause in Malaysia and Indonesia</w:t>
      </w:r>
      <w:r>
        <w:t xml:space="preserve">. The study’s authors write that their results indicate </w:t>
      </w:r>
      <w:r w:rsidRPr="005E26F3">
        <w:rPr>
          <w:rStyle w:val="StyleUnderline"/>
        </w:rPr>
        <w:t>these places should be targeted as key locations for eliminating deforestation</w:t>
      </w:r>
      <w:r>
        <w:t xml:space="preserve"> from supply chains and developing policies designed to reduce greenhouse gas emissions from deforestation.</w:t>
      </w:r>
    </w:p>
    <w:p w14:paraId="0D908990" w14:textId="77777777" w:rsidR="00BE5BB3" w:rsidRDefault="00BE5BB3" w:rsidP="00BE5BB3">
      <w:r>
        <w:t>Forests aren’t just important for wildlife; they are also critical storehouses of carbon and feature prominently in major multinational efforts to combat global warming.</w:t>
      </w:r>
    </w:p>
    <w:p w14:paraId="7CFA13D4" w14:textId="77777777" w:rsidR="00BE5BB3" w:rsidRDefault="00BE5BB3" w:rsidP="00BE5BB3">
      <w:r>
        <w:t>“The conservation, restoration and improved management of tropical forests, mangroves and peatlands could provide a quarter of the cost-effective mitigation action needed by 2030 to meet the Paris Agreement goal of limiting warming to two degrees,” Harris said.</w:t>
      </w:r>
    </w:p>
    <w:p w14:paraId="20D7A6E6" w14:textId="77777777" w:rsidR="00BE5BB3" w:rsidRDefault="00BE5BB3" w:rsidP="00BE5BB3">
      <w:r>
        <w:t>The study found co</w:t>
      </w:r>
      <w:r w:rsidRPr="005E26F3">
        <w:rPr>
          <w:rStyle w:val="StyleUnderline"/>
        </w:rPr>
        <w:t>mmodity-driven deforestation remained constant throughout their 15-year study period</w:t>
      </w:r>
      <w:r>
        <w:t>, which the authors say indicates corporate zero-deforestation agreements may not be working in many places.</w:t>
      </w:r>
    </w:p>
    <w:p w14:paraId="0C2A9B34" w14:textId="77777777" w:rsidR="00BE5BB3" w:rsidRPr="00CD5D4E" w:rsidRDefault="00BE5BB3" w:rsidP="00BE5BB3"/>
    <w:p w14:paraId="5990BE9B" w14:textId="77777777" w:rsidR="00BE5BB3" w:rsidRDefault="00BE5BB3" w:rsidP="00BE5BB3">
      <w:pPr>
        <w:pStyle w:val="Heading3"/>
      </w:pPr>
      <w:r>
        <w:t>XT--- Legal defo</w:t>
      </w:r>
    </w:p>
    <w:p w14:paraId="20ED1A4D" w14:textId="77777777" w:rsidR="00BE5BB3" w:rsidRDefault="00BE5BB3" w:rsidP="00BE5BB3">
      <w:pPr>
        <w:pStyle w:val="Heading4"/>
      </w:pPr>
      <w:r>
        <w:t>Legality isn’t related to deforestation rates</w:t>
      </w:r>
    </w:p>
    <w:p w14:paraId="4316B538" w14:textId="77777777" w:rsidR="00BE5BB3" w:rsidRPr="00164510" w:rsidRDefault="00BE5BB3" w:rsidP="00BE5BB3">
      <w:r>
        <w:t xml:space="preserve">Antônio Carlos </w:t>
      </w:r>
      <w:r w:rsidRPr="00164510">
        <w:rPr>
          <w:rStyle w:val="Style13ptBold"/>
        </w:rPr>
        <w:t>Hummel</w:t>
      </w:r>
      <w:r>
        <w:t>, 20</w:t>
      </w:r>
      <w:r w:rsidRPr="00164510">
        <w:rPr>
          <w:rStyle w:val="Style13ptBold"/>
        </w:rPr>
        <w:t>16</w:t>
      </w:r>
      <w:r>
        <w:t>, Deforestation in the Amazon: What is illegal and what is not? https://www.elementascience.org/articles/10.12952/journal.elementa.000141/</w:t>
      </w:r>
    </w:p>
    <w:p w14:paraId="5932F67D" w14:textId="77777777" w:rsidR="00BE5BB3" w:rsidRDefault="00BE5BB3" w:rsidP="00BE5BB3">
      <w:r w:rsidRPr="00164510">
        <w:rPr>
          <w:rStyle w:val="StyleUnderline"/>
        </w:rPr>
        <w:t xml:space="preserve">Brazil has succeeded in reducing deforestation rates in the Amazon, but has not succeeded in explaining </w:t>
      </w:r>
      <w:r>
        <w:t xml:space="preserve">to the general public </w:t>
      </w:r>
      <w:r w:rsidRPr="00164510">
        <w:rPr>
          <w:rStyle w:val="StyleUnderline"/>
        </w:rPr>
        <w:t>how much of this deforestation was illegal and how much was legally authorized</w:t>
      </w:r>
      <w:r>
        <w:t xml:space="preserve">. Transparency of deforestation data is limited, and pertinent </w:t>
      </w:r>
      <w:r w:rsidRPr="00164510">
        <w:rPr>
          <w:rStyle w:val="StyleUnderline"/>
        </w:rPr>
        <w:t>legislation is</w:t>
      </w:r>
      <w:r>
        <w:t xml:space="preserve"> little understood and </w:t>
      </w:r>
      <w:r w:rsidRPr="00164510">
        <w:rPr>
          <w:rStyle w:val="StyleUnderline"/>
        </w:rPr>
        <w:t>poorly applied in practice. Lack of dissemination of information on authorized clearing of vegetation and lack of implementation of regulatory frameworks are contentious issues when defining strategies to reach zero deforestation in the Amazon</w:t>
      </w:r>
      <w:r>
        <w:t xml:space="preserve"> region and for building policies related to climate change mitigation. The need to establish the new Forest Code provides an opportunity to establish goals and regulations for zero deforestation. This paper provides recommendations on how to communicate this information to the general public, how to make regulatory instruments effective and how to implement a zero deforestation agenda.</w:t>
      </w:r>
    </w:p>
    <w:p w14:paraId="13270EC0" w14:textId="77777777" w:rsidR="00BE5BB3" w:rsidRPr="00A35726" w:rsidRDefault="00BE5BB3" w:rsidP="00BE5BB3"/>
    <w:p w14:paraId="5C6DA075" w14:textId="77777777" w:rsidR="00BE5BB3" w:rsidRDefault="00BE5BB3" w:rsidP="00BE5BB3">
      <w:pPr>
        <w:pStyle w:val="Heading1"/>
      </w:pPr>
      <w:r>
        <w:t>OFFCASE</w:t>
      </w:r>
    </w:p>
    <w:p w14:paraId="74B197FF" w14:textId="77777777" w:rsidR="00BE5BB3" w:rsidRDefault="00BE5BB3" w:rsidP="00BE5BB3"/>
    <w:p w14:paraId="5C20F644" w14:textId="77777777" w:rsidR="00BE5BB3" w:rsidRDefault="00BE5BB3" w:rsidP="00BE5BB3"/>
    <w:p w14:paraId="77946671" w14:textId="77777777" w:rsidR="00BE5BB3" w:rsidRDefault="00BE5BB3" w:rsidP="00BE5BB3">
      <w:pPr>
        <w:pStyle w:val="Heading2"/>
      </w:pPr>
      <w:r>
        <w:t>T Cards</w:t>
      </w:r>
    </w:p>
    <w:p w14:paraId="132AF1CB" w14:textId="77777777" w:rsidR="00BE5BB3" w:rsidRDefault="00BE5BB3" w:rsidP="00BE5BB3"/>
    <w:p w14:paraId="718AAC38" w14:textId="77777777" w:rsidR="00BE5BB3" w:rsidRDefault="00BE5BB3" w:rsidP="00BE5BB3">
      <w:pPr>
        <w:pStyle w:val="Heading3"/>
      </w:pPr>
      <w:r>
        <w:t xml:space="preserve">Civil Violation </w:t>
      </w:r>
    </w:p>
    <w:p w14:paraId="6FFDD860" w14:textId="77777777" w:rsidR="00BE5BB3" w:rsidRDefault="00BE5BB3" w:rsidP="00BE5BB3"/>
    <w:p w14:paraId="7862DAC6" w14:textId="77777777" w:rsidR="00BE5BB3" w:rsidRDefault="00BE5BB3" w:rsidP="00BE5BB3">
      <w:pPr>
        <w:pStyle w:val="Heading4"/>
      </w:pPr>
      <w:r>
        <w:t>Lacey Act includes civil violations</w:t>
      </w:r>
    </w:p>
    <w:p w14:paraId="036FE089" w14:textId="77777777" w:rsidR="00BE5BB3" w:rsidRPr="001A52D9" w:rsidRDefault="00BE5BB3" w:rsidP="00BE5BB3">
      <w:r>
        <w:t xml:space="preserve">Rebecca F. </w:t>
      </w:r>
      <w:r w:rsidRPr="001A52D9">
        <w:rPr>
          <w:rStyle w:val="Style13ptBold"/>
        </w:rPr>
        <w:t>Wisch</w:t>
      </w:r>
      <w:r>
        <w:t xml:space="preserve">, </w:t>
      </w:r>
      <w:r w:rsidRPr="001A52D9">
        <w:rPr>
          <w:rStyle w:val="Style13ptBold"/>
        </w:rPr>
        <w:t>2003</w:t>
      </w:r>
      <w:r>
        <w:t xml:space="preserve">, "Overview of the Lacey Act (16 U.S.C. SS 3371-3378)," </w:t>
      </w:r>
      <w:r w:rsidRPr="001A52D9">
        <w:t>Animal Legal &amp; Historical Center</w:t>
      </w:r>
      <w:r>
        <w:t>, https://www.animallaw.info/article/overview-lacey-act-16-usc-ss-3371-3378</w:t>
      </w:r>
    </w:p>
    <w:p w14:paraId="76058BF5" w14:textId="77777777" w:rsidR="00BE5BB3" w:rsidRDefault="00BE5BB3" w:rsidP="00BE5BB3">
      <w:r w:rsidRPr="001A52D9">
        <w:rPr>
          <w:rStyle w:val="StyleUnderline"/>
        </w:rPr>
        <w:t>The Lacey Act</w:t>
      </w:r>
      <w:r w:rsidRPr="001A52D9">
        <w:t xml:space="preserve">, 16 U.S.C. §§ 3371-3378 , protects both plants and wildlife by </w:t>
      </w:r>
      <w:r w:rsidRPr="001A52D9">
        <w:rPr>
          <w:rStyle w:val="StyleUnderline"/>
        </w:rPr>
        <w:t xml:space="preserve">creating </w:t>
      </w:r>
      <w:r w:rsidRPr="001A52D9">
        <w:rPr>
          <w:rStyle w:val="Emphasis"/>
        </w:rPr>
        <w:t>civil</w:t>
      </w:r>
      <w:r w:rsidRPr="001A52D9">
        <w:rPr>
          <w:rStyle w:val="StyleUnderline"/>
        </w:rPr>
        <w:t xml:space="preserve"> and criminal penalties</w:t>
      </w:r>
      <w:r w:rsidRPr="001A52D9">
        <w:t xml:space="preserve"> for a wide array of violations.  Most notably, the Act prohibits trade in wildlife, fish, and plants that have been illegally taken, possessed, transported or sold. Thus, the Act underscores other federal, state, and foreign laws protecting wildlife by making it a separate offense to take, possess, transport, or sell wildlife that has been taken in violation of those laws. </w:t>
      </w:r>
      <w:r w:rsidRPr="001A52D9">
        <w:rPr>
          <w:rStyle w:val="StyleUnderline"/>
        </w:rPr>
        <w:t>The Act prohibits</w:t>
      </w:r>
      <w:r w:rsidRPr="001A52D9">
        <w:t xml:space="preserve"> the falsification of documents for most shipments of wildlife (a criminal penalty) and </w:t>
      </w:r>
      <w:r w:rsidRPr="001A52D9">
        <w:rPr>
          <w:rStyle w:val="StyleUnderline"/>
        </w:rPr>
        <w:t>prohibits the failure to mark wildlife shipments (civil penalty</w:t>
      </w:r>
      <w:r w:rsidRPr="001A52D9">
        <w:t>). The Lacey Act is administered by the Departments of the Interior, Commerce, and Agriculture through their respective agencies. These include the U.S. Fish and Wildlife Service, National Marine Fisheries Service, and Animal and Plant Health Inspection Service.</w:t>
      </w:r>
    </w:p>
    <w:p w14:paraId="4DD72BF1" w14:textId="77777777" w:rsidR="00BE5BB3" w:rsidRDefault="00BE5BB3" w:rsidP="00BE5BB3"/>
    <w:p w14:paraId="52BD92CB" w14:textId="77777777" w:rsidR="00BE5BB3" w:rsidRDefault="00BE5BB3" w:rsidP="00BE5BB3">
      <w:pPr>
        <w:pStyle w:val="Heading2"/>
      </w:pPr>
      <w:r>
        <w:t>Executive CP</w:t>
      </w:r>
    </w:p>
    <w:p w14:paraId="4DB55235" w14:textId="77777777" w:rsidR="00BE5BB3" w:rsidRDefault="00BE5BB3" w:rsidP="00BE5BB3"/>
    <w:p w14:paraId="401F9AA3" w14:textId="77777777" w:rsidR="00BE5BB3" w:rsidRDefault="00BE5BB3" w:rsidP="00BE5BB3">
      <w:pPr>
        <w:pStyle w:val="Heading4"/>
      </w:pPr>
      <w:r>
        <w:t>Executive CP solves- increases enforcement</w:t>
      </w:r>
    </w:p>
    <w:p w14:paraId="177C41D3" w14:textId="77777777" w:rsidR="00BE5BB3" w:rsidRDefault="00BE5BB3" w:rsidP="00BE5BB3">
      <w:r w:rsidRPr="006D0407">
        <w:rPr>
          <w:rStyle w:val="Style13ptBold"/>
        </w:rPr>
        <w:t>Sustainability Alliance</w:t>
      </w:r>
      <w:r>
        <w:t>, 20</w:t>
      </w:r>
      <w:r w:rsidRPr="006D0407">
        <w:rPr>
          <w:rStyle w:val="Style13ptBold"/>
        </w:rPr>
        <w:t xml:space="preserve">20, </w:t>
      </w:r>
      <w:r>
        <w:t>"The Lacey Act," U.S. Sustainability Alliance, https://thesustainabilityalliance.us/lacey-act/</w:t>
      </w:r>
    </w:p>
    <w:p w14:paraId="14F5F0A1" w14:textId="77777777" w:rsidR="00BE5BB3" w:rsidRPr="00AA7267" w:rsidRDefault="00BE5BB3" w:rsidP="00BE5BB3">
      <w:r>
        <w:t xml:space="preserve">Administration and Enforcement: </w:t>
      </w:r>
      <w:r w:rsidRPr="00766632">
        <w:rPr>
          <w:rStyle w:val="StyleUnderline"/>
        </w:rPr>
        <w:t>The Lacey Act is operated by the</w:t>
      </w:r>
      <w:r>
        <w:t xml:space="preserve"> U.S. </w:t>
      </w:r>
      <w:r w:rsidRPr="00766632">
        <w:rPr>
          <w:rStyle w:val="StyleUnderline"/>
        </w:rPr>
        <w:t>D</w:t>
      </w:r>
      <w:r>
        <w:t xml:space="preserve">epartment </w:t>
      </w:r>
      <w:r w:rsidRPr="00766632">
        <w:rPr>
          <w:rStyle w:val="StyleUnderline"/>
        </w:rPr>
        <w:t>of Ag</w:t>
      </w:r>
      <w:r>
        <w:t xml:space="preserve">riculture’s Animal and Plant Health Inspection Service (APHIS) </w:t>
      </w:r>
      <w:r w:rsidRPr="00766632">
        <w:rPr>
          <w:rStyle w:val="StyleUnderline"/>
        </w:rPr>
        <w:t>and</w:t>
      </w:r>
      <w:r>
        <w:t xml:space="preserve"> the U.S. Department of Interior’s Fish and Wildlife Service </w:t>
      </w:r>
      <w:r w:rsidRPr="00766632">
        <w:rPr>
          <w:rStyle w:val="StyleUnderline"/>
        </w:rPr>
        <w:t>(FWS</w:t>
      </w:r>
      <w:r>
        <w:t>). APHIS is responsible for the plant provisions of the Lacey Act (including wood products) and FWS is responsible for the wildlife provisions of the Lacey Act. The Department of Homeland Security, which controls U.S. customs and monitors borders through Customs and Border Protection, supports this work.</w:t>
      </w:r>
      <w:bookmarkStart w:id="6" w:name="_GoBack"/>
      <w:bookmarkEnd w:id="6"/>
    </w:p>
    <w:sectPr w:rsidR="00BE5BB3" w:rsidRPr="00AA7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XCharter">
    <w:altName w:val="Calibri"/>
    <w:panose1 w:val="00000000000000000000"/>
    <w:charset w:val="00"/>
    <w:family w:val="auto"/>
    <w:notTrueType/>
    <w:pitch w:val="variable"/>
    <w:sig w:usb0="8000002F" w:usb1="50000048" w:usb2="00000000" w:usb3="00000000" w:csb0="00000001" w:csb1="00000000"/>
  </w:font>
  <w:font w:name="Times">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7A6A16D1"/>
    <w:multiLevelType w:val="hybridMultilevel"/>
    <w:tmpl w:val="12186E38"/>
    <w:lvl w:ilvl="0" w:tplc="D6FAE97E">
      <w:start w:val="1"/>
      <w:numFmt w:val="bullet"/>
      <w:lvlText w:val=""/>
      <w:lvlJc w:val="left"/>
      <w:pPr>
        <w:ind w:left="720" w:hanging="360"/>
      </w:pPr>
      <w:rPr>
        <w:rFonts w:ascii="Symbol" w:hAnsi="Symbol" w:hint="default"/>
      </w:rPr>
    </w:lvl>
    <w:lvl w:ilvl="1" w:tplc="419432EC">
      <w:start w:val="1"/>
      <w:numFmt w:val="bullet"/>
      <w:lvlText w:val="o"/>
      <w:lvlJc w:val="left"/>
      <w:pPr>
        <w:ind w:left="1440" w:hanging="360"/>
      </w:pPr>
      <w:rPr>
        <w:rFonts w:ascii="Courier New" w:hAnsi="Courier New" w:hint="default"/>
      </w:rPr>
    </w:lvl>
    <w:lvl w:ilvl="2" w:tplc="F5E2809A">
      <w:start w:val="1"/>
      <w:numFmt w:val="bullet"/>
      <w:lvlText w:val=""/>
      <w:lvlJc w:val="left"/>
      <w:pPr>
        <w:ind w:left="2160" w:hanging="360"/>
      </w:pPr>
      <w:rPr>
        <w:rFonts w:ascii="Wingdings" w:hAnsi="Wingdings" w:hint="default"/>
      </w:rPr>
    </w:lvl>
    <w:lvl w:ilvl="3" w:tplc="192C226A">
      <w:start w:val="1"/>
      <w:numFmt w:val="bullet"/>
      <w:lvlText w:val=""/>
      <w:lvlJc w:val="left"/>
      <w:pPr>
        <w:ind w:left="2880" w:hanging="360"/>
      </w:pPr>
      <w:rPr>
        <w:rFonts w:ascii="Symbol" w:hAnsi="Symbol" w:hint="default"/>
      </w:rPr>
    </w:lvl>
    <w:lvl w:ilvl="4" w:tplc="C3BEE59A">
      <w:start w:val="1"/>
      <w:numFmt w:val="bullet"/>
      <w:lvlText w:val="o"/>
      <w:lvlJc w:val="left"/>
      <w:pPr>
        <w:ind w:left="3600" w:hanging="360"/>
      </w:pPr>
      <w:rPr>
        <w:rFonts w:ascii="Courier New" w:hAnsi="Courier New" w:hint="default"/>
      </w:rPr>
    </w:lvl>
    <w:lvl w:ilvl="5" w:tplc="EE642F04">
      <w:start w:val="1"/>
      <w:numFmt w:val="bullet"/>
      <w:lvlText w:val=""/>
      <w:lvlJc w:val="left"/>
      <w:pPr>
        <w:ind w:left="4320" w:hanging="360"/>
      </w:pPr>
      <w:rPr>
        <w:rFonts w:ascii="Wingdings" w:hAnsi="Wingdings" w:hint="default"/>
      </w:rPr>
    </w:lvl>
    <w:lvl w:ilvl="6" w:tplc="F5042EA6">
      <w:start w:val="1"/>
      <w:numFmt w:val="bullet"/>
      <w:lvlText w:val=""/>
      <w:lvlJc w:val="left"/>
      <w:pPr>
        <w:ind w:left="5040" w:hanging="360"/>
      </w:pPr>
      <w:rPr>
        <w:rFonts w:ascii="Symbol" w:hAnsi="Symbol" w:hint="default"/>
      </w:rPr>
    </w:lvl>
    <w:lvl w:ilvl="7" w:tplc="DD384130">
      <w:start w:val="1"/>
      <w:numFmt w:val="bullet"/>
      <w:lvlText w:val="o"/>
      <w:lvlJc w:val="left"/>
      <w:pPr>
        <w:ind w:left="5760" w:hanging="360"/>
      </w:pPr>
      <w:rPr>
        <w:rFonts w:ascii="Courier New" w:hAnsi="Courier New" w:hint="default"/>
      </w:rPr>
    </w:lvl>
    <w:lvl w:ilvl="8" w:tplc="5DB0ACEA">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04104232"/>
    <w:docVar w:name="VerbatimVersion" w:val="5.1"/>
  </w:docVars>
  <w:rsids>
    <w:rsidRoot w:val="001354E6"/>
    <w:rsid w:val="000139A3"/>
    <w:rsid w:val="00100833"/>
    <w:rsid w:val="00104529"/>
    <w:rsid w:val="00105942"/>
    <w:rsid w:val="00107396"/>
    <w:rsid w:val="001354E6"/>
    <w:rsid w:val="001374BA"/>
    <w:rsid w:val="00144A4C"/>
    <w:rsid w:val="00176AB0"/>
    <w:rsid w:val="00177B7D"/>
    <w:rsid w:val="0018322D"/>
    <w:rsid w:val="001B5776"/>
    <w:rsid w:val="001B7F43"/>
    <w:rsid w:val="001E527A"/>
    <w:rsid w:val="001F78CE"/>
    <w:rsid w:val="00240BAB"/>
    <w:rsid w:val="00251FC7"/>
    <w:rsid w:val="002855A7"/>
    <w:rsid w:val="002B146A"/>
    <w:rsid w:val="002B5E17"/>
    <w:rsid w:val="002F6C00"/>
    <w:rsid w:val="00315690"/>
    <w:rsid w:val="00316B75"/>
    <w:rsid w:val="00325646"/>
    <w:rsid w:val="003460F2"/>
    <w:rsid w:val="0038158C"/>
    <w:rsid w:val="003902BA"/>
    <w:rsid w:val="003A09E2"/>
    <w:rsid w:val="00401296"/>
    <w:rsid w:val="00407037"/>
    <w:rsid w:val="00445C5A"/>
    <w:rsid w:val="004605D6"/>
    <w:rsid w:val="004C60E8"/>
    <w:rsid w:val="004E3579"/>
    <w:rsid w:val="004E728B"/>
    <w:rsid w:val="004F39E0"/>
    <w:rsid w:val="005207DD"/>
    <w:rsid w:val="00537BD5"/>
    <w:rsid w:val="0057268A"/>
    <w:rsid w:val="005A0C27"/>
    <w:rsid w:val="005D2912"/>
    <w:rsid w:val="006065BD"/>
    <w:rsid w:val="0064064C"/>
    <w:rsid w:val="00645FA9"/>
    <w:rsid w:val="00647866"/>
    <w:rsid w:val="00665003"/>
    <w:rsid w:val="00681E28"/>
    <w:rsid w:val="006A2AD0"/>
    <w:rsid w:val="006C2375"/>
    <w:rsid w:val="006D4ECC"/>
    <w:rsid w:val="00722258"/>
    <w:rsid w:val="007243E5"/>
    <w:rsid w:val="00766EA0"/>
    <w:rsid w:val="007A2226"/>
    <w:rsid w:val="007E5869"/>
    <w:rsid w:val="007F5B66"/>
    <w:rsid w:val="00823A1C"/>
    <w:rsid w:val="00845B9D"/>
    <w:rsid w:val="00860984"/>
    <w:rsid w:val="008664A6"/>
    <w:rsid w:val="008B3ECB"/>
    <w:rsid w:val="008B4E85"/>
    <w:rsid w:val="008C1B2E"/>
    <w:rsid w:val="0091627E"/>
    <w:rsid w:val="0097032B"/>
    <w:rsid w:val="0097733D"/>
    <w:rsid w:val="009A5947"/>
    <w:rsid w:val="009C4EAD"/>
    <w:rsid w:val="009D081B"/>
    <w:rsid w:val="009D2EAD"/>
    <w:rsid w:val="009D54B2"/>
    <w:rsid w:val="009E1922"/>
    <w:rsid w:val="009F7ED2"/>
    <w:rsid w:val="00A727D4"/>
    <w:rsid w:val="00A93661"/>
    <w:rsid w:val="00A95652"/>
    <w:rsid w:val="00AC0AB8"/>
    <w:rsid w:val="00AE7100"/>
    <w:rsid w:val="00B14EC5"/>
    <w:rsid w:val="00B33C6D"/>
    <w:rsid w:val="00B4508F"/>
    <w:rsid w:val="00B55AD5"/>
    <w:rsid w:val="00B73B14"/>
    <w:rsid w:val="00B8057C"/>
    <w:rsid w:val="00BD6238"/>
    <w:rsid w:val="00BE5BB3"/>
    <w:rsid w:val="00BE7B92"/>
    <w:rsid w:val="00BF593B"/>
    <w:rsid w:val="00BF773A"/>
    <w:rsid w:val="00BF7E81"/>
    <w:rsid w:val="00C02BED"/>
    <w:rsid w:val="00C13773"/>
    <w:rsid w:val="00C17CC8"/>
    <w:rsid w:val="00C50A2A"/>
    <w:rsid w:val="00C50F30"/>
    <w:rsid w:val="00C5738F"/>
    <w:rsid w:val="00C83417"/>
    <w:rsid w:val="00C9604F"/>
    <w:rsid w:val="00CA0FA3"/>
    <w:rsid w:val="00CA19AA"/>
    <w:rsid w:val="00CC5298"/>
    <w:rsid w:val="00CD736E"/>
    <w:rsid w:val="00CD798D"/>
    <w:rsid w:val="00CE161E"/>
    <w:rsid w:val="00CF2A35"/>
    <w:rsid w:val="00CF59A8"/>
    <w:rsid w:val="00D113BF"/>
    <w:rsid w:val="00D24F6D"/>
    <w:rsid w:val="00D3157F"/>
    <w:rsid w:val="00D325A9"/>
    <w:rsid w:val="00D36A8A"/>
    <w:rsid w:val="00D61409"/>
    <w:rsid w:val="00D6691E"/>
    <w:rsid w:val="00D71170"/>
    <w:rsid w:val="00D83688"/>
    <w:rsid w:val="00D86F2B"/>
    <w:rsid w:val="00DA1C92"/>
    <w:rsid w:val="00DA25D4"/>
    <w:rsid w:val="00DA6538"/>
    <w:rsid w:val="00E15E75"/>
    <w:rsid w:val="00E23C95"/>
    <w:rsid w:val="00E43D27"/>
    <w:rsid w:val="00E44276"/>
    <w:rsid w:val="00E5262C"/>
    <w:rsid w:val="00E71643"/>
    <w:rsid w:val="00EC7DC4"/>
    <w:rsid w:val="00ED1671"/>
    <w:rsid w:val="00ED30CF"/>
    <w:rsid w:val="00F040A4"/>
    <w:rsid w:val="00F176EF"/>
    <w:rsid w:val="00F45E10"/>
    <w:rsid w:val="00F6364A"/>
    <w:rsid w:val="00F74D4C"/>
    <w:rsid w:val="00F9113A"/>
    <w:rsid w:val="00FA51FA"/>
    <w:rsid w:val="00FC0DC5"/>
    <w:rsid w:val="00FE2546"/>
    <w:rsid w:val="00FE2A22"/>
    <w:rsid w:val="00FF53A6"/>
    <w:rsid w:val="01673C12"/>
    <w:rsid w:val="7366F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1648F"/>
  <w15:chartTrackingRefBased/>
  <w15:docId w15:val="{04839165-43D4-4F17-98EF-3D2EE5C02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eastAsiaTheme="minorHAnsi" w:hAnsi="Roboto"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E5BB3"/>
    <w:rPr>
      <w:rFonts w:ascii="Arial" w:hAnsi="Arial" w:cs="Arial"/>
    </w:rPr>
  </w:style>
  <w:style w:type="paragraph" w:styleId="Heading1">
    <w:name w:val="heading 1"/>
    <w:aliases w:val="Pocket"/>
    <w:basedOn w:val="Normal"/>
    <w:next w:val="Normal"/>
    <w:link w:val="Heading1Char"/>
    <w:qFormat/>
    <w:rsid w:val="00BE5B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E5B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E5B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E5BB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E5B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5BB3"/>
  </w:style>
  <w:style w:type="character" w:customStyle="1" w:styleId="Heading1Char">
    <w:name w:val="Heading 1 Char"/>
    <w:aliases w:val="Pocket Char"/>
    <w:basedOn w:val="DefaultParagraphFont"/>
    <w:link w:val="Heading1"/>
    <w:rsid w:val="00BE5BB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BE5BB3"/>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BE5BB3"/>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BE5BB3"/>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link w:val="textbold"/>
    <w:uiPriority w:val="7"/>
    <w:qFormat/>
    <w:rsid w:val="00BE5BB3"/>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E5BB3"/>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BE5BB3"/>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BE5BB3"/>
    <w:rPr>
      <w:color w:val="auto"/>
      <w:u w:val="none"/>
    </w:rPr>
  </w:style>
  <w:style w:type="character" w:styleId="FollowedHyperlink">
    <w:name w:val="FollowedHyperlink"/>
    <w:basedOn w:val="DefaultParagraphFont"/>
    <w:uiPriority w:val="99"/>
    <w:semiHidden/>
    <w:unhideWhenUsed/>
    <w:rsid w:val="00BE5BB3"/>
    <w:rPr>
      <w:color w:val="auto"/>
      <w:u w:val="none"/>
    </w:rPr>
  </w:style>
  <w:style w:type="paragraph" w:styleId="NormalWeb">
    <w:name w:val="Normal (Web)"/>
    <w:basedOn w:val="Normal"/>
    <w:uiPriority w:val="99"/>
    <w:semiHidden/>
    <w:unhideWhenUsed/>
    <w:rsid w:val="00401296"/>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401296"/>
    <w:pPr>
      <w:spacing w:before="100" w:beforeAutospacing="1" w:after="100" w:afterAutospacing="1" w:line="240" w:lineRule="auto"/>
    </w:pPr>
    <w:rPr>
      <w:rFonts w:ascii="Times New Roman" w:eastAsia="Times New Roman" w:hAnsi="Times New Roman" w:cs="Times New Roman"/>
      <w:sz w:val="24"/>
    </w:rPr>
  </w:style>
  <w:style w:type="character" w:customStyle="1" w:styleId="tape1-inner">
    <w:name w:val="tape1-inner"/>
    <w:basedOn w:val="DefaultParagraphFont"/>
    <w:rsid w:val="00BE7B92"/>
  </w:style>
  <w:style w:type="paragraph" w:customStyle="1" w:styleId="textbold">
    <w:name w:val="text bold"/>
    <w:basedOn w:val="Normal"/>
    <w:link w:val="Emphasis"/>
    <w:autoRedefine/>
    <w:uiPriority w:val="7"/>
    <w:qFormat/>
    <w:rsid w:val="008664A6"/>
    <w:pPr>
      <w:pBdr>
        <w:top w:val="single" w:sz="18" w:space="0" w:color="auto"/>
        <w:left w:val="single" w:sz="18" w:space="0" w:color="auto"/>
        <w:bottom w:val="single" w:sz="18" w:space="0" w:color="auto"/>
        <w:right w:val="single" w:sz="18" w:space="0" w:color="auto"/>
      </w:pBdr>
      <w:ind w:left="720"/>
      <w:jc w:val="both"/>
    </w:pPr>
    <w:rPr>
      <w:b/>
      <w:iCs/>
      <w:u w:val="single"/>
      <w:bdr w:val="single" w:sz="12" w:space="0" w:color="auto"/>
    </w:rPr>
  </w:style>
  <w:style w:type="paragraph" w:customStyle="1" w:styleId="Card">
    <w:name w:val="Card"/>
    <w:aliases w:val="No Spacing111112,Debate Text,No Spacing111,No Spacing2,Read stuff,nonunderlined,No Spacing11211,No Spacing1,No Spacing11,Note Level 2,card,Tags,No Spacing31,No Spacing22,No Spacing3,Dont use,No Spacing41,No Spacing1111,No Spacing5,No Spacing6"/>
    <w:basedOn w:val="Heading1"/>
    <w:link w:val="Hyperlink"/>
    <w:autoRedefine/>
    <w:uiPriority w:val="99"/>
    <w:qFormat/>
    <w:rsid w:val="008664A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Roboto" w:eastAsiaTheme="minorHAnsi" w:hAnsi="Roboto" w:cs="Calibri"/>
      <w:b w:val="0"/>
      <w:sz w:val="22"/>
      <w:szCs w:val="22"/>
    </w:rPr>
  </w:style>
  <w:style w:type="paragraph" w:styleId="BodyText">
    <w:name w:val="Body Text"/>
    <w:basedOn w:val="Normal"/>
    <w:link w:val="BodyTextChar"/>
    <w:rsid w:val="009A5947"/>
    <w:pPr>
      <w:spacing w:after="140" w:line="276" w:lineRule="auto"/>
    </w:pPr>
  </w:style>
  <w:style w:type="character" w:customStyle="1" w:styleId="BodyTextChar">
    <w:name w:val="Body Text Char"/>
    <w:basedOn w:val="DefaultParagraphFont"/>
    <w:link w:val="BodyText"/>
    <w:rsid w:val="009A5947"/>
    <w:rPr>
      <w:rFonts w:ascii="Calibri" w:hAnsi="Calibri"/>
    </w:rPr>
  </w:style>
  <w:style w:type="paragraph" w:styleId="ListParagraph">
    <w:name w:val="List Paragraph"/>
    <w:basedOn w:val="Normal"/>
    <w:uiPriority w:val="34"/>
    <w:qFormat/>
    <w:rsid w:val="00FC0DC5"/>
    <w:pPr>
      <w:ind w:left="720"/>
      <w:contextualSpacing/>
    </w:pPr>
    <w:rPr>
      <w:rFonts w:asciiTheme="minorHAnsi" w:hAnsiTheme="minorHAnsi"/>
    </w:rPr>
  </w:style>
  <w:style w:type="paragraph" w:styleId="DocumentMap">
    <w:name w:val="Document Map"/>
    <w:basedOn w:val="Normal"/>
    <w:link w:val="DocumentMapChar"/>
    <w:uiPriority w:val="99"/>
    <w:semiHidden/>
    <w:unhideWhenUsed/>
    <w:rsid w:val="00C02BE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02BED"/>
    <w:rPr>
      <w:rFonts w:ascii="Lucida Grande" w:eastAsiaTheme="minorEastAsia" w:hAnsi="Lucida Grande" w:cs="Lucida Grande"/>
      <w:sz w:val="24"/>
      <w:szCs w:val="24"/>
    </w:rPr>
  </w:style>
  <w:style w:type="paragraph" w:customStyle="1" w:styleId="Analytic">
    <w:name w:val="Analytic"/>
    <w:link w:val="AnalyticChar"/>
    <w:autoRedefine/>
    <w:qFormat/>
    <w:rsid w:val="00F040A4"/>
    <w:rPr>
      <w:rFonts w:ascii="XCharter" w:eastAsiaTheme="majorEastAsia" w:hAnsi="XCharter" w:cstheme="majorBidi"/>
      <w:b/>
      <w:iCs/>
      <w:sz w:val="26"/>
    </w:rPr>
  </w:style>
  <w:style w:type="character" w:customStyle="1" w:styleId="AnalyticChar">
    <w:name w:val="Analytic Char"/>
    <w:basedOn w:val="DefaultParagraphFont"/>
    <w:link w:val="Analytic"/>
    <w:rsid w:val="00F040A4"/>
    <w:rPr>
      <w:rFonts w:ascii="XCharter" w:eastAsiaTheme="majorEastAsia" w:hAnsi="XCharter" w:cstheme="majorBidi"/>
      <w:b/>
      <w:iCs/>
      <w:sz w:val="26"/>
    </w:rPr>
  </w:style>
  <w:style w:type="character" w:styleId="IntenseEmphasis">
    <w:name w:val="Intense Emphasis"/>
    <w:aliases w:val="Style,Underline Char"/>
    <w:basedOn w:val="DefaultParagraphFont"/>
    <w:uiPriority w:val="6"/>
    <w:qFormat/>
    <w:rsid w:val="00BE5BB3"/>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conomist.com/finance-and-economics/2010/10/07/all-his-fault" TargetMode="External"/><Relationship Id="rId18" Type="http://schemas.openxmlformats.org/officeDocument/2006/relationships/hyperlink" Target="https://twitter.com/AOC/status/1103848541443817472" TargetMode="External"/><Relationship Id="rId26" Type="http://schemas.openxmlformats.org/officeDocument/2006/relationships/hyperlink" Target="https://www.justice.gov/opa/speech/assistant-attorney-general-brian-benczkowski-delivers-remarks-global-investigations" TargetMode="External"/><Relationship Id="rId39" Type="http://schemas.openxmlformats.org/officeDocument/2006/relationships/hyperlink" Target="https://howmuch.net/articles/the-united-states-of-innovation" TargetMode="External"/><Relationship Id="rId21" Type="http://schemas.openxmlformats.org/officeDocument/2006/relationships/hyperlink" Target="https://www.fbi.gov/audio-repository/news-podcasts-inside-health-care-fraud-costs-billions.mp3/view" TargetMode="External"/><Relationship Id="rId34" Type="http://schemas.openxmlformats.org/officeDocument/2006/relationships/hyperlink" Target="http://www.eastlaw.net/wp-content/uploads/2016/09/Can-China-Rise-Peacefully_-_-The-National-Interest.pdf//AA)" TargetMode="External"/><Relationship Id="rId42" Type="http://schemas.openxmlformats.org/officeDocument/2006/relationships/hyperlink" Target="https://imgxplorer.com/s/?q=infection" TargetMode="External"/><Relationship Id="rId47" Type="http://schemas.openxmlformats.org/officeDocument/2006/relationships/hyperlink" Target="http://www.epa.gov/osw/hazard/recycling/electron/" TargetMode="External"/><Relationship Id="rId50" Type="http://schemas.openxmlformats.org/officeDocument/2006/relationships/hyperlink" Target="http://www.electronicstakeback.com/promote-good-laws/federal-legislation/federal-legislation-on-takeback/" TargetMode="External"/><Relationship Id="rId55" Type="http://schemas.openxmlformats.org/officeDocument/2006/relationships/hyperlink" Target="https://futureoflife.org/2016/08/05/developing-countries-cant-afford-climate-change/?cn-reloaded=1" TargetMode="External"/><Relationship Id="rId63" Type="http://schemas.openxmlformats.org/officeDocument/2006/relationships/hyperlink" Target="https://www.scribd.com/doc/293088047/Paris-Agreement-Comparison-of-the-final-draft-with-the-previous-draft" TargetMode="External"/><Relationship Id="rId68" Type="http://schemas.openxmlformats.org/officeDocument/2006/relationships/hyperlink" Target="http://www.ibtimes.com/india-drought-2015-climate-change-biggest-threat-indias-economy-modi-finance-aide-2165051" TargetMode="External"/><Relationship Id="rId7" Type="http://schemas.openxmlformats.org/officeDocument/2006/relationships/hyperlink" Target="https://www.davidmckenzielawfirm.com/faqs/is-a-white-collar-crime-handled-in-federal-or-state-court/" TargetMode="Externa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bc.co.uk/news/magazine-22912075" TargetMode="External"/><Relationship Id="rId29" Type="http://schemas.openxmlformats.org/officeDocument/2006/relationships/hyperlink" Target="http://www.eastlaw.net/wp-content/uploads/2016/09/Can-China-Rise-Peacefully_-_-The-National-Interest.pdf" TargetMode="External"/><Relationship Id="rId1" Type="http://schemas.openxmlformats.org/officeDocument/2006/relationships/customXml" Target="../customXml/item1.xml"/><Relationship Id="rId6" Type="http://schemas.openxmlformats.org/officeDocument/2006/relationships/hyperlink" Target="https://www.cjpf.org/mandatory-minimums" TargetMode="External"/><Relationship Id="rId11" Type="http://schemas.openxmlformats.org/officeDocument/2006/relationships/hyperlink" Target="https://www.bbc.com/news/world-us-canada-47477754" TargetMode="External"/><Relationship Id="rId24" Type="http://schemas.openxmlformats.org/officeDocument/2006/relationships/hyperlink" Target="https://www.marketwatch.com/story/its-disturbing-us-justice-department-white-collar-criminal-prosecutions-fall-to-their-lowest-level-on-record-2020-03-06" TargetMode="External"/><Relationship Id="rId32" Type="http://schemas.openxmlformats.org/officeDocument/2006/relationships/hyperlink" Target="https://foreignpolicy.com/2019/04/02/beijing-is-taking-the-final-frontier-space-china/" TargetMode="External"/><Relationship Id="rId37" Type="http://schemas.openxmlformats.org/officeDocument/2006/relationships/hyperlink" Target="https://www.heritage.org/conservatism/commentary/america-still-the-home-innovation" TargetMode="External"/><Relationship Id="rId40" Type="http://schemas.openxmlformats.org/officeDocument/2006/relationships/hyperlink" Target="http://appleinsider.com/articles/17/02/14/apple-patents-screen-tech-capable-of-reading-fingerprints-without-dedicated-sensor" TargetMode="External"/><Relationship Id="rId45" Type="http://schemas.openxmlformats.org/officeDocument/2006/relationships/hyperlink" Target="https://www.cdc.gov/nceh/ehs/docs/understanding_cafos_nalboh.pdf" TargetMode="External"/><Relationship Id="rId53" Type="http://schemas.openxmlformats.org/officeDocument/2006/relationships/hyperlink" Target="https://www.usnews.com/news/articles/2014/08/01/e-waste-in-developing-countries-endangers-environment-locals" TargetMode="External"/><Relationship Id="rId58" Type="http://schemas.openxmlformats.org/officeDocument/2006/relationships/hyperlink" Target="https://www.weforum.org/agenda/2015/12/what-is-the-link-between-carbon-emissions-and-poverty/" TargetMode="External"/><Relationship Id="rId66" Type="http://schemas.openxmlformats.org/officeDocument/2006/relationships/hyperlink" Target="http://www.economist.com/blogs/economist-explains/2015/06/economist-explains-1" TargetMode="External"/><Relationship Id="rId5" Type="http://schemas.openxmlformats.org/officeDocument/2006/relationships/webSettings" Target="webSettings.xml"/><Relationship Id="rId15" Type="http://schemas.openxmlformats.org/officeDocument/2006/relationships/hyperlink" Target="https://ilr.law.uiowa.edu/assets/Uploads/ILR-102-3-Bennett.pdf" TargetMode="External"/><Relationship Id="rId23" Type="http://schemas.openxmlformats.org/officeDocument/2006/relationships/hyperlink" Target="https://www.vox.com/2018/8/21/17757636/cohen-manafort-white-collar-crime" TargetMode="External"/><Relationship Id="rId28" Type="http://schemas.openxmlformats.org/officeDocument/2006/relationships/hyperlink" Target="https://www.marketwatch.com/story/financial-crime-does-pay-up-to-5000-a-speech-2014-07-29?mod=article_inline" TargetMode="External"/><Relationship Id="rId36" Type="http://schemas.openxmlformats.org/officeDocument/2006/relationships/hyperlink" Target="https://www.usnews.com/opinion/economic-intelligence/articles/2016-01-08/5-reasons-the-us-is-great-for-innovation" TargetMode="External"/><Relationship Id="rId49" Type="http://schemas.openxmlformats.org/officeDocument/2006/relationships/hyperlink" Target="http://www.epa.gov/osw/conserve/materials/ecycling/rules.htm" TargetMode="External"/><Relationship Id="rId57" Type="http://schemas.openxmlformats.org/officeDocument/2006/relationships/hyperlink" Target="http://www.economist.com/node/14447171" TargetMode="External"/><Relationship Id="rId61" Type="http://schemas.openxmlformats.org/officeDocument/2006/relationships/hyperlink" Target="https://www.iea.org/newsroomandevents/pressreleases/2016/march/decoupling-of-global-emissions-and-economic-growth-confirmed.html" TargetMode="External"/><Relationship Id="rId10" Type="http://schemas.openxmlformats.org/officeDocument/2006/relationships/hyperlink" Target="https://www.citizen.org/article/preemption-faq/" TargetMode="External"/><Relationship Id="rId19" Type="http://schemas.openxmlformats.org/officeDocument/2006/relationships/hyperlink" Target="https://twitter.com/tribelaw/status/1103811760501522432" TargetMode="External"/><Relationship Id="rId31" Type="http://schemas.openxmlformats.org/officeDocument/2006/relationships/hyperlink" Target="https://i.jsrdn.com/i/1.gif?r=it9o&amp;k=ZQljawlhCTYyNglkCXVzLWVhc3QtMWIJaAlpLTA2OGQzMzVkZDU3ODMyMTFiCXUJMTg1N2RhNTctZTI4MC00MjBjLThmZGQtMTIwNWFkYWVlMWYyCXYJOTlmOTQ2NTUtZDQwNi00YWUyLTkzYTUtYjVjMWRiMzQ4MmU3CXZsCTIwMjAwNzE2LjIxMTkJdnQJMjAyMDA3MTYuMjExOQl2cwkyMDIwMDQwNwl2YwkyMDIwMDEyNQlzdAkyMDIwMDcxNi4yMjEzNDAJaQk0ZDhjOGUyOS1iNTdiLTQzZGMtOTk1Yi0zN2IyZjFiOWM2OWEJZglodHRwczovL2ZvcmVpZ25wb2xpY3kuY29tLzIwMTkvMDgvMjIvYW1lcmljYS1pcy1sb3NpbmctdGhlLXNlY29uZC1zcGFjZS1yYWNlLXRvLWNoaW5hLwlxCTc1NmJkMTNiLTEyY2EtNDY2My1iMGJmLTJmNWZmMmFjNmEwZQltCTIyMzQyCWIJMjYyCWcJNDEwCXQJNTE5NAljCTUyNDgJbAk4NTA3CXoJNzkyMwlzCTMxMDIJcAkyMjQyMAl3CW5ld3MJZ2MJVVMJZ3IJQVIJZ2QJNjkzCWduCUNhYmxlL0RTTAluZQlpdgluZAlpdglzZAlmb3JlaWducG9saWN5LmNvbQlzZQk1ODQ2MDIxNzI0CW5mCWl2CXFwCTUwCXF0CTI1MDAJcG4JNDEJdm4JMTQzOTgwNQ&amp;fwd=%2F%2Fwww.distro.tv%2F%3Futm_source%3Ddstream%26utm_medium%3Dchiclet%26utm_content%3Dchiclet%26utm_campaign%3Ddtv_dstream" TargetMode="External"/><Relationship Id="rId44" Type="http://schemas.openxmlformats.org/officeDocument/2006/relationships/hyperlink" Target="https://www.idi-iil.org/app/uploads/2017/06/1997_str_03_en.pdf" TargetMode="External"/><Relationship Id="rId52" Type="http://schemas.openxmlformats.org/officeDocument/2006/relationships/hyperlink" Target="http://www.americanerecycling.org/memberlisting.html" TargetMode="External"/><Relationship Id="rId60" Type="http://schemas.openxmlformats.org/officeDocument/2006/relationships/hyperlink" Target="https://www.iea.org/newsroomandevents/pressreleases/2016/march/decoupling-of-global-emissions-and-economic-growth-confirmed.html" TargetMode="External"/><Relationship Id="rId65" Type="http://schemas.openxmlformats.org/officeDocument/2006/relationships/hyperlink" Target="http://www.bloomberg.com/news/articles/2014-08-29/poor-countries-shouldn-t-sacrifice-growth-to-fight-climate-change" TargetMode="External"/><Relationship Id="rId4" Type="http://schemas.openxmlformats.org/officeDocument/2006/relationships/settings" Target="settings.xml"/><Relationship Id="rId9" Type="http://schemas.openxmlformats.org/officeDocument/2006/relationships/hyperlink" Target="https://www.citizen.org/article/preemption-faq/" TargetMode="External"/><Relationship Id="rId14" Type="http://schemas.openxmlformats.org/officeDocument/2006/relationships/hyperlink" Target="https://www.law.cornell.edu/uscode/text/18/1344" TargetMode="External"/><Relationship Id="rId22" Type="http://schemas.openxmlformats.org/officeDocument/2006/relationships/hyperlink" Target="https://abovethelaw.com/2018/08/americas-problem-is-not-too-few-white-collar-prosecutions/" TargetMode="External"/><Relationship Id="rId27" Type="http://schemas.openxmlformats.org/officeDocument/2006/relationships/hyperlink" Target="https://law.stanford.edu/directory/david-alan-sklansky/" TargetMode="External"/><Relationship Id="rId30" Type="http://schemas.openxmlformats.org/officeDocument/2006/relationships/hyperlink" Target="https://www.whitehouse.gov/briefings-statements/remarks-president-trump-meeting-national-space-council-signing-space-policy-directive-3/" TargetMode="External"/><Relationship Id="rId35" Type="http://schemas.openxmlformats.org/officeDocument/2006/relationships/hyperlink" Target="https://www.forbes.com/sites/niallmccarthy/2020/01/20/china-is-closing-the-gap-with-the-us-in-rd-expenditure-infographic/" TargetMode="External"/><Relationship Id="rId43" Type="http://schemas.openxmlformats.org/officeDocument/2006/relationships/hyperlink" Target="https://imgxplorer.com/s/?q=doctor" TargetMode="External"/><Relationship Id="rId48" Type="http://schemas.openxmlformats.org/officeDocument/2006/relationships/hyperlink" Target="http://www.epa.gov/osw/hazard/recycling/electron/crt_rul_fs_070114.pdf" TargetMode="External"/><Relationship Id="rId56" Type="http://schemas.openxmlformats.org/officeDocument/2006/relationships/hyperlink" Target="http://scroll.in/article/774844/indias-2022-renewable-energy-goal-will-require-investment-four-times-the-defence-budget" TargetMode="External"/><Relationship Id="rId64" Type="http://schemas.openxmlformats.org/officeDocument/2006/relationships/hyperlink" Target="http://www.carbonbrief.org/analysis-the-final-paris-climate-deal" TargetMode="External"/><Relationship Id="rId69" Type="http://schemas.openxmlformats.org/officeDocument/2006/relationships/hyperlink" Target="http://www.economist.com/node/14447171" TargetMode="External"/><Relationship Id="rId8" Type="http://schemas.openxmlformats.org/officeDocument/2006/relationships/hyperlink" Target="https://www.salcidolawfirm.com/white-collar-crime-offender-registry/" TargetMode="External"/><Relationship Id="rId51" Type="http://schemas.openxmlformats.org/officeDocument/2006/relationships/hyperlink" Target="http://beta.congress.gov/113/bills/hr2791/BILLS-113hr2791ih.xml"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washingtonpost.com/opinions/fair-sentencing-in-the-abramoff-case/2011/10/15/gIQAruPjpL_story.html?utm_term=.3ce3667d803d" TargetMode="External"/><Relationship Id="rId17" Type="http://schemas.openxmlformats.org/officeDocument/2006/relationships/hyperlink" Target="https://apps.urban.org/features/long-prison-terms/trends.html" TargetMode="External"/><Relationship Id="rId25" Type="http://schemas.openxmlformats.org/officeDocument/2006/relationships/hyperlink" Target="https://trac.syr.edu/tracreports/crim/597/" TargetMode="External"/><Relationship Id="rId33" Type="http://schemas.openxmlformats.org/officeDocument/2006/relationships/hyperlink" Target="https://www.diu.mil/news-events" TargetMode="External"/><Relationship Id="rId38" Type="http://schemas.openxmlformats.org/officeDocument/2006/relationships/hyperlink" Target="https://www.whitehouse.gov/articles/america-leading-world-science-technology/" TargetMode="External"/><Relationship Id="rId46" Type="http://schemas.openxmlformats.org/officeDocument/2006/relationships/hyperlink" Target="http://www.epa.gov/epawaste/laws-regs/index.htm" TargetMode="External"/><Relationship Id="rId59" Type="http://schemas.openxmlformats.org/officeDocument/2006/relationships/hyperlink" Target="http://www.wri.org/blog/2016/04/roads-decoupling-21-countries-are-reducing-carbon-emissions-while-growing-gdp" TargetMode="External"/><Relationship Id="rId67" Type="http://schemas.openxmlformats.org/officeDocument/2006/relationships/hyperlink" Target="http://www.ibtimes.com/us-india-climate-change-talks-could-pave-way-billions-clean-energy-investments-not-1790286?rel=rel1" TargetMode="External"/><Relationship Id="rId20" Type="http://schemas.openxmlformats.org/officeDocument/2006/relationships/hyperlink" Target="https://www.ussc.gov/sites/default/files/pdf/research-and-publications/research-publications/2017/20171114_Demographics.pdf" TargetMode="External"/><Relationship Id="rId41" Type="http://schemas.openxmlformats.org/officeDocument/2006/relationships/hyperlink" Target="https://www.theguardian.com/us-news/2020/feb/21/california-drought-february-rain-snow-pack-sierra" TargetMode="External"/><Relationship Id="rId54" Type="http://schemas.openxmlformats.org/officeDocument/2006/relationships/hyperlink" Target="https://digitalcommons.wayne.edu/cgi/viewcontent.cgi?article=1099&amp;context=lawfrp" TargetMode="External"/><Relationship Id="rId62" Type="http://schemas.openxmlformats.org/officeDocument/2006/relationships/hyperlink" Target="http://www.carbonbrief.org/the-35-countries-cutting-the-link-between-economic-growth-and-emissions" TargetMode="External"/><Relationship Id="rId70" Type="http://schemas.openxmlformats.org/officeDocument/2006/relationships/hyperlink" Target="https://www.sciencedirect.com/science/article/pii/S026596461300065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FC2CB-1BCA-4B35-B5FC-C986AFAEF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45895</Words>
  <Characters>261605</Characters>
  <Application>Microsoft Office Word</Application>
  <DocSecurity>0</DocSecurity>
  <Lines>2180</Lines>
  <Paragraphs>613</Paragraphs>
  <ScaleCrop>false</ScaleCrop>
  <Company/>
  <LinksUpToDate>false</LinksUpToDate>
  <CharactersWithSpaces>306887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dc:creator>
  <cp:keywords>5.1.1</cp:keywords>
  <dc:description/>
  <cp:lastModifiedBy>Andrew Pak</cp:lastModifiedBy>
  <cp:revision>29</cp:revision>
  <dcterms:created xsi:type="dcterms:W3CDTF">2020-07-26T18:34:00Z</dcterms:created>
  <dcterms:modified xsi:type="dcterms:W3CDTF">2020-08-13T18:11:00Z</dcterms:modified>
</cp:coreProperties>
</file>