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279EC" w14:textId="78CFA7BE" w:rsidR="00130462" w:rsidRDefault="00130462" w:rsidP="00515486">
      <w:pPr>
        <w:pStyle w:val="Heading1"/>
        <w:rPr>
          <w:rStyle w:val="Strong"/>
          <w:rFonts w:cs="Calibri"/>
          <w:b/>
          <w:bCs w:val="0"/>
          <w:color w:val="333333"/>
          <w:shd w:val="clear" w:color="auto" w:fill="FFFFFF"/>
        </w:rPr>
      </w:pPr>
      <w:r>
        <w:rPr>
          <w:rStyle w:val="Strong"/>
          <w:rFonts w:cs="Calibri"/>
          <w:b/>
          <w:color w:val="333333"/>
          <w:shd w:val="clear" w:color="auto" w:fill="FFFFFF"/>
        </w:rPr>
        <w:t>NEG</w:t>
      </w:r>
    </w:p>
    <w:p w14:paraId="608ED821" w14:textId="77777777" w:rsidR="00130462" w:rsidRDefault="00130462" w:rsidP="00130462">
      <w:pPr>
        <w:pStyle w:val="Heading2"/>
      </w:pPr>
      <w:r>
        <w:t>1nc – Links</w:t>
      </w:r>
    </w:p>
    <w:p w14:paraId="63064241" w14:textId="77777777" w:rsidR="00130462" w:rsidRPr="00E1731D" w:rsidRDefault="00130462" w:rsidP="00130462">
      <w:pPr>
        <w:pStyle w:val="Heading3"/>
      </w:pPr>
      <w:r>
        <w:t>1nc – identity link</w:t>
      </w:r>
    </w:p>
    <w:p w14:paraId="02289068" w14:textId="77777777" w:rsidR="00130462" w:rsidRDefault="00130462" w:rsidP="00130462">
      <w:pPr>
        <w:pStyle w:val="Heading4"/>
      </w:pPr>
      <w:r>
        <w:t>Participation in identification processes in academia causes complacency and inequality in the academic industrial complex. Minority knowledge production is consistently cast away as “mad” and theory is deemed ethnographic solely because of the identities of authors. Attempts such as the aff to theorize solutions out of political violence through academia reproduces these inequalities and hierarchal differences inside the AIC.</w:t>
      </w:r>
    </w:p>
    <w:p w14:paraId="6938A29F" w14:textId="77777777" w:rsidR="00130462" w:rsidRPr="00EB2312" w:rsidRDefault="00130462" w:rsidP="00130462">
      <w:r w:rsidRPr="00D50ADC">
        <w:rPr>
          <w:rStyle w:val="Style13ptBold"/>
        </w:rPr>
        <w:t>McWade 19</w:t>
      </w:r>
      <w:r>
        <w:t xml:space="preserve"> – graduate of Lancaster University, writer on gender, mental health and social theory (Brigit McWade, “</w:t>
      </w:r>
      <w:r w:rsidRPr="00AF6706">
        <w:t>Was it autoethnography? The classificatory, confessional and mad politics of lived experience in sociological research</w:t>
      </w:r>
      <w:r>
        <w:t xml:space="preserve">,” </w:t>
      </w:r>
      <w:hyperlink r:id="rId9" w:history="1">
        <w:r w:rsidRPr="003C62E5">
          <w:rPr>
            <w:rStyle w:val="Hyperlink"/>
          </w:rPr>
          <w:t>https://link.springer.com/article/10.1057/s41285-019-00090-4</w:t>
        </w:r>
      </w:hyperlink>
      <w:r>
        <w:t>. SA)</w:t>
      </w:r>
    </w:p>
    <w:p w14:paraId="3CC39A7C" w14:textId="77777777" w:rsidR="00130462" w:rsidRPr="007A39E4" w:rsidRDefault="00130462" w:rsidP="00130462">
      <w:pPr>
        <w:spacing w:after="0" w:line="240" w:lineRule="auto"/>
        <w:rPr>
          <w:rStyle w:val="StyleUnderline"/>
        </w:rPr>
      </w:pPr>
      <w:r w:rsidRPr="007A39E4">
        <w:rPr>
          <w:rFonts w:ascii="Times New Roman" w:eastAsia="Times New Roman" w:hAnsi="Times New Roman" w:cs="Times New Roman"/>
          <w:sz w:val="14"/>
        </w:rPr>
        <w:t xml:space="preserve">A central critique of identity politics is that </w:t>
      </w:r>
      <w:r w:rsidRPr="00130462">
        <w:rPr>
          <w:rStyle w:val="StyleUnderline"/>
        </w:rPr>
        <w:t>by participating in</w:t>
      </w:r>
      <w:r w:rsidRPr="007A39E4">
        <w:rPr>
          <w:rStyle w:val="StyleUnderline"/>
        </w:rPr>
        <w:t xml:space="preserve"> such </w:t>
      </w:r>
      <w:r w:rsidRPr="00130462">
        <w:rPr>
          <w:rStyle w:val="StyleUnderline"/>
        </w:rPr>
        <w:t>processes of identification</w:t>
      </w:r>
      <w:r w:rsidRPr="007A39E4">
        <w:rPr>
          <w:rStyle w:val="StyleUnderline"/>
        </w:rPr>
        <w:t xml:space="preserve">, and therefore </w:t>
      </w:r>
      <w:r w:rsidRPr="008903C9">
        <w:rPr>
          <w:rStyle w:val="StyleUnderline"/>
        </w:rPr>
        <w:t>classification</w:t>
      </w:r>
      <w:r w:rsidRPr="007A39E4">
        <w:rPr>
          <w:rStyle w:val="StyleUnderline"/>
        </w:rPr>
        <w:t>,</w:t>
      </w:r>
      <w:r w:rsidRPr="00130462">
        <w:rPr>
          <w:rStyle w:val="StyleUnderline"/>
        </w:rPr>
        <w:t xml:space="preserve"> we become complicit in practices that actively (re)produce hierarchies of difference, and</w:t>
      </w:r>
      <w:r w:rsidRPr="007A39E4">
        <w:rPr>
          <w:rStyle w:val="StyleUnderline"/>
        </w:rPr>
        <w:t xml:space="preserve"> therefore </w:t>
      </w:r>
      <w:r w:rsidRPr="00130462">
        <w:rPr>
          <w:rStyle w:val="StyleUnderline"/>
        </w:rPr>
        <w:t>inequalities</w:t>
      </w:r>
      <w:r w:rsidRPr="007A39E4">
        <w:rPr>
          <w:rFonts w:ascii="Times New Roman" w:eastAsia="Times New Roman" w:hAnsi="Times New Roman" w:cs="Times New Roman"/>
          <w:sz w:val="14"/>
        </w:rPr>
        <w:t xml:space="preserve"> (Brown 1993; Tyler 2015; Voronka 2016). Of particular relevance, Voronka provides a perspicacious examination of ‘how essentialized notions of lived experience [in mental health] risk efacing the material, ontological and epistemological </w:t>
      </w:r>
      <w:r w:rsidRPr="008903C9">
        <w:rPr>
          <w:rFonts w:ascii="Times New Roman" w:eastAsia="Times New Roman" w:hAnsi="Times New Roman" w:cs="Times New Roman"/>
          <w:sz w:val="14"/>
        </w:rPr>
        <w:t>differences</w:t>
      </w:r>
      <w:r w:rsidRPr="007A39E4">
        <w:rPr>
          <w:rFonts w:ascii="Times New Roman" w:eastAsia="Times New Roman" w:hAnsi="Times New Roman" w:cs="Times New Roman"/>
          <w:sz w:val="14"/>
        </w:rPr>
        <w:t xml:space="preserve"> among us that matter’ (2016, p. 189). For Voronka, the identity of “person with lived experience”, as a new </w:t>
      </w:r>
      <w:r w:rsidRPr="008903C9">
        <w:rPr>
          <w:rFonts w:ascii="Times New Roman" w:eastAsia="Times New Roman" w:hAnsi="Times New Roman" w:cs="Times New Roman"/>
          <w:sz w:val="14"/>
        </w:rPr>
        <w:t>classification</w:t>
      </w:r>
      <w:r w:rsidRPr="007A39E4">
        <w:rPr>
          <w:rFonts w:ascii="Times New Roman" w:eastAsia="Times New Roman" w:hAnsi="Times New Roman" w:cs="Times New Roman"/>
          <w:sz w:val="14"/>
        </w:rPr>
        <w:t xml:space="preserve"> in mental health research and governance, not only reproduces dominant discourse, it also </w:t>
      </w:r>
      <w:r w:rsidRPr="008903C9">
        <w:rPr>
          <w:rFonts w:ascii="Times New Roman" w:eastAsia="Times New Roman" w:hAnsi="Times New Roman" w:cs="Times New Roman"/>
          <w:sz w:val="14"/>
        </w:rPr>
        <w:t>universalizes</w:t>
      </w:r>
      <w:r w:rsidRPr="007A39E4">
        <w:rPr>
          <w:rFonts w:ascii="Times New Roman" w:eastAsia="Times New Roman" w:hAnsi="Times New Roman" w:cs="Times New Roman"/>
          <w:sz w:val="14"/>
        </w:rPr>
        <w:t xml:space="preserve"> ‘widely heterogeneous bodies of experience together’ (2016, p. 190). Moreover,</w:t>
      </w:r>
      <w:r w:rsidRPr="007A39E4">
        <w:rPr>
          <w:rStyle w:val="StyleUnderline"/>
        </w:rPr>
        <w:t xml:space="preserve"> </w:t>
      </w:r>
      <w:r w:rsidRPr="00130462">
        <w:rPr>
          <w:rStyle w:val="StyleUnderline"/>
        </w:rPr>
        <w:t xml:space="preserve">identifying oneself </w:t>
      </w:r>
      <w:r w:rsidRPr="007A39E4">
        <w:rPr>
          <w:rStyle w:val="StyleUnderline"/>
        </w:rPr>
        <w:t>as a person</w:t>
      </w:r>
      <w:r w:rsidRPr="00130462">
        <w:rPr>
          <w:rStyle w:val="StyleUnderline"/>
        </w:rPr>
        <w:t xml:space="preserve"> with “lived experience”</w:t>
      </w:r>
      <w:r w:rsidRPr="007A39E4">
        <w:rPr>
          <w:sz w:val="14"/>
        </w:rPr>
        <w:t xml:space="preserve"> in the context of mental health research </w:t>
      </w:r>
      <w:r w:rsidRPr="00130462">
        <w:rPr>
          <w:rStyle w:val="StyleUnderline"/>
        </w:rPr>
        <w:t>relies</w:t>
      </w:r>
      <w:r w:rsidRPr="007A39E4">
        <w:rPr>
          <w:rStyle w:val="StyleUnderline"/>
        </w:rPr>
        <w:t xml:space="preserve"> up</w:t>
      </w:r>
      <w:r w:rsidRPr="00130462">
        <w:rPr>
          <w:rStyle w:val="StyleUnderline"/>
        </w:rPr>
        <w:t>on</w:t>
      </w:r>
      <w:r w:rsidRPr="007A39E4">
        <w:rPr>
          <w:rStyle w:val="StyleUnderline"/>
        </w:rPr>
        <w:t xml:space="preserve"> other</w:t>
      </w:r>
      <w:r w:rsidRPr="00130462">
        <w:rPr>
          <w:rStyle w:val="StyleUnderline"/>
        </w:rPr>
        <w:t xml:space="preserve"> ‘sites of privilege</w:t>
      </w:r>
      <w:r w:rsidRPr="00130462">
        <w:rPr>
          <w:rFonts w:ascii="Times New Roman" w:eastAsia="Times New Roman" w:hAnsi="Times New Roman" w:cs="Times New Roman"/>
          <w:sz w:val="14"/>
        </w:rPr>
        <w:t>’</w:t>
      </w:r>
      <w:r w:rsidRPr="007A39E4">
        <w:rPr>
          <w:rFonts w:ascii="Times New Roman" w:eastAsia="Times New Roman" w:hAnsi="Times New Roman" w:cs="Times New Roman"/>
          <w:sz w:val="14"/>
        </w:rPr>
        <w:t xml:space="preserve"> (Voronka 2016, p. 197) </w:t>
      </w:r>
      <w:r w:rsidRPr="00130462">
        <w:rPr>
          <w:rStyle w:val="StyleUnderline"/>
        </w:rPr>
        <w:t>such as whiteness, heterosexuality and class</w:t>
      </w:r>
      <w:r w:rsidRPr="007A39E4">
        <w:rPr>
          <w:rFonts w:ascii="Times New Roman" w:eastAsia="Times New Roman" w:hAnsi="Times New Roman" w:cs="Times New Roman"/>
          <w:sz w:val="14"/>
        </w:rPr>
        <w:t xml:space="preserve">. Rachel Gorman and her co-authors of the Mad People of Colour’s Manifesto have argued that the Mad identity is </w:t>
      </w:r>
      <w:r w:rsidRPr="008903C9">
        <w:rPr>
          <w:rFonts w:ascii="Times New Roman" w:eastAsia="Times New Roman" w:hAnsi="Times New Roman" w:cs="Times New Roman"/>
          <w:sz w:val="14"/>
        </w:rPr>
        <w:t>racialized</w:t>
      </w:r>
      <w:r w:rsidRPr="007A39E4">
        <w:rPr>
          <w:rFonts w:ascii="Times New Roman" w:eastAsia="Times New Roman" w:hAnsi="Times New Roman" w:cs="Times New Roman"/>
          <w:sz w:val="14"/>
        </w:rPr>
        <w:t xml:space="preserve">: </w:t>
      </w:r>
      <w:r w:rsidRPr="007A39E4">
        <w:rPr>
          <w:rStyle w:val="StyleUnderline"/>
        </w:rPr>
        <w:t>‘</w:t>
      </w:r>
      <w:r w:rsidRPr="00130462">
        <w:rPr>
          <w:rStyle w:val="StyleUnderline"/>
        </w:rPr>
        <w:t xml:space="preserve">the mad movement presents a mad identity based on white people’s experiences </w:t>
      </w:r>
      <w:r w:rsidRPr="007A39E4">
        <w:rPr>
          <w:rStyle w:val="StyleUnderline"/>
        </w:rPr>
        <w:t xml:space="preserve">and white people’s </w:t>
      </w:r>
      <w:r w:rsidRPr="00130462">
        <w:rPr>
          <w:rStyle w:val="StyleUnderline"/>
        </w:rPr>
        <w:t>theories’</w:t>
      </w:r>
      <w:r w:rsidRPr="007A39E4">
        <w:rPr>
          <w:rFonts w:ascii="Times New Roman" w:eastAsia="Times New Roman" w:hAnsi="Times New Roman" w:cs="Times New Roman"/>
          <w:sz w:val="14"/>
        </w:rPr>
        <w:t xml:space="preserve"> (2013, p. 27). A recent UK symposium </w:t>
      </w:r>
      <w:r w:rsidRPr="008903C9">
        <w:rPr>
          <w:rFonts w:ascii="Times New Roman" w:eastAsia="Times New Roman" w:hAnsi="Times New Roman" w:cs="Times New Roman"/>
          <w:sz w:val="14"/>
        </w:rPr>
        <w:t>organized</w:t>
      </w:r>
      <w:r w:rsidRPr="007A39E4">
        <w:rPr>
          <w:rFonts w:ascii="Times New Roman" w:eastAsia="Times New Roman" w:hAnsi="Times New Roman" w:cs="Times New Roman"/>
          <w:sz w:val="14"/>
        </w:rPr>
        <w:t xml:space="preserve"> by the National Survivor User Network asked ‘Why is survivor research heteronormative and white?’ (Perry 2016), and Jayasree Kalathil and Nev Jones highlight how ‘both user/survivor research and ‘mad theory’ remain Euro-American phenomena’ (2016, p. 183). Meanwhile, Nev Jones and Timothy Kelly highlight how ‘intra-psychiatric </w:t>
      </w:r>
      <w:r w:rsidRPr="008903C9">
        <w:rPr>
          <w:rFonts w:ascii="Times New Roman" w:eastAsia="Times New Roman" w:hAnsi="Times New Roman" w:cs="Times New Roman"/>
          <w:sz w:val="14"/>
        </w:rPr>
        <w:t>differences</w:t>
      </w:r>
      <w:r w:rsidRPr="007A39E4">
        <w:rPr>
          <w:rFonts w:ascii="Times New Roman" w:eastAsia="Times New Roman" w:hAnsi="Times New Roman" w:cs="Times New Roman"/>
          <w:sz w:val="14"/>
        </w:rPr>
        <w:t xml:space="preserve">’ (2015, p. 55) Was it autoethnography? The </w:t>
      </w:r>
      <w:r w:rsidRPr="008903C9">
        <w:rPr>
          <w:rFonts w:ascii="Times New Roman" w:eastAsia="Times New Roman" w:hAnsi="Times New Roman" w:cs="Times New Roman"/>
          <w:sz w:val="14"/>
        </w:rPr>
        <w:t>classificatory</w:t>
      </w:r>
      <w:r w:rsidRPr="007A39E4">
        <w:rPr>
          <w:rFonts w:ascii="Times New Roman" w:eastAsia="Times New Roman" w:hAnsi="Times New Roman" w:cs="Times New Roman"/>
          <w:sz w:val="14"/>
        </w:rPr>
        <w:t xml:space="preserve">, confessional… are not </w:t>
      </w:r>
      <w:r w:rsidRPr="008903C9">
        <w:rPr>
          <w:rFonts w:ascii="Times New Roman" w:eastAsia="Times New Roman" w:hAnsi="Times New Roman" w:cs="Times New Roman"/>
          <w:sz w:val="14"/>
        </w:rPr>
        <w:t>sufficiently</w:t>
      </w:r>
      <w:r w:rsidRPr="007A39E4">
        <w:rPr>
          <w:rFonts w:ascii="Times New Roman" w:eastAsia="Times New Roman" w:hAnsi="Times New Roman" w:cs="Times New Roman"/>
          <w:sz w:val="14"/>
        </w:rPr>
        <w:t xml:space="preserve"> attended to in the mad movement, </w:t>
      </w:r>
      <w:r w:rsidRPr="008903C9">
        <w:rPr>
          <w:rFonts w:ascii="Times New Roman" w:eastAsia="Times New Roman" w:hAnsi="Times New Roman" w:cs="Times New Roman"/>
          <w:sz w:val="14"/>
        </w:rPr>
        <w:t>marginalizing</w:t>
      </w:r>
      <w:r w:rsidRPr="007A39E4">
        <w:rPr>
          <w:rFonts w:ascii="Times New Roman" w:eastAsia="Times New Roman" w:hAnsi="Times New Roman" w:cs="Times New Roman"/>
          <w:sz w:val="14"/>
        </w:rPr>
        <w:t xml:space="preserve"> the voices of those who are </w:t>
      </w:r>
      <w:r w:rsidRPr="008903C9">
        <w:rPr>
          <w:rFonts w:ascii="Times New Roman" w:eastAsia="Times New Roman" w:hAnsi="Times New Roman" w:cs="Times New Roman"/>
          <w:sz w:val="14"/>
        </w:rPr>
        <w:t>significantly</w:t>
      </w:r>
      <w:r w:rsidRPr="007A39E4">
        <w:rPr>
          <w:rFonts w:ascii="Times New Roman" w:eastAsia="Times New Roman" w:hAnsi="Times New Roman" w:cs="Times New Roman"/>
          <w:sz w:val="14"/>
        </w:rPr>
        <w:t xml:space="preserve"> impaired by their madness and distress. Given these important contentions, Russo asks: </w:t>
      </w:r>
      <w:r w:rsidRPr="007A39E4">
        <w:rPr>
          <w:rStyle w:val="StyleUnderline"/>
        </w:rPr>
        <w:t xml:space="preserve">‘Do our experiences on their own guarantee that we will disrupt dominant approaches? … The task ahead of us might actually be about unlearning what we know and are used to … For me, it is becoming increasingly clear that </w:t>
      </w:r>
      <w:r w:rsidRPr="00130462">
        <w:rPr>
          <w:rStyle w:val="Emphasis"/>
        </w:rPr>
        <w:t>new paradigm cannot be identity based</w:t>
      </w:r>
      <w:r w:rsidRPr="00130462">
        <w:rPr>
          <w:rStyle w:val="StyleUnderline"/>
        </w:rPr>
        <w:t>’</w:t>
      </w:r>
      <w:r w:rsidRPr="007A39E4">
        <w:rPr>
          <w:rFonts w:ascii="Times New Roman" w:eastAsia="Times New Roman" w:hAnsi="Times New Roman" w:cs="Times New Roman"/>
          <w:sz w:val="14"/>
        </w:rPr>
        <w:t xml:space="preserve"> (Russo 2016b). </w:t>
      </w:r>
      <w:r w:rsidRPr="00130462">
        <w:rPr>
          <w:rStyle w:val="StyleUnderline"/>
        </w:rPr>
        <w:t xml:space="preserve">Even if we acknowledge the </w:t>
      </w:r>
      <w:r w:rsidRPr="007A39E4">
        <w:rPr>
          <w:rStyle w:val="StyleUnderline"/>
        </w:rPr>
        <w:t>multiple</w:t>
      </w:r>
      <w:r w:rsidRPr="00130462">
        <w:rPr>
          <w:rStyle w:val="StyleUnderline"/>
        </w:rPr>
        <w:t xml:space="preserve"> differences incorporated within any </w:t>
      </w:r>
      <w:r w:rsidRPr="007A39E4">
        <w:rPr>
          <w:rStyle w:val="StyleUnderline"/>
        </w:rPr>
        <w:t>given</w:t>
      </w:r>
      <w:r w:rsidRPr="00130462">
        <w:rPr>
          <w:rStyle w:val="StyleUnderline"/>
        </w:rPr>
        <w:t xml:space="preserve"> identity, attention must be paid to who can assume such identities, what kinds of mad knowledge </w:t>
      </w:r>
      <w:r w:rsidRPr="007A39E4">
        <w:rPr>
          <w:rStyle w:val="StyleUnderline"/>
        </w:rPr>
        <w:t>that</w:t>
      </w:r>
      <w:r w:rsidRPr="00130462">
        <w:rPr>
          <w:rStyle w:val="StyleUnderline"/>
        </w:rPr>
        <w:t xml:space="preserve"> might disseminate, and what </w:t>
      </w:r>
      <w:r w:rsidRPr="007A39E4">
        <w:rPr>
          <w:rStyle w:val="StyleUnderline"/>
        </w:rPr>
        <w:t xml:space="preserve">kind of </w:t>
      </w:r>
      <w:r w:rsidRPr="00130462">
        <w:rPr>
          <w:rStyle w:val="StyleUnderline"/>
        </w:rPr>
        <w:t>work</w:t>
      </w:r>
      <w:r w:rsidRPr="007A39E4">
        <w:rPr>
          <w:rStyle w:val="StyleUnderline"/>
        </w:rPr>
        <w:t xml:space="preserve"> they </w:t>
      </w:r>
      <w:r w:rsidRPr="00130462">
        <w:rPr>
          <w:rStyle w:val="StyleUnderline"/>
        </w:rPr>
        <w:t xml:space="preserve">might be expected </w:t>
      </w:r>
      <w:r w:rsidRPr="007A39E4">
        <w:rPr>
          <w:rStyle w:val="StyleUnderline"/>
        </w:rPr>
        <w:t xml:space="preserve">to do </w:t>
      </w:r>
      <w:r w:rsidRPr="00130462">
        <w:rPr>
          <w:rStyle w:val="StyleUnderline"/>
        </w:rPr>
        <w:t>given their identification</w:t>
      </w:r>
      <w:r w:rsidRPr="007A39E4">
        <w:rPr>
          <w:rFonts w:ascii="Times New Roman" w:eastAsia="Times New Roman" w:hAnsi="Times New Roman" w:cs="Times New Roman"/>
          <w:sz w:val="14"/>
        </w:rPr>
        <w:t xml:space="preserve">. If the aim is to create new theories of madness and distress how can we know these </w:t>
      </w:r>
      <w:r w:rsidRPr="008903C9">
        <w:rPr>
          <w:rFonts w:ascii="Times New Roman" w:eastAsia="Times New Roman" w:hAnsi="Times New Roman" w:cs="Times New Roman"/>
          <w:sz w:val="14"/>
        </w:rPr>
        <w:t>differently</w:t>
      </w:r>
      <w:r w:rsidRPr="007A39E4">
        <w:rPr>
          <w:rFonts w:ascii="Times New Roman" w:eastAsia="Times New Roman" w:hAnsi="Times New Roman" w:cs="Times New Roman"/>
          <w:sz w:val="14"/>
        </w:rPr>
        <w:t xml:space="preserve">, without the long-established psy epistemologies? And, if our identities are produced within psy discourse and power, how can a movement formed around that identity dismantle those power relationships? To address these questions, I return to the history of autoethnography and native anthropology and put this in conversation with the development of survivor research and mad studies. In the </w:t>
      </w:r>
      <w:r w:rsidRPr="008903C9">
        <w:rPr>
          <w:rFonts w:ascii="Times New Roman" w:eastAsia="Times New Roman" w:hAnsi="Times New Roman" w:cs="Times New Roman"/>
          <w:sz w:val="14"/>
        </w:rPr>
        <w:t>first</w:t>
      </w:r>
      <w:r w:rsidRPr="007A39E4">
        <w:rPr>
          <w:rFonts w:ascii="Times New Roman" w:eastAsia="Times New Roman" w:hAnsi="Times New Roman" w:cs="Times New Roman"/>
          <w:sz w:val="14"/>
        </w:rPr>
        <w:t xml:space="preserve"> published paper </w:t>
      </w:r>
      <w:r w:rsidRPr="008903C9">
        <w:rPr>
          <w:rFonts w:ascii="Times New Roman" w:eastAsia="Times New Roman" w:hAnsi="Times New Roman" w:cs="Times New Roman"/>
          <w:sz w:val="14"/>
        </w:rPr>
        <w:t>specifically</w:t>
      </w:r>
      <w:r w:rsidRPr="007A39E4">
        <w:rPr>
          <w:rFonts w:ascii="Times New Roman" w:eastAsia="Times New Roman" w:hAnsi="Times New Roman" w:cs="Times New Roman"/>
          <w:sz w:val="14"/>
        </w:rPr>
        <w:t xml:space="preserve"> discussing and outlining the concept of autoethnography, David Hayano asserts that the </w:t>
      </w:r>
      <w:r w:rsidRPr="008903C9">
        <w:rPr>
          <w:rFonts w:ascii="Times New Roman" w:eastAsia="Times New Roman" w:hAnsi="Times New Roman" w:cs="Times New Roman"/>
          <w:sz w:val="14"/>
        </w:rPr>
        <w:t>auto ethnographer</w:t>
      </w:r>
      <w:r w:rsidRPr="007A39E4">
        <w:rPr>
          <w:rFonts w:ascii="Times New Roman" w:eastAsia="Times New Roman" w:hAnsi="Times New Roman" w:cs="Times New Roman"/>
          <w:sz w:val="14"/>
        </w:rPr>
        <w:t xml:space="preserve"> must have, ‘some prior knowledge of the people, their culture and language, as well as the ability to be accepted to some degree, or to “pass” as a native member’ (Hayano 1979, p. 99); you can either belong to the group you’re researching, or you can be immersed in that group through ‘personal interests’ or ‘family connections’ (ibid.). Perhaps most importantly, autoethnographers ‘possess the qualities of often permanent self-</w:t>
      </w:r>
      <w:r w:rsidRPr="008903C9">
        <w:rPr>
          <w:rFonts w:ascii="Times New Roman" w:eastAsia="Times New Roman" w:hAnsi="Times New Roman" w:cs="Times New Roman"/>
          <w:sz w:val="14"/>
        </w:rPr>
        <w:t>identification</w:t>
      </w:r>
      <w:r w:rsidRPr="007A39E4">
        <w:rPr>
          <w:rFonts w:ascii="Times New Roman" w:eastAsia="Times New Roman" w:hAnsi="Times New Roman" w:cs="Times New Roman"/>
          <w:sz w:val="14"/>
        </w:rPr>
        <w:t xml:space="preserve"> with a group and full internal membership, as recognized both by themselves and the people of whom they are a part’ (Hayano 1979, p. 99); insider status may be by birth, or by interest and acquisition over time, but it must be </w:t>
      </w:r>
      <w:r w:rsidRPr="008903C9">
        <w:rPr>
          <w:rFonts w:ascii="Times New Roman" w:eastAsia="Times New Roman" w:hAnsi="Times New Roman" w:cs="Times New Roman"/>
          <w:sz w:val="14"/>
        </w:rPr>
        <w:t>recognized</w:t>
      </w:r>
      <w:r w:rsidRPr="007A39E4">
        <w:rPr>
          <w:rFonts w:ascii="Times New Roman" w:eastAsia="Times New Roman" w:hAnsi="Times New Roman" w:cs="Times New Roman"/>
          <w:sz w:val="14"/>
        </w:rPr>
        <w:t xml:space="preserve"> by others in that group. Here, it is who the researcher is—their group identity and </w:t>
      </w:r>
      <w:r w:rsidRPr="008903C9">
        <w:rPr>
          <w:rFonts w:ascii="Times New Roman" w:eastAsia="Times New Roman" w:hAnsi="Times New Roman" w:cs="Times New Roman"/>
          <w:sz w:val="14"/>
        </w:rPr>
        <w:t>identification</w:t>
      </w:r>
      <w:r w:rsidRPr="007A39E4">
        <w:rPr>
          <w:rFonts w:ascii="Times New Roman" w:eastAsia="Times New Roman" w:hAnsi="Times New Roman" w:cs="Times New Roman"/>
          <w:sz w:val="14"/>
        </w:rPr>
        <w:t xml:space="preserve">—that determines whether the project is ethnography or autoethnography. Hayano also </w:t>
      </w:r>
      <w:r w:rsidRPr="008903C9">
        <w:rPr>
          <w:rFonts w:ascii="Times New Roman" w:eastAsia="Times New Roman" w:hAnsi="Times New Roman" w:cs="Times New Roman"/>
          <w:sz w:val="14"/>
        </w:rPr>
        <w:t>emphasizes</w:t>
      </w:r>
      <w:r w:rsidRPr="007A39E4">
        <w:rPr>
          <w:rFonts w:ascii="Times New Roman" w:eastAsia="Times New Roman" w:hAnsi="Times New Roman" w:cs="Times New Roman"/>
          <w:sz w:val="14"/>
        </w:rPr>
        <w:t xml:space="preserve"> that the ‘insider/outsider (or autoethnography/ethnography) dimension is best seen as a continuum rather than a rigid dichotomy’ (Hayano 1979, p. 99). This is less clear; it both matters who are you are and what you know and to which group you belong, but there is no clear distinction between those on the inside and those who are not. Nevertheless, the loosened category of autoethnography that Hayano describes continues to be infected with racialized and colonial discourse of anthropology in which the division of labour remains untroubled between “natives” who research themselves, and outsider ethnographers who can research whatever they want. The same issue can be seen in user/survivor research, and particularly its translation in mental health services as “peer” work (Voronka 2017), or public–patient involvement (PPI) (Rose et  al. 2018). Such work continues to produce ‘ethnographically detained’ (Weheliye 2014, p. 24) knowledge-producers, both absorbing and segregating mad knowledge and discourse within the academy. Hayano’s use of ‘continuum’ interests me because this is the precise reasoning I employed to gain research ethics approval for my accessing the service as a service-user would. Whilst agreeing that I wasn’t a “real” service-user, I argued that I was nonetheless able to experience what it might be like for a service-user because, B. McWade as anti-stigma and government policy discourse repeatedly claim, we all exist on a continuum of mental (ill) health. The tenet of inclusion discourse is that everyone is equal but </w:t>
      </w:r>
      <w:r w:rsidRPr="008903C9">
        <w:rPr>
          <w:rFonts w:ascii="Times New Roman" w:eastAsia="Times New Roman" w:hAnsi="Times New Roman" w:cs="Times New Roman"/>
          <w:sz w:val="14"/>
        </w:rPr>
        <w:t>different</w:t>
      </w:r>
      <w:r w:rsidRPr="007A39E4">
        <w:rPr>
          <w:rFonts w:ascii="Times New Roman" w:eastAsia="Times New Roman" w:hAnsi="Times New Roman" w:cs="Times New Roman"/>
          <w:sz w:val="14"/>
        </w:rPr>
        <w:t xml:space="preserve">. However, the </w:t>
      </w:r>
      <w:r w:rsidRPr="008903C9">
        <w:rPr>
          <w:rFonts w:ascii="Times New Roman" w:eastAsia="Times New Roman" w:hAnsi="Times New Roman" w:cs="Times New Roman"/>
          <w:sz w:val="14"/>
        </w:rPr>
        <w:t>significant</w:t>
      </w:r>
      <w:r w:rsidRPr="007A39E4">
        <w:rPr>
          <w:rFonts w:ascii="Times New Roman" w:eastAsia="Times New Roman" w:hAnsi="Times New Roman" w:cs="Times New Roman"/>
          <w:sz w:val="14"/>
        </w:rPr>
        <w:t xml:space="preserve"> ethical and political limitations are that to be included we must frst identify ourselves, and the process of </w:t>
      </w:r>
      <w:r w:rsidRPr="008903C9">
        <w:rPr>
          <w:rFonts w:ascii="Times New Roman" w:eastAsia="Times New Roman" w:hAnsi="Times New Roman" w:cs="Times New Roman"/>
          <w:sz w:val="14"/>
        </w:rPr>
        <w:t>identification</w:t>
      </w:r>
      <w:r w:rsidRPr="007A39E4">
        <w:rPr>
          <w:rFonts w:ascii="Times New Roman" w:eastAsia="Times New Roman" w:hAnsi="Times New Roman" w:cs="Times New Roman"/>
          <w:sz w:val="14"/>
        </w:rPr>
        <w:t xml:space="preserve"> </w:t>
      </w:r>
      <w:r w:rsidRPr="008903C9">
        <w:rPr>
          <w:rFonts w:ascii="Times New Roman" w:eastAsia="Times New Roman" w:hAnsi="Times New Roman" w:cs="Times New Roman"/>
          <w:sz w:val="14"/>
        </w:rPr>
        <w:t>naturalizes</w:t>
      </w:r>
      <w:r w:rsidRPr="007A39E4">
        <w:rPr>
          <w:rFonts w:ascii="Times New Roman" w:eastAsia="Times New Roman" w:hAnsi="Times New Roman" w:cs="Times New Roman"/>
          <w:sz w:val="14"/>
        </w:rPr>
        <w:t xml:space="preserve"> those </w:t>
      </w:r>
      <w:r w:rsidRPr="008903C9">
        <w:rPr>
          <w:rFonts w:ascii="Times New Roman" w:eastAsia="Times New Roman" w:hAnsi="Times New Roman" w:cs="Times New Roman"/>
          <w:sz w:val="14"/>
        </w:rPr>
        <w:t>classifications</w:t>
      </w:r>
      <w:r w:rsidRPr="007A39E4">
        <w:rPr>
          <w:rFonts w:ascii="Times New Roman" w:eastAsia="Times New Roman" w:hAnsi="Times New Roman" w:cs="Times New Roman"/>
          <w:sz w:val="14"/>
        </w:rPr>
        <w:t xml:space="preserve">, and obscures the multiple ways in which </w:t>
      </w:r>
      <w:r w:rsidRPr="008903C9">
        <w:rPr>
          <w:rFonts w:ascii="Times New Roman" w:eastAsia="Times New Roman" w:hAnsi="Times New Roman" w:cs="Times New Roman"/>
          <w:sz w:val="14"/>
        </w:rPr>
        <w:t>differences</w:t>
      </w:r>
      <w:r w:rsidRPr="007A39E4">
        <w:rPr>
          <w:rFonts w:ascii="Times New Roman" w:eastAsia="Times New Roman" w:hAnsi="Times New Roman" w:cs="Times New Roman"/>
          <w:sz w:val="14"/>
        </w:rPr>
        <w:t xml:space="preserve"> materialise in practice (e.g. in the practices of (auto)ethnographic research). Indeed, there exist numerous accounts of why and how it matters a great deal how you are marked—gendered, </w:t>
      </w:r>
      <w:r w:rsidRPr="008903C9">
        <w:rPr>
          <w:rFonts w:ascii="Times New Roman" w:eastAsia="Times New Roman" w:hAnsi="Times New Roman" w:cs="Times New Roman"/>
          <w:sz w:val="14"/>
        </w:rPr>
        <w:t>racialized</w:t>
      </w:r>
      <w:r w:rsidRPr="007A39E4">
        <w:rPr>
          <w:rFonts w:ascii="Times New Roman" w:eastAsia="Times New Roman" w:hAnsi="Times New Roman" w:cs="Times New Roman"/>
          <w:sz w:val="14"/>
        </w:rPr>
        <w:t xml:space="preserve">, classed, disabled and so forth—as to what happens to you if you experience madness and distress (see for example: Metzl 2009; Daley et al. 2012). Escaping ethnographic detainment The injection of stories of the self into research writing is part of a history of epistemic challenges to the assumption that some people study and others are studied. However, in the context of mental health, we might question whether using stories can successfully redress inequalities in knowledge production when the story of the self is the primary diagnostic tool of the psy disciplines. Voronka (In Press) elucidates this issue sharply by detailing how her personal story is heard by health professionals, academics, researchers and social workers as a case history that tells some kind of truth of her internal  world, which they have the expertise to diagnose. Despite her invitation to hear her story otherwise—that those experiences were socially and politically produced—Voronka was only met with responses that emerge from </w:t>
      </w:r>
      <w:r w:rsidRPr="008903C9">
        <w:rPr>
          <w:rFonts w:ascii="Times New Roman" w:eastAsia="Times New Roman" w:hAnsi="Times New Roman" w:cs="Times New Roman"/>
          <w:sz w:val="14"/>
        </w:rPr>
        <w:t>institutionalized</w:t>
      </w:r>
      <w:r w:rsidRPr="007A39E4">
        <w:rPr>
          <w:rFonts w:ascii="Times New Roman" w:eastAsia="Times New Roman" w:hAnsi="Times New Roman" w:cs="Times New Roman"/>
          <w:sz w:val="14"/>
        </w:rPr>
        <w:t xml:space="preserve"> and disciplinary ways of hearing and interpreting a mental health service-user. It is seemingly impossible for these professionals to hear Voronka in any other way. I also found similar responses presenting versions of this paper at conferences, particularly the desire to af</w:t>
      </w:r>
      <w:r w:rsidRPr="008903C9">
        <w:rPr>
          <w:rFonts w:ascii="Times New Roman" w:eastAsia="Times New Roman" w:hAnsi="Times New Roman" w:cs="Times New Roman"/>
          <w:sz w:val="14"/>
        </w:rPr>
        <w:t>fi</w:t>
      </w:r>
      <w:r w:rsidRPr="007A39E4">
        <w:rPr>
          <w:rFonts w:ascii="Times New Roman" w:eastAsia="Times New Roman" w:hAnsi="Times New Roman" w:cs="Times New Roman"/>
          <w:sz w:val="14"/>
        </w:rPr>
        <w:t xml:space="preserve">rm how “brave” I was for sharing personal experiences (which you will notice I don’t really do), and also an attempt to resolve the question concerning my identity once and for all. It seems one cannot ask for these phenomena to be thought of </w:t>
      </w:r>
      <w:r w:rsidRPr="008903C9">
        <w:rPr>
          <w:rFonts w:ascii="Times New Roman" w:eastAsia="Times New Roman" w:hAnsi="Times New Roman" w:cs="Times New Roman"/>
          <w:sz w:val="14"/>
        </w:rPr>
        <w:t>differently</w:t>
      </w:r>
      <w:r w:rsidRPr="007A39E4">
        <w:rPr>
          <w:rFonts w:ascii="Times New Roman" w:eastAsia="Times New Roman" w:hAnsi="Times New Roman" w:cs="Times New Roman"/>
          <w:sz w:val="14"/>
        </w:rPr>
        <w:t xml:space="preserve">, without someone thinking it is a puzzle that they are able to master. Like the stories they respond to, our audiences’ engagements are also epistemically situated within a host of discursive practices concerning the investigation of human minds. As Russo has argued in relation to both psy and social science research use of patient stories, ‘[p]eople with psychiatric experience are treated as data sources. By assigning the tasks of understanding and making meaning of madness to ‘experts’ and not to those directly concerned, the great majority of narrative analyses perpetuate the role and power divisions central to psychiatric [sic] treatment’ (Russo 2016a, p. 216). Again, Voronka’s (2017) work demonstrates this clearly, in revealing how service-user (peer) researchers are called upon to tell their stories in ways that restrict their access to conduct analysis; the storyteller remains the analysand. Writing in 1970, Jones outlined a similar problem in relation to native anthropology, which he saw as lacking non-Western theoretical foundations. The division of labour remained stuck between data collectors (natives) and intellectuals/theorists Was it autoethnography? The </w:t>
      </w:r>
      <w:r w:rsidRPr="008903C9">
        <w:rPr>
          <w:rFonts w:ascii="Times New Roman" w:eastAsia="Times New Roman" w:hAnsi="Times New Roman" w:cs="Times New Roman"/>
          <w:sz w:val="14"/>
        </w:rPr>
        <w:t>classificatory</w:t>
      </w:r>
      <w:r w:rsidRPr="007A39E4">
        <w:rPr>
          <w:rFonts w:ascii="Times New Roman" w:eastAsia="Times New Roman" w:hAnsi="Times New Roman" w:cs="Times New Roman"/>
          <w:sz w:val="14"/>
        </w:rPr>
        <w:t xml:space="preserve">, confessional… (white, Western anthropologists) developing their own ways of making sense of that data from an outsider perspective. Crucial to the project of </w:t>
      </w:r>
      <w:r w:rsidRPr="008903C9">
        <w:rPr>
          <w:rFonts w:ascii="Times New Roman" w:eastAsia="Times New Roman" w:hAnsi="Times New Roman" w:cs="Times New Roman"/>
          <w:sz w:val="14"/>
        </w:rPr>
        <w:t>decolonization</w:t>
      </w:r>
      <w:r w:rsidRPr="007A39E4">
        <w:rPr>
          <w:rFonts w:ascii="Times New Roman" w:eastAsia="Times New Roman" w:hAnsi="Times New Roman" w:cs="Times New Roman"/>
          <w:sz w:val="14"/>
        </w:rPr>
        <w:t xml:space="preserve"> and </w:t>
      </w:r>
      <w:r w:rsidRPr="008903C9">
        <w:rPr>
          <w:rFonts w:ascii="Times New Roman" w:eastAsia="Times New Roman" w:hAnsi="Times New Roman" w:cs="Times New Roman"/>
          <w:sz w:val="14"/>
        </w:rPr>
        <w:t>desensitizing</w:t>
      </w:r>
      <w:r w:rsidRPr="007A39E4">
        <w:rPr>
          <w:rFonts w:ascii="Times New Roman" w:eastAsia="Times New Roman" w:hAnsi="Times New Roman" w:cs="Times New Roman"/>
          <w:sz w:val="14"/>
        </w:rPr>
        <w:t xml:space="preserve"> knowledge production is to move away from considering experience as data to be </w:t>
      </w:r>
      <w:r w:rsidRPr="008903C9">
        <w:rPr>
          <w:rFonts w:ascii="Times New Roman" w:eastAsia="Times New Roman" w:hAnsi="Times New Roman" w:cs="Times New Roman"/>
          <w:sz w:val="14"/>
        </w:rPr>
        <w:t>analyzed</w:t>
      </w:r>
      <w:r w:rsidRPr="007A39E4">
        <w:rPr>
          <w:rFonts w:ascii="Times New Roman" w:eastAsia="Times New Roman" w:hAnsi="Times New Roman" w:cs="Times New Roman"/>
          <w:sz w:val="14"/>
        </w:rPr>
        <w:t xml:space="preserve"> to understanding it as a means through which we collectively theorise. Experience is embodied and </w:t>
      </w:r>
      <w:r w:rsidRPr="008903C9">
        <w:rPr>
          <w:rFonts w:ascii="Times New Roman" w:eastAsia="Times New Roman" w:hAnsi="Times New Roman" w:cs="Times New Roman"/>
          <w:sz w:val="14"/>
        </w:rPr>
        <w:t>materializes</w:t>
      </w:r>
      <w:r w:rsidRPr="007A39E4">
        <w:rPr>
          <w:rFonts w:ascii="Times New Roman" w:eastAsia="Times New Roman" w:hAnsi="Times New Roman" w:cs="Times New Roman"/>
          <w:sz w:val="14"/>
        </w:rPr>
        <w:t xml:space="preserve"> in context; access to this </w:t>
      </w:r>
      <w:r w:rsidRPr="008903C9">
        <w:rPr>
          <w:rFonts w:ascii="Times New Roman" w:eastAsia="Times New Roman" w:hAnsi="Times New Roman" w:cs="Times New Roman"/>
          <w:sz w:val="14"/>
        </w:rPr>
        <w:t>theorizing</w:t>
      </w:r>
      <w:r w:rsidRPr="007A39E4">
        <w:rPr>
          <w:rFonts w:ascii="Times New Roman" w:eastAsia="Times New Roman" w:hAnsi="Times New Roman" w:cs="Times New Roman"/>
          <w:sz w:val="14"/>
        </w:rPr>
        <w:t xml:space="preserve"> is both constrained and enabled through the identities and </w:t>
      </w:r>
      <w:r w:rsidRPr="008903C9">
        <w:rPr>
          <w:rFonts w:ascii="Times New Roman" w:eastAsia="Times New Roman" w:hAnsi="Times New Roman" w:cs="Times New Roman"/>
          <w:sz w:val="14"/>
        </w:rPr>
        <w:t>classifications</w:t>
      </w:r>
      <w:r w:rsidRPr="007A39E4">
        <w:rPr>
          <w:rFonts w:ascii="Times New Roman" w:eastAsia="Times New Roman" w:hAnsi="Times New Roman" w:cs="Times New Roman"/>
          <w:sz w:val="14"/>
        </w:rPr>
        <w:t xml:space="preserve"> that produce us as subjects. Wehilye (2014) has argued that political identity-based resistance does not need to ‘assume full, self-present, and coherent subjects working against something or someone’ (Weheliye 2014, p. 2), but can operate through a materialist </w:t>
      </w:r>
      <w:r w:rsidRPr="008903C9">
        <w:rPr>
          <w:rFonts w:ascii="Times New Roman" w:eastAsia="Times New Roman" w:hAnsi="Times New Roman" w:cs="Times New Roman"/>
          <w:sz w:val="14"/>
        </w:rPr>
        <w:t>conceptualization</w:t>
      </w:r>
      <w:r w:rsidRPr="007A39E4">
        <w:rPr>
          <w:rFonts w:ascii="Times New Roman" w:eastAsia="Times New Roman" w:hAnsi="Times New Roman" w:cs="Times New Roman"/>
          <w:sz w:val="14"/>
        </w:rPr>
        <w:t xml:space="preserve"> of </w:t>
      </w:r>
      <w:r w:rsidRPr="008903C9">
        <w:rPr>
          <w:rFonts w:ascii="Times New Roman" w:eastAsia="Times New Roman" w:hAnsi="Times New Roman" w:cs="Times New Roman"/>
          <w:sz w:val="14"/>
        </w:rPr>
        <w:t>suffering</w:t>
      </w:r>
      <w:r w:rsidRPr="007A39E4">
        <w:rPr>
          <w:rFonts w:ascii="Times New Roman" w:eastAsia="Times New Roman" w:hAnsi="Times New Roman" w:cs="Times New Roman"/>
          <w:sz w:val="14"/>
        </w:rPr>
        <w:t xml:space="preserve"> arising in the context of political violence rather than individual wounds. Crucially, this means that to ignore embodied experience is to eface ‘alternatives modes of life alongside the violence, subjection, exploitation and racialization that defne the modern human’ (2014, pp. 1–2). </w:t>
      </w:r>
      <w:r w:rsidRPr="007A39E4">
        <w:rPr>
          <w:rStyle w:val="StyleUnderline"/>
        </w:rPr>
        <w:t xml:space="preserve">Wehilye describes how </w:t>
      </w:r>
      <w:r w:rsidRPr="00130462">
        <w:rPr>
          <w:rStyle w:val="StyleUnderline"/>
        </w:rPr>
        <w:t xml:space="preserve">Black Studies </w:t>
      </w:r>
      <w:r w:rsidRPr="007A39E4">
        <w:rPr>
          <w:rStyle w:val="StyleUnderline"/>
        </w:rPr>
        <w:t>entered academia in the 1960s in the USA, but that this</w:t>
      </w:r>
      <w:r w:rsidRPr="00130462">
        <w:rPr>
          <w:rStyle w:val="StyleUnderline"/>
        </w:rPr>
        <w:t xml:space="preserve"> was pre-dated by ‘a set of intellectual traditions and liberation struggles </w:t>
      </w:r>
      <w:r w:rsidRPr="007A39E4">
        <w:rPr>
          <w:rStyle w:val="StyleUnderline"/>
        </w:rPr>
        <w:t>that have</w:t>
      </w:r>
      <w:r w:rsidRPr="00130462">
        <w:rPr>
          <w:rStyle w:val="StyleUnderline"/>
        </w:rPr>
        <w:t xml:space="preserve"> borne witness to the production and maintenance of hierarchical distinctions between groups of humans’</w:t>
      </w:r>
      <w:r w:rsidRPr="007A39E4">
        <w:rPr>
          <w:rStyle w:val="StyleUnderline"/>
        </w:rPr>
        <w:t xml:space="preserve"> since the eighteenth century, and as such, </w:t>
      </w:r>
      <w:r w:rsidRPr="00130462">
        <w:rPr>
          <w:rStyle w:val="StyleUnderline"/>
        </w:rPr>
        <w:t xml:space="preserve">‘black studies represents a substantial critique of western modernity and </w:t>
      </w:r>
      <w:r w:rsidRPr="007A39E4">
        <w:rPr>
          <w:rStyle w:val="StyleUnderline"/>
        </w:rPr>
        <w:t xml:space="preserve">a sizeable archive of </w:t>
      </w:r>
      <w:r w:rsidRPr="00130462">
        <w:rPr>
          <w:rStyle w:val="StyleUnderline"/>
        </w:rPr>
        <w:t>social, political, and cultural alternatives’</w:t>
      </w:r>
      <w:r w:rsidRPr="007A39E4">
        <w:rPr>
          <w:rFonts w:ascii="Times New Roman" w:eastAsia="Times New Roman" w:hAnsi="Times New Roman" w:cs="Times New Roman"/>
          <w:sz w:val="14"/>
        </w:rPr>
        <w:t xml:space="preserve"> (Weheliye 2014, p. 3). He outlines how </w:t>
      </w:r>
      <w:r w:rsidRPr="00130462">
        <w:rPr>
          <w:rStyle w:val="StyleUnderline"/>
        </w:rPr>
        <w:t>despite this, minority discourse has been segregated from white European thought ‘to the jurisdiction of ethnographic locality’</w:t>
      </w:r>
      <w:r w:rsidRPr="007A39E4">
        <w:rPr>
          <w:rFonts w:ascii="Times New Roman" w:eastAsia="Times New Roman" w:hAnsi="Times New Roman" w:cs="Times New Roman"/>
          <w:sz w:val="14"/>
        </w:rPr>
        <w:t xml:space="preserve"> (Weheliye 2014, p. 6), </w:t>
      </w:r>
      <w:r w:rsidRPr="00130462">
        <w:rPr>
          <w:rStyle w:val="StyleUnderline"/>
        </w:rPr>
        <w:t xml:space="preserve">whilst white European theorists are deemed translatable </w:t>
      </w:r>
      <w:r w:rsidRPr="007A39E4">
        <w:rPr>
          <w:rStyle w:val="StyleUnderline"/>
        </w:rPr>
        <w:t>almost</w:t>
      </w:r>
      <w:r w:rsidRPr="00130462">
        <w:rPr>
          <w:rStyle w:val="StyleUnderline"/>
        </w:rPr>
        <w:t xml:space="preserve"> anywhere</w:t>
      </w:r>
      <w:r w:rsidRPr="007A39E4">
        <w:rPr>
          <w:rFonts w:ascii="Times New Roman" w:eastAsia="Times New Roman" w:hAnsi="Times New Roman" w:cs="Times New Roman"/>
          <w:sz w:val="14"/>
        </w:rPr>
        <w:t xml:space="preserve">. </w:t>
      </w:r>
      <w:r w:rsidRPr="007A39E4">
        <w:rPr>
          <w:rStyle w:val="StyleUnderline"/>
        </w:rPr>
        <w:t>Drawing on</w:t>
      </w:r>
      <w:r w:rsidRPr="007A39E4">
        <w:rPr>
          <w:rFonts w:ascii="Times New Roman" w:eastAsia="Times New Roman" w:hAnsi="Times New Roman" w:cs="Times New Roman"/>
          <w:sz w:val="14"/>
        </w:rPr>
        <w:t xml:space="preserve"> Sylvia </w:t>
      </w:r>
      <w:r w:rsidRPr="007A39E4">
        <w:rPr>
          <w:rStyle w:val="StyleUnderline"/>
        </w:rPr>
        <w:t>Wynter’s work</w:t>
      </w:r>
      <w:r w:rsidRPr="007A39E4">
        <w:rPr>
          <w:rFonts w:ascii="Times New Roman" w:eastAsia="Times New Roman" w:hAnsi="Times New Roman" w:cs="Times New Roman"/>
          <w:sz w:val="14"/>
        </w:rPr>
        <w:t xml:space="preserve">, he </w:t>
      </w:r>
      <w:r w:rsidRPr="007A39E4">
        <w:rPr>
          <w:rStyle w:val="StyleUnderline"/>
        </w:rPr>
        <w:t xml:space="preserve">describes how </w:t>
      </w:r>
      <w:r w:rsidRPr="00130462">
        <w:rPr>
          <w:rStyle w:val="StyleUnderline"/>
        </w:rPr>
        <w:t xml:space="preserve">since the logic of capitalist classification of humans has existed, those who are marked as </w:t>
      </w:r>
      <w:r w:rsidRPr="007A39E4">
        <w:rPr>
          <w:rStyle w:val="StyleUnderline"/>
        </w:rPr>
        <w:t xml:space="preserve">not-quite-human or </w:t>
      </w:r>
      <w:r w:rsidRPr="00130462">
        <w:rPr>
          <w:rStyle w:val="StyleUnderline"/>
        </w:rPr>
        <w:t>non-human have produced knowledge and strategies of resistance about it. Yet,</w:t>
      </w:r>
      <w:r w:rsidRPr="00130462">
        <w:rPr>
          <w:rFonts w:ascii="Times New Roman" w:eastAsia="Times New Roman" w:hAnsi="Times New Roman" w:cs="Times New Roman"/>
          <w:sz w:val="14"/>
        </w:rPr>
        <w:t xml:space="preserve"> </w:t>
      </w:r>
      <w:r w:rsidRPr="00130462">
        <w:rPr>
          <w:rStyle w:val="StyleUnderline"/>
        </w:rPr>
        <w:t>when geo-political shifts provide ruptures for this work to enter the academy</w:t>
      </w:r>
      <w:r w:rsidRPr="007A39E4">
        <w:rPr>
          <w:rStyle w:val="StyleUnderline"/>
        </w:rPr>
        <w:t xml:space="preserve">, such as the recruitment native anthropologists and the black and minority ethnic studies that followed, or in the case of Anglo-American survivor research when </w:t>
      </w:r>
      <w:r w:rsidRPr="008903C9">
        <w:rPr>
          <w:rStyle w:val="StyleUnderline"/>
        </w:rPr>
        <w:t>deinstitutionalization</w:t>
      </w:r>
      <w:r w:rsidRPr="007A39E4">
        <w:rPr>
          <w:rStyle w:val="StyleUnderline"/>
        </w:rPr>
        <w:t xml:space="preserve"> began in earnest</w:t>
      </w:r>
      <w:r w:rsidRPr="007A39E4">
        <w:rPr>
          <w:rFonts w:ascii="Times New Roman" w:eastAsia="Times New Roman" w:hAnsi="Times New Roman" w:cs="Times New Roman"/>
          <w:sz w:val="14"/>
        </w:rPr>
        <w:t xml:space="preserve"> (Campbell 1996), </w:t>
      </w:r>
      <w:r w:rsidRPr="00130462">
        <w:rPr>
          <w:rStyle w:val="Emphasis"/>
        </w:rPr>
        <w:t xml:space="preserve">this work is deemed </w:t>
      </w:r>
      <w:r w:rsidRPr="007A39E4">
        <w:rPr>
          <w:rStyle w:val="Emphasis"/>
        </w:rPr>
        <w:t xml:space="preserve">more </w:t>
      </w:r>
      <w:r w:rsidRPr="00130462">
        <w:rPr>
          <w:rStyle w:val="Emphasis"/>
        </w:rPr>
        <w:t xml:space="preserve">ethnographic data than theory </w:t>
      </w:r>
      <w:r w:rsidRPr="007A39E4">
        <w:rPr>
          <w:rStyle w:val="Emphasis"/>
        </w:rPr>
        <w:t>precisely</w:t>
      </w:r>
      <w:r w:rsidRPr="00130462">
        <w:rPr>
          <w:rStyle w:val="Emphasis"/>
        </w:rPr>
        <w:t xml:space="preserve"> because of the identities of the people who produce it</w:t>
      </w:r>
      <w:r w:rsidRPr="007A39E4">
        <w:rPr>
          <w:rStyle w:val="Emphasis"/>
        </w:rPr>
        <w:t>.</w:t>
      </w:r>
      <w:r w:rsidRPr="007A39E4">
        <w:rPr>
          <w:rFonts w:ascii="Times New Roman" w:eastAsia="Times New Roman" w:hAnsi="Times New Roman" w:cs="Times New Roman"/>
          <w:sz w:val="14"/>
        </w:rPr>
        <w:t xml:space="preserve"> There is a further layer to this. First</w:t>
      </w:r>
      <w:r w:rsidRPr="007A39E4">
        <w:rPr>
          <w:rStyle w:val="StyleUnderline"/>
        </w:rPr>
        <w:t xml:space="preserve">, before “outsider” scholarship is academically sanctioned it has already existed for some time as form of collective witnessing. </w:t>
      </w:r>
      <w:r w:rsidRPr="00130462">
        <w:rPr>
          <w:rStyle w:val="Emphasis"/>
        </w:rPr>
        <w:t>Once translated in</w:t>
      </w:r>
      <w:r w:rsidRPr="007A39E4">
        <w:rPr>
          <w:rStyle w:val="Emphasis"/>
        </w:rPr>
        <w:t xml:space="preserve">to </w:t>
      </w:r>
      <w:r w:rsidRPr="00130462">
        <w:rPr>
          <w:rStyle w:val="Emphasis"/>
        </w:rPr>
        <w:t>the context of the a</w:t>
      </w:r>
      <w:r w:rsidRPr="007A39E4">
        <w:rPr>
          <w:rStyle w:val="Emphasis"/>
        </w:rPr>
        <w:t>cademic-</w:t>
      </w:r>
      <w:r w:rsidRPr="00130462">
        <w:rPr>
          <w:rStyle w:val="Emphasis"/>
        </w:rPr>
        <w:t>i</w:t>
      </w:r>
      <w:r w:rsidRPr="007A39E4">
        <w:rPr>
          <w:rStyle w:val="Emphasis"/>
        </w:rPr>
        <w:t xml:space="preserve">ndustrial </w:t>
      </w:r>
      <w:r w:rsidRPr="00130462">
        <w:rPr>
          <w:rStyle w:val="Emphasis"/>
        </w:rPr>
        <w:t>c</w:t>
      </w:r>
      <w:r w:rsidRPr="007A39E4">
        <w:rPr>
          <w:rStyle w:val="Emphasis"/>
        </w:rPr>
        <w:t xml:space="preserve">omplex </w:t>
      </w:r>
      <w:r w:rsidRPr="00130462">
        <w:rPr>
          <w:rStyle w:val="Emphasis"/>
        </w:rPr>
        <w:t>the logic of liberal individualism disconnects this knowledge from its collective and embodied origins, and reproduces inequalities around knowledge production at the</w:t>
      </w:r>
      <w:r w:rsidRPr="007A39E4">
        <w:rPr>
          <w:rStyle w:val="Emphasis"/>
        </w:rPr>
        <w:t xml:space="preserve"> very </w:t>
      </w:r>
      <w:r w:rsidRPr="00130462">
        <w:rPr>
          <w:rStyle w:val="Emphasis"/>
        </w:rPr>
        <w:t>same time it attempts to theorize its way out of such political violence</w:t>
      </w:r>
      <w:r w:rsidRPr="007A39E4">
        <w:rPr>
          <w:rFonts w:ascii="Times New Roman" w:eastAsia="Times New Roman" w:hAnsi="Times New Roman" w:cs="Times New Roman"/>
          <w:sz w:val="14"/>
        </w:rPr>
        <w:t xml:space="preserve">. </w:t>
      </w:r>
      <w:r w:rsidRPr="007A39E4">
        <w:rPr>
          <w:rStyle w:val="StyleUnderline"/>
        </w:rPr>
        <w:t xml:space="preserve">Once the idea of studying oneself becomes academically sanctioned, its potential for speaking truth to power is politically </w:t>
      </w:r>
      <w:r w:rsidRPr="008903C9">
        <w:rPr>
          <w:rStyle w:val="StyleUnderline"/>
        </w:rPr>
        <w:t>neutralized</w:t>
      </w:r>
      <w:r w:rsidRPr="007A39E4">
        <w:rPr>
          <w:rStyle w:val="StyleUnderline"/>
        </w:rPr>
        <w:t xml:space="preserve"> as ‘outsiders imagine it to be “an anybody-</w:t>
      </w:r>
      <w:r w:rsidRPr="008903C9">
        <w:rPr>
          <w:rStyle w:val="StyleUnderline"/>
        </w:rPr>
        <w:t>can play</w:t>
      </w:r>
      <w:r w:rsidRPr="007A39E4">
        <w:rPr>
          <w:rStyle w:val="StyleUnderline"/>
        </w:rPr>
        <w:t xml:space="preserve"> pick-up game performed on a wide-open, </w:t>
      </w:r>
      <w:r w:rsidRPr="008903C9">
        <w:rPr>
          <w:rStyle w:val="StyleUnderline"/>
        </w:rPr>
        <w:t>untrammeled</w:t>
      </w:r>
      <w:r w:rsidRPr="007A39E4">
        <w:rPr>
          <w:rStyle w:val="StyleUnderline"/>
        </w:rPr>
        <w:t xml:space="preserve"> f</w:t>
      </w:r>
      <w:r>
        <w:rPr>
          <w:rStyle w:val="StyleUnderline"/>
        </w:rPr>
        <w:t>i</w:t>
      </w:r>
      <w:r w:rsidRPr="007A39E4">
        <w:rPr>
          <w:rStyle w:val="StyleUnderline"/>
        </w:rPr>
        <w:t>eld”’</w:t>
      </w:r>
      <w:r w:rsidRPr="007A39E4">
        <w:rPr>
          <w:rFonts w:ascii="Times New Roman" w:eastAsia="Times New Roman" w:hAnsi="Times New Roman" w:cs="Times New Roman"/>
          <w:sz w:val="14"/>
        </w:rPr>
        <w:t xml:space="preserve"> (Ann DuCille cited in Weheliye 2014, p. 5). We see this in the history of autoethnography I present above, in a </w:t>
      </w:r>
      <w:r w:rsidRPr="008903C9">
        <w:rPr>
          <w:rFonts w:ascii="Times New Roman" w:eastAsia="Times New Roman" w:hAnsi="Times New Roman" w:cs="Times New Roman"/>
          <w:sz w:val="14"/>
        </w:rPr>
        <w:t>significant</w:t>
      </w:r>
      <w:r w:rsidRPr="007A39E4">
        <w:rPr>
          <w:rFonts w:ascii="Times New Roman" w:eastAsia="Times New Roman" w:hAnsi="Times New Roman" w:cs="Times New Roman"/>
          <w:sz w:val="14"/>
        </w:rPr>
        <w:t xml:space="preserve"> tranche of </w:t>
      </w:r>
      <w:r w:rsidRPr="008903C9">
        <w:rPr>
          <w:rFonts w:ascii="Times New Roman" w:eastAsia="Times New Roman" w:hAnsi="Times New Roman" w:cs="Times New Roman"/>
          <w:sz w:val="14"/>
        </w:rPr>
        <w:t>reflexive</w:t>
      </w:r>
      <w:r w:rsidRPr="007A39E4">
        <w:rPr>
          <w:rFonts w:ascii="Times New Roman" w:eastAsia="Times New Roman" w:hAnsi="Times New Roman" w:cs="Times New Roman"/>
          <w:sz w:val="14"/>
        </w:rPr>
        <w:t xml:space="preserve"> research accounts being labelled as autoethnographic without any explicit politicized aims (see for example, Lake 2015; Helps 2017), and it is apparent in the multiple ways I have toyed with autoethnography as a method in the study of madness as a socio-political phenomenon. In my engagements with Mad Studies, I have learned about trailblazing work amongst the Canadian survivor community, which I describe here without asserting B. McWade that these are the only examples of such work or that this only happens in Canada. Firstly, there exists a Psychiatric Survivor Archive in Toronto2 that preserves the history of survivor </w:t>
      </w:r>
      <w:r w:rsidRPr="008903C9">
        <w:rPr>
          <w:rFonts w:ascii="Times New Roman" w:eastAsia="Times New Roman" w:hAnsi="Times New Roman" w:cs="Times New Roman"/>
          <w:sz w:val="14"/>
        </w:rPr>
        <w:t>organizing</w:t>
      </w:r>
      <w:r w:rsidRPr="007A39E4">
        <w:rPr>
          <w:rFonts w:ascii="Times New Roman" w:eastAsia="Times New Roman" w:hAnsi="Times New Roman" w:cs="Times New Roman"/>
          <w:sz w:val="14"/>
        </w:rPr>
        <w:t xml:space="preserve"> and </w:t>
      </w:r>
      <w:r w:rsidRPr="008903C9">
        <w:rPr>
          <w:rFonts w:ascii="Times New Roman" w:eastAsia="Times New Roman" w:hAnsi="Times New Roman" w:cs="Times New Roman"/>
          <w:sz w:val="14"/>
        </w:rPr>
        <w:t>theorizing</w:t>
      </w:r>
      <w:r w:rsidRPr="007A39E4">
        <w:rPr>
          <w:rFonts w:ascii="Times New Roman" w:eastAsia="Times New Roman" w:hAnsi="Times New Roman" w:cs="Times New Roman"/>
          <w:sz w:val="14"/>
        </w:rPr>
        <w:t xml:space="preserve">; Danielle Landry’s work </w:t>
      </w:r>
      <w:r w:rsidRPr="008903C9">
        <w:rPr>
          <w:rFonts w:ascii="Times New Roman" w:eastAsia="Times New Roman" w:hAnsi="Times New Roman" w:cs="Times New Roman"/>
          <w:sz w:val="14"/>
        </w:rPr>
        <w:t>centers</w:t>
      </w:r>
      <w:r w:rsidRPr="007A39E4">
        <w:rPr>
          <w:rFonts w:ascii="Times New Roman" w:eastAsia="Times New Roman" w:hAnsi="Times New Roman" w:cs="Times New Roman"/>
          <w:sz w:val="14"/>
        </w:rPr>
        <w:t xml:space="preserve"> the importance of such archive-making (2017). </w:t>
      </w:r>
      <w:r w:rsidRPr="007A39E4">
        <w:rPr>
          <w:rStyle w:val="StyleUnderline"/>
        </w:rPr>
        <w:t xml:space="preserve">Survivor and mad studies scholars have also critically </w:t>
      </w:r>
      <w:r w:rsidRPr="008903C9">
        <w:rPr>
          <w:rStyle w:val="StyleUnderline"/>
        </w:rPr>
        <w:t>analyzed</w:t>
      </w:r>
      <w:r w:rsidRPr="007A39E4">
        <w:rPr>
          <w:rStyle w:val="StyleUnderline"/>
        </w:rPr>
        <w:t xml:space="preserve"> the ways in which stories told by members of the C/S/X community are co-opted as evidence that treatments and services on ofer are </w:t>
      </w:r>
      <w:r w:rsidRPr="008903C9">
        <w:rPr>
          <w:rStyle w:val="StyleUnderline"/>
        </w:rPr>
        <w:t>effective</w:t>
      </w:r>
      <w:r w:rsidRPr="007A39E4">
        <w:rPr>
          <w:rStyle w:val="StyleUnderline"/>
        </w:rPr>
        <w:t xml:space="preserve">, again </w:t>
      </w:r>
      <w:r w:rsidRPr="008903C9">
        <w:rPr>
          <w:rStyle w:val="StyleUnderline"/>
        </w:rPr>
        <w:t>depoliticizing</w:t>
      </w:r>
      <w:r w:rsidRPr="007A39E4">
        <w:rPr>
          <w:rStyle w:val="StyleUnderline"/>
        </w:rPr>
        <w:t xml:space="preserve"> the context in which people become mad in the f</w:t>
      </w:r>
      <w:r>
        <w:rPr>
          <w:rStyle w:val="StyleUnderline"/>
        </w:rPr>
        <w:t>i</w:t>
      </w:r>
      <w:r w:rsidRPr="007A39E4">
        <w:rPr>
          <w:rStyle w:val="StyleUnderline"/>
        </w:rPr>
        <w:t>rst place</w:t>
      </w:r>
      <w:r w:rsidRPr="007A39E4">
        <w:rPr>
          <w:rFonts w:ascii="Times New Roman" w:eastAsia="Times New Roman" w:hAnsi="Times New Roman" w:cs="Times New Roman"/>
          <w:sz w:val="14"/>
        </w:rPr>
        <w:t xml:space="preserve"> (Costa et  al. 2012). Furthermore, </w:t>
      </w:r>
      <w:r w:rsidRPr="007A39E4">
        <w:rPr>
          <w:rStyle w:val="StyleUnderline"/>
        </w:rPr>
        <w:t xml:space="preserve">they have directly challenged the way in which research conducted within large </w:t>
      </w:r>
      <w:r w:rsidRPr="00EB2312">
        <w:rPr>
          <w:rStyle w:val="StyleUnderline"/>
        </w:rPr>
        <w:t>organizations</w:t>
      </w:r>
      <w:r w:rsidRPr="007A39E4">
        <w:rPr>
          <w:rStyle w:val="StyleUnderline"/>
        </w:rPr>
        <w:t xml:space="preserve"> (such as the mental health service and universities) fail to take into account psychiatric survivor research and theory, but repeatedly ask the same (incorrect) questions without </w:t>
      </w:r>
      <w:r w:rsidRPr="00EB2312">
        <w:rPr>
          <w:rStyle w:val="StyleUnderline"/>
        </w:rPr>
        <w:t>effecting</w:t>
      </w:r>
      <w:r w:rsidRPr="007A39E4">
        <w:rPr>
          <w:rStyle w:val="StyleUnderline"/>
        </w:rPr>
        <w:t xml:space="preserve"> change</w:t>
      </w:r>
      <w:r w:rsidRPr="007A39E4">
        <w:rPr>
          <w:rFonts w:ascii="Times New Roman" w:eastAsia="Times New Roman" w:hAnsi="Times New Roman" w:cs="Times New Roman"/>
          <w:sz w:val="14"/>
        </w:rPr>
        <w:t xml:space="preserve"> (Psychiatric Disabilities Anti-violence Coalition 2015). </w:t>
      </w:r>
      <w:r w:rsidRPr="00130462">
        <w:rPr>
          <w:rStyle w:val="StyleUnderline"/>
        </w:rPr>
        <w:t xml:space="preserve">All of these actions directly challenge the discourses of equality that infect the inclusion politics of knowledge production in late capitalist academia. Holding this space open is </w:t>
      </w:r>
      <w:r w:rsidRPr="007A39E4">
        <w:rPr>
          <w:rStyle w:val="StyleUnderline"/>
        </w:rPr>
        <w:t>very</w:t>
      </w:r>
      <w:r w:rsidRPr="00130462">
        <w:rPr>
          <w:rStyle w:val="StyleUnderline"/>
        </w:rPr>
        <w:t xml:space="preserve"> difficult </w:t>
      </w:r>
      <w:r w:rsidRPr="007A39E4">
        <w:rPr>
          <w:rStyle w:val="StyleUnderline"/>
        </w:rPr>
        <w:t xml:space="preserve">to do, is </w:t>
      </w:r>
      <w:r w:rsidRPr="00130462">
        <w:rPr>
          <w:rStyle w:val="StyleUnderline"/>
        </w:rPr>
        <w:t>significantly under-resourced, and requires a way of doing scholarship not encouraged in academic career development</w:t>
      </w:r>
      <w:r w:rsidRPr="007A39E4">
        <w:rPr>
          <w:rFonts w:ascii="Times New Roman" w:eastAsia="Times New Roman" w:hAnsi="Times New Roman" w:cs="Times New Roman"/>
          <w:sz w:val="14"/>
        </w:rPr>
        <w:t xml:space="preserve"> (see for example, Church 1995). Furthermore, </w:t>
      </w:r>
      <w:r w:rsidRPr="00130462">
        <w:rPr>
          <w:rStyle w:val="StyleUnderline"/>
        </w:rPr>
        <w:t>when “high-knowledge crazies</w:t>
      </w:r>
      <w:r w:rsidRPr="007A39E4">
        <w:rPr>
          <w:rStyle w:val="StyleUnderline"/>
        </w:rPr>
        <w:t>”</w:t>
      </w:r>
      <w:r w:rsidRPr="007A39E4">
        <w:rPr>
          <w:rFonts w:ascii="Times New Roman" w:eastAsia="Times New Roman" w:hAnsi="Times New Roman" w:cs="Times New Roman"/>
          <w:sz w:val="14"/>
        </w:rPr>
        <w:t xml:space="preserve"> (David Reville’s wonderful term</w:t>
      </w:r>
      <w:r w:rsidRPr="007A39E4">
        <w:rPr>
          <w:rStyle w:val="StyleUnderline"/>
        </w:rPr>
        <w:t xml:space="preserve">) attempt to </w:t>
      </w:r>
      <w:r w:rsidRPr="00130462">
        <w:rPr>
          <w:rStyle w:val="StyleUnderline"/>
        </w:rPr>
        <w:t>tell their stories</w:t>
      </w:r>
      <w:r w:rsidRPr="007A39E4">
        <w:rPr>
          <w:rStyle w:val="StyleUnderline"/>
        </w:rPr>
        <w:t xml:space="preserve"> otherwise, </w:t>
      </w:r>
      <w:r w:rsidRPr="00130462">
        <w:rPr>
          <w:rStyle w:val="StyleUnderline"/>
        </w:rPr>
        <w:t xml:space="preserve">they are continually drawn </w:t>
      </w:r>
      <w:r w:rsidRPr="007A39E4">
        <w:rPr>
          <w:rStyle w:val="StyleUnderline"/>
        </w:rPr>
        <w:t>back</w:t>
      </w:r>
      <w:r w:rsidRPr="00130462">
        <w:rPr>
          <w:rStyle w:val="StyleUnderline"/>
        </w:rPr>
        <w:t xml:space="preserve"> into a space</w:t>
      </w:r>
      <w:r w:rsidRPr="007A39E4">
        <w:rPr>
          <w:rStyle w:val="StyleUnderline"/>
        </w:rPr>
        <w:t xml:space="preserve"> in which already-made </w:t>
      </w:r>
      <w:r w:rsidRPr="00130462">
        <w:rPr>
          <w:rStyle w:val="StyleUnderline"/>
        </w:rPr>
        <w:t>identity classifications occlude</w:t>
      </w:r>
      <w:r w:rsidRPr="007A39E4">
        <w:rPr>
          <w:rStyle w:val="StyleUnderline"/>
        </w:rPr>
        <w:t xml:space="preserve"> what </w:t>
      </w:r>
      <w:r w:rsidRPr="00130462">
        <w:rPr>
          <w:rStyle w:val="StyleUnderline"/>
        </w:rPr>
        <w:t>madness</w:t>
      </w:r>
      <w:r w:rsidRPr="007A39E4">
        <w:rPr>
          <w:rStyle w:val="StyleUnderline"/>
        </w:rPr>
        <w:t xml:space="preserve"> might say </w:t>
      </w:r>
      <w:r w:rsidRPr="00130462">
        <w:rPr>
          <w:rStyle w:val="StyleUnderline"/>
        </w:rPr>
        <w:t xml:space="preserve">if it was </w:t>
      </w:r>
      <w:r w:rsidRPr="007A39E4">
        <w:rPr>
          <w:rStyle w:val="StyleUnderline"/>
        </w:rPr>
        <w:t xml:space="preserve">allowed to be </w:t>
      </w:r>
      <w:r w:rsidRPr="00130462">
        <w:rPr>
          <w:rStyle w:val="StyleUnderline"/>
        </w:rPr>
        <w:t>heard outside of the epistemic categories that currently define it.</w:t>
      </w:r>
    </w:p>
    <w:p w14:paraId="370A6708" w14:textId="77777777" w:rsidR="00130462" w:rsidRDefault="00130462" w:rsidP="00130462">
      <w:pPr>
        <w:pStyle w:val="Heading3"/>
      </w:pPr>
      <w:r>
        <w:t>1nc - generic</w:t>
      </w:r>
    </w:p>
    <w:p w14:paraId="251F6B89" w14:textId="77777777" w:rsidR="00130462" w:rsidRDefault="00130462" w:rsidP="00130462">
      <w:pPr>
        <w:pStyle w:val="Heading4"/>
      </w:pPr>
      <w:r>
        <w:t>Political action through academia accelerates a desire that parallels speed elitism – their calls to maximize action in the academic debate space manifests itself as ephemera that precludes critical engagement to counter neoliberal globalization</w:t>
      </w:r>
    </w:p>
    <w:p w14:paraId="416D2124" w14:textId="77777777" w:rsidR="00130462" w:rsidRPr="001E4A3E" w:rsidRDefault="00130462" w:rsidP="00130462">
      <w:r w:rsidRPr="001E4A3E">
        <w:rPr>
          <w:rStyle w:val="Style13ptBold"/>
        </w:rPr>
        <w:t>Hoofd 10</w:t>
      </w:r>
      <w:r>
        <w:t xml:space="preserve"> – assistant professor @ Utercht Univeristy &amp; </w:t>
      </w:r>
      <w:r w:rsidRPr="001E4A3E">
        <w:t>author of Higher Education and Technological Acceleration: the Disintegration of University Teaching and Research and Ambiguities of Activism: Alter-Globalism and the Imperatives of Speed</w:t>
      </w:r>
      <w:r>
        <w:t xml:space="preserve"> (Ingrid M. Hoofd, “The accelerated university: Activist academic alliances and the simulation of thought,” </w:t>
      </w:r>
      <w:hyperlink r:id="rId10" w:anchor="page=8" w:history="1">
        <w:r w:rsidRPr="004A02F3">
          <w:rPr>
            <w:rStyle w:val="Hyperlink"/>
          </w:rPr>
          <w:t>http://ephemerajournal.org/sites/default/files/pdfs/10-1ephemera-feb10.pdf#page=8</w:t>
        </w:r>
      </w:hyperlink>
      <w:r>
        <w:t>, SA)</w:t>
      </w:r>
    </w:p>
    <w:p w14:paraId="129D28AA" w14:textId="77777777" w:rsidR="00130462" w:rsidRDefault="00130462" w:rsidP="00130462">
      <w:pPr>
        <w:spacing w:after="0" w:line="240" w:lineRule="auto"/>
        <w:rPr>
          <w:rFonts w:ascii="Times New Roman" w:eastAsia="Times New Roman" w:hAnsi="Times New Roman" w:cs="Times New Roman"/>
          <w:sz w:val="16"/>
        </w:rPr>
      </w:pPr>
      <w:r w:rsidRPr="00FA69D6">
        <w:rPr>
          <w:rFonts w:ascii="Times New Roman" w:eastAsia="Times New Roman" w:hAnsi="Times New Roman" w:cs="Times New Roman"/>
          <w:sz w:val="16"/>
        </w:rPr>
        <w:t xml:space="preserve">The call for participants to become active and productive in co-organising the international event – of course, without any monetary remuneration – is also much present in Investigacció’s rhetoric. They suggest that participants should engage with one another not only at the meeting, but especially through the online spaces Investigacció has created for the purpose of generating activist research. ‘Take action!’ says their flyer, ‘[...] make it so the conference is yours!’ </w:t>
      </w:r>
      <w:r w:rsidRPr="00130462">
        <w:rPr>
          <w:rStyle w:val="StyleUnderline"/>
        </w:rPr>
        <w:t>This seductive appeal to the subject-individual as the centre of creative production is</w:t>
      </w:r>
      <w:r w:rsidRPr="00FA69D6">
        <w:rPr>
          <w:rStyle w:val="StyleUnderline"/>
        </w:rPr>
        <w:t xml:space="preserve"> very </w:t>
      </w:r>
      <w:r w:rsidRPr="00130462">
        <w:rPr>
          <w:rStyle w:val="StyleUnderline"/>
        </w:rPr>
        <w:t>common to neo-liberal consumerism and</w:t>
      </w:r>
      <w:r w:rsidRPr="00FA69D6">
        <w:rPr>
          <w:rStyle w:val="StyleUnderline"/>
        </w:rPr>
        <w:t xml:space="preserve"> its emphasis on </w:t>
      </w:r>
      <w:r w:rsidRPr="00130462">
        <w:rPr>
          <w:rStyle w:val="StyleUnderline"/>
        </w:rPr>
        <w:t>cybernetic interactivity</w:t>
      </w:r>
      <w:r w:rsidRPr="00FA69D6">
        <w:rPr>
          <w:rStyle w:val="StyleUnderline"/>
        </w:rPr>
        <w:t>.</w:t>
      </w:r>
      <w:r w:rsidRPr="00FA69D6">
        <w:rPr>
          <w:rFonts w:ascii="Times New Roman" w:eastAsia="Times New Roman" w:hAnsi="Times New Roman" w:cs="Times New Roman"/>
          <w:sz w:val="16"/>
        </w:rPr>
        <w:t xml:space="preserve"> But </w:t>
      </w:r>
      <w:r w:rsidRPr="00FA69D6">
        <w:rPr>
          <w:rStyle w:val="StyleUnderline"/>
        </w:rPr>
        <w:t>it is also false in that it gives the participants a sense of control over Investigacció that they actually do not have – eventually, the main organisers (have already) set the agenda and handed out the stakes. In short, the organisers fail to situate themselves by pretending everyone is on the same level of privilege – for example, not requiring monetary compensation</w:t>
      </w:r>
      <w:r w:rsidRPr="00FA69D6">
        <w:rPr>
          <w:rFonts w:ascii="Times New Roman" w:eastAsia="Times New Roman" w:hAnsi="Times New Roman" w:cs="Times New Roman"/>
          <w:sz w:val="16"/>
        </w:rPr>
        <w:t xml:space="preserve"> – in © 2010 ephemera 10(1): 7-24 </w:t>
      </w:r>
      <w:r w:rsidRPr="00130462">
        <w:rPr>
          <w:rStyle w:val="StyleUnderline"/>
        </w:rPr>
        <w:t>The accelerated university articles this project, and this failure is</w:t>
      </w:r>
      <w:r w:rsidRPr="00FA69D6">
        <w:rPr>
          <w:rStyle w:val="StyleUnderline"/>
        </w:rPr>
        <w:t xml:space="preserve"> strangely </w:t>
      </w:r>
      <w:r w:rsidRPr="00130462">
        <w:rPr>
          <w:rStyle w:val="StyleUnderline"/>
        </w:rPr>
        <w:t>an effect of their attempt at reviving a more democratic academic structure</w:t>
      </w:r>
      <w:r w:rsidRPr="00FA69D6">
        <w:rPr>
          <w:rStyle w:val="StyleUnderline"/>
        </w:rPr>
        <w:t>.</w:t>
      </w:r>
      <w:r w:rsidRPr="00FA69D6">
        <w:rPr>
          <w:rFonts w:ascii="Times New Roman" w:eastAsia="Times New Roman" w:hAnsi="Times New Roman" w:cs="Times New Roman"/>
          <w:sz w:val="16"/>
        </w:rPr>
        <w:t xml:space="preserve"> </w:t>
      </w:r>
      <w:r w:rsidRPr="00FA69D6">
        <w:rPr>
          <w:rStyle w:val="StyleUnderline"/>
        </w:rPr>
        <w:t xml:space="preserve">The non-validity of this collective or consumer-control becomes apparent in terms of the actual meeting and its website. </w:t>
      </w:r>
      <w:r w:rsidRPr="00130462">
        <w:rPr>
          <w:rStyle w:val="StyleUnderline"/>
        </w:rPr>
        <w:t>This illusion of control is</w:t>
      </w:r>
      <w:r w:rsidRPr="00FA69D6">
        <w:rPr>
          <w:rStyle w:val="StyleUnderline"/>
        </w:rPr>
        <w:t xml:space="preserve"> also </w:t>
      </w:r>
      <w:r w:rsidRPr="00130462">
        <w:rPr>
          <w:rStyle w:val="StyleUnderline"/>
        </w:rPr>
        <w:t>apparent in terms of the activist-academic’s general influence on subverting technocratic globalisation</w:t>
      </w:r>
      <w:r w:rsidRPr="00FA69D6">
        <w:rPr>
          <w:rStyle w:val="StyleUnderline"/>
        </w:rPr>
        <w:t>; counter to the common notion that the masses dabble in individual escapism</w:t>
      </w:r>
      <w:r w:rsidRPr="00FA69D6">
        <w:rPr>
          <w:rFonts w:ascii="Times New Roman" w:eastAsia="Times New Roman" w:hAnsi="Times New Roman" w:cs="Times New Roman"/>
          <w:sz w:val="16"/>
        </w:rPr>
        <w:t xml:space="preserve">, I would argue that many </w:t>
      </w:r>
      <w:r w:rsidRPr="00130462">
        <w:rPr>
          <w:rStyle w:val="StyleUnderline"/>
        </w:rPr>
        <w:t>individuals worldwide are</w:t>
      </w:r>
      <w:r w:rsidRPr="00FA69D6">
        <w:rPr>
          <w:rStyle w:val="StyleUnderline"/>
        </w:rPr>
        <w:t xml:space="preserve"> in fact </w:t>
      </w:r>
      <w:r w:rsidRPr="00130462">
        <w:rPr>
          <w:rStyle w:val="StyleUnderline"/>
        </w:rPr>
        <w:t>more</w:t>
      </w:r>
      <w:r w:rsidRPr="00FA69D6">
        <w:rPr>
          <w:rStyle w:val="StyleUnderline"/>
        </w:rPr>
        <w:t xml:space="preserve"> and more </w:t>
      </w:r>
      <w:r w:rsidRPr="00130462">
        <w:rPr>
          <w:rStyle w:val="StyleUnderline"/>
        </w:rPr>
        <w:t>politically active</w:t>
      </w:r>
      <w:r w:rsidRPr="00FA69D6">
        <w:rPr>
          <w:rStyle w:val="StyleUnderline"/>
        </w:rPr>
        <w:t>.</w:t>
      </w:r>
      <w:r w:rsidRPr="00FA69D6">
        <w:rPr>
          <w:rFonts w:ascii="Times New Roman" w:eastAsia="Times New Roman" w:hAnsi="Times New Roman" w:cs="Times New Roman"/>
          <w:sz w:val="16"/>
        </w:rPr>
        <w:t xml:space="preserve"> Nonetheless, </w:t>
      </w:r>
      <w:r w:rsidRPr="00130462">
        <w:rPr>
          <w:rStyle w:val="Emphasis"/>
        </w:rPr>
        <w:t>this activity seems less</w:t>
      </w:r>
      <w:r w:rsidRPr="00FA69D6">
        <w:rPr>
          <w:rStyle w:val="Emphasis"/>
        </w:rPr>
        <w:t xml:space="preserve"> and less </w:t>
      </w:r>
      <w:r w:rsidRPr="00130462">
        <w:rPr>
          <w:rStyle w:val="Emphasis"/>
        </w:rPr>
        <w:t>capable of reaching the desired effect of countering or subverting neo-liberal globalisation</w:t>
      </w:r>
      <w:r w:rsidRPr="00FA69D6">
        <w:rPr>
          <w:rStyle w:val="Emphasis"/>
        </w:rPr>
        <w:t>.</w:t>
      </w:r>
      <w:r w:rsidRPr="00FA69D6">
        <w:rPr>
          <w:rFonts w:ascii="Times New Roman" w:eastAsia="Times New Roman" w:hAnsi="Times New Roman" w:cs="Times New Roman"/>
          <w:sz w:val="16"/>
        </w:rPr>
        <w:t xml:space="preserve"> This is, as Jean </w:t>
      </w:r>
      <w:r w:rsidRPr="00FA69D6">
        <w:rPr>
          <w:rStyle w:val="StyleUnderline"/>
        </w:rPr>
        <w:t>Baudrillard</w:t>
      </w:r>
      <w:r w:rsidRPr="00FA69D6">
        <w:rPr>
          <w:rFonts w:ascii="Times New Roman" w:eastAsia="Times New Roman" w:hAnsi="Times New Roman" w:cs="Times New Roman"/>
          <w:sz w:val="16"/>
        </w:rPr>
        <w:t xml:space="preserve">, whom I will discuss shortly, </w:t>
      </w:r>
      <w:r w:rsidRPr="00FA69D6">
        <w:rPr>
          <w:rStyle w:val="StyleUnderline"/>
        </w:rPr>
        <w:t>would have it in ‘The Implosion of Meaning in the Media’</w:t>
      </w:r>
      <w:r w:rsidRPr="00FA69D6">
        <w:rPr>
          <w:rFonts w:ascii="Times New Roman" w:eastAsia="Times New Roman" w:hAnsi="Times New Roman" w:cs="Times New Roman"/>
          <w:sz w:val="16"/>
        </w:rPr>
        <w:t xml:space="preserve">, because </w:t>
      </w:r>
      <w:r w:rsidRPr="00130462">
        <w:rPr>
          <w:rStyle w:val="StyleUnderline"/>
        </w:rPr>
        <w:t>the desire to be politically active is</w:t>
      </w:r>
      <w:r w:rsidRPr="00FA69D6">
        <w:rPr>
          <w:rStyle w:val="StyleUnderline"/>
        </w:rPr>
        <w:t xml:space="preserve"> in fact increasingly </w:t>
      </w:r>
      <w:r w:rsidRPr="00130462">
        <w:rPr>
          <w:rStyle w:val="StyleUnderline"/>
        </w:rPr>
        <w:t>a function of acceleration under late-capitalism</w:t>
      </w:r>
      <w:r w:rsidRPr="00FA69D6">
        <w:rPr>
          <w:rFonts w:ascii="Times New Roman" w:eastAsia="Times New Roman" w:hAnsi="Times New Roman" w:cs="Times New Roman"/>
          <w:sz w:val="16"/>
        </w:rPr>
        <w:t xml:space="preserve">. </w:t>
      </w:r>
      <w:r w:rsidRPr="00130462">
        <w:rPr>
          <w:rStyle w:val="StyleUnderline"/>
        </w:rPr>
        <w:t>Political activity</w:t>
      </w:r>
      <w:r w:rsidRPr="00FA69D6">
        <w:rPr>
          <w:rStyle w:val="StyleUnderline"/>
        </w:rPr>
        <w:t xml:space="preserve"> in general </w:t>
      </w:r>
      <w:r w:rsidRPr="00130462">
        <w:rPr>
          <w:rStyle w:val="StyleUnderline"/>
        </w:rPr>
        <w:t>becomes a</w:t>
      </w:r>
      <w:r w:rsidRPr="00FA69D6">
        <w:rPr>
          <w:rStyle w:val="StyleUnderline"/>
        </w:rPr>
        <w:t xml:space="preserve">n important </w:t>
      </w:r>
      <w:r w:rsidRPr="00130462">
        <w:rPr>
          <w:rStyle w:val="StyleUnderline"/>
        </w:rPr>
        <w:t>motor behind capitalist circulation, and</w:t>
      </w:r>
      <w:r w:rsidRPr="00FA69D6">
        <w:rPr>
          <w:rStyle w:val="StyleUnderline"/>
        </w:rPr>
        <w:t xml:space="preserve"> the </w:t>
      </w:r>
      <w:r w:rsidRPr="00130462">
        <w:rPr>
          <w:rStyle w:val="StyleUnderline"/>
        </w:rPr>
        <w:t>new tech</w:t>
      </w:r>
      <w:r w:rsidRPr="00FA69D6">
        <w:rPr>
          <w:rStyle w:val="StyleUnderline"/>
        </w:rPr>
        <w:t xml:space="preserve">nologies </w:t>
      </w:r>
      <w:r w:rsidRPr="00130462">
        <w:rPr>
          <w:rStyle w:val="StyleUnderline"/>
        </w:rPr>
        <w:t>intensify this process with</w:t>
      </w:r>
      <w:r w:rsidRPr="00FA69D6">
        <w:rPr>
          <w:rStyle w:val="StyleUnderline"/>
        </w:rPr>
        <w:t xml:space="preserve"> their quality of instantaneity and </w:t>
      </w:r>
      <w:r w:rsidRPr="00130462">
        <w:rPr>
          <w:rStyle w:val="StyleUnderline"/>
        </w:rPr>
        <w:t>simulation</w:t>
      </w:r>
      <w:r w:rsidRPr="00FA69D6">
        <w:rPr>
          <w:rStyle w:val="StyleUnderline"/>
        </w:rPr>
        <w:t xml:space="preserve">. </w:t>
      </w:r>
      <w:r w:rsidRPr="00FA69D6">
        <w:rPr>
          <w:rFonts w:ascii="Times New Roman" w:eastAsia="Times New Roman" w:hAnsi="Times New Roman" w:cs="Times New Roman"/>
          <w:sz w:val="16"/>
        </w:rPr>
        <w:t xml:space="preserve">Investigacció thus fails to see that their </w:t>
      </w:r>
      <w:r w:rsidRPr="00130462">
        <w:rPr>
          <w:rStyle w:val="Emphasis"/>
        </w:rPr>
        <w:t>call for activist action and their anti-academic stance implicitly upholds a particular theory of the politically energised subject that also underpins speed-elitism</w:t>
      </w:r>
      <w:r w:rsidRPr="00FA69D6">
        <w:rPr>
          <w:rFonts w:ascii="Times New Roman" w:eastAsia="Times New Roman" w:hAnsi="Times New Roman" w:cs="Times New Roman"/>
          <w:sz w:val="16"/>
        </w:rPr>
        <w:t xml:space="preserve">. </w:t>
      </w:r>
      <w:r w:rsidRPr="00FA69D6">
        <w:rPr>
          <w:rStyle w:val="StyleUnderline"/>
        </w:rPr>
        <w:t xml:space="preserve">The </w:t>
      </w:r>
      <w:r w:rsidRPr="00130462">
        <w:rPr>
          <w:rStyle w:val="StyleUnderline"/>
        </w:rPr>
        <w:t>argument</w:t>
      </w:r>
      <w:r w:rsidRPr="00FA69D6">
        <w:rPr>
          <w:rStyle w:val="StyleUnderline"/>
        </w:rPr>
        <w:t xml:space="preserve">s </w:t>
      </w:r>
      <w:r w:rsidRPr="00FA69D6">
        <w:rPr>
          <w:rFonts w:ascii="Times New Roman" w:eastAsia="Times New Roman" w:hAnsi="Times New Roman" w:cs="Times New Roman"/>
          <w:sz w:val="16"/>
        </w:rPr>
        <w:t xml:space="preserve">from Investigacció </w:t>
      </w:r>
      <w:r w:rsidRPr="00130462">
        <w:rPr>
          <w:rStyle w:val="StyleUnderline"/>
        </w:rPr>
        <w:t>that research should be done solely in the service and for the glory of liberatory social movements</w:t>
      </w:r>
      <w:r w:rsidRPr="00FA69D6">
        <w:rPr>
          <w:rStyle w:val="StyleUnderline"/>
        </w:rPr>
        <w:t xml:space="preserve">, in effect </w:t>
      </w:r>
      <w:r w:rsidRPr="00130462">
        <w:rPr>
          <w:rStyle w:val="StyleUnderline"/>
        </w:rPr>
        <w:t>puts social movement activism on a pedestal that</w:t>
      </w:r>
      <w:r w:rsidRPr="00FA69D6">
        <w:rPr>
          <w:rStyle w:val="StyleUnderline"/>
        </w:rPr>
        <w:t xml:space="preserve"> problematically results in a </w:t>
      </w:r>
      <w:r w:rsidRPr="00130462">
        <w:rPr>
          <w:rStyle w:val="StyleUnderline"/>
        </w:rPr>
        <w:t>foreclos</w:t>
      </w:r>
      <w:r w:rsidRPr="00FA69D6">
        <w:rPr>
          <w:rStyle w:val="StyleUnderline"/>
        </w:rPr>
        <w:t xml:space="preserve">ure of </w:t>
      </w:r>
      <w:r w:rsidRPr="00130462">
        <w:rPr>
          <w:rStyle w:val="StyleUnderline"/>
        </w:rPr>
        <w:t>any critique of</w:t>
      </w:r>
      <w:r w:rsidRPr="00FA69D6">
        <w:rPr>
          <w:rStyle w:val="StyleUnderline"/>
        </w:rPr>
        <w:t xml:space="preserve"> complicity of such </w:t>
      </w:r>
      <w:r w:rsidRPr="00130462">
        <w:rPr>
          <w:rStyle w:val="StyleUnderline"/>
        </w:rPr>
        <w:t>activism in acceleration</w:t>
      </w:r>
      <w:r w:rsidRPr="00FA69D6">
        <w:rPr>
          <w:rStyle w:val="StyleUnderline"/>
        </w:rPr>
        <w:t xml:space="preserve">. </w:t>
      </w:r>
      <w:r w:rsidRPr="00130462">
        <w:rPr>
          <w:rStyle w:val="StyleUnderline"/>
        </w:rPr>
        <w:t>Paradoxically</w:t>
      </w:r>
      <w:r w:rsidRPr="00FA69D6">
        <w:rPr>
          <w:rStyle w:val="StyleUnderline"/>
        </w:rPr>
        <w:t xml:space="preserve"> though, it is </w:t>
      </w:r>
      <w:r w:rsidRPr="00130462">
        <w:rPr>
          <w:rStyle w:val="StyleUnderline"/>
        </w:rPr>
        <w:t>this</w:t>
      </w:r>
      <w:r w:rsidRPr="00FA69D6">
        <w:rPr>
          <w:rStyle w:val="StyleUnderline"/>
        </w:rPr>
        <w:t xml:space="preserve"> temporal </w:t>
      </w:r>
      <w:r w:rsidRPr="00130462">
        <w:rPr>
          <w:rStyle w:val="StyleUnderline"/>
        </w:rPr>
        <w:t>foreclosure</w:t>
      </w:r>
      <w:r w:rsidRPr="00FA69D6">
        <w:rPr>
          <w:rStyle w:val="StyleUnderline"/>
        </w:rPr>
        <w:t xml:space="preserve"> that </w:t>
      </w:r>
      <w:r w:rsidRPr="00130462">
        <w:rPr>
          <w:rStyle w:val="StyleUnderline"/>
        </w:rPr>
        <w:t>allows for such activity – as for a theory of justice – to concern itself with and perform justice as if its praxis was ‘truly liberating’</w:t>
      </w:r>
      <w:r w:rsidRPr="00FA69D6">
        <w:rPr>
          <w:rStyle w:val="StyleUnderline"/>
        </w:rPr>
        <w:t>.</w:t>
      </w:r>
      <w:r w:rsidRPr="00FA69D6">
        <w:rPr>
          <w:rFonts w:ascii="Times New Roman" w:eastAsia="Times New Roman" w:hAnsi="Times New Roman" w:cs="Times New Roman"/>
          <w:sz w:val="16"/>
        </w:rPr>
        <w:t xml:space="preserve"> A particularly vivid example of this strategy of foreclosure is ‘</w:t>
      </w:r>
      <w:r w:rsidRPr="00FA69D6">
        <w:rPr>
          <w:sz w:val="16"/>
        </w:rPr>
        <w:t>Activist Research’</w:t>
      </w:r>
      <w:r w:rsidRPr="00FA69D6">
        <w:rPr>
          <w:rFonts w:ascii="Times New Roman" w:eastAsia="Times New Roman" w:hAnsi="Times New Roman" w:cs="Times New Roman"/>
          <w:sz w:val="16"/>
        </w:rPr>
        <w:t xml:space="preserve"> by a group that calls itself </w:t>
      </w:r>
      <w:r w:rsidRPr="00FA69D6">
        <w:rPr>
          <w:rStyle w:val="StyleUnderline"/>
        </w:rPr>
        <w:t>Glo</w:t>
      </w:r>
      <w:r>
        <w:rPr>
          <w:rStyle w:val="StyleUnderline"/>
        </w:rPr>
        <w:t>c</w:t>
      </w:r>
      <w:r w:rsidRPr="00FA69D6">
        <w:rPr>
          <w:rStyle w:val="StyleUnderline"/>
        </w:rPr>
        <w:t>al Research Space.</w:t>
      </w:r>
      <w:r w:rsidRPr="00FA69D6">
        <w:rPr>
          <w:rFonts w:ascii="Times New Roman" w:eastAsia="Times New Roman" w:hAnsi="Times New Roman" w:cs="Times New Roman"/>
          <w:sz w:val="16"/>
        </w:rPr>
        <w:t xml:space="preserve"> This group </w:t>
      </w:r>
      <w:r w:rsidRPr="00FA69D6">
        <w:rPr>
          <w:rStyle w:val="StyleUnderline"/>
        </w:rPr>
        <w:t xml:space="preserve">emerged out of the </w:t>
      </w:r>
      <w:r w:rsidRPr="00FA69D6">
        <w:rPr>
          <w:rFonts w:ascii="Times New Roman" w:eastAsia="Times New Roman" w:hAnsi="Times New Roman" w:cs="Times New Roman"/>
          <w:sz w:val="16"/>
        </w:rPr>
        <w:t xml:space="preserve">Infoespai </w:t>
      </w:r>
      <w:r w:rsidRPr="00FA69D6">
        <w:rPr>
          <w:rStyle w:val="StyleUnderline"/>
        </w:rPr>
        <w:t>(Infospace) project in Barcelona, which aims at empowering non-profit organisations and social movements through mass and new media solutions</w:t>
      </w:r>
      <w:r w:rsidRPr="00FA69D6">
        <w:rPr>
          <w:rFonts w:ascii="Times New Roman" w:eastAsia="Times New Roman" w:hAnsi="Times New Roman" w:cs="Times New Roman"/>
          <w:sz w:val="16"/>
        </w:rPr>
        <w:t xml:space="preserve">. </w:t>
      </w:r>
      <w:r w:rsidRPr="00340453">
        <w:rPr>
          <w:rFonts w:ascii="Times New Roman" w:eastAsia="Times New Roman" w:hAnsi="Times New Roman" w:cs="Times New Roman"/>
          <w:sz w:val="16"/>
        </w:rPr>
        <w:t>Glocal</w:t>
      </w:r>
      <w:r w:rsidRPr="00FA69D6">
        <w:rPr>
          <w:rFonts w:ascii="Times New Roman" w:eastAsia="Times New Roman" w:hAnsi="Times New Roman" w:cs="Times New Roman"/>
          <w:sz w:val="16"/>
        </w:rPr>
        <w:t xml:space="preserve"> Research Space’s name already suggests a problematic conflation of the global and the local, pointing towards an instantaneous connection of certain places and spaces and a technological extension of a specific sort of locality onto the global. The piece mentions that </w:t>
      </w:r>
      <w:r w:rsidRPr="00FA69D6">
        <w:rPr>
          <w:rStyle w:val="StyleUnderline"/>
        </w:rPr>
        <w:t>the growing enthusiasm for social mobilisation seems to be accompanied by a strong emergence of activist-research initiatives</w:t>
      </w:r>
      <w:r w:rsidRPr="00FA69D6">
        <w:rPr>
          <w:rFonts w:ascii="Times New Roman" w:eastAsia="Times New Roman" w:hAnsi="Times New Roman" w:cs="Times New Roman"/>
          <w:sz w:val="16"/>
        </w:rPr>
        <w:t xml:space="preserve">, in particular in Europe and one of its favourite others, Latin America. </w:t>
      </w:r>
      <w:r w:rsidRPr="00FA69D6">
        <w:rPr>
          <w:rStyle w:val="StyleUnderline"/>
        </w:rPr>
        <w:t>While such an insight might inform an analysis of how this emergence appears as a symptom of neo-liberalism, they nonetheless propose that this emergence is proof of a ‘new form of commitment and antagonistic subjectivity’</w:t>
      </w:r>
      <w:r w:rsidRPr="00FA69D6">
        <w:rPr>
          <w:rFonts w:ascii="Times New Roman" w:eastAsia="Times New Roman" w:hAnsi="Times New Roman" w:cs="Times New Roman"/>
          <w:sz w:val="16"/>
        </w:rPr>
        <w:t xml:space="preserve"> (Glocal Research Space, 2003: 18). Moreover, they claim that </w:t>
      </w:r>
      <w:r w:rsidRPr="00FA69D6">
        <w:rPr>
          <w:rStyle w:val="StyleUnderline"/>
        </w:rPr>
        <w:t>social research should be: Research that pursues the creation of a knowledge that is valued for its practical effectiveness ... as opposed to an objective and contemplative theoretical knowledge in the traditional academic fashion</w:t>
      </w:r>
      <w:r w:rsidRPr="00FA69D6">
        <w:rPr>
          <w:rFonts w:ascii="Times New Roman" w:eastAsia="Times New Roman" w:hAnsi="Times New Roman" w:cs="Times New Roman"/>
          <w:sz w:val="16"/>
        </w:rPr>
        <w:t xml:space="preserve">. That is, </w:t>
      </w:r>
      <w:r w:rsidRPr="00FA69D6">
        <w:rPr>
          <w:rStyle w:val="StyleUnderline"/>
        </w:rPr>
        <w:t>a knowledge that can then be added ... to social mobilization; a knowledge that generates and maximises action</w:t>
      </w:r>
      <w:r w:rsidRPr="00FA69D6">
        <w:rPr>
          <w:rFonts w:ascii="Times New Roman" w:eastAsia="Times New Roman" w:hAnsi="Times New Roman" w:cs="Times New Roman"/>
          <w:sz w:val="16"/>
        </w:rPr>
        <w:t xml:space="preserve">. (Glocal Research Space, 2003: 18, italics mine) </w:t>
      </w:r>
      <w:r w:rsidRPr="00FA69D6">
        <w:rPr>
          <w:rStyle w:val="StyleUnderline"/>
        </w:rPr>
        <w:t xml:space="preserve">The demonisation of contemplation, and </w:t>
      </w:r>
      <w:r w:rsidRPr="00130462">
        <w:rPr>
          <w:rStyle w:val="StyleUnderline"/>
        </w:rPr>
        <w:t>the economist urge to ‘maximise action’</w:t>
      </w:r>
      <w:r w:rsidRPr="00FA69D6">
        <w:rPr>
          <w:rStyle w:val="StyleUnderline"/>
        </w:rPr>
        <w:t xml:space="preserve">, </w:t>
      </w:r>
      <w:r w:rsidRPr="00130462">
        <w:rPr>
          <w:rStyle w:val="StyleUnderline"/>
        </w:rPr>
        <w:t xml:space="preserve">sounds </w:t>
      </w:r>
      <w:r w:rsidRPr="00FA69D6">
        <w:rPr>
          <w:rStyle w:val="StyleUnderline"/>
        </w:rPr>
        <w:t xml:space="preserve">eerily </w:t>
      </w:r>
      <w:r w:rsidRPr="00130462">
        <w:rPr>
          <w:rStyle w:val="StyleUnderline"/>
        </w:rPr>
        <w:t>close to</w:t>
      </w:r>
      <w:r w:rsidRPr="00FA69D6">
        <w:rPr>
          <w:rStyle w:val="StyleUnderline"/>
        </w:rPr>
        <w:t xml:space="preserve"> the </w:t>
      </w:r>
      <w:r w:rsidRPr="00130462">
        <w:rPr>
          <w:rStyle w:val="StyleUnderline"/>
        </w:rPr>
        <w:t>speed-elitist discourse of accelerating production by seeking to obliterate</w:t>
      </w:r>
      <w:r w:rsidRPr="00FA69D6">
        <w:rPr>
          <w:rStyle w:val="StyleUnderline"/>
        </w:rPr>
        <w:t xml:space="preserve"> any doubt, delay or ‘impractical’ </w:t>
      </w:r>
      <w:r w:rsidRPr="00130462">
        <w:rPr>
          <w:rStyle w:val="StyleUnderline"/>
        </w:rPr>
        <w:t>critique that</w:t>
      </w:r>
      <w:r w:rsidRPr="00FA69D6">
        <w:rPr>
          <w:rStyle w:val="StyleUnderline"/>
        </w:rPr>
        <w:t xml:space="preserve"> may </w:t>
      </w:r>
      <w:r w:rsidRPr="00130462">
        <w:rPr>
          <w:rStyle w:val="StyleUnderline"/>
        </w:rPr>
        <w:t>complicate</w:t>
      </w:r>
      <w:r w:rsidRPr="00FA69D6">
        <w:rPr>
          <w:rStyle w:val="StyleUnderline"/>
        </w:rPr>
        <w:t xml:space="preserve"> the </w:t>
      </w:r>
      <w:r w:rsidRPr="00130462">
        <w:rPr>
          <w:rStyle w:val="StyleUnderline"/>
        </w:rPr>
        <w:t>opposition</w:t>
      </w:r>
      <w:r w:rsidRPr="00FA69D6">
        <w:rPr>
          <w:rStyle w:val="StyleUnderline"/>
        </w:rPr>
        <w:t xml:space="preserve"> between doing and thinking</w:t>
      </w:r>
      <w:r w:rsidRPr="00FA69D6">
        <w:rPr>
          <w:rFonts w:ascii="Times New Roman" w:eastAsia="Times New Roman" w:hAnsi="Times New Roman" w:cs="Times New Roman"/>
          <w:sz w:val="16"/>
        </w:rPr>
        <w:t xml:space="preserve">. I would claim that </w:t>
      </w:r>
      <w:r w:rsidRPr="00130462">
        <w:rPr>
          <w:rStyle w:val="StyleUnderline"/>
        </w:rPr>
        <w:t>to simply maximise action says nothing about the effects of such action</w:t>
      </w:r>
      <w:r w:rsidRPr="00FA69D6">
        <w:rPr>
          <w:rStyle w:val="StyleUnderline"/>
        </w:rPr>
        <w:t xml:space="preserve">, and </w:t>
      </w:r>
      <w:r w:rsidRPr="00130462">
        <w:rPr>
          <w:rStyle w:val="StyleUnderline"/>
        </w:rPr>
        <w:t>the implication that actions are</w:t>
      </w:r>
      <w:r w:rsidRPr="00130462">
        <w:rPr>
          <w:rFonts w:ascii="Times New Roman" w:eastAsia="Times New Roman" w:hAnsi="Times New Roman" w:cs="Times New Roman"/>
          <w:sz w:val="16"/>
        </w:rPr>
        <w:t xml:space="preserve"> </w:t>
      </w:r>
      <w:r w:rsidRPr="00130462">
        <w:rPr>
          <w:rStyle w:val="Emphasis"/>
        </w:rPr>
        <w:t>ephemera</w:t>
      </w:r>
      <w:r w:rsidRPr="00340453">
        <w:rPr>
          <w:rFonts w:ascii="Times New Roman" w:eastAsia="Times New Roman" w:hAnsi="Times New Roman" w:cs="Times New Roman"/>
          <w:sz w:val="16"/>
        </w:rPr>
        <w:t xml:space="preserve">. </w:t>
      </w:r>
      <w:r w:rsidRPr="00130462">
        <w:rPr>
          <w:rStyle w:val="StyleUnderline"/>
        </w:rPr>
        <w:t>The accelerated university</w:t>
      </w:r>
      <w:r w:rsidRPr="00FA69D6">
        <w:rPr>
          <w:rStyle w:val="StyleUnderline"/>
        </w:rPr>
        <w:t xml:space="preserve"> articles automatically subversive </w:t>
      </w:r>
      <w:r w:rsidRPr="00130462">
        <w:rPr>
          <w:rStyle w:val="StyleUnderline"/>
        </w:rPr>
        <w:t>not only repeats the fantasy of the active subject as in control</w:t>
      </w:r>
      <w:r w:rsidRPr="00FA69D6">
        <w:rPr>
          <w:rStyle w:val="StyleUnderline"/>
        </w:rPr>
        <w:t xml:space="preserve"> of the outcome of her actions, </w:t>
      </w:r>
      <w:r w:rsidRPr="00130462">
        <w:rPr>
          <w:rStyle w:val="StyleUnderline"/>
        </w:rPr>
        <w:t>but</w:t>
      </w:r>
      <w:r w:rsidRPr="00FA69D6">
        <w:rPr>
          <w:rStyle w:val="StyleUnderline"/>
        </w:rPr>
        <w:t xml:space="preserve"> also </w:t>
      </w:r>
      <w:r w:rsidRPr="00130462">
        <w:rPr>
          <w:rStyle w:val="StyleUnderline"/>
        </w:rPr>
        <w:t>elides any critical reflection</w:t>
      </w:r>
      <w:r w:rsidRPr="00FA69D6">
        <w:rPr>
          <w:rStyle w:val="StyleUnderline"/>
        </w:rPr>
        <w:t xml:space="preserve"> on the complicities of such actions</w:t>
      </w:r>
      <w:r w:rsidRPr="00FA69D6">
        <w:rPr>
          <w:rFonts w:ascii="Times New Roman" w:eastAsia="Times New Roman" w:hAnsi="Times New Roman" w:cs="Times New Roman"/>
          <w:sz w:val="16"/>
        </w:rPr>
        <w:t xml:space="preserve">. It is noteworthy also that </w:t>
      </w:r>
      <w:r w:rsidRPr="00130462">
        <w:rPr>
          <w:rStyle w:val="StyleUnderline"/>
        </w:rPr>
        <w:t>this call for the intensification of activity is created through an opposition to a mythical academic space,</w:t>
      </w:r>
      <w:r w:rsidRPr="00FA69D6">
        <w:rPr>
          <w:rStyle w:val="StyleUnderline"/>
        </w:rPr>
        <w:t xml:space="preserve"> again </w:t>
      </w:r>
      <w:r w:rsidRPr="00130462">
        <w:rPr>
          <w:rStyle w:val="StyleUnderline"/>
        </w:rPr>
        <w:t>as if that</w:t>
      </w:r>
      <w:r w:rsidRPr="00FA69D6">
        <w:rPr>
          <w:rStyle w:val="StyleUnderline"/>
        </w:rPr>
        <w:t xml:space="preserve"> university </w:t>
      </w:r>
      <w:r w:rsidRPr="00130462">
        <w:rPr>
          <w:rStyle w:val="StyleUnderline"/>
        </w:rPr>
        <w:t>space</w:t>
      </w:r>
      <w:r w:rsidRPr="00FA69D6">
        <w:rPr>
          <w:rStyle w:val="StyleUnderline"/>
        </w:rPr>
        <w:t xml:space="preserve"> is or </w:t>
      </w:r>
      <w:r w:rsidRPr="00130462">
        <w:rPr>
          <w:rStyle w:val="StyleUnderline"/>
        </w:rPr>
        <w:t>has ever been purely objective</w:t>
      </w:r>
      <w:r w:rsidRPr="00FA69D6">
        <w:rPr>
          <w:rStyle w:val="StyleUnderline"/>
        </w:rPr>
        <w:t xml:space="preserve"> and theoretical.</w:t>
      </w:r>
      <w:r w:rsidRPr="00FA69D6">
        <w:rPr>
          <w:rFonts w:ascii="Times New Roman" w:eastAsia="Times New Roman" w:hAnsi="Times New Roman" w:cs="Times New Roman"/>
          <w:sz w:val="16"/>
        </w:rPr>
        <w:t xml:space="preserve"> Further on in the piece, Glocal Research Space argues that activist-research should also be ‘nomadic and travelling’ and that it should be conducted as ‘springing from the relation between subject-investigator and subject-investigated [...] without an object’ (2003: 18). They rightly note here that academic objectivity is an illusion. Nonetheless, they go on to validate activist-research through claiming that the people working in these projects are ‘open about their motives and opinions’ (2003: 19) unlike academic researchers. They even flip the narrative of objectivity in favour of activist-research by saying that the latter overcomes academic institutionalisation and hence ‘generates free, public, inclusive and non-discriminatory knowledge for universal use’ (2003: 19). This statement, as well as their previous argument that traditional academic knowledge is ‘objective’, effectively defeats their previous argument that objective knowledge is a fantasy. ‘Activist Research’ shows how the call for justice from Investigacció and Glocal Research Space falls prey to universalising its particularity by discursively repeating the action-thought dialectic and by eventually acting as if it has overcome this aporia by aligning itself to an ontological concept of action. But </w:t>
      </w:r>
      <w:r w:rsidRPr="00130462">
        <w:rPr>
          <w:rStyle w:val="StyleUnderline"/>
        </w:rPr>
        <w:t>the justification of action</w:t>
      </w:r>
      <w:r w:rsidRPr="00FA69D6">
        <w:rPr>
          <w:rStyle w:val="StyleUnderline"/>
        </w:rPr>
        <w:t xml:space="preserve"> still </w:t>
      </w:r>
      <w:r w:rsidRPr="00130462">
        <w:rPr>
          <w:rStyle w:val="StyleUnderline"/>
        </w:rPr>
        <w:t>hinges on</w:t>
      </w:r>
      <w:r w:rsidRPr="00FA69D6">
        <w:rPr>
          <w:rStyle w:val="StyleUnderline"/>
        </w:rPr>
        <w:t xml:space="preserve"> the particular </w:t>
      </w:r>
      <w:r w:rsidRPr="00130462">
        <w:rPr>
          <w:rStyle w:val="StyleUnderline"/>
        </w:rPr>
        <w:t>humanist dialectic</w:t>
      </w:r>
      <w:r w:rsidRPr="00FA69D6">
        <w:rPr>
          <w:rStyle w:val="StyleUnderline"/>
        </w:rPr>
        <w:t xml:space="preserve"> of action and thought. Therefore, </w:t>
      </w:r>
      <w:r w:rsidRPr="00130462">
        <w:rPr>
          <w:rStyle w:val="StyleUnderline"/>
        </w:rPr>
        <w:t>their claim</w:t>
      </w:r>
      <w:r w:rsidRPr="00FA69D6">
        <w:rPr>
          <w:rStyle w:val="StyleUnderline"/>
        </w:rPr>
        <w:t xml:space="preserve"> unwittingly </w:t>
      </w:r>
      <w:r w:rsidRPr="00130462">
        <w:rPr>
          <w:rStyle w:val="StyleUnderline"/>
        </w:rPr>
        <w:t>erases how such activist-research is</w:t>
      </w:r>
      <w:r w:rsidRPr="00FA69D6">
        <w:rPr>
          <w:rStyle w:val="StyleUnderline"/>
        </w:rPr>
        <w:t xml:space="preserve"> also always </w:t>
      </w:r>
      <w:r w:rsidRPr="00130462">
        <w:rPr>
          <w:rStyle w:val="StyleUnderline"/>
        </w:rPr>
        <w:t>situated and limited to its techno-economic context, meanwhile silencing any type of research or experience that does not fit</w:t>
      </w:r>
      <w:r w:rsidRPr="00FA69D6">
        <w:rPr>
          <w:rStyle w:val="StyleUnderline"/>
        </w:rPr>
        <w:t xml:space="preserve"> the </w:t>
      </w:r>
      <w:r w:rsidRPr="00130462">
        <w:rPr>
          <w:rStyle w:val="StyleUnderline"/>
        </w:rPr>
        <w:t>humanist point of view</w:t>
      </w:r>
      <w:r w:rsidRPr="00FA69D6">
        <w:rPr>
          <w:rStyle w:val="StyleUnderline"/>
        </w:rPr>
        <w:t>.</w:t>
      </w:r>
      <w:r w:rsidRPr="00FA69D6">
        <w:rPr>
          <w:rFonts w:ascii="Times New Roman" w:eastAsia="Times New Roman" w:hAnsi="Times New Roman" w:cs="Times New Roman"/>
          <w:sz w:val="16"/>
        </w:rPr>
        <w:t xml:space="preserve"> </w:t>
      </w:r>
      <w:r w:rsidRPr="00FA69D6">
        <w:rPr>
          <w:rStyle w:val="StyleUnderline"/>
        </w:rPr>
        <w:t xml:space="preserve">This claim thus makes the (false) idea of objectivity once more the overarching logic of social change. </w:t>
      </w:r>
      <w:r w:rsidRPr="00130462">
        <w:rPr>
          <w:rStyle w:val="StyleUnderline"/>
        </w:rPr>
        <w:t>The idea that ‘knowledges generated by social movements’</w:t>
      </w:r>
      <w:r w:rsidRPr="00FA69D6">
        <w:rPr>
          <w:rFonts w:ascii="Times New Roman" w:eastAsia="Times New Roman" w:hAnsi="Times New Roman" w:cs="Times New Roman"/>
          <w:sz w:val="16"/>
        </w:rPr>
        <w:t xml:space="preserve"> (2003: 19) </w:t>
      </w:r>
      <w:r w:rsidRPr="00130462">
        <w:rPr>
          <w:rStyle w:val="StyleUnderline"/>
        </w:rPr>
        <w:t>can</w:t>
      </w:r>
      <w:r w:rsidRPr="00FA69D6">
        <w:rPr>
          <w:rStyle w:val="StyleUnderline"/>
        </w:rPr>
        <w:t xml:space="preserve"> in any way </w:t>
      </w:r>
      <w:r w:rsidRPr="00130462">
        <w:rPr>
          <w:rStyle w:val="StyleUnderline"/>
        </w:rPr>
        <w:t>be</w:t>
      </w:r>
      <w:r w:rsidRPr="00FA69D6">
        <w:rPr>
          <w:rStyle w:val="StyleUnderline"/>
        </w:rPr>
        <w:t xml:space="preserve"> transparently </w:t>
      </w:r>
      <w:r w:rsidRPr="00130462">
        <w:rPr>
          <w:rStyle w:val="StyleUnderline"/>
        </w:rPr>
        <w:t>read as objective</w:t>
      </w:r>
      <w:r w:rsidRPr="00FA69D6">
        <w:rPr>
          <w:rStyle w:val="StyleUnderline"/>
        </w:rPr>
        <w:t xml:space="preserve"> truths, </w:t>
      </w:r>
      <w:r w:rsidRPr="00130462">
        <w:rPr>
          <w:rStyle w:val="StyleUnderline"/>
        </w:rPr>
        <w:t>as opposed to</w:t>
      </w:r>
      <w:r w:rsidRPr="00FA69D6">
        <w:rPr>
          <w:rStyle w:val="StyleUnderline"/>
        </w:rPr>
        <w:t xml:space="preserve"> </w:t>
      </w:r>
      <w:r w:rsidRPr="00130462">
        <w:rPr>
          <w:rStyle w:val="StyleUnderline"/>
        </w:rPr>
        <w:t>academic knowledge</w:t>
      </w:r>
      <w:r w:rsidRPr="00FA69D6">
        <w:rPr>
          <w:rStyle w:val="StyleUnderline"/>
        </w:rPr>
        <w:t xml:space="preserve">, not only discards the possibility that academic practice is culturally and historically contingent, but also </w:t>
      </w:r>
      <w:r w:rsidRPr="00130462">
        <w:rPr>
          <w:rStyle w:val="StyleUnderline"/>
        </w:rPr>
        <w:t>employs the strategy of writing oneself into the margins as an empowering tool that obscures the privileges that allow such forms of empowerment</w:t>
      </w:r>
      <w:r w:rsidRPr="00FA69D6">
        <w:rPr>
          <w:rStyle w:val="StyleUnderline"/>
        </w:rPr>
        <w:t>. It is also interesting that ‘Activist Research’ asks for ‘subject-researchers’ and ‘subjectinvestigated’ to enter a ‘composition process’</w:t>
      </w:r>
      <w:r w:rsidRPr="00FA69D6">
        <w:rPr>
          <w:rFonts w:ascii="Times New Roman" w:eastAsia="Times New Roman" w:hAnsi="Times New Roman" w:cs="Times New Roman"/>
          <w:sz w:val="16"/>
        </w:rPr>
        <w:t xml:space="preserve"> (2003: 18), and even goes so far as to argue that ideally, the researcher is the activist s/he investigates. This suggested confusion of the boundary between researcher and researched appears to complicate the traditional academic scene, though I would argue that the indiscernible entanglement of subject and object is today always already the case. To argue however, as Glocal Research Space does, that subject and object should enter a composition process presupposes that they are initially discreet entities which then requires a sort of nomadic crossing-over. This implies again that the activist-research nexus is a highly productive one. Likewise, the emphasis on nomadism in, for instance, the Spanish Universidad Nómada (Nomadic University) invokes the humanist imperative of this online space of thought, which is really an effect of the imperative of various forms of border-crossing for acceleration – hence the stress on ‘hybridity’ and ‘trans-nationalism’ on its website (Universidad Nómada, 2010). The website also drums up a certain radicality of the © 2010 ephemera 10(1): 7-24 The accelerated university articles Ingrid M. Hoofd 20 Universidad through images of street-activists on its homepage, which is in fact hosted at the American company DreamHost in California. These new dispersed and online ‘spaces of thought’ like Edu-Factory, Facoltà di Fuga, Investigacció, and Glocal Research Space are therefore heavily implicated in the continuous flow of information that neo-liberal capital and its prime tools of colonisation require in their relentless craving for networked overproduction. The rhetoric of overcoming the contemporary constraints of the university from a supposed autonomous location is itself implicated in the duplication of Bill Readings’ ‘university of excellence’ into networked spaces through the myth of independent thought and transparent communication. As Armitage and Derrida suggest, thought indeed appears here as formally subsumed under neo-liberal capital. In other words</w:t>
      </w:r>
      <w:r w:rsidRPr="00FA69D6">
        <w:rPr>
          <w:rStyle w:val="StyleUnderline"/>
        </w:rPr>
        <w:t xml:space="preserve">, </w:t>
      </w:r>
      <w:r w:rsidRPr="00130462">
        <w:rPr>
          <w:rStyle w:val="StyleUnderline"/>
        </w:rPr>
        <w:t>thought is limited</w:t>
      </w:r>
      <w:r w:rsidRPr="00FA69D6">
        <w:rPr>
          <w:rStyle w:val="StyleUnderline"/>
        </w:rPr>
        <w:t xml:space="preserve"> as well as produced </w:t>
      </w:r>
      <w:r w:rsidRPr="00130462">
        <w:rPr>
          <w:rStyle w:val="StyleUnderline"/>
        </w:rPr>
        <w:t>by</w:t>
      </w:r>
      <w:r w:rsidRPr="00FA69D6">
        <w:rPr>
          <w:rStyle w:val="StyleUnderline"/>
        </w:rPr>
        <w:t xml:space="preserve"> the current horizon of </w:t>
      </w:r>
      <w:r w:rsidRPr="00130462">
        <w:rPr>
          <w:rStyle w:val="StyleUnderline"/>
        </w:rPr>
        <w:t>techno-speed, which is</w:t>
      </w:r>
      <w:r w:rsidRPr="00FA69D6">
        <w:rPr>
          <w:rStyle w:val="StyleUnderline"/>
        </w:rPr>
        <w:t xml:space="preserve"> itself </w:t>
      </w:r>
      <w:r w:rsidRPr="00130462">
        <w:rPr>
          <w:rStyle w:val="StyleUnderline"/>
        </w:rPr>
        <w:t>grounded in</w:t>
      </w:r>
      <w:r w:rsidRPr="00FA69D6">
        <w:rPr>
          <w:rStyle w:val="StyleUnderline"/>
        </w:rPr>
        <w:t xml:space="preserve"> the </w:t>
      </w:r>
      <w:r w:rsidRPr="00130462">
        <w:rPr>
          <w:rStyle w:val="StyleUnderline"/>
        </w:rPr>
        <w:t>humanist promise</w:t>
      </w:r>
      <w:r w:rsidRPr="00FA69D6">
        <w:rPr>
          <w:rStyle w:val="StyleUnderline"/>
        </w:rPr>
        <w:t xml:space="preserve"> of transcendence and transparency</w:t>
      </w:r>
      <w:r w:rsidRPr="00FA69D6">
        <w:rPr>
          <w:rFonts w:ascii="Times New Roman" w:eastAsia="Times New Roman" w:hAnsi="Times New Roman" w:cs="Times New Roman"/>
          <w:sz w:val="16"/>
        </w:rPr>
        <w:t xml:space="preserve">. In light of this, </w:t>
      </w:r>
      <w:r w:rsidRPr="00FA69D6">
        <w:rPr>
          <w:rStyle w:val="StyleUnderline"/>
        </w:rPr>
        <w:t xml:space="preserve">it is also no surprise that </w:t>
      </w:r>
      <w:r w:rsidRPr="00130462">
        <w:rPr>
          <w:rStyle w:val="StyleUnderline"/>
        </w:rPr>
        <w:t>contemporary academic obsessions</w:t>
      </w:r>
      <w:r w:rsidRPr="00FA69D6">
        <w:rPr>
          <w:rStyle w:val="StyleUnderline"/>
        </w:rPr>
        <w:t xml:space="preserve"> in the humanities and social sciences </w:t>
      </w:r>
      <w:r w:rsidRPr="00130462">
        <w:rPr>
          <w:rStyle w:val="StyleUnderline"/>
        </w:rPr>
        <w:t>lie with analysing</w:t>
      </w:r>
      <w:r w:rsidRPr="00FA69D6">
        <w:rPr>
          <w:rStyle w:val="StyleUnderline"/>
        </w:rPr>
        <w:t xml:space="preserve"> or locating </w:t>
      </w:r>
      <w:r w:rsidRPr="00130462">
        <w:rPr>
          <w:rStyle w:val="StyleUnderline"/>
        </w:rPr>
        <w:t>subversive potential within</w:t>
      </w:r>
      <w:r w:rsidRPr="00FA69D6">
        <w:rPr>
          <w:rStyle w:val="StyleUnderline"/>
        </w:rPr>
        <w:t xml:space="preserve"> </w:t>
      </w:r>
      <w:r w:rsidRPr="00130462">
        <w:rPr>
          <w:rStyle w:val="StyleUnderline"/>
        </w:rPr>
        <w:t>those projects and peoples, like those who engage in</w:t>
      </w:r>
      <w:r w:rsidRPr="00FA69D6">
        <w:rPr>
          <w:rStyle w:val="StyleUnderline"/>
        </w:rPr>
        <w:t xml:space="preserve"> networked </w:t>
      </w:r>
      <w:r w:rsidRPr="00130462">
        <w:rPr>
          <w:rStyle w:val="StyleUnderline"/>
        </w:rPr>
        <w:t>activism and alliance, which validate academia’s own conditions of possibility within the hegemony of speed</w:t>
      </w:r>
      <w:r w:rsidRPr="00130462">
        <w:rPr>
          <w:rFonts w:ascii="Times New Roman" w:eastAsia="Times New Roman" w:hAnsi="Times New Roman" w:cs="Times New Roman"/>
          <w:sz w:val="16"/>
        </w:rPr>
        <w:t>.</w:t>
      </w:r>
      <w:r w:rsidRPr="00FA69D6">
        <w:rPr>
          <w:rFonts w:ascii="Times New Roman" w:eastAsia="Times New Roman" w:hAnsi="Times New Roman" w:cs="Times New Roman"/>
          <w:sz w:val="16"/>
        </w:rPr>
        <w:t xml:space="preserve"> But clearly, </w:t>
      </w:r>
      <w:r w:rsidRPr="00FA69D6">
        <w:rPr>
          <w:rStyle w:val="StyleUnderline"/>
        </w:rPr>
        <w:t>more can</w:t>
      </w:r>
      <w:r w:rsidRPr="00FA69D6">
        <w:rPr>
          <w:rFonts w:ascii="Times New Roman" w:eastAsia="Times New Roman" w:hAnsi="Times New Roman" w:cs="Times New Roman"/>
          <w:sz w:val="16"/>
        </w:rPr>
        <w:t xml:space="preserve"> and should </w:t>
      </w:r>
      <w:r w:rsidRPr="00FA69D6">
        <w:rPr>
          <w:rStyle w:val="StyleUnderline"/>
        </w:rPr>
        <w:t xml:space="preserve">be said about the concurrent acceleration of capital by means of humanist thought and politics – after all, this article is itself also a symptom of the current university’s neoliberal-humanist mandate that demands that thought be productive. </w:t>
      </w:r>
      <w:r w:rsidRPr="00130462">
        <w:rPr>
          <w:rStyle w:val="StyleUnderline"/>
        </w:rPr>
        <w:t>If humanism today has mostly mutated into speed-elitism, then the affirmation of acceleration also promises a change beyond neo-liberalism</w:t>
      </w:r>
      <w:r w:rsidRPr="00FA69D6">
        <w:rPr>
          <w:rFonts w:ascii="Times New Roman" w:eastAsia="Times New Roman" w:hAnsi="Times New Roman" w:cs="Times New Roman"/>
          <w:sz w:val="16"/>
        </w:rPr>
        <w:t xml:space="preserve">. </w:t>
      </w:r>
    </w:p>
    <w:p w14:paraId="322DB948" w14:textId="77777777" w:rsidR="00130462" w:rsidRDefault="00130462" w:rsidP="00130462">
      <w:pPr>
        <w:pStyle w:val="Heading3"/>
      </w:pPr>
      <w:r>
        <w:t>1nc - Relationality</w:t>
      </w:r>
    </w:p>
    <w:p w14:paraId="1F29C97D" w14:textId="77777777" w:rsidR="00130462" w:rsidRDefault="00130462" w:rsidP="00130462">
      <w:pPr>
        <w:pStyle w:val="Heading4"/>
      </w:pPr>
      <w:r>
        <w:t>It is impossible to explore relationality – relations to nature, the environment, each other – in spaces of the university. Any attempt is exploited to produce alienating labor processes</w:t>
      </w:r>
    </w:p>
    <w:p w14:paraId="21237B15" w14:textId="77777777" w:rsidR="00130462" w:rsidRPr="00131381" w:rsidRDefault="00130462" w:rsidP="00130462">
      <w:pPr>
        <w:rPr>
          <w:rStyle w:val="Style13ptBold"/>
          <w:b w:val="0"/>
          <w:bCs w:val="0"/>
        </w:rPr>
      </w:pPr>
      <w:r w:rsidRPr="00131381">
        <w:rPr>
          <w:rStyle w:val="Style13ptBold"/>
        </w:rPr>
        <w:t>Hall 20</w:t>
      </w:r>
      <w:r w:rsidRPr="00131381">
        <w:t xml:space="preserve"> [Hall, R. The Hopeless University: Intellectual Work at the End of the End of History. Postdigit Sci Educ 2, 830–848 (2020). https://doi.org/10.1007/s42438-020-00158-9</w:t>
      </w:r>
      <w:r>
        <w:t>]//jz</w:t>
      </w:r>
    </w:p>
    <w:p w14:paraId="693590B8" w14:textId="77777777" w:rsidR="00130462" w:rsidRDefault="00130462" w:rsidP="00130462">
      <w:pPr>
        <w:rPr>
          <w:b/>
          <w:bCs/>
          <w:u w:val="single"/>
        </w:rPr>
      </w:pPr>
      <w:r w:rsidRPr="00131381">
        <w:rPr>
          <w:u w:val="single"/>
        </w:rPr>
        <w:t>The hopeless University emerges dialectically though three moments (</w:t>
      </w:r>
      <w:r w:rsidRPr="00131381">
        <w:rPr>
          <w:sz w:val="16"/>
        </w:rPr>
        <w:t xml:space="preserve">Dunayevskaya 2002; Lenin 1981). </w:t>
      </w:r>
      <w:r w:rsidRPr="00131381">
        <w:rPr>
          <w:u w:val="single"/>
        </w:rPr>
        <w:t>First is an engagement with thinking that brings universal concepts into relation with particular experiences, in order to question existing structures, cultures and practices and thereby generate new universals</w:t>
      </w:r>
      <w:r w:rsidRPr="00131381">
        <w:rPr>
          <w:sz w:val="16"/>
        </w:rPr>
        <w:t xml:space="preserve">. This is a movement of thinking that situates the symbolism of the institution against the range of ways in which it is imagined in practice, in order to move towards a concrete understanding of its reality. </w:t>
      </w:r>
      <w:r w:rsidRPr="00131381">
        <w:rPr>
          <w:u w:val="single"/>
        </w:rPr>
        <w:t>It also places those existing structures of the institution, alongside its cultures and practices, in relation to the totality of capitalist social relations. Second is elaborating the relationship between quantitative and qualitative change. The experience of life inside the University is subject to constant, measurement and the attempt to validate conceptual clarity about the world through evidence or data that are a quantity of experience</w:t>
      </w:r>
      <w:r w:rsidRPr="00131381">
        <w:rPr>
          <w:sz w:val="16"/>
        </w:rPr>
        <w:t xml:space="preserve">. At particular moments, quantity describes qualitative change, for instance, in new conceptualisations or discourses of the student-as-consumer, the platform University, the quantified self or the need for decolonisation. </w:t>
      </w:r>
      <w:r w:rsidRPr="00131381">
        <w:rPr>
          <w:u w:val="single"/>
        </w:rPr>
        <w:t>There are also societal relations immanent to these qualitative changes, and which challenge the relation of data to discourses, and the reproduction of power and privilege</w:t>
      </w:r>
      <w:r w:rsidRPr="00131381">
        <w:rPr>
          <w:sz w:val="16"/>
        </w:rPr>
        <w:t xml:space="preserve">. Thus, Hegel (2010: 179–80) noted how ‘number stands between the senses and thought’, helping to develop ‘the category of the internally self-external that defines the sensuous’. Here, the concrete world experienced by individuals is brought into relation with symbolic, external contexts through mediations like the market. </w:t>
      </w:r>
      <w:r w:rsidRPr="00131381">
        <w:rPr>
          <w:u w:val="single"/>
        </w:rPr>
        <w:t>This imminence between quantitative tipping points and qualitative change shifts cultures and perceptions and offers a moment of conceptual or psychological negation. This is the third dialectical moment, the law of the negation of the negatio</w:t>
      </w:r>
      <w:r w:rsidRPr="00131381">
        <w:rPr>
          <w:sz w:val="16"/>
        </w:rPr>
        <w:t xml:space="preserve">n. Here, </w:t>
      </w:r>
      <w:r w:rsidRPr="00131381">
        <w:rPr>
          <w:u w:val="single"/>
        </w:rPr>
        <w:t>there exists the ongoing movement of society, beyond everyday activities like assessment and laboratory research, or that which mediates social progress, like the power of the division of labour</w:t>
      </w:r>
      <w:r w:rsidRPr="00131381">
        <w:rPr>
          <w:sz w:val="16"/>
        </w:rPr>
        <w:t xml:space="preserve">. Thus, calls for state funding for Higher Education under Covid-19 negate the sanctity of private property and the consumption of education-based services. However, this negation then reveals the contradictions between the private and public values of a degree, which leads to further questioning of the idea of the University. Crucially, Hegel (2018) raises the idea of an external, sensuous consciousness, which Marx (2004) later inverts, in terms of activity in the world being practical and human-sensuous. This is a reminder that </w:t>
      </w:r>
      <w:r w:rsidRPr="00131381">
        <w:rPr>
          <w:u w:val="single"/>
        </w:rPr>
        <w:t>humans make the world and that there is potential for generating meaning that is not achieved through the objectification of education for the development of human capital</w:t>
      </w:r>
      <w:r w:rsidRPr="00131381">
        <w:rPr>
          <w:sz w:val="16"/>
        </w:rPr>
        <w:t xml:space="preserve">. This dialectical unfolding of particular, concrete experiences of the world, in relation to universal conceptions that normalise or stabilise thinking, is overlain by individual and structural factors in reproducing the totality of capitalism. Thus, </w:t>
      </w:r>
      <w:r w:rsidRPr="00131381">
        <w:rPr>
          <w:b/>
          <w:bCs/>
          <w:u w:val="single"/>
        </w:rPr>
        <w:t>the University is implicated in our social relations, and our social relations are implicated in the University, at one and the same time. This immanence impacts levels of control, anxiety and hopelessness as the structures/forms that shape University work are compelled by the value-form</w:t>
      </w:r>
      <w:r w:rsidRPr="00131381">
        <w:rPr>
          <w:sz w:val="16"/>
        </w:rPr>
        <w:t xml:space="preserve">; the Postdigital Science and Education (2020) 2:830–848 841 </w:t>
      </w:r>
      <w:r w:rsidRPr="00131381">
        <w:rPr>
          <w:b/>
          <w:bCs/>
          <w:u w:val="single"/>
        </w:rPr>
        <w:t>cultures/pathologies of the University exploit our relationship to nature, the environment and each other</w:t>
      </w:r>
      <w:r w:rsidRPr="00131381">
        <w:rPr>
          <w:u w:val="single"/>
        </w:rPr>
        <w:t xml:space="preserve">; and </w:t>
      </w:r>
      <w:r w:rsidRPr="00131381">
        <w:rPr>
          <w:b/>
          <w:bCs/>
          <w:u w:val="single"/>
        </w:rPr>
        <w:t>our activities/methodologies reproduce alienating labour processes.</w:t>
      </w:r>
    </w:p>
    <w:p w14:paraId="46FDD69C" w14:textId="77777777" w:rsidR="00130462" w:rsidRDefault="00130462" w:rsidP="00130462">
      <w:pPr>
        <w:pStyle w:val="Heading3"/>
      </w:pPr>
      <w:r>
        <w:t>1nc – care/solidarity link</w:t>
      </w:r>
    </w:p>
    <w:p w14:paraId="131EEA81" w14:textId="77777777" w:rsidR="00130462" w:rsidRDefault="00130462" w:rsidP="00130462">
      <w:pPr>
        <w:pStyle w:val="Heading4"/>
      </w:pPr>
      <w:r>
        <w:t>The aff is a counternarrative that seeks to save the university by promoting discourses of solidarity and care within its walls</w:t>
      </w:r>
    </w:p>
    <w:p w14:paraId="24170373" w14:textId="77777777" w:rsidR="00130462" w:rsidRDefault="00130462" w:rsidP="00130462">
      <w:r>
        <w:t xml:space="preserve"> </w:t>
      </w:r>
      <w:r w:rsidRPr="00131381">
        <w:rPr>
          <w:rStyle w:val="Style13ptBold"/>
        </w:rPr>
        <w:t>Hall 20</w:t>
      </w:r>
      <w:r w:rsidRPr="00131381">
        <w:t xml:space="preserve"> [Hall, R. The Hopeless University: Intellectual Work at the End of the End of History. Postdigit Sci Educ 2, 830–848 (2020). https://doi.org/10.1007/s42438-020-00158-9</w:t>
      </w:r>
      <w:r>
        <w:t>]//jz</w:t>
      </w:r>
    </w:p>
    <w:p w14:paraId="21EC092D" w14:textId="77777777" w:rsidR="00130462" w:rsidRDefault="00130462" w:rsidP="00130462">
      <w:pPr>
        <w:rPr>
          <w:sz w:val="16"/>
        </w:rPr>
      </w:pPr>
      <w:r w:rsidRPr="00D40122">
        <w:rPr>
          <w:sz w:val="16"/>
        </w:rPr>
        <w:t xml:space="preserve">The University is emblematic of the collapse in the symbolic power of humans to reimagine the world. </w:t>
      </w:r>
      <w:r w:rsidRPr="00D40122">
        <w:rPr>
          <w:u w:val="single"/>
        </w:rPr>
        <w:t xml:space="preserve">Even whilst they enrich the general intellect of society, or our collective wealth in skills, knowledge, capacities and capabilities </w:t>
      </w:r>
      <w:r w:rsidRPr="00D40122">
        <w:rPr>
          <w:sz w:val="16"/>
        </w:rPr>
        <w:t xml:space="preserve">(Marx 1857/1993), </w:t>
      </w:r>
      <w:r w:rsidRPr="00D40122">
        <w:rPr>
          <w:u w:val="single"/>
        </w:rPr>
        <w:t>University workers have not been able to imagine how such enrichment might operate beyond mediations like the market, which seem to form an impregnable realm or kingdom</w:t>
      </w:r>
      <w:r w:rsidRPr="00D40122">
        <w:rPr>
          <w:sz w:val="16"/>
        </w:rPr>
        <w:t xml:space="preserve"> (de Sousa Santos 2020). Instead, </w:t>
      </w:r>
      <w:r w:rsidRPr="00D40122">
        <w:rPr>
          <w:u w:val="single"/>
        </w:rPr>
        <w:t>those workers have complied with the acceleration of a society defined technocratically and in economistic terms, at great cost to those who labour inside it and who are left to compete for scarce privilege, status and power, though institutional and subject-based structures</w:t>
      </w:r>
      <w:r w:rsidRPr="00D40122">
        <w:rPr>
          <w:sz w:val="16"/>
        </w:rPr>
        <w:t xml:space="preserve">. At The End of History, </w:t>
      </w:r>
      <w:r w:rsidRPr="00D40122">
        <w:rPr>
          <w:u w:val="single"/>
        </w:rPr>
        <w:t>these structures create textures or forms of value, whose content and commodities are created through, first, cultures revealed as pathologies of overwork, self-harm and self-sacrifice</w:t>
      </w:r>
      <w:r w:rsidRPr="00D40122">
        <w:rPr>
          <w:sz w:val="16"/>
        </w:rPr>
        <w:t xml:space="preserve"> (Hall and Bowles 2016) and, second, </w:t>
      </w:r>
      <w:r w:rsidRPr="00D40122">
        <w:rPr>
          <w:u w:val="single"/>
        </w:rPr>
        <w:t>activities of teaching, learning, research and administration that describe methodologies for control and performance management</w:t>
      </w:r>
      <w:r w:rsidRPr="00D40122">
        <w:rPr>
          <w:sz w:val="16"/>
        </w:rPr>
        <w:t xml:space="preserve"> (Birmingham Autonomous University 2017). Inside these forms, </w:t>
      </w:r>
      <w:r w:rsidRPr="00D40122">
        <w:rPr>
          <w:u w:val="single"/>
        </w:rPr>
        <w:t>the pathological and methodological content of the institution is internalised by the University worker and her ego-identity, thereby diminishing the potential for mutuality</w:t>
      </w:r>
      <w:r w:rsidRPr="00D40122">
        <w:rPr>
          <w:sz w:val="16"/>
        </w:rPr>
        <w:t xml:space="preserve">. </w:t>
      </w:r>
      <w:r w:rsidRPr="00D40122">
        <w:rPr>
          <w:u w:val="single"/>
        </w:rPr>
        <w:t>Differential levels of proletarianisation in the conditions of labour, shaped by competition over status, militate against the creation of common ground between University workers or struggles for humane work</w:t>
      </w:r>
      <w:r w:rsidRPr="00D40122">
        <w:rPr>
          <w:sz w:val="16"/>
        </w:rPr>
        <w:t xml:space="preserve">. These include: &amp; Academic labourers at the University of Sunderland in the UK, fighting cuts to humanities and social sciences courses in 2020 &amp; Graduate students at the University of California, Santa Cruz, taking part in wildcat strikes since 2019 to demand living wages &amp; The 2012 student protests in Québec against debt and the imposition of Bill 78 limiting dissent &amp; Struggles in 2019 at the University of Juba in South Sudan against tuition fee hikes that threatened the right to education 836 Postdigital Science and Education (2020) 2:830–848 &amp; The history of protest at Jawaharlal Nehru University in Delhi, including the 2016 sedition row, and 2019 struggles over accommodation fees and India’s Citizenship Amendment Act &amp; Struggles for decolonisation, like Rhodes Must Fall at the universities of Cape Town and Oxford, alongside the educational activities of Black Lives Matter &amp; Movements against sexual violence on campuses, including the work of the 1752 Group based in the UK </w:t>
      </w:r>
      <w:r w:rsidRPr="00D40122">
        <w:rPr>
          <w:u w:val="single"/>
        </w:rPr>
        <w:t>In spite of these struggles, the University is still painted as a liberal institution that simply needs reform, rather than transformation or abolition</w:t>
      </w:r>
      <w:r w:rsidRPr="00D40122">
        <w:rPr>
          <w:sz w:val="16"/>
        </w:rPr>
        <w:t xml:space="preserve"> (Meyerhoff 2019). </w:t>
      </w:r>
      <w:r w:rsidRPr="00D40122">
        <w:rPr>
          <w:u w:val="single"/>
        </w:rPr>
        <w:t>This liberal position maintains the reified symbolic power of the University and cannot trace the links between institutions under capitalism, which enable the reproduction of intersectional and liminal injustices, in the name of value</w:t>
      </w:r>
      <w:r w:rsidRPr="00D40122">
        <w:rPr>
          <w:sz w:val="16"/>
        </w:rPr>
        <w:t xml:space="preserve"> (Motta 2018). Reification is grounded in values and modes of performance represented by white, colonial and patriarchy, and these are the grounds upon which the institution, its disciplines and individuals are judged and performance-managed (Amsler and Motta 2017). </w:t>
      </w:r>
      <w:r w:rsidRPr="00D40122">
        <w:rPr>
          <w:u w:val="single"/>
        </w:rPr>
        <w:t>This enables the separation of the political economy and humanist potential of intellectual work, separated out in the form academic labour. Whilst this divorces the University from its potential contribution to social transformation, at The End of History, policy in the bourgeois institution obsesses over productivity, efficiency and value-for-money</w:t>
      </w:r>
      <w:r w:rsidRPr="00D40122">
        <w:rPr>
          <w:sz w:val="16"/>
        </w:rPr>
        <w:t xml:space="preserve"> (Ansell 2020). Elsewhere, </w:t>
      </w:r>
      <w:r w:rsidRPr="00D40122">
        <w:rPr>
          <w:u w:val="single"/>
        </w:rPr>
        <w:t>Critical University Studies has identified how, in governance, regulation and funding, HE is not working, and to look for solutions that recover or redeem the idea of the University</w:t>
      </w:r>
      <w:r w:rsidRPr="00D40122">
        <w:rPr>
          <w:sz w:val="16"/>
        </w:rPr>
        <w:t xml:space="preserve"> (Connell 2019). Analyses have applied a range of historical models to the sector (Brandist 2016); focused upon particular fractions of academic labour, like professors (Evans 2018); </w:t>
      </w:r>
      <w:r w:rsidRPr="00D40122">
        <w:rPr>
          <w:u w:val="single"/>
        </w:rPr>
        <w:t>highlighted enclosures through discourses of policy and language</w:t>
      </w:r>
      <w:r w:rsidRPr="00D40122">
        <w:rPr>
          <w:sz w:val="16"/>
        </w:rPr>
        <w:t xml:space="preserve"> (Morrish and Sauntson 2019); and </w:t>
      </w:r>
      <w:r w:rsidRPr="00D40122">
        <w:rPr>
          <w:u w:val="single"/>
        </w:rPr>
        <w:t>centred upon the acceleration of the Platform University</w:t>
      </w:r>
      <w:r w:rsidRPr="00D40122">
        <w:rPr>
          <w:sz w:val="16"/>
        </w:rPr>
        <w:t xml:space="preserve"> (Hoofd 2017). </w:t>
      </w:r>
      <w:r w:rsidRPr="00D40122">
        <w:rPr>
          <w:u w:val="single"/>
        </w:rPr>
        <w:t>Alternatives include recovering ‘the public university’</w:t>
      </w:r>
      <w:r w:rsidRPr="00D40122">
        <w:rPr>
          <w:sz w:val="16"/>
        </w:rPr>
        <w:t xml:space="preserve"> (Holmwood 2011); building educational co-operatives (Woodin and Shaw 2019); </w:t>
      </w:r>
      <w:r w:rsidRPr="00D40122">
        <w:rPr>
          <w:u w:val="single"/>
        </w:rPr>
        <w:t>recovering reified norms of academic freedom</w:t>
      </w:r>
      <w:r w:rsidRPr="00D40122">
        <w:rPr>
          <w:sz w:val="16"/>
        </w:rPr>
        <w:t xml:space="preserve"> (Furedi 2017); refining the idea of the University in relation to the market (Frank, Gower, and Naef 2019); or </w:t>
      </w:r>
      <w:r w:rsidRPr="00D40122">
        <w:rPr>
          <w:u w:val="single"/>
        </w:rPr>
        <w:t>considering the social and ecological futures of the University and its publics</w:t>
      </w:r>
      <w:r w:rsidRPr="00D40122">
        <w:rPr>
          <w:sz w:val="16"/>
        </w:rPr>
        <w:t xml:space="preserve"> (Facer 2019). </w:t>
      </w:r>
      <w:r w:rsidRPr="003553E4">
        <w:rPr>
          <w:u w:val="single"/>
        </w:rPr>
        <w:t>The University is an anchor point in any social re-imagination, but it needs to be recentred away from dominant, neoliberal discourse.</w:t>
      </w:r>
      <w:r w:rsidRPr="00D40122">
        <w:rPr>
          <w:b/>
          <w:bCs/>
          <w:u w:val="single"/>
        </w:rPr>
        <w:t xml:space="preserve"> These counter-narratives tend to describe organising principles that desire a better capitalist University, framed by hope, love, care, solidarity and so on.</w:t>
      </w:r>
      <w:r w:rsidRPr="00D40122">
        <w:rPr>
          <w:sz w:val="16"/>
        </w:rPr>
        <w:t xml:space="preserve"> They form a terrain of outrage, but they tend to lack a deeper, categorical analysis of either the forces or relations of production that discipline and give texture and meaning to the University. There is limited possibility for a critique that situates University work against its basis in alienated labour (Hall 2018), through which the ‘vampire’ of Capital exists because it feeds upon living labour (Marx 1867/2004). Moreover, </w:t>
      </w:r>
      <w:r w:rsidRPr="00D40122">
        <w:rPr>
          <w:u w:val="single"/>
        </w:rPr>
        <w:t>they risk preserving hegemonic imaginaries that are not mindful of intersectional and indigenous experiences and ways of knowing the world. This limits our collective engagement with radical imaginaries</w:t>
      </w:r>
      <w:r w:rsidRPr="00D40122">
        <w:rPr>
          <w:sz w:val="16"/>
        </w:rPr>
        <w:t xml:space="preserve"> (Andreotti 2016; Elwood, Andreotti, and Stein 2019), </w:t>
      </w:r>
      <w:r w:rsidRPr="00D40122">
        <w:rPr>
          <w:u w:val="single"/>
        </w:rPr>
        <w:t>subaltern struggles (Moten and Harney 2013) or structural disadvantage (Darder 2018), and instead reinforces how the University has become a failed or impossible redeemer</w:t>
      </w:r>
      <w:r w:rsidRPr="00D40122">
        <w:rPr>
          <w:sz w:val="16"/>
        </w:rPr>
        <w:t xml:space="preserve"> (Allen 2017). Postdigital Science and Education (2020) 2:830–848 837 At The End of History, the flow of capitalist time reproduces a global, exploitative, cognitive caste system that is reinforced by the legitimacy of universities in the Global North, their disciplinary separations and their claims to knowledge-as-truth. </w:t>
      </w:r>
      <w:r w:rsidRPr="00D40122">
        <w:rPr>
          <w:u w:val="single"/>
        </w:rPr>
        <w:t>These claims are systemic and algorithmic, centre around particular determinations of effectiveness and efficiency and able to be fine-tuned to reinforce a trajectory of timeless growth</w:t>
      </w:r>
      <w:r w:rsidRPr="00D40122">
        <w:rPr>
          <w:sz w:val="16"/>
        </w:rPr>
        <w:t xml:space="preserve">. In part, this is how the University’s forms, pathologies and methodologies amplify the compulsion for algorithmic modes of control. </w:t>
      </w:r>
      <w:r w:rsidRPr="00D40122">
        <w:rPr>
          <w:u w:val="single"/>
        </w:rPr>
        <w:t>It is how universities have been able to use abundant living labour to move online during the pandemic and thereby create new platform ecosystems at low short-term cost. Here, there are questions around whether the University is too fragile to cope with the future impacts of financial crisis and pandemic and needs accelerated and agile reengineering.</w:t>
      </w:r>
      <w:r w:rsidRPr="00D40122">
        <w:rPr>
          <w:sz w:val="16"/>
        </w:rPr>
        <w:t xml:space="preserve"> The World Bank report on ‘Global Waves of Debt’ (Kose, Nagle, Ohnsorge, and Sugawara 2019) and International Monetary Fund report ‘Debt Is Not Free’ (Badia, Medas, Gupta, and Xiang 2020) highlight the vulnerability of sectors and economies that are over-leveraged, and in which profitability and investment are assumed under low interest rates and precarious or surplus employment. A separate World Bank Group report (2020: 7) on the pandemic shock and policy responses highlights the need to generalise ‘innovations and emergency processes, [so that] systems can adapt and scale up the more effective solutions.’ Regardless of economic or psychological scarring, at The End of History, turning ‘recovery into real growth’ becomes yet another opportunity for capital to impose its shock doctrine of structural adjustment. Here, University disciplines are reduced to highlighting issues around inequality and associated policy responses (Piketty 2020) or analysing the psychological impacts of economic instability (Collier 2018). In general, the forms, pathologies and methodologies that reproduce the University are unable to imagine a world beyond capitalist social relations at the end of The End of History. This inability is reinforced by the divorce between the politics and governance of the University and its deterministic, economic symbolism. The fragmentation of work, shaped by a loss of co-operation beyond competition, scarred by precarity and oriented around value rather than humanity, generates hopelessness.</w:t>
      </w:r>
    </w:p>
    <w:p w14:paraId="7728D83D" w14:textId="77777777" w:rsidR="00130462" w:rsidRDefault="00130462" w:rsidP="00130462">
      <w:pPr>
        <w:pStyle w:val="Heading3"/>
      </w:pPr>
      <w:r>
        <w:t>1nc – method</w:t>
      </w:r>
    </w:p>
    <w:p w14:paraId="74FC94A4" w14:textId="77777777" w:rsidR="00130462" w:rsidRDefault="00130462" w:rsidP="00130462">
      <w:pPr>
        <w:pStyle w:val="Heading4"/>
      </w:pPr>
      <w:r>
        <w:t>Their pedagogical shift towards more ethical, more improved methods feeds communicative capitalism, rendering societal change dependent on Western Man’s recognition of and allyship with the Other</w:t>
      </w:r>
    </w:p>
    <w:p w14:paraId="18DF5AC8" w14:textId="77777777" w:rsidR="00130462" w:rsidRPr="00B823B0"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4BAA603B" w14:textId="77777777" w:rsidR="00130462" w:rsidRDefault="00130462" w:rsidP="00130462">
      <w:pPr>
        <w:rPr>
          <w:b/>
          <w:bCs/>
          <w:u w:val="single"/>
        </w:rPr>
      </w:pPr>
      <w:r w:rsidRPr="00C45B54">
        <w:rPr>
          <w:sz w:val="16"/>
        </w:rPr>
        <w:t xml:space="preserve">One can partly trace this ideal of communication to its nascence in North American 1940s </w:t>
      </w:r>
      <w:r w:rsidRPr="00C45B54">
        <w:rPr>
          <w:u w:val="single"/>
        </w:rPr>
        <w:t>communication theory (which is today called ‘information theory’)</w:t>
      </w:r>
      <w:r w:rsidRPr="00C45B54">
        <w:rPr>
          <w:sz w:val="16"/>
        </w:rPr>
        <w:t xml:space="preserve"> and its problematic conception of meaning as resulting from channelling objects (like bits and bytes). This ideal in turn is epitomised in Claude Shannon and Warren Weaver’s famous model of signals redundancy for electronic transmission in their 1963 book The Mathematical Theory of Communication, which became a major inspiration THE DOUBLE-BIND OF/IN ACTIVIST–ACADEMIC RESEARCH 105for </w:t>
      </w:r>
      <w:r w:rsidRPr="00C45B54">
        <w:rPr>
          <w:u w:val="single"/>
        </w:rPr>
        <w:t>American communications departments and their obsession with predictability and propaganda during the Cold War era. This has, especially in the American but also to some extent in the European contexts, led to a too optimistic understanding of modern communication and its social possibilities, as well as to a strong moral obligation towards communicative transparency and effectiveness</w:t>
      </w:r>
      <w:r w:rsidRPr="00C45B54">
        <w:rPr>
          <w:sz w:val="16"/>
        </w:rPr>
        <w:t xml:space="preserve">. But even long before that, </w:t>
      </w:r>
      <w:r w:rsidRPr="00C45B54">
        <w:rPr>
          <w:u w:val="single"/>
        </w:rPr>
        <w:t>Western science and philosophy, in their very quest for total knowledge</w:t>
      </w:r>
      <w:r w:rsidRPr="00C45B54">
        <w:rPr>
          <w:sz w:val="16"/>
        </w:rPr>
        <w:t xml:space="preserve">, </w:t>
      </w:r>
      <w:r w:rsidRPr="00C45B54">
        <w:rPr>
          <w:u w:val="single"/>
        </w:rPr>
        <w:t>suffered from</w:t>
      </w:r>
      <w:r w:rsidRPr="00C45B54">
        <w:rPr>
          <w:sz w:val="16"/>
        </w:rPr>
        <w:t xml:space="preserve"> what Jean- François Lyotard in another one of his insightful pieces called “Something Like Communication … Without Communication” has designated as the “</w:t>
      </w:r>
      <w:r w:rsidRPr="00C45B54">
        <w:rPr>
          <w:u w:val="single"/>
        </w:rPr>
        <w:t>communicationalist ideology” of Western metaphysi</w:t>
      </w:r>
      <w:r w:rsidRPr="00C45B54">
        <w:rPr>
          <w:sz w:val="16"/>
        </w:rPr>
        <w:t xml:space="preserve">cs (2012, 567), which in our postmodern era </w:t>
      </w:r>
      <w:r w:rsidRPr="00C45B54">
        <w:rPr>
          <w:u w:val="single"/>
        </w:rPr>
        <w:t>leads to the subjugation of peoples under an exceedingly socially fragmented technocracy.</w:t>
      </w:r>
      <w:r w:rsidRPr="00C45B54">
        <w:rPr>
          <w:sz w:val="16"/>
        </w:rPr>
        <w:t xml:space="preserve"> Lyotard here argues that the shift from modern to postmodern art can be identifi ed with a shift from an occupation with beauty to an experience of the sublime, which marks the unconscious effect of awe and partial opacity of such art. If we translate this to the functioning of new media, this means that </w:t>
      </w:r>
      <w:r w:rsidRPr="00C45B54">
        <w:rPr>
          <w:u w:val="single"/>
        </w:rPr>
        <w:t>the meaningful aspect of postmodern media—the way in which they may bind communities and audiences together—lies not so much in the possibility of representation, but in a shared experience of fragmentation due to new media’s architecture</w:t>
      </w:r>
      <w:r w:rsidRPr="00C45B54">
        <w:rPr>
          <w:sz w:val="16"/>
        </w:rPr>
        <w:t xml:space="preserve">. Lyotard thus likewise highlights that </w:t>
      </w:r>
      <w:r w:rsidRPr="00C45B54">
        <w:rPr>
          <w:u w:val="single"/>
        </w:rPr>
        <w:t>in a global society marked by a ubiquitous push for more connection and communication, sociality paradoxically ends up being destroyed—not in the least because media technologies fragment and bypass physical territory</w:t>
      </w:r>
      <w:r w:rsidRPr="00C45B54">
        <w:rPr>
          <w:sz w:val="16"/>
        </w:rPr>
        <w:t xml:space="preserve"> (2012, 570). In other words, </w:t>
      </w:r>
      <w:r w:rsidRPr="00B823B0">
        <w:rPr>
          <w:b/>
          <w:bCs/>
          <w:u w:val="single"/>
        </w:rPr>
        <w:t>the assumption that ‘improved’ communication necessarily leads to positive social change elides the current relationship between a certain promissory ideal of communication and its complicity in a near-totalitarian and technocratic neo-liberalism that founds itself on the misconception of communication as transmission of meaning and the binding of communities through a shared understanding, just as the pedagogical obsession with ‘methods</w:t>
      </w:r>
      <w:r w:rsidRPr="00C45B54">
        <w:rPr>
          <w:u w:val="single"/>
        </w:rPr>
        <w:t>,</w:t>
      </w:r>
      <w:r w:rsidRPr="00C45B54">
        <w:rPr>
          <w:sz w:val="16"/>
        </w:rPr>
        <w:t xml:space="preserve">’ as I highlighted in Chap. 3 , </w:t>
      </w:r>
      <w:r w:rsidRPr="00B823B0">
        <w:rPr>
          <w:b/>
          <w:bCs/>
          <w:u w:val="single"/>
        </w:rPr>
        <w:t>gives an illusion of objectivity</w:t>
      </w:r>
      <w:r w:rsidRPr="00C45B54">
        <w:rPr>
          <w:sz w:val="16"/>
        </w:rPr>
        <w:t xml:space="preserve">. Similarly, because mobilising the media as a ‘tool’ for social change will inevitably also accelerate economic globalisation and the unequal distribution of wealth, </w:t>
      </w:r>
      <w:r w:rsidRPr="00C45B54">
        <w:rPr>
          <w:u w:val="single"/>
        </w:rPr>
        <w:t>the dissemination of information entails a slippage or a displacement of the researcher’s utopian aim or intention towards such acceleration and its violent side effects</w:t>
      </w:r>
      <w:r w:rsidRPr="00C45B54">
        <w:rPr>
          <w:sz w:val="16"/>
        </w:rPr>
        <w:t xml:space="preserve">. The </w:t>
      </w:r>
      <w:r w:rsidRPr="00C45B54">
        <w:rPr>
          <w:u w:val="single"/>
        </w:rPr>
        <w:t>propagation and promotion of the discourse of ‘social change’ and ‘making a difference’ is therefore today no longer antagonistic to, but exceedingly implicated in, the ongoing disenfranchisement of under-privileged communities and disintegration of sociality worldwide.</w:t>
      </w:r>
      <w:r w:rsidRPr="00C45B54">
        <w:rPr>
          <w:sz w:val="16"/>
        </w:rPr>
        <w:t xml:space="preserve"> The activist 106 I.M. HOOFDand </w:t>
      </w:r>
      <w:r w:rsidRPr="00B823B0">
        <w:rPr>
          <w:b/>
          <w:bCs/>
          <w:u w:val="single"/>
        </w:rPr>
        <w:t>academic moral imperative to render ‘the other’ into a communicating subject</w:t>
      </w:r>
      <w:r w:rsidRPr="00C45B54">
        <w:rPr>
          <w:u w:val="single"/>
        </w:rPr>
        <w:t xml:space="preserve"> has consequently become an increasingly oppressive or coercive gesture which binds individuals fi rst and foremost under the compulsion to bow to the sublime power of what Jodi Dean aptly calls ‘communicative capitalism’</w:t>
      </w:r>
      <w:r w:rsidRPr="00C45B54">
        <w:rPr>
          <w:sz w:val="16"/>
        </w:rPr>
        <w:t xml:space="preserve"> in Democracy and Other Neoliberal Fantasies (2009, 19). My argument about the ways academics and activists profess to the ‘communicationalist ideology’ mirrors once more the work of Baudrillard. His cardinal argument throughout most of his later work is that increasingly all forms of politics, insofar as they come to exist as mere simulations of politics, fi nd themselves wrapped up in a neo-liberal logic that relies on the collapse of the realm of representation into the realm of capital circulation. This collapse is possible, argues Baudrillard in The Mirror of Production, because the expansionist logic of capitalism has found in the incessant mediation of signs an inexhaustible form of production and consumption (2001, 105–106). Signs, in short, have become objects for consumption, and claims to differences in identity sustain the exploitation of the conceptual fallacy of binary oppositions (‘self’ vis-à-vis ‘other’) for accelerated economic growth. For Baudrillard, the concept of the signifi ed emerges alongside the capitalist model of exchange value as a supposed derivative of use value (2001, 103). Use value (in the form of needs and desires), says Baudrillard in “For a Critique of the Political Economy of the Sign,” just like the signifi ed (or the referent), is simply conjured up as an ‘alibi’ (2001, 78) for a capitalism that justifi es itself by positing those needs and desires for emancipation of the marginalised person as natural. The conclusion for Baudrillard is, as he explains in “The Melodrama of Difference,” that </w:t>
      </w:r>
      <w:r w:rsidRPr="00C45B54">
        <w:rPr>
          <w:u w:val="single"/>
        </w:rPr>
        <w:t>all contemporary kinds of otherness, and our desire to engage with it, liberate it, connect with it, ally with it, and even understand it, are effects of this new phase of capitalism</w:t>
      </w:r>
      <w:r w:rsidRPr="00C45B54">
        <w:rPr>
          <w:sz w:val="16"/>
        </w:rPr>
        <w:t xml:space="preserve"> (1990, 126). </w:t>
      </w:r>
      <w:r w:rsidRPr="00C45B54">
        <w:rPr>
          <w:u w:val="single"/>
        </w:rPr>
        <w:t>Communicative facilitation therefore relies on the fallacy that such otherness is empirically real and outside the capitalist logic of reproduction. Otherness in certain kinds of alliance politics and liberation of ‘the other’ is then relative otherness, a mirror image of the self-same subject that does the facilitation or teaching</w:t>
      </w:r>
      <w:r w:rsidRPr="00C45B54">
        <w:rPr>
          <w:sz w:val="16"/>
        </w:rPr>
        <w:t xml:space="preserve">. New media in particular facilitate this logic because they allow for the incessant circulation, multiplication, and differentiation of signs. So the media do this by way of implicating subaltern imagery and voice into the networked fl ows of capital through their affordances of expedient electronic dissemination and differentiation. </w:t>
      </w:r>
      <w:r w:rsidRPr="00C45B54">
        <w:rPr>
          <w:u w:val="single"/>
        </w:rPr>
        <w:t>The media also provide the academic or activist with the illusion, due to the pervasive fantasy of media as transmitters of meaning, that this ‘other’ authentically wants such</w:t>
      </w:r>
      <w:r w:rsidRPr="00C45B54">
        <w:rPr>
          <w:sz w:val="16"/>
        </w:rPr>
        <w:t xml:space="preserve"> THE DOUBLE-BIND OF/IN ACTIVIST–ACADEMIC RESEARCH 107 </w:t>
      </w:r>
      <w:r w:rsidRPr="00C45B54">
        <w:rPr>
          <w:u w:val="single"/>
        </w:rPr>
        <w:t>subjective empowerment and alliance—that we ourselves as much as any ‘others’ naturally want to be or are foremost subjects under neo-liberalism</w:t>
      </w:r>
      <w:r w:rsidRPr="00C45B54">
        <w:rPr>
          <w:sz w:val="16"/>
        </w:rPr>
        <w:t xml:space="preserve">. But I suggest, in line with Baudrillard’s argument, that </w:t>
      </w:r>
      <w:r w:rsidRPr="00C45B54">
        <w:rPr>
          <w:u w:val="single"/>
        </w:rPr>
        <w:t>such empowerment and connection become mere moments in the recirculation of signs, and hence of the acceleration of capital fl ows</w:t>
      </w:r>
      <w:r w:rsidRPr="00C45B54">
        <w:rPr>
          <w:sz w:val="16"/>
        </w:rPr>
        <w:t xml:space="preserve">. In “The Melodrama,” Baudrillard therefore concludes that </w:t>
      </w:r>
      <w:r w:rsidRPr="00C45B54">
        <w:rPr>
          <w:u w:val="single"/>
        </w:rPr>
        <w:t>this new stage of capitalism marked is by a “humanitarian ecumenism” (1990, 131), in which the other becomes something to “be understood, liberated, coddled, recognised</w:t>
      </w:r>
      <w:r w:rsidRPr="00C45B54">
        <w:rPr>
          <w:sz w:val="16"/>
        </w:rPr>
        <w:t xml:space="preserve">” (1990, 125). This means that </w:t>
      </w:r>
      <w:r w:rsidRPr="00C45B54">
        <w:rPr>
          <w:u w:val="single"/>
        </w:rPr>
        <w:t>this state of affairs</w:t>
      </w:r>
      <w:r w:rsidRPr="00C45B54">
        <w:rPr>
          <w:sz w:val="16"/>
        </w:rPr>
        <w:t xml:space="preserve">, as we will see later on when analysing a few of its exemplary moments, </w:t>
      </w:r>
      <w:r w:rsidRPr="00C45B54">
        <w:rPr>
          <w:u w:val="single"/>
        </w:rPr>
        <w:t>still relies on the “authorising signature of Western humanist discourse” that Chandra Mohanty, for instance, already identifi ed in the 1980s in her astute “Under Western Eyes” (</w:t>
      </w:r>
      <w:r w:rsidRPr="00C45B54">
        <w:rPr>
          <w:sz w:val="16"/>
        </w:rPr>
        <w:t xml:space="preserve">1988, 63). However, </w:t>
      </w:r>
      <w:r w:rsidRPr="00C45B54">
        <w:rPr>
          <w:b/>
          <w:bCs/>
          <w:u w:val="single"/>
        </w:rPr>
        <w:t xml:space="preserve">it does so today not so much due to the cutting off from the lifeworld of ‘the other,’ but due to the very attempts at bridging, communicating, or connecting with ‘the other.’ </w:t>
      </w:r>
    </w:p>
    <w:p w14:paraId="623A8C67" w14:textId="77777777" w:rsidR="00130462" w:rsidRDefault="00130462" w:rsidP="00130462">
      <w:pPr>
        <w:pStyle w:val="Heading3"/>
      </w:pPr>
      <w:r>
        <w:t>1nc – performance</w:t>
      </w:r>
    </w:p>
    <w:p w14:paraId="7B292481" w14:textId="77777777" w:rsidR="00130462" w:rsidRPr="00B823B0" w:rsidRDefault="00130462" w:rsidP="00130462">
      <w:pPr>
        <w:pStyle w:val="Heading4"/>
      </w:pPr>
      <w:r>
        <w:t xml:space="preserve">The idea that their speech act is subversion enough fails to stop violence </w:t>
      </w:r>
    </w:p>
    <w:p w14:paraId="746A67F0" w14:textId="77777777" w:rsidR="00130462" w:rsidRPr="00B823B0"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312264CA" w14:textId="77777777" w:rsidR="00130462" w:rsidRPr="00B823B0" w:rsidRDefault="00130462" w:rsidP="00130462">
      <w:pPr>
        <w:rPr>
          <w:sz w:val="16"/>
        </w:rPr>
      </w:pPr>
      <w:r w:rsidRPr="00C45B54">
        <w:rPr>
          <w:b/>
          <w:bCs/>
          <w:u w:val="single"/>
        </w:rPr>
        <w:t>It is due to this entanglement between communication and fi nancialisation that I suggest that many well-meaning academics and intellectual activists fi nd themselves increasingly in a double-bind</w:t>
      </w:r>
      <w:r w:rsidRPr="00B823B0">
        <w:rPr>
          <w:sz w:val="16"/>
        </w:rPr>
        <w:t xml:space="preserve">; on the one hand, </w:t>
      </w:r>
      <w:r w:rsidRPr="00C45B54">
        <w:rPr>
          <w:u w:val="single"/>
        </w:rPr>
        <w:t>the possibility of saving radical otherness resides in the safeguarding of their existence as a ‘secret’ and the ever narrower possibility of miscommunication and invisibility, while on the other hand, the survival of otherness lies in them submitting to these totalitarian communicative techniques, like teaching them mass and new media use, voicing out</w:t>
      </w:r>
      <w:r w:rsidRPr="00B823B0">
        <w:rPr>
          <w:sz w:val="16"/>
        </w:rPr>
        <w:t xml:space="preserve">, and in general becoming visible online or on television. The fact that </w:t>
      </w:r>
      <w:r w:rsidRPr="00C45B54">
        <w:rPr>
          <w:u w:val="single"/>
        </w:rPr>
        <w:t>this double-bind</w:t>
      </w:r>
      <w:r w:rsidRPr="00B823B0">
        <w:rPr>
          <w:sz w:val="16"/>
        </w:rPr>
        <w:t xml:space="preserve"> or tension </w:t>
      </w:r>
      <w:r w:rsidRPr="00C45B54">
        <w:rPr>
          <w:u w:val="single"/>
        </w:rPr>
        <w:t>remains largely unnoticed or hidden to many academics</w:t>
      </w:r>
      <w:r w:rsidRPr="00B823B0">
        <w:rPr>
          <w:sz w:val="16"/>
        </w:rPr>
        <w:t xml:space="preserve"> is fi rstly </w:t>
      </w:r>
      <w:r w:rsidRPr="00C45B54">
        <w:rPr>
          <w:u w:val="single"/>
        </w:rPr>
        <w:t>because the academic profession is already founded on the ideal of communication as community</w:t>
      </w:r>
      <w:r w:rsidRPr="00B823B0">
        <w:rPr>
          <w:sz w:val="16"/>
        </w:rPr>
        <w:t>, which makes them blind to the possibility that today it might be otherwise, but secondly, and more importantly, because many designated ‘</w:t>
      </w:r>
      <w:r w:rsidRPr="00C45B54">
        <w:rPr>
          <w:u w:val="single"/>
        </w:rPr>
        <w:t>others,’ feeling the pinch of an exceedingly technocratic global society and its growing forms of disenfranchisement, will very often exhibit a voluntary involvement with these tools as a means to ‘empowerment’ in the form of mere survival</w:t>
      </w:r>
      <w:r w:rsidRPr="00B823B0">
        <w:rPr>
          <w:sz w:val="16"/>
        </w:rPr>
        <w:t xml:space="preserve">. This involvement in turn gets misinterpreted by many academics as an authentic desire of the ‘other’ to use these media to their own benefi t, as the more primary self-serving aspect of such teaching or facilitation are obscured, suppressed, or ignored. We can see here thus precisely the increasing blindness and narrowness of vision as the companion fallout of the quest for transparency that Virilio denounces in The Vision Machine. 108 I.M. HOOFD Superfi cial sociological </w:t>
      </w:r>
      <w:r w:rsidRPr="00B823B0">
        <w:rPr>
          <w:b/>
          <w:bCs/>
          <w:u w:val="single"/>
        </w:rPr>
        <w:t>conceptualisations of empowerment or resistance as merely requiring a display of communicative agency are therefore of little help in understanding the coercive nature of the entire scenario including the intellectual ‘facilitator’ and self-appointed ‘agent of change’ who both fi nd themselves nonetheless differentially subjected to this ideal</w:t>
      </w:r>
      <w:r w:rsidRPr="00C45B54">
        <w:rPr>
          <w:u w:val="single"/>
        </w:rPr>
        <w:t>.</w:t>
      </w:r>
      <w:r w:rsidRPr="00B823B0">
        <w:rPr>
          <w:sz w:val="16"/>
        </w:rPr>
        <w:t xml:space="preserve"> Likewise, </w:t>
      </w:r>
      <w:r w:rsidRPr="00C45B54">
        <w:rPr>
          <w:u w:val="single"/>
        </w:rPr>
        <w:t>while the exercise of resistance or subversion though tools of communication often in sociological literature gets diametrically opposed to the violence of capitalism, there exists today a strong confl uence of such tools and the ongoing fi nancialisation of the glob</w:t>
      </w:r>
      <w:r w:rsidRPr="00B823B0">
        <w:rPr>
          <w:sz w:val="16"/>
        </w:rPr>
        <w:t>e. In the following section, I will proceed to illustrate how this paradox or double-bind emerges in certain utopian or left-wing theoretical arguments generated in the well-meaning social sciences and humanities, also leaving the activists and academics that seek to render such ideals productive trapped in a fundamentally schizoid situation and institutional space.</w:t>
      </w:r>
    </w:p>
    <w:p w14:paraId="0F8163F1" w14:textId="77777777" w:rsidR="00130462" w:rsidRDefault="00130462" w:rsidP="00130462"/>
    <w:p w14:paraId="71E3BDC2" w14:textId="77777777" w:rsidR="00130462" w:rsidRDefault="00130462" w:rsidP="00130462">
      <w:pPr>
        <w:pStyle w:val="Heading4"/>
      </w:pPr>
      <w:r>
        <w:t>Their attempt to make radical alterity communicable in this space facilitates the neoliberal economy which relies on “productive change” rhetoric to consume</w:t>
      </w:r>
    </w:p>
    <w:p w14:paraId="48F3B7EF" w14:textId="77777777" w:rsidR="00130462" w:rsidRPr="00C45B54"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71D68FD3" w14:textId="58AD5E72" w:rsidR="00130462" w:rsidRPr="00130462" w:rsidRDefault="00130462" w:rsidP="00130462">
      <w:pPr>
        <w:rPr>
          <w:u w:val="single"/>
        </w:rPr>
      </w:pPr>
      <w:r w:rsidRPr="000B738B">
        <w:rPr>
          <w:u w:val="single"/>
        </w:rPr>
        <w:t>Left-wing academic, intellectual, and activist rhetoric, as well as social science methodology, has of course always emphasised the facilitation of collection and collectivity that communication technologies provide— whether this entails social community or the coherence and understandability of reality through the gathering of empirical data</w:t>
      </w:r>
      <w:r w:rsidRPr="00C45B54">
        <w:rPr>
          <w:sz w:val="16"/>
        </w:rPr>
        <w:t xml:space="preserve">. Such research rhetoric therefore </w:t>
      </w:r>
      <w:r w:rsidRPr="000B738B">
        <w:rPr>
          <w:u w:val="single"/>
        </w:rPr>
        <w:t>implicitly assumes that the media can or will ‘change society for the better,’ either by allowing for new communities or by allowing researchers to create a ‘better picture’ of society.</w:t>
      </w:r>
      <w:r w:rsidRPr="00C45B54">
        <w:rPr>
          <w:sz w:val="16"/>
        </w:rPr>
        <w:t xml:space="preserve"> Previously </w:t>
      </w:r>
      <w:r w:rsidRPr="000B738B">
        <w:rPr>
          <w:u w:val="single"/>
        </w:rPr>
        <w:t>marginalised groups and individuals</w:t>
      </w:r>
      <w:r w:rsidRPr="00C45B54">
        <w:rPr>
          <w:sz w:val="16"/>
        </w:rPr>
        <w:t xml:space="preserve">, so it is also assumed, </w:t>
      </w:r>
      <w:r w:rsidRPr="000B738B">
        <w:rPr>
          <w:u w:val="single"/>
        </w:rPr>
        <w:t>can build new alliances through the media in order to facilitate social inclusiveness, and the social sciences can in turn show how new forms of sociality get formed by way of communication tools</w:t>
      </w:r>
      <w:r w:rsidRPr="00C45B54">
        <w:rPr>
          <w:sz w:val="16"/>
        </w:rPr>
        <w:t xml:space="preserve">. It is for this reason that many social scientists have now, for instance, turned to gathering ‘big data’ in order to tease out previously unrecognised relationships between individuals or other entities, and </w:t>
      </w:r>
      <w:r w:rsidRPr="000B738B">
        <w:rPr>
          <w:u w:val="single"/>
        </w:rPr>
        <w:t>humanists to turn to the ‘digital humanities’ for the purposes of improving both teaching and research</w:t>
      </w:r>
      <w:r w:rsidRPr="00C45B54">
        <w:rPr>
          <w:sz w:val="16"/>
        </w:rPr>
        <w:t xml:space="preserve">. Noteworthy here is that such research endeavours often need to rely on, or even buy access to, what is otherwise proprietary information exclusively owned by Google Analytics, Twitter’s databases, and Facebook archives. But even beyond the direct enmeshment of the social sciences and humanities with corporate tools today, these academic fi elds have always relied on the fact that they are communicating their insights to society as additional proof of their own social relevance. </w:t>
      </w:r>
      <w:r w:rsidRPr="000B738B">
        <w:rPr>
          <w:u w:val="single"/>
        </w:rPr>
        <w:t>Far from being a so-called ivory tower then, academia is and was in fact replete with the politics and promises that modern communication tools offer for communities at large, whether these politics be capitalistic, humanistic, or socialistic. What goes by way of contemporary dominant research paradigms in the social sciences and humanities in turn will then also illustrate the unexpected effects and fallout of the execution of the communicative promises and potentials on society at large.</w:t>
      </w:r>
      <w:r w:rsidRPr="00C45B54">
        <w:rPr>
          <w:sz w:val="16"/>
        </w:rPr>
        <w:t xml:space="preserve"> Such unexpected and perhaps even negative fallout of the endeavours and goals of well-meaning academics should by now no longer surprise us. As I noticed in Chap. 1 , the </w:t>
      </w:r>
      <w:r w:rsidRPr="000B738B">
        <w:rPr>
          <w:u w:val="single"/>
        </w:rPr>
        <w:t>ideals of academia have for centuries gone hand in hand with an essentially elitist, masculinist, and Westerncentric outlook onto the world in which a university education signifi ed class status and social upward mobility.</w:t>
      </w:r>
      <w:r w:rsidRPr="00C45B54">
        <w:rPr>
          <w:sz w:val="16"/>
        </w:rPr>
        <w:t xml:space="preserve"> Any academic, as Zuidhof rightly noted in the Dutch case, which I analysed in Chap. 3 , would be foolish to assume she can completely transcend such a complicity with the politics of the institution. But what is more, any push for transformation remains at a fundamental level incalculable, inasmuch as genuine change 104 I.M. HOOFD indeed seeks to invite that or those who have been previously excluded, suppressed, marginalised, or erased. This again means that the workings of the university display a deeply aporetic structure, since </w:t>
      </w:r>
      <w:r w:rsidRPr="000B738B">
        <w:rPr>
          <w:u w:val="single"/>
        </w:rPr>
        <w:t>the march towards communicative enlightenment is fundamentally at odds with the fact that radical alterity is and should remain principally uncommunicable</w:t>
      </w:r>
      <w:r w:rsidRPr="00C45B54">
        <w:rPr>
          <w:sz w:val="16"/>
        </w:rPr>
        <w:t xml:space="preserve">. </w:t>
      </w:r>
      <w:r w:rsidRPr="000B738B">
        <w:rPr>
          <w:u w:val="single"/>
        </w:rPr>
        <w:t>The contemporary university then becomes a prime site of the technological acceleration of this aporia, as the promise of community, justice, and equality is exceedingly enacted through new media technologies</w:t>
      </w:r>
      <w:r w:rsidRPr="00C45B54">
        <w:rPr>
          <w:sz w:val="16"/>
        </w:rPr>
        <w:t xml:space="preserve">. In the same vain, this chapter will continue the claim that </w:t>
      </w:r>
      <w:r w:rsidRPr="000B738B">
        <w:rPr>
          <w:u w:val="single"/>
        </w:rPr>
        <w:t>the utopian or hopeful rhetoric around media technologies, which is especially prevalent in the well- meaning humanities and social sciences, currently facilitates the ongoing acceleration and negative fallout of the neo-liberal economy</w:t>
      </w:r>
      <w:r w:rsidRPr="00C45B54">
        <w:rPr>
          <w:sz w:val="16"/>
        </w:rPr>
        <w:t xml:space="preserve">. This is because in particular </w:t>
      </w:r>
      <w:r w:rsidRPr="000B738B">
        <w:rPr>
          <w:u w:val="single"/>
        </w:rPr>
        <w:t>this economy increasingly relies on the technological enmeshment of such meaningful rhetoric or the productive arguments around ‘fostering change’ and globally fi nancialised information fl ows through the media</w:t>
      </w:r>
      <w:r w:rsidRPr="00C45B54">
        <w:rPr>
          <w:sz w:val="16"/>
        </w:rPr>
        <w:t xml:space="preserve">. Most non-face-to-face communication today happens through media technologies that are intimately entwined with neo-liberal globalisation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 This is also to stress that the facilitation of collection and collectivity that the new media allow social scientists and other researchers to carry out has its appalling precedent in the data-collecting and classifi cation efforts of, for instance, the British and Dutch Empires during the many centuries of the aggressive colonisation of other peoples’ spaces and territories. Of course, </w:t>
      </w:r>
      <w:r w:rsidRPr="00C45B54">
        <w:rPr>
          <w:u w:val="single"/>
        </w:rPr>
        <w:t xml:space="preserve">the upshot of these efforts was eventually to render the subjugation and exploitation of colonised peoples more effi cient, and to make the needs, movements, and goals of such peoples more transparent; all in the service of an increasing expansion of global capitalism. </w:t>
      </w:r>
    </w:p>
    <w:p w14:paraId="4F5895C0" w14:textId="77777777" w:rsidR="00130462" w:rsidRDefault="00130462" w:rsidP="00130462">
      <w:pPr>
        <w:pStyle w:val="Heading2"/>
      </w:pPr>
      <w:r>
        <w:t>1nc – alts?</w:t>
      </w:r>
    </w:p>
    <w:p w14:paraId="1475C995" w14:textId="77777777" w:rsidR="00130462" w:rsidRPr="00E1731D" w:rsidRDefault="00130462" w:rsidP="00130462">
      <w:pPr>
        <w:pStyle w:val="Heading3"/>
      </w:pPr>
      <w:r>
        <w:t>1nc - refusal</w:t>
      </w:r>
    </w:p>
    <w:p w14:paraId="05C32303" w14:textId="77777777" w:rsidR="00130462" w:rsidRDefault="00130462" w:rsidP="00130462">
      <w:pPr>
        <w:pStyle w:val="Heading4"/>
      </w:pPr>
      <w:r>
        <w:t>The alt is a radical refusal of the hopeless University and its hegemonic scholarship that commodifies the intellect of its laborers in favor of a reimagination of intellectual work as a movement against Capitalism through a dialectical process of transcendence</w:t>
      </w:r>
    </w:p>
    <w:p w14:paraId="2A22E150" w14:textId="77777777" w:rsidR="00130462" w:rsidRPr="001C6E6D" w:rsidRDefault="00130462" w:rsidP="00130462">
      <w:r w:rsidRPr="001C6E6D">
        <w:rPr>
          <w:rStyle w:val="Style13ptBold"/>
        </w:rPr>
        <w:t>Hall 20</w:t>
      </w:r>
      <w:r>
        <w:t xml:space="preserve"> – grad of De Montfort University, PhD. Prof @ university of Leeds (Richard Hall, PhD, Postdigital Science and Education, “</w:t>
      </w:r>
      <w:r w:rsidRPr="001C6E6D">
        <w:t>Covid-19 and the Hopeless University at the End of the End of History</w:t>
      </w:r>
      <w:r>
        <w:t xml:space="preserve">,” </w:t>
      </w:r>
      <w:hyperlink r:id="rId11" w:history="1">
        <w:r w:rsidRPr="003C6D41">
          <w:rPr>
            <w:rStyle w:val="Hyperlink"/>
          </w:rPr>
          <w:t>https://link.springer.com/content/pdf/10.1007/s42438-020-00158-9.pdf</w:t>
        </w:r>
      </w:hyperlink>
      <w:r>
        <w:t>, SA)</w:t>
      </w:r>
    </w:p>
    <w:p w14:paraId="172A8EE2" w14:textId="77777777" w:rsidR="00130462" w:rsidRPr="007418B1" w:rsidRDefault="00130462" w:rsidP="00130462">
      <w:pPr>
        <w:rPr>
          <w:sz w:val="16"/>
        </w:rPr>
      </w:pPr>
      <w:r w:rsidRPr="00130462">
        <w:rPr>
          <w:rStyle w:val="StyleUnderline"/>
        </w:rPr>
        <w:t>The University is</w:t>
      </w:r>
      <w:r w:rsidRPr="007418B1">
        <w:rPr>
          <w:sz w:val="16"/>
        </w:rPr>
        <w:t xml:space="preserve"> being </w:t>
      </w:r>
      <w:r w:rsidRPr="007418B1">
        <w:rPr>
          <w:rStyle w:val="StyleUnderline"/>
        </w:rPr>
        <w:t xml:space="preserve">explicitly </w:t>
      </w:r>
      <w:r w:rsidRPr="00130462">
        <w:rPr>
          <w:rStyle w:val="StyleUnderline"/>
        </w:rPr>
        <w:t xml:space="preserve">restructured for </w:t>
      </w:r>
      <w:r w:rsidRPr="003C5E83">
        <w:rPr>
          <w:rStyle w:val="StyleUnderline"/>
        </w:rPr>
        <w:t xml:space="preserve">the </w:t>
      </w:r>
      <w:r w:rsidRPr="00130462">
        <w:rPr>
          <w:rStyle w:val="StyleUnderline"/>
        </w:rPr>
        <w:t>production, circulation and accumulation of value</w:t>
      </w:r>
      <w:r w:rsidRPr="007418B1">
        <w:rPr>
          <w:rStyle w:val="StyleUnderline"/>
        </w:rPr>
        <w:t>, materiali</w:t>
      </w:r>
      <w:r>
        <w:rPr>
          <w:rStyle w:val="StyleUnderline"/>
        </w:rPr>
        <w:t>s</w:t>
      </w:r>
      <w:r w:rsidRPr="007418B1">
        <w:rPr>
          <w:rStyle w:val="StyleUnderline"/>
        </w:rPr>
        <w:t>ed in the form of rents and surpluses on operating activities</w:t>
      </w:r>
      <w:r w:rsidRPr="007418B1">
        <w:rPr>
          <w:sz w:val="16"/>
        </w:rPr>
        <w:t>. The pace of restructuring is affected by the interplay between financial crisis and Covid-19, through which the public value of the University is continually questioned</w:t>
      </w:r>
      <w:r w:rsidRPr="003C5E83">
        <w:rPr>
          <w:sz w:val="16"/>
        </w:rPr>
        <w:t xml:space="preserve">. </w:t>
      </w:r>
      <w:r w:rsidRPr="003C5E83">
        <w:rPr>
          <w:rStyle w:val="StyleUnderline"/>
        </w:rPr>
        <w:t>In this conjuncture of</w:t>
      </w:r>
      <w:r w:rsidRPr="007418B1">
        <w:rPr>
          <w:rStyle w:val="StyleUnderline"/>
        </w:rPr>
        <w:t xml:space="preserve"> crises that affect the body of the institution and the bodies of its labourers, </w:t>
      </w:r>
      <w:r w:rsidRPr="00130462">
        <w:rPr>
          <w:rStyle w:val="StyleUnderline"/>
        </w:rPr>
        <w:t>the desires of Capital trump human needs</w:t>
      </w:r>
      <w:r w:rsidRPr="007418B1">
        <w:rPr>
          <w:sz w:val="16"/>
        </w:rPr>
        <w:t xml:space="preserve">. The structural adjustment of sectoral and institutional structures as forms, cultures as pathologies, and activities as methodologies enacts scarring. However, </w:t>
      </w:r>
      <w:r w:rsidRPr="007418B1">
        <w:rPr>
          <w:rStyle w:val="StyleUnderline"/>
        </w:rPr>
        <w:t>the visibility of scars has led to a reawakening of politics inside and beyond the University. The idea that History had ended because there is no alternative to capitalism or its political horizon, is inquestion.</w:t>
      </w:r>
      <w:r w:rsidRPr="007418B1">
        <w:rPr>
          <w:sz w:val="16"/>
        </w:rPr>
        <w:t xml:space="preserve"> Instead, </w:t>
      </w:r>
      <w:r w:rsidRPr="00130462">
        <w:rPr>
          <w:rStyle w:val="StyleUnderline"/>
        </w:rPr>
        <w:t xml:space="preserve">the political content of the University has reasserted </w:t>
      </w:r>
      <w:r w:rsidRPr="003C5E83">
        <w:rPr>
          <w:rStyle w:val="StyleUnderline"/>
        </w:rPr>
        <w:t xml:space="preserve">itself </w:t>
      </w:r>
      <w:r w:rsidRPr="00130462">
        <w:rPr>
          <w:rStyle w:val="StyleUnderline"/>
        </w:rPr>
        <w:t>at the end of The End of History</w:t>
      </w:r>
      <w:r w:rsidRPr="007418B1">
        <w:rPr>
          <w:rStyle w:val="StyleUnderline"/>
        </w:rPr>
        <w:t>.</w:t>
      </w:r>
      <w:r w:rsidRPr="007418B1">
        <w:rPr>
          <w:sz w:val="16"/>
        </w:rPr>
        <w:t xml:space="preserve"> In this article</w:t>
      </w:r>
      <w:r w:rsidRPr="003C5E83">
        <w:rPr>
          <w:sz w:val="16"/>
        </w:rPr>
        <w:t xml:space="preserve">, </w:t>
      </w:r>
      <w:r w:rsidRPr="003C5E83">
        <w:rPr>
          <w:rStyle w:val="StyleUnderline"/>
        </w:rPr>
        <w:t xml:space="preserve">the idea that </w:t>
      </w:r>
      <w:r w:rsidRPr="00130462">
        <w:rPr>
          <w:rStyle w:val="StyleUnderline"/>
        </w:rPr>
        <w:t>the University</w:t>
      </w:r>
      <w:r w:rsidRPr="007418B1">
        <w:rPr>
          <w:rStyle w:val="StyleUnderline"/>
        </w:rPr>
        <w:t xml:space="preserve"> at The End of History </w:t>
      </w:r>
      <w:r w:rsidRPr="00130462">
        <w:rPr>
          <w:rStyle w:val="StyleUnderline"/>
        </w:rPr>
        <w:t xml:space="preserve">has become a hopeless space, unable both to fulfil the desires of those who labour </w:t>
      </w:r>
      <w:r w:rsidRPr="003C5E83">
        <w:rPr>
          <w:rStyle w:val="StyleUnderline"/>
        </w:rPr>
        <w:t>within it for a good life</w:t>
      </w:r>
      <w:r w:rsidRPr="00130462">
        <w:rPr>
          <w:rStyle w:val="StyleUnderline"/>
        </w:rPr>
        <w:t xml:space="preserve"> and to contribute solutions to socio-economic and socioenvironmental ruptures</w:t>
      </w:r>
      <w:r w:rsidRPr="003C5E83">
        <w:rPr>
          <w:rStyle w:val="StyleUnderline"/>
        </w:rPr>
        <w:t>, is developed dialectically.</w:t>
      </w:r>
      <w:r w:rsidRPr="003C5E83">
        <w:rPr>
          <w:sz w:val="16"/>
        </w:rPr>
        <w:t xml:space="preserve"> </w:t>
      </w:r>
      <w:r w:rsidRPr="003C5E83">
        <w:rPr>
          <w:rStyle w:val="Emphasis"/>
        </w:rPr>
        <w:t xml:space="preserve">This enables us to </w:t>
      </w:r>
      <w:r w:rsidRPr="00130462">
        <w:rPr>
          <w:rStyle w:val="Emphasis"/>
        </w:rPr>
        <w:t>consider the potential for reimagining intellectual work as a movement of sensuous human activity in the world, rather than being commodified for value</w:t>
      </w:r>
      <w:r w:rsidRPr="007418B1">
        <w:rPr>
          <w:sz w:val="16"/>
        </w:rPr>
        <w:t>…</w:t>
      </w:r>
    </w:p>
    <w:p w14:paraId="56B83F41" w14:textId="77777777" w:rsidR="00130462" w:rsidRDefault="00130462" w:rsidP="00130462">
      <w:pPr>
        <w:rPr>
          <w:rStyle w:val="StyleUnderline"/>
        </w:rPr>
      </w:pPr>
      <w:r>
        <w:rPr>
          <w:sz w:val="16"/>
        </w:rPr>
        <w:t>…</w:t>
      </w:r>
      <w:r w:rsidRPr="007418B1">
        <w:rPr>
          <w:sz w:val="16"/>
        </w:rPr>
        <w:t xml:space="preserve">The duality of financial and viral pandemics has exposed the fraud at the heart of narratives of meaningful intellectual work at The End of History. It exposes the fraud at the heart of the structures, cultures and activities of universities in the North Atlantic, whose pathological and methodological forms reproduce space-time inextricably forvalue. </w:t>
      </w:r>
      <w:r w:rsidRPr="007418B1">
        <w:rPr>
          <w:rStyle w:val="StyleUnderline"/>
        </w:rPr>
        <w:t>Capitalism as the means of social organization continues to be ruptured by intersectional, temporal and geographical injustices that erupt from points of labour and points where labour touches society</w:t>
      </w:r>
      <w:r w:rsidRPr="007418B1">
        <w:rPr>
          <w:sz w:val="16"/>
        </w:rPr>
        <w:t xml:space="preserve">. </w:t>
      </w:r>
      <w:r w:rsidRPr="007418B1">
        <w:rPr>
          <w:rStyle w:val="StyleUnderline"/>
        </w:rPr>
        <w:t>A range of indigenous resistances, struggles grounded in race, gender, disability and class, emergent revolts against toxic ecological policies and climate forcing and resistance to economic and political populism, form a movement that places the institutions of Capital in stark opposition to humane values. Through struggle, the political economics of Capital’s war on Labour are revealed, although in many instances they require critique. For University workers, such critique centres the institutional inability to respond meaningfully to this re-emergence of History, beyond unilaterally declaring business</w:t>
      </w:r>
      <w:r>
        <w:rPr>
          <w:rStyle w:val="StyleUnderline"/>
        </w:rPr>
        <w:t>-</w:t>
      </w:r>
      <w:r w:rsidRPr="007418B1">
        <w:rPr>
          <w:rStyle w:val="StyleUnderline"/>
        </w:rPr>
        <w:t>as-usual in the face of Covid-19, or noting a climate emergency whilst remaining implicated in the consumption of fossil fuels</w:t>
      </w:r>
      <w:r w:rsidRPr="007418B1">
        <w:rPr>
          <w:sz w:val="16"/>
        </w:rPr>
        <w:t>. At the end of The End of Histo</w:t>
      </w:r>
      <w:r w:rsidRPr="003C5E83">
        <w:rPr>
          <w:sz w:val="16"/>
        </w:rPr>
        <w:t xml:space="preserve">ry, </w:t>
      </w:r>
      <w:r w:rsidRPr="003C5E83">
        <w:rPr>
          <w:rStyle w:val="StyleUnderline"/>
        </w:rPr>
        <w:t xml:space="preserve">when the abstracted power of capital has revealed its pollution of systems of life and living, </w:t>
      </w:r>
      <w:r w:rsidRPr="00130462">
        <w:rPr>
          <w:rStyle w:val="StyleUnderline"/>
        </w:rPr>
        <w:t xml:space="preserve">the </w:t>
      </w:r>
      <w:r w:rsidRPr="00130462">
        <w:rPr>
          <w:rStyle w:val="Emphasis"/>
        </w:rPr>
        <w:t>hopeless University</w:t>
      </w:r>
      <w:r w:rsidRPr="00130462">
        <w:rPr>
          <w:rStyle w:val="StyleUnderline"/>
        </w:rPr>
        <w:t xml:space="preserve"> demonstrates the inferiority in its soul</w:t>
      </w:r>
      <w:r w:rsidRPr="00130462">
        <w:rPr>
          <w:sz w:val="16"/>
        </w:rPr>
        <w:t xml:space="preserve">. </w:t>
      </w:r>
      <w:r w:rsidRPr="00130462">
        <w:rPr>
          <w:rStyle w:val="StyleUnderline"/>
        </w:rPr>
        <w:t xml:space="preserve">It is dominated </w:t>
      </w:r>
      <w:r w:rsidRPr="003C5E83">
        <w:rPr>
          <w:rStyle w:val="StyleUnderline"/>
        </w:rPr>
        <w:t xml:space="preserve">by strategies </w:t>
      </w:r>
      <w:r w:rsidRPr="00130462">
        <w:rPr>
          <w:rStyle w:val="StyleUnderline"/>
        </w:rPr>
        <w:t>for public engagement</w:t>
      </w:r>
      <w:r w:rsidRPr="003C5E83">
        <w:rPr>
          <w:rStyle w:val="StyleUnderline"/>
        </w:rPr>
        <w:t xml:space="preserve">, internationalization, teaching and learning, research and sustainable development, </w:t>
      </w:r>
      <w:r w:rsidRPr="00130462">
        <w:rPr>
          <w:rStyle w:val="StyleUnderline"/>
        </w:rPr>
        <w:t>which collapse the horizon of possibility</w:t>
      </w:r>
      <w:r w:rsidRPr="007418B1">
        <w:rPr>
          <w:rStyle w:val="StyleUnderline"/>
        </w:rPr>
        <w:t xml:space="preserve"> and are limited to algorithmic solutions to insoluble, structural and systemic positions. </w:t>
      </w:r>
      <w:r w:rsidRPr="00130462">
        <w:rPr>
          <w:rStyle w:val="StyleUnderline"/>
        </w:rPr>
        <w:t>The hopeless University is</w:t>
      </w:r>
      <w:r w:rsidRPr="007418B1">
        <w:rPr>
          <w:rStyle w:val="StyleUnderline"/>
        </w:rPr>
        <w:t xml:space="preserve"> a flag bearer for a collective life that is </w:t>
      </w:r>
      <w:r w:rsidRPr="00F02242">
        <w:rPr>
          <w:rStyle w:val="StyleUnderline"/>
        </w:rPr>
        <w:t>becoming</w:t>
      </w:r>
      <w:r w:rsidRPr="007418B1">
        <w:rPr>
          <w:rStyle w:val="StyleUnderline"/>
        </w:rPr>
        <w:t xml:space="preserve"> more </w:t>
      </w:r>
      <w:r w:rsidRPr="007418B1">
        <w:rPr>
          <w:rStyle w:val="Emphasis"/>
        </w:rPr>
        <w:t xml:space="preserve">efficiently </w:t>
      </w:r>
      <w:r w:rsidRPr="00130462">
        <w:rPr>
          <w:rStyle w:val="Emphasis"/>
        </w:rPr>
        <w:t>unsustainable</w:t>
      </w:r>
      <w:r w:rsidRPr="007418B1">
        <w:rPr>
          <w:sz w:val="16"/>
        </w:rPr>
        <w:t xml:space="preserve">. Mutuality and voice point beyond hopelessness. As Adorno (1966: 17–18) noted,‘[t]he need to let suffering speak is a condition of all truth. For suffering is objectivity that weighs upon the subject’. For Bloch (1986), engaging with the internalisation of anxiety and its projection into the world as fear is a means to recover a more authentic sense of what the Self might be in the world. An authentic moment of freedom is Postdigital Science and Education (2020) 2:830–848 843 </w:t>
      </w:r>
      <w:r w:rsidRPr="00130462">
        <w:rPr>
          <w:rStyle w:val="StyleUnderline"/>
        </w:rPr>
        <w:t>learning</w:t>
      </w:r>
      <w:r w:rsidRPr="00F02242">
        <w:rPr>
          <w:rStyle w:val="StyleUnderline"/>
        </w:rPr>
        <w:t xml:space="preserve"> that </w:t>
      </w:r>
      <w:r w:rsidRPr="00130462">
        <w:rPr>
          <w:rStyle w:val="StyleUnderline"/>
        </w:rPr>
        <w:t>a better capitalist University</w:t>
      </w:r>
      <w:r w:rsidRPr="007418B1">
        <w:rPr>
          <w:rStyle w:val="StyleUnderline"/>
        </w:rPr>
        <w:t xml:space="preserve">, like a capitalism that works for everyone, </w:t>
      </w:r>
      <w:r w:rsidRPr="00130462">
        <w:rPr>
          <w:rStyle w:val="StyleUnderline"/>
        </w:rPr>
        <w:t>is impossible because the structures that reproduce the world for-value militate against a liveable life</w:t>
      </w:r>
      <w:r w:rsidRPr="007418B1">
        <w:rPr>
          <w:sz w:val="16"/>
        </w:rPr>
        <w:t xml:space="preserve">. Instead, </w:t>
      </w:r>
      <w:r w:rsidRPr="00130462">
        <w:rPr>
          <w:rStyle w:val="StyleUnderline"/>
        </w:rPr>
        <w:t>hope emerges in care for ourselves against the institutions that have brutalised us</w:t>
      </w:r>
      <w:r w:rsidRPr="007418B1">
        <w:rPr>
          <w:sz w:val="16"/>
        </w:rPr>
        <w:t xml:space="preserve">. </w:t>
      </w:r>
      <w:r w:rsidRPr="00130462">
        <w:rPr>
          <w:rStyle w:val="StyleUnderline"/>
        </w:rPr>
        <w:t>It emerges in a reconnection</w:t>
      </w:r>
      <w:r w:rsidRPr="007418B1">
        <w:rPr>
          <w:rStyle w:val="StyleUnderline"/>
        </w:rPr>
        <w:t xml:space="preserve"> of the idea of human-as-intellectual, with the human-as-psychological and the human-in-nature, </w:t>
      </w:r>
      <w:r w:rsidRPr="00130462">
        <w:rPr>
          <w:rStyle w:val="StyleUnderline"/>
        </w:rPr>
        <w:t>rather than the human divorced from themself as a worker and exploiter of the natural world</w:t>
      </w:r>
      <w:r w:rsidRPr="007418B1">
        <w:rPr>
          <w:rStyle w:val="StyleUnderline"/>
        </w:rPr>
        <w:t>.</w:t>
      </w:r>
      <w:r w:rsidRPr="007418B1">
        <w:rPr>
          <w:sz w:val="16"/>
        </w:rPr>
        <w:t xml:space="preserve"> </w:t>
      </w:r>
      <w:r w:rsidRPr="00130462">
        <w:rPr>
          <w:rStyle w:val="StyleUnderline"/>
        </w:rPr>
        <w:t xml:space="preserve">The hopelessness of capitalism, amplified by the University and its </w:t>
      </w:r>
      <w:r w:rsidRPr="003C5E83">
        <w:rPr>
          <w:rStyle w:val="StyleUnderline"/>
        </w:rPr>
        <w:t xml:space="preserve">focus upon </w:t>
      </w:r>
      <w:r w:rsidRPr="00130462">
        <w:rPr>
          <w:rStyle w:val="StyleUnderline"/>
        </w:rPr>
        <w:t>knowledge transfer</w:t>
      </w:r>
      <w:r w:rsidRPr="003C5E83">
        <w:rPr>
          <w:rStyle w:val="StyleUnderline"/>
        </w:rPr>
        <w:t>, spillover, human capital, impact, excellence</w:t>
      </w:r>
      <w:r w:rsidRPr="007418B1">
        <w:rPr>
          <w:rStyle w:val="StyleUnderline"/>
        </w:rPr>
        <w:t xml:space="preserve"> and so on, </w:t>
      </w:r>
      <w:r w:rsidRPr="00130462">
        <w:rPr>
          <w:rStyle w:val="StyleUnderline"/>
        </w:rPr>
        <w:t>is refused where people remember and uncover their own capacities</w:t>
      </w:r>
      <w:r w:rsidRPr="007418B1">
        <w:rPr>
          <w:rStyle w:val="StyleUnderline"/>
        </w:rPr>
        <w:t xml:space="preserve">. </w:t>
      </w:r>
      <w:r w:rsidRPr="00130462">
        <w:rPr>
          <w:rStyle w:val="StyleUnderline"/>
        </w:rPr>
        <w:t>The hopeless University</w:t>
      </w:r>
      <w:r w:rsidRPr="007418B1">
        <w:rPr>
          <w:rStyle w:val="StyleUnderline"/>
        </w:rPr>
        <w:t xml:space="preserve"> hides our latent or undeveloped abilities from us, or it </w:t>
      </w:r>
      <w:r w:rsidRPr="00130462">
        <w:rPr>
          <w:rStyle w:val="StyleUnderline"/>
        </w:rPr>
        <w:t>strips our developed skills, knowledge and capacities from us, in the name of value.</w:t>
      </w:r>
      <w:r w:rsidRPr="007418B1">
        <w:rPr>
          <w:sz w:val="16"/>
        </w:rPr>
        <w:t xml:space="preserve"> </w:t>
      </w:r>
      <w:r w:rsidRPr="00130462">
        <w:rPr>
          <w:rStyle w:val="Emphasis"/>
        </w:rPr>
        <w:t>Refusal emerges from the ability of University labourers to conceptualise themselves as a force for themselves, rather than focusing</w:t>
      </w:r>
      <w:r w:rsidRPr="003C5E83">
        <w:rPr>
          <w:rStyle w:val="Emphasis"/>
        </w:rPr>
        <w:t xml:space="preserve"> up</w:t>
      </w:r>
      <w:r w:rsidRPr="00130462">
        <w:rPr>
          <w:rStyle w:val="Emphasis"/>
        </w:rPr>
        <w:t xml:space="preserve">on </w:t>
      </w:r>
      <w:r w:rsidRPr="003C5E83">
        <w:rPr>
          <w:rStyle w:val="Emphasis"/>
        </w:rPr>
        <w:t xml:space="preserve">their privilege and </w:t>
      </w:r>
      <w:r w:rsidRPr="00130462">
        <w:rPr>
          <w:rStyle w:val="Emphasis"/>
        </w:rPr>
        <w:t>status</w:t>
      </w:r>
      <w:r w:rsidRPr="007418B1">
        <w:rPr>
          <w:sz w:val="16"/>
        </w:rPr>
        <w:t xml:space="preserve"> (with a limited consciousness as a class in itself). A moment of possibility lies organisationally, in seeing similarities, connections and solidarities across the range of academic and professional services staff, and students, who labour inside the University, and making connections to struggles at the level of society. </w:t>
      </w:r>
      <w:r w:rsidRPr="00130462">
        <w:rPr>
          <w:rStyle w:val="StyleUnderline"/>
        </w:rPr>
        <w:t xml:space="preserve">Refusal emerges where people understand the potential of </w:t>
      </w:r>
      <w:r w:rsidRPr="003C5E83">
        <w:rPr>
          <w:rStyle w:val="StyleUnderline"/>
        </w:rPr>
        <w:t xml:space="preserve">and in </w:t>
      </w:r>
      <w:r w:rsidRPr="00130462">
        <w:rPr>
          <w:rStyle w:val="StyleUnderline"/>
        </w:rPr>
        <w:t>their</w:t>
      </w:r>
      <w:r w:rsidRPr="003C5E83">
        <w:rPr>
          <w:rStyle w:val="StyleUnderline"/>
        </w:rPr>
        <w:t xml:space="preserve"> own </w:t>
      </w:r>
      <w:r w:rsidRPr="00130462">
        <w:rPr>
          <w:rStyle w:val="StyleUnderline"/>
        </w:rPr>
        <w:t>mass intellectuality</w:t>
      </w:r>
      <w:r w:rsidRPr="007418B1">
        <w:rPr>
          <w:sz w:val="16"/>
        </w:rPr>
        <w:t xml:space="preserve"> (Hall and Winn 2017). </w:t>
      </w:r>
      <w:r w:rsidRPr="007418B1">
        <w:rPr>
          <w:rStyle w:val="StyleUnderline"/>
        </w:rPr>
        <w:t>This offers a different route away from hopelessness, through constant reflection on what has been incorporated or lost, and thereby emerges renewed through mourning</w:t>
      </w:r>
      <w:r w:rsidRPr="007418B1">
        <w:rPr>
          <w:sz w:val="16"/>
        </w:rPr>
        <w:t>. This is Bloch’s (1986) idea that a life that sits authentically with hopelessness moves towards hope precisely because it acknowledges what is possible from inside the current situation</w:t>
      </w:r>
      <w:r w:rsidRPr="003C5E83">
        <w:rPr>
          <w:sz w:val="16"/>
        </w:rPr>
        <w:t xml:space="preserve">. </w:t>
      </w:r>
      <w:r w:rsidRPr="003C5E83">
        <w:rPr>
          <w:rStyle w:val="StyleUnderline"/>
        </w:rPr>
        <w:t>This is not a melancholic or despairing hope for a return to an ideali</w:t>
      </w:r>
      <w:r>
        <w:rPr>
          <w:rStyle w:val="StyleUnderline"/>
        </w:rPr>
        <w:t>s</w:t>
      </w:r>
      <w:r w:rsidRPr="003C5E83">
        <w:rPr>
          <w:rStyle w:val="StyleUnderline"/>
        </w:rPr>
        <w:t xml:space="preserve">ed University. As History returns, </w:t>
      </w:r>
      <w:r w:rsidRPr="00130462">
        <w:rPr>
          <w:rStyle w:val="StyleUnderline"/>
        </w:rPr>
        <w:t>the hegemonic symbolism of institutions</w:t>
      </w:r>
      <w:r w:rsidRPr="007418B1">
        <w:rPr>
          <w:rStyle w:val="StyleUnderline"/>
        </w:rPr>
        <w:t xml:space="preserve"> that further estrangement from active knowing, doing, being and becoming </w:t>
      </w:r>
      <w:r w:rsidRPr="00130462">
        <w:rPr>
          <w:rStyle w:val="StyleUnderline"/>
        </w:rPr>
        <w:t>must be refused and their ontologies and epistemologies negated</w:t>
      </w:r>
      <w:r w:rsidRPr="007418B1">
        <w:rPr>
          <w:sz w:val="16"/>
        </w:rPr>
        <w:t xml:space="preserve"> (Holloway 2016). </w:t>
      </w:r>
      <w:r w:rsidRPr="007418B1">
        <w:rPr>
          <w:rStyle w:val="StyleUnderline"/>
        </w:rPr>
        <w:t>Instead</w:t>
      </w:r>
      <w:r w:rsidRPr="00130462">
        <w:rPr>
          <w:rStyle w:val="StyleUnderline"/>
        </w:rPr>
        <w:t>, particular imaginings of universal concepts of human existence inside capitalism are a moment of resistance and refusal</w:t>
      </w:r>
      <w:r w:rsidRPr="007418B1">
        <w:rPr>
          <w:rStyle w:val="StyleUnderline"/>
        </w:rPr>
        <w:t>.</w:t>
      </w:r>
      <w:r w:rsidRPr="007418B1">
        <w:rPr>
          <w:sz w:val="16"/>
        </w:rPr>
        <w:t xml:space="preserve"> </w:t>
      </w:r>
      <w:r w:rsidRPr="007418B1">
        <w:rPr>
          <w:rStyle w:val="StyleUnderline"/>
        </w:rPr>
        <w:t>Understanding and recognising those particular experiences point towards unity-through-difference as a new mode of organizing social life. Thus</w:t>
      </w:r>
      <w:r w:rsidRPr="003C5E83">
        <w:rPr>
          <w:rStyle w:val="Emphasis"/>
        </w:rPr>
        <w:t>,</w:t>
      </w:r>
      <w:r w:rsidRPr="00130462">
        <w:rPr>
          <w:rStyle w:val="Emphasis"/>
        </w:rPr>
        <w:t xml:space="preserve"> in refusing the idea of the hopeless University</w:t>
      </w:r>
      <w:r w:rsidRPr="00130462">
        <w:rPr>
          <w:rStyle w:val="StyleUnderline"/>
        </w:rPr>
        <w:t xml:space="preserve">, indigenous, feminist, decolonial, queer, disabled, intersectional conceptions, </w:t>
      </w:r>
      <w:r w:rsidRPr="003C5E83">
        <w:rPr>
          <w:rStyle w:val="StyleUnderline"/>
        </w:rPr>
        <w:t xml:space="preserve">counter-cartographies and narratives </w:t>
      </w:r>
      <w:r w:rsidRPr="00130462">
        <w:rPr>
          <w:rStyle w:val="StyleUnderline"/>
        </w:rPr>
        <w:t>offer guides</w:t>
      </w:r>
      <w:r w:rsidRPr="007418B1">
        <w:rPr>
          <w:sz w:val="16"/>
        </w:rPr>
        <w:t xml:space="preserve"> (Mbembe 2019). </w:t>
      </w:r>
      <w:r w:rsidRPr="00130462">
        <w:rPr>
          <w:rStyle w:val="StyleUnderline"/>
        </w:rPr>
        <w:t xml:space="preserve">These counterpoints frame intellectual work in relation to the body, soul, psyche, collectivity and nature, through the past, present and future. This moves </w:t>
      </w:r>
      <w:r w:rsidRPr="003C5E83">
        <w:rPr>
          <w:rStyle w:val="StyleUnderline"/>
        </w:rPr>
        <w:t>us</w:t>
      </w:r>
      <w:r w:rsidRPr="00130462">
        <w:rPr>
          <w:rStyle w:val="StyleUnderline"/>
        </w:rPr>
        <w:t xml:space="preserve"> from </w:t>
      </w:r>
      <w:r w:rsidRPr="003C5E83">
        <w:rPr>
          <w:rStyle w:val="StyleUnderline"/>
        </w:rPr>
        <w:t xml:space="preserve">functional </w:t>
      </w:r>
      <w:r w:rsidRPr="00130462">
        <w:rPr>
          <w:rStyle w:val="StyleUnderline"/>
        </w:rPr>
        <w:t xml:space="preserve">analyses of our </w:t>
      </w:r>
      <w:r w:rsidRPr="003C5E83">
        <w:rPr>
          <w:rStyle w:val="StyleUnderline"/>
        </w:rPr>
        <w:t xml:space="preserve">near-term </w:t>
      </w:r>
      <w:r w:rsidRPr="00130462">
        <w:rPr>
          <w:rStyle w:val="StyleUnderline"/>
        </w:rPr>
        <w:t>extinction</w:t>
      </w:r>
      <w:r w:rsidRPr="007418B1">
        <w:rPr>
          <w:sz w:val="16"/>
        </w:rPr>
        <w:t xml:space="preserve"> (Bendell 2018) </w:t>
      </w:r>
      <w:r w:rsidRPr="00130462">
        <w:rPr>
          <w:rStyle w:val="StyleUnderline"/>
        </w:rPr>
        <w:t xml:space="preserve">to a discussion </w:t>
      </w:r>
      <w:r w:rsidRPr="003C5E83">
        <w:rPr>
          <w:rStyle w:val="StyleUnderline"/>
        </w:rPr>
        <w:t xml:space="preserve">of what it means </w:t>
      </w:r>
      <w:r w:rsidRPr="00130462">
        <w:rPr>
          <w:rStyle w:val="StyleUnderline"/>
        </w:rPr>
        <w:t xml:space="preserve">to live well in this moment, and </w:t>
      </w:r>
      <w:r w:rsidRPr="003C5E83">
        <w:rPr>
          <w:rStyle w:val="StyleUnderline"/>
        </w:rPr>
        <w:t xml:space="preserve">the potential </w:t>
      </w:r>
      <w:r w:rsidRPr="00130462">
        <w:rPr>
          <w:rStyle w:val="StyleUnderline"/>
        </w:rPr>
        <w:t>to discuss alternative, plural horizons of possibility</w:t>
      </w:r>
      <w:r w:rsidRPr="007418B1">
        <w:rPr>
          <w:sz w:val="16"/>
        </w:rPr>
        <w:t xml:space="preserve"> (Elwood et al. 2019). As Cleaver (2017: 290) argues ‘We are no longer talking about replacing one world with another, but one world with many.’ Here, </w:t>
      </w:r>
      <w:r w:rsidRPr="00130462">
        <w:rPr>
          <w:rStyle w:val="StyleUnderline"/>
        </w:rPr>
        <w:t>socially useful intellectual work at the end of The End of History uncovers processes</w:t>
      </w:r>
      <w:r w:rsidRPr="007418B1">
        <w:rPr>
          <w:rStyle w:val="StyleUnderline"/>
        </w:rPr>
        <w:t xml:space="preserve"> of knowing, doing and being, </w:t>
      </w:r>
      <w:r w:rsidRPr="00130462">
        <w:rPr>
          <w:rStyle w:val="StyleUnderline"/>
        </w:rPr>
        <w:t>rather than sanctifying knowledge that can be commodified</w:t>
      </w:r>
      <w:r w:rsidRPr="007418B1">
        <w:rPr>
          <w:rStyle w:val="StyleUnderline"/>
        </w:rPr>
        <w:t>.</w:t>
      </w:r>
      <w:r w:rsidRPr="007418B1">
        <w:rPr>
          <w:sz w:val="16"/>
        </w:rPr>
        <w:t xml:space="preserve"> </w:t>
      </w:r>
      <w:r w:rsidRPr="003C5E83">
        <w:rPr>
          <w:rStyle w:val="StyleUnderline"/>
        </w:rPr>
        <w:t>In respecting the unity of our difference, as humans rather than academics, professional services’ staff</w:t>
      </w:r>
      <w:r w:rsidRPr="007418B1">
        <w:rPr>
          <w:rStyle w:val="StyleUnderline"/>
        </w:rPr>
        <w:t xml:space="preserve"> or students, </w:t>
      </w:r>
      <w:r w:rsidRPr="00130462">
        <w:rPr>
          <w:rStyle w:val="StyleUnderline"/>
        </w:rPr>
        <w:t>we can turn our attention to ‘the only scientific question that remains to us…: how the fuck do we get out of this mess?</w:t>
      </w:r>
      <w:r w:rsidRPr="007418B1">
        <w:rPr>
          <w:rStyle w:val="StyleUnderline"/>
        </w:rPr>
        <w:t>’</w:t>
      </w:r>
      <w:r w:rsidRPr="007418B1">
        <w:rPr>
          <w:sz w:val="16"/>
        </w:rPr>
        <w:t xml:space="preserve"> (Holloway 2010: 919). For University workers, this begins from the question: how do we know the University? In the act of knowing, empathy emerges, rather than imaginaries that are aggrieved, disappointed, helpless or hopeless. The symbolism of the hopeless 844 Postdigital Science and Education (2020) 2:830–848 University is a limit to any such transformation, because it is structured around forms, pathologies and methodologies for the commodification and mediation of intellectual work</w:t>
      </w:r>
      <w:r w:rsidRPr="007418B1">
        <w:rPr>
          <w:rStyle w:val="StyleUnderline"/>
        </w:rPr>
        <w:t>. With no categorical analysis of this symbolism, labourers ideali</w:t>
      </w:r>
      <w:r>
        <w:rPr>
          <w:rStyle w:val="StyleUnderline"/>
        </w:rPr>
        <w:t>s</w:t>
      </w:r>
      <w:r w:rsidRPr="007418B1">
        <w:rPr>
          <w:rStyle w:val="StyleUnderline"/>
        </w:rPr>
        <w:t>e hope, and yet hope is no plan</w:t>
      </w:r>
      <w:r w:rsidRPr="003C5E83">
        <w:rPr>
          <w:sz w:val="16"/>
        </w:rPr>
        <w:t xml:space="preserve">. </w:t>
      </w:r>
      <w:r w:rsidRPr="003C5E83">
        <w:rPr>
          <w:rStyle w:val="StyleUnderline"/>
        </w:rPr>
        <w:t xml:space="preserve">Instead, </w:t>
      </w:r>
      <w:r w:rsidRPr="00130462">
        <w:rPr>
          <w:rStyle w:val="StyleUnderline"/>
        </w:rPr>
        <w:t>a dialectical process of transcendence is needed, which highlights the one-sidedness of knowledge, institutions and disciplines as limiting factors in determining understanding</w:t>
      </w:r>
      <w:r w:rsidRPr="007418B1">
        <w:rPr>
          <w:sz w:val="16"/>
        </w:rPr>
        <w:t xml:space="preserve"> (Dunayevskaya 2002). </w:t>
      </w:r>
      <w:r w:rsidRPr="00130462">
        <w:rPr>
          <w:rStyle w:val="StyleUnderline"/>
        </w:rPr>
        <w:t xml:space="preserve">This is a moment of courage, which recognises the need to know </w:t>
      </w:r>
      <w:r w:rsidRPr="003C5E83">
        <w:rPr>
          <w:rStyle w:val="StyleUnderline"/>
        </w:rPr>
        <w:t>authentically and</w:t>
      </w:r>
      <w:r w:rsidRPr="007418B1">
        <w:rPr>
          <w:rStyle w:val="StyleUnderline"/>
        </w:rPr>
        <w:t xml:space="preserve"> plurally </w:t>
      </w:r>
      <w:r w:rsidRPr="00130462">
        <w:rPr>
          <w:rStyle w:val="StyleUnderline"/>
        </w:rPr>
        <w:t>the</w:t>
      </w:r>
      <w:r w:rsidRPr="007418B1">
        <w:rPr>
          <w:rStyle w:val="StyleUnderline"/>
        </w:rPr>
        <w:t xml:space="preserve"> diseased and </w:t>
      </w:r>
      <w:r w:rsidRPr="00130462">
        <w:rPr>
          <w:rStyle w:val="StyleUnderline"/>
        </w:rPr>
        <w:t>pathological context for suffering inside the University</w:t>
      </w:r>
      <w:r w:rsidRPr="007418B1">
        <w:rPr>
          <w:rStyle w:val="StyleUnderline"/>
        </w:rPr>
        <w:t xml:space="preserve">. </w:t>
      </w:r>
      <w:r w:rsidRPr="00130462">
        <w:rPr>
          <w:rStyle w:val="StyleUnderline"/>
        </w:rPr>
        <w:t>This recognises alienation</w:t>
      </w:r>
      <w:r w:rsidRPr="007418B1">
        <w:rPr>
          <w:rStyle w:val="StyleUnderline"/>
        </w:rPr>
        <w:t xml:space="preserve">, ill-being and ill-health </w:t>
      </w:r>
      <w:r w:rsidRPr="00130462">
        <w:rPr>
          <w:rStyle w:val="StyleUnderline"/>
        </w:rPr>
        <w:t xml:space="preserve">as symptomatic of structural processes </w:t>
      </w:r>
      <w:r w:rsidRPr="003C5E83">
        <w:rPr>
          <w:rStyle w:val="StyleUnderline"/>
        </w:rPr>
        <w:t>experienced differentially.</w:t>
      </w:r>
      <w:r w:rsidRPr="007418B1">
        <w:rPr>
          <w:rStyle w:val="StyleUnderline"/>
        </w:rPr>
        <w:t xml:space="preserve"> Suffering is absolutely relative, and in this emerges a potential horizon of possibility</w:t>
      </w:r>
      <w:r w:rsidRPr="007418B1">
        <w:rPr>
          <w:sz w:val="16"/>
        </w:rPr>
        <w:t xml:space="preserve">. A next step asks whether it is possible to forgive the University, and take responsibility for how we feel about it, alongside our own projections and internalisations. </w:t>
      </w:r>
      <w:r w:rsidRPr="00130462">
        <w:rPr>
          <w:rStyle w:val="StyleUnderline"/>
        </w:rPr>
        <w:t>Instead of being dominated by the University, projecting our own hopes and fears onto it</w:t>
      </w:r>
      <w:r w:rsidRPr="007418B1">
        <w:rPr>
          <w:rStyle w:val="StyleUnderline"/>
        </w:rPr>
        <w:t xml:space="preserve">, as well as internalizing its modes of privilege and performance, </w:t>
      </w:r>
      <w:r w:rsidRPr="00130462">
        <w:rPr>
          <w:rStyle w:val="StyleUnderline"/>
        </w:rPr>
        <w:t xml:space="preserve">this </w:t>
      </w:r>
      <w:r w:rsidRPr="003C5E83">
        <w:rPr>
          <w:rStyle w:val="StyleUnderline"/>
        </w:rPr>
        <w:t xml:space="preserve">might </w:t>
      </w:r>
      <w:r w:rsidRPr="00130462">
        <w:rPr>
          <w:rStyle w:val="StyleUnderline"/>
        </w:rPr>
        <w:t xml:space="preserve">begin the process of focusing </w:t>
      </w:r>
      <w:r w:rsidRPr="003C5E83">
        <w:rPr>
          <w:rStyle w:val="StyleUnderline"/>
        </w:rPr>
        <w:t>upon</w:t>
      </w:r>
      <w:r w:rsidRPr="00130462">
        <w:rPr>
          <w:rStyle w:val="StyleUnderline"/>
        </w:rPr>
        <w:t xml:space="preserve"> intellectual work</w:t>
      </w:r>
      <w:r w:rsidRPr="007418B1">
        <w:rPr>
          <w:rStyle w:val="StyleUnderline"/>
        </w:rPr>
        <w:t xml:space="preserve"> as it is integrated inside ourselves </w:t>
      </w:r>
      <w:r w:rsidRPr="00130462">
        <w:rPr>
          <w:rStyle w:val="StyleUnderline"/>
        </w:rPr>
        <w:t>as complete humans capable of</w:t>
      </w:r>
      <w:r w:rsidRPr="007418B1">
        <w:rPr>
          <w:rStyle w:val="StyleUnderline"/>
        </w:rPr>
        <w:t xml:space="preserve"> sensuous, practical </w:t>
      </w:r>
      <w:r w:rsidRPr="00130462">
        <w:rPr>
          <w:rStyle w:val="StyleUnderline"/>
        </w:rPr>
        <w:t>activity</w:t>
      </w:r>
      <w:r w:rsidRPr="007418B1">
        <w:rPr>
          <w:rStyle w:val="StyleUnderline"/>
        </w:rPr>
        <w:t xml:space="preserve"> in common.</w:t>
      </w:r>
    </w:p>
    <w:p w14:paraId="755F8191" w14:textId="77777777" w:rsidR="00130462" w:rsidRDefault="00130462" w:rsidP="00130462">
      <w:pPr>
        <w:pStyle w:val="Heading3"/>
      </w:pPr>
      <w:r>
        <w:t>1nc - hopeless</w:t>
      </w:r>
    </w:p>
    <w:p w14:paraId="6BFA9986" w14:textId="77777777" w:rsidR="00130462" w:rsidRDefault="00130462" w:rsidP="00130462">
      <w:pPr>
        <w:pStyle w:val="Heading4"/>
      </w:pPr>
      <w:r>
        <w:t>Be hopeless</w:t>
      </w:r>
    </w:p>
    <w:p w14:paraId="07E0A1A5" w14:textId="77777777" w:rsidR="00130462" w:rsidRPr="005F7A87" w:rsidRDefault="00130462" w:rsidP="00130462">
      <w:r w:rsidRPr="00131381">
        <w:rPr>
          <w:rStyle w:val="Style13ptBold"/>
        </w:rPr>
        <w:t>Hall 20</w:t>
      </w:r>
      <w:r w:rsidRPr="00131381">
        <w:t xml:space="preserve"> [Hall, R. The Hopeless University: Intellectual Work at the End of the End of History. Postdigit Sci Educ 2, 830–848 (2020). https://doi.org/10.1007/s42438-020-00158-9</w:t>
      </w:r>
      <w:r>
        <w:t>]//jz</w:t>
      </w:r>
    </w:p>
    <w:p w14:paraId="4FA5E313" w14:textId="77777777" w:rsidR="00130462" w:rsidRPr="00E1731D" w:rsidRDefault="00130462" w:rsidP="00130462">
      <w:pPr>
        <w:rPr>
          <w:sz w:val="16"/>
        </w:rPr>
      </w:pPr>
      <w:r w:rsidRPr="005F7A87">
        <w:rPr>
          <w:sz w:val="16"/>
        </w:rPr>
        <w:t xml:space="preserve">Responses to the pandemic have tended to mirror those for climate forcing, although the timescale requires more intensive action. </w:t>
      </w:r>
      <w:r w:rsidRPr="005F7A87">
        <w:rPr>
          <w:u w:val="single"/>
        </w:rPr>
        <w:t>In the scramble to maintain business-asusual and the same form of the institution or its key function as a competing business, sustainability is overlain on top of existing strategies for teaching, research, internationalisation, commercialisation and so on</w:t>
      </w:r>
      <w:r w:rsidRPr="005F7A87">
        <w:rPr>
          <w:sz w:val="16"/>
        </w:rPr>
        <w:t xml:space="preserve">. Here, institutions project responsibility onto the individual for managing her resilience or mindfulness, or the value of her programmes of study and research, and then use the crisis to make cuts and re-engineer. </w:t>
      </w:r>
      <w:r w:rsidRPr="005F7A87">
        <w:rPr>
          <w:u w:val="single"/>
        </w:rPr>
        <w:t>As institutions and sectors use the crisis to accelerate commodification, there is a risk that a new hopeless or depressive position subsumes autonomy and withers hope</w:t>
      </w:r>
      <w:r w:rsidRPr="005F7A87">
        <w:rPr>
          <w:sz w:val="16"/>
        </w:rPr>
        <w:t xml:space="preserve"> (Iorio and Tanabe 2019), or living concepts like hygge (Larsen 2019), inside the University. </w:t>
      </w:r>
      <w:r w:rsidRPr="005F7A87">
        <w:rPr>
          <w:u w:val="single"/>
        </w:rPr>
        <w:t>The University worker’s position is rendered more hopeless where she can see induced behaviours are incongruent with her inner being. However, they are enforced through sanctions, surveillance or performance management that are toxic, and subject</w:t>
      </w:r>
      <w:r w:rsidRPr="005F7A87">
        <w:rPr>
          <w:sz w:val="16"/>
        </w:rPr>
        <w:t xml:space="preserve"> 838 Postdigital Science and Education (2020) 2:830–848 </w:t>
      </w:r>
      <w:r w:rsidRPr="005F7A87">
        <w:rPr>
          <w:u w:val="single"/>
        </w:rPr>
        <w:t>to constant revolutionising alongside the coercive necessity of alienated labour</w:t>
      </w:r>
      <w:r w:rsidRPr="005F7A87">
        <w:rPr>
          <w:sz w:val="16"/>
        </w:rPr>
        <w:t xml:space="preserve"> (Marx 1844/1974). </w:t>
      </w:r>
      <w:r w:rsidRPr="005F7A87">
        <w:rPr>
          <w:u w:val="single"/>
        </w:rPr>
        <w:t>This is the logic of the University, in which all potentially sensuous or meaningful activity is objectified as powerlessness and self-loss. In the reproduction of the capitalist University, this catalyses hopelessness in two senses.</w:t>
      </w:r>
      <w:r w:rsidRPr="005F7A87">
        <w:rPr>
          <w:sz w:val="16"/>
        </w:rPr>
        <w:t xml:space="preserve"> </w:t>
      </w:r>
      <w:r w:rsidRPr="005F7A87">
        <w:rPr>
          <w:u w:val="single"/>
        </w:rPr>
        <w:t xml:space="preserve">The first lies in the inability of the University to address crises other than in relation to value, through the imposition of authoritarian forms of management, pathological cultures of growth or business-as-usual, and methodological activities that fixate on commodity exchange. </w:t>
      </w:r>
      <w:r w:rsidRPr="005F7A87">
        <w:rPr>
          <w:sz w:val="16"/>
        </w:rPr>
        <w:t xml:space="preserve">It has therefore become a useless use-value, in the sense that its social worth and its feasibility are defined by flows of capital, with the creation of a liveable environment for all secondary. The hopeless University has become </w:t>
      </w:r>
      <w:r w:rsidRPr="005F7A87">
        <w:rPr>
          <w:u w:val="single"/>
        </w:rPr>
        <w:t>devoid of useful content</w:t>
      </w:r>
      <w:r w:rsidRPr="005F7A87">
        <w:rPr>
          <w:sz w:val="16"/>
        </w:rPr>
        <w:t xml:space="preserve">. The second sense lies in an understanding of </w:t>
      </w:r>
      <w:r w:rsidRPr="005F7A87">
        <w:rPr>
          <w:u w:val="single"/>
        </w:rPr>
        <w:t>how capital structures and disciplines the labour of love inside the University, negating its humane possibilities, and as a result breeds despair, depression and melancholy as a space beyond anxiety</w:t>
      </w:r>
      <w:r w:rsidRPr="005F7A87">
        <w:rPr>
          <w:sz w:val="16"/>
        </w:rPr>
        <w:t xml:space="preserve">. Any hopes that universities might be places for the creation of new forms of freedom or social wealth are marginalised by the imposition of precarious existences inside anxiety machines that catalyse overwork and ill-being (Hall and Bowles 2016). Increasingly, those who work inside universities have either to become self-exploiting or self-harming or to deploy enough cognitive dissonance to overcome the lack of authentic hope that another world might be possible. </w:t>
      </w:r>
      <w:r w:rsidRPr="005F7A87">
        <w:rPr>
          <w:u w:val="single"/>
        </w:rPr>
        <w:t>Dissonance is harder to maintain as academic work becomes more explicitly remade for-value</w:t>
      </w:r>
      <w:r w:rsidRPr="005F7A87">
        <w:rPr>
          <w:sz w:val="16"/>
        </w:rPr>
        <w:t xml:space="preserve"> and determined in the market. Inside institutions that reproduce structures/forms, cultures/pathologies and activities/methodologies that are withering, a starting point is sitting with hopelessness as a trigger for authentic grief and mourning. </w:t>
      </w:r>
      <w:r w:rsidRPr="005F7A87">
        <w:rPr>
          <w:u w:val="single"/>
        </w:rPr>
        <w:t>Rather than uncritical hope, defensive lamentation or yearning for an idealised, historical and public place, this process of grieving demands that labourers understand how hopelessness is reproduced inside the University.</w:t>
      </w:r>
      <w:r w:rsidRPr="005F7A87">
        <w:rPr>
          <w:sz w:val="16"/>
        </w:rPr>
        <w:t xml:space="preserve"> </w:t>
      </w:r>
      <w:r w:rsidRPr="005F7A87">
        <w:rPr>
          <w:u w:val="single"/>
        </w:rPr>
        <w:t xml:space="preserve">Discussions have opened up about the reinforcement of objectification and the denial of subjectivity, such that University workers become habituated to inhumanity. </w:t>
      </w:r>
      <w:r w:rsidRPr="005F7A87">
        <w:rPr>
          <w:sz w:val="16"/>
        </w:rPr>
        <w:t xml:space="preserve">This is reflected in the recent analyses of the Zombie University (Smyth 2017); the Automatic University (Williamson 2020); the University in ruins (Readings 1996); the Psychotic University (Sievers 2008); Whackademia (Hil 2012); the University as a ruined laboratory (Dyer-Witheford 2011), or a branch office of conglomerates (Derrida 2001); terminal subjectivities in HE (Allen 2017); the need to hospice the University (Andreotti, Stein, Ahenakew, and Hunt 2015); and fugitive existences in the University (Moten and Harney 2013). </w:t>
      </w:r>
      <w:r w:rsidRPr="005F7A87">
        <w:rPr>
          <w:u w:val="single"/>
        </w:rPr>
        <w:t>The hopelessness theory of depression is useful here in framing these metaphors through the relationship between depressive symptoms and the loss of agency, alongside the amplification of individual vulnerability inside environments that are negative imaginaries</w:t>
      </w:r>
      <w:r w:rsidRPr="005F7A87">
        <w:rPr>
          <w:sz w:val="16"/>
        </w:rPr>
        <w:t xml:space="preserve"> (Schneider, Gruman, and Coutts 2012). Inside institutions like universities which govern themselves overtly and covertly through endemic intensification, selfharm, shaming, performance management and intersectional injustices (Ahmed 2017; Gill 2009), it is possible to analyse the development of vulnerability using Chabot’s (2018) work on global burnout. He focuses upon the impact of </w:t>
      </w:r>
      <w:r w:rsidRPr="005F7A87">
        <w:rPr>
          <w:u w:val="single"/>
        </w:rPr>
        <w:t>overwork, alongside mental and physical exhaustion, in relation to values-driven, service work</w:t>
      </w:r>
      <w:r w:rsidRPr="005F7A87">
        <w:rPr>
          <w:sz w:val="16"/>
        </w:rPr>
        <w:t xml:space="preserve">. This is especially the case </w:t>
      </w:r>
      <w:r w:rsidRPr="005F7A87">
        <w:rPr>
          <w:u w:val="single"/>
        </w:rPr>
        <w:t>in sectors that are performance-managed around excellence and whose metabolism is defined as a struggle over scarce resources, status and privilege</w:t>
      </w:r>
      <w:r w:rsidRPr="005F7A87">
        <w:rPr>
          <w:sz w:val="16"/>
        </w:rPr>
        <w:t xml:space="preserve">. Chabot (2018: 12) states that burnout ‘replaces the richness of a healthy relationship between individuals and their work with an immense void of meaninglessness’. Postdigital Science and Education (2020) 2:830–848 839 Here hopelessness has a layered complexity linked to an inability to consider future positives, such that a negative miasma or contagion generates vulnerability (MacLeod, Rose, and Williams 1993). Inside highly competitive environments, vulnerability also tends to shape a deeper relationship between defeat, entrapment and depression (Tarsafi, Kalantarkousheh, and Lester 2015). Here, </w:t>
      </w:r>
      <w:r w:rsidRPr="005F7A87">
        <w:rPr>
          <w:u w:val="single"/>
        </w:rPr>
        <w:t>persistent and seemingly inevitable negative events become ‘occasion setters’ that can trigger hopelessness</w:t>
      </w:r>
      <w:r w:rsidRPr="005F7A87">
        <w:rPr>
          <w:sz w:val="16"/>
        </w:rPr>
        <w:t xml:space="preserve"> (Abramson, Metalsky, and Alloy 1989). </w:t>
      </w:r>
      <w:r w:rsidRPr="005F7A87">
        <w:rPr>
          <w:u w:val="single"/>
        </w:rPr>
        <w:t>These might include negative student assessments, being overlooked for promotion or tenure, daily micro-aggressions, an unmanageable workload, limited research grant success and so on. Forms, pathologies and methodologies shape environments in which negative outcomes come to be expected</w:t>
      </w:r>
      <w:r w:rsidRPr="005F7A87">
        <w:rPr>
          <w:sz w:val="16"/>
        </w:rPr>
        <w:t xml:space="preserve"> (Abramson et al. 1989; Abramson et al. 2000). </w:t>
      </w:r>
      <w:r w:rsidRPr="005F7A87">
        <w:rPr>
          <w:u w:val="single"/>
        </w:rPr>
        <w:t>These have been described in a range of quitlit (literature about quitting the Academy) and sick-lit (literature about illness in the Academy). Hopelessness, powerlessness and vulnerability are amplified through histories of patriarchy, colonialism, exclusion and intersectional injustice, which engender cultural and political depression</w:t>
      </w:r>
      <w:r w:rsidRPr="005F7A87">
        <w:rPr>
          <w:sz w:val="16"/>
        </w:rPr>
        <w:t xml:space="preserve"> (Fitz-Henry 2017; Xiao et al. 2014). It is important to recognise the differential ability to exist without hope or to withstand structural injustices that limit individual agency in the face of hopelessness. Intersectional injustices are reproduced inside forms, by pathologies and methodologies that question the legitimacy and value of certain bodies (Ahmed 2017). </w:t>
      </w:r>
      <w:r w:rsidRPr="005F7A87">
        <w:rPr>
          <w:u w:val="single"/>
        </w:rPr>
        <w:t xml:space="preserve">Sitting with these injustices potentially uncovers ways of knowing the Self in relation to the structural inequalities and textures of the institution, and thereby to understand issues of trust, agency and voice. </w:t>
      </w:r>
      <w:r w:rsidRPr="005F7A87">
        <w:rPr>
          <w:b/>
          <w:bCs/>
          <w:u w:val="single"/>
        </w:rPr>
        <w:t>This is central in enabling individuals, working in a divided, competitive environment, and who are struggling with a range of negative events, to work against seeing themselves as useless. This is central in understanding tactics for survival pending revolution, including cynicism, stoicism, apathy, refusal, becoming fugitive, exodus or organising.</w:t>
      </w:r>
      <w:r w:rsidRPr="005F7A87">
        <w:rPr>
          <w:sz w:val="16"/>
        </w:rPr>
        <w:t xml:space="preserve"> These describe </w:t>
      </w:r>
      <w:r w:rsidRPr="005F7A87">
        <w:rPr>
          <w:u w:val="single"/>
        </w:rPr>
        <w:t>the boundaries of personal agency in hopeless ecosystems. Thus, whilst pessimism might more accurately describe the Weltschmerz felt by many staff and students</w:t>
      </w:r>
      <w:r w:rsidRPr="005F7A87">
        <w:rPr>
          <w:sz w:val="16"/>
        </w:rPr>
        <w:t xml:space="preserve"> (Abramson et al. 1989), </w:t>
      </w:r>
      <w:r w:rsidRPr="005F7A87">
        <w:rPr>
          <w:u w:val="single"/>
        </w:rPr>
        <w:t>hopelessness becomes a useful heuristic for analysing the forms, pathologies and methodologies designed to exploit labour inside the University</w:t>
      </w:r>
      <w:r w:rsidRPr="005F7A87">
        <w:rPr>
          <w:sz w:val="16"/>
        </w:rPr>
        <w:t xml:space="preserve">. A systemic treatment of </w:t>
      </w:r>
      <w:r w:rsidRPr="005F7A87">
        <w:rPr>
          <w:u w:val="single"/>
        </w:rPr>
        <w:t>hopelessness places the individual, her environment and her society into asymmetrical relationship, rather than focusing upon the individual’s learned helplessness or psychological deficits.</w:t>
      </w:r>
      <w:r w:rsidRPr="005F7A87">
        <w:rPr>
          <w:sz w:val="16"/>
        </w:rPr>
        <w:t xml:space="preserve"> This takes the particular evidence of increased occupational health referrals, reports of mental distress, and suicides not as individual failings, but instead as moments for reconceptualising those experiences at the level of the University (Morrish 2019). The collective, academic capacity to do this work of critique was questioned half a century ago by Le Baron (1971: 567): ‘I could exhort my fellow academics to work within academia towards a new consciousness, transcending habits of egoism, competition, and possessing, but I am all too conscious of Marx’s biting attacks on such “idealistic” and “utopian” methods.’ More recently, Szadkowski (2016: 49–50) argued that ‘the hierarchically organized community of scholars is a rather non-antagonistic force to capital’. As the scholarly community of the University demonstrates its hopelessness, </w:t>
      </w:r>
      <w:r w:rsidRPr="005F7A87">
        <w:rPr>
          <w:u w:val="single"/>
        </w:rPr>
        <w:t>subaltern University workers might come to hospice the organisation as it passes away</w:t>
      </w:r>
      <w:r w:rsidRPr="005F7A87">
        <w:rPr>
          <w:sz w:val="16"/>
        </w:rPr>
        <w:t xml:space="preserve"> (Andreotti et al. 2015). </w:t>
      </w:r>
      <w:r w:rsidRPr="005F7A87">
        <w:rPr>
          <w:u w:val="single"/>
        </w:rPr>
        <w:t>This may be the case for those struggling with the inability of intellectual work inside the University to overcome helplessness in the face of environmental crises</w:t>
      </w:r>
      <w:r w:rsidRPr="005F7A87">
        <w:rPr>
          <w:sz w:val="16"/>
        </w:rPr>
        <w:t>. Here, the ability to sit with hopelessness, or to exist without hope, enables an acceptance of being in the world, rather than the University’s 840 Postdigital Science and Education (2020) 2:830–848 insistence that we labour to control it. Understanding the ways in which the University seeks to impose control, and the ways in which hopelessness ruptures the Self inside the organisation, requires a dialectical mode of analysis.</w:t>
      </w:r>
    </w:p>
    <w:p w14:paraId="2A052938" w14:textId="77777777" w:rsidR="00130462" w:rsidRDefault="00130462" w:rsidP="00130462">
      <w:pPr>
        <w:spacing w:after="0" w:line="240" w:lineRule="auto"/>
        <w:rPr>
          <w:rFonts w:ascii="Times New Roman" w:eastAsia="Times New Roman" w:hAnsi="Times New Roman" w:cs="Times New Roman"/>
          <w:sz w:val="16"/>
        </w:rPr>
      </w:pPr>
    </w:p>
    <w:p w14:paraId="230B109A" w14:textId="77777777" w:rsidR="00130462" w:rsidRDefault="00130462" w:rsidP="00130462">
      <w:pPr>
        <w:spacing w:after="0" w:line="240" w:lineRule="auto"/>
        <w:rPr>
          <w:rFonts w:ascii="Times New Roman" w:eastAsia="Times New Roman" w:hAnsi="Times New Roman" w:cs="Times New Roman"/>
          <w:sz w:val="16"/>
        </w:rPr>
      </w:pPr>
    </w:p>
    <w:p w14:paraId="7A88B3D1" w14:textId="77777777" w:rsidR="00130462" w:rsidRDefault="00130462" w:rsidP="00130462">
      <w:pPr>
        <w:spacing w:after="0" w:line="240" w:lineRule="auto"/>
        <w:rPr>
          <w:rFonts w:ascii="Times New Roman" w:eastAsia="Times New Roman" w:hAnsi="Times New Roman" w:cs="Times New Roman"/>
          <w:sz w:val="16"/>
        </w:rPr>
      </w:pPr>
    </w:p>
    <w:p w14:paraId="69674AE4" w14:textId="77777777" w:rsidR="00130462" w:rsidRDefault="00130462" w:rsidP="00130462">
      <w:pPr>
        <w:spacing w:after="0" w:line="240" w:lineRule="auto"/>
        <w:rPr>
          <w:rFonts w:ascii="Times New Roman" w:eastAsia="Times New Roman" w:hAnsi="Times New Roman" w:cs="Times New Roman"/>
          <w:sz w:val="16"/>
        </w:rPr>
      </w:pPr>
    </w:p>
    <w:p w14:paraId="3AB0F14F" w14:textId="77777777" w:rsidR="00130462" w:rsidRDefault="00130462" w:rsidP="00130462">
      <w:pPr>
        <w:spacing w:after="0" w:line="240" w:lineRule="auto"/>
        <w:rPr>
          <w:rFonts w:ascii="Times New Roman" w:eastAsia="Times New Roman" w:hAnsi="Times New Roman" w:cs="Times New Roman"/>
          <w:sz w:val="16"/>
        </w:rPr>
      </w:pPr>
    </w:p>
    <w:p w14:paraId="31262D6E" w14:textId="77777777" w:rsidR="00130462" w:rsidRDefault="00130462" w:rsidP="00130462">
      <w:pPr>
        <w:spacing w:after="0" w:line="240" w:lineRule="auto"/>
        <w:rPr>
          <w:rFonts w:ascii="Times New Roman" w:eastAsia="Times New Roman" w:hAnsi="Times New Roman" w:cs="Times New Roman"/>
          <w:sz w:val="16"/>
        </w:rPr>
      </w:pPr>
    </w:p>
    <w:p w14:paraId="20A9A49D" w14:textId="77777777" w:rsidR="00130462" w:rsidRDefault="00130462" w:rsidP="00130462">
      <w:pPr>
        <w:pStyle w:val="Heading3"/>
      </w:pPr>
      <w:r>
        <w:t>1nc – fatal strategy</w:t>
      </w:r>
    </w:p>
    <w:p w14:paraId="271CD1BC" w14:textId="77777777" w:rsidR="00130462" w:rsidRDefault="00130462" w:rsidP="00130462">
      <w:pPr>
        <w:pStyle w:val="Heading4"/>
      </w:pPr>
      <w:r>
        <w:t>The alt is to adopt a Fatal Strategy to underscore the paradoxical process behind the accelerated university – a process that pulls the rug out from speed elitism that opposes the semiotic change to undermine the humanist death drive.</w:t>
      </w:r>
    </w:p>
    <w:p w14:paraId="17A6E3B4" w14:textId="77777777" w:rsidR="00130462" w:rsidRPr="00396D03" w:rsidRDefault="00130462" w:rsidP="00130462">
      <w:r w:rsidRPr="001E4A3E">
        <w:rPr>
          <w:rStyle w:val="Style13ptBold"/>
        </w:rPr>
        <w:t>Hoofd 10</w:t>
      </w:r>
      <w:r>
        <w:t xml:space="preserve"> – assistant professor @ Utercht Univeristy &amp; </w:t>
      </w:r>
      <w:r w:rsidRPr="001E4A3E">
        <w:t>author of Higher Education and Technological Acceleration: the Disintegration of University Teaching and Research and Ambiguities of Activism: Alter-Globalism and the Imperatives of Speed</w:t>
      </w:r>
      <w:r>
        <w:t xml:space="preserve"> (Ingrid M. Hoofd, “The accelerated university: Activist academic alliances and the simulation of thought,” </w:t>
      </w:r>
      <w:hyperlink r:id="rId12" w:anchor="page=8" w:history="1">
        <w:r w:rsidRPr="004A02F3">
          <w:rPr>
            <w:rStyle w:val="Hyperlink"/>
          </w:rPr>
          <w:t>http://ephemerajournal.org/sites/default/files/pdfs/10-1ephemera-feb10.pdf#page=8</w:t>
        </w:r>
      </w:hyperlink>
      <w:r>
        <w:t>, SA)</w:t>
      </w:r>
    </w:p>
    <w:p w14:paraId="787A3206" w14:textId="77777777" w:rsidR="00130462" w:rsidRPr="004A7D6E" w:rsidRDefault="00130462" w:rsidP="00130462">
      <w:pPr>
        <w:spacing w:after="0" w:line="240" w:lineRule="auto"/>
        <w:rPr>
          <w:rFonts w:ascii="Times New Roman" w:eastAsia="Times New Roman" w:hAnsi="Times New Roman" w:cs="Times New Roman"/>
          <w:sz w:val="16"/>
        </w:rPr>
      </w:pPr>
      <w:r w:rsidRPr="00FA69D6">
        <w:rPr>
          <w:rFonts w:ascii="Times New Roman" w:eastAsia="Times New Roman" w:hAnsi="Times New Roman" w:cs="Times New Roman"/>
          <w:sz w:val="16"/>
        </w:rPr>
        <w:t xml:space="preserve">To finally raise the stakes of this circular logic of acceleration, </w:t>
      </w:r>
      <w:r w:rsidRPr="00FA69D6">
        <w:rPr>
          <w:rStyle w:val="StyleUnderline"/>
        </w:rPr>
        <w:t>it is useful to turn to Jean Baudrillard’s ‘The Implosion of Meaning in the Media’ and ‘The Final Solution’ in The Vital Illusion in which the effects of such a circular logic and its relationship to the rhetoric of transcendence figures prominently</w:t>
      </w:r>
      <w:r w:rsidRPr="00FA69D6">
        <w:rPr>
          <w:rFonts w:ascii="Times New Roman" w:eastAsia="Times New Roman" w:hAnsi="Times New Roman" w:cs="Times New Roman"/>
          <w:sz w:val="16"/>
        </w:rPr>
        <w:t xml:space="preserve">. Initially, </w:t>
      </w:r>
      <w:r w:rsidRPr="00FA69D6">
        <w:rPr>
          <w:rStyle w:val="StyleUnderline"/>
        </w:rPr>
        <w:t xml:space="preserve">one could think that Baudrillard’s assessment confirms my analytical suspicion regarding activist-research projects. </w:t>
      </w:r>
      <w:r w:rsidRPr="00130462">
        <w:rPr>
          <w:rStyle w:val="StyleUnderline"/>
        </w:rPr>
        <w:t>In ‘The Implosion’, Baudrillard starts from the premise that the increase of info</w:t>
      </w:r>
      <w:r w:rsidRPr="00FA69D6">
        <w:rPr>
          <w:rStyle w:val="StyleUnderline"/>
        </w:rPr>
        <w:t>rmation in our media-saturated society</w:t>
      </w:r>
      <w:r w:rsidRPr="00130462">
        <w:rPr>
          <w:rStyle w:val="StyleUnderline"/>
        </w:rPr>
        <w:t xml:space="preserve"> results in a loss of meaning because it ‘exhausts itself in the act of staging communication’</w:t>
      </w:r>
      <w:r w:rsidRPr="00FA69D6">
        <w:rPr>
          <w:rFonts w:ascii="Times New Roman" w:eastAsia="Times New Roman" w:hAnsi="Times New Roman" w:cs="Times New Roman"/>
          <w:sz w:val="16"/>
        </w:rPr>
        <w:t xml:space="preserve">. </w:t>
      </w:r>
      <w:r w:rsidRPr="00130462">
        <w:rPr>
          <w:rStyle w:val="StyleUnderline"/>
        </w:rPr>
        <w:t>New media tech</w:t>
      </w:r>
      <w:r w:rsidRPr="00FA69D6">
        <w:rPr>
          <w:rStyle w:val="StyleUnderline"/>
        </w:rPr>
        <w:t xml:space="preserve">nologies </w:t>
      </w:r>
      <w:r w:rsidRPr="00130462">
        <w:rPr>
          <w:rStyle w:val="StyleUnderline"/>
        </w:rPr>
        <w:t>exacerbate the subject’s fantasy of transparent communication</w:t>
      </w:r>
      <w:r w:rsidRPr="00FA69D6">
        <w:rPr>
          <w:rStyle w:val="StyleUnderline"/>
        </w:rPr>
        <w:t>, while increasingly what are communicated are mere copies of the same, a ‘recycling in the negative of the traditional institution’</w:t>
      </w:r>
      <w:r w:rsidRPr="00FA69D6">
        <w:rPr>
          <w:rFonts w:ascii="Times New Roman" w:eastAsia="Times New Roman" w:hAnsi="Times New Roman" w:cs="Times New Roman"/>
          <w:sz w:val="16"/>
        </w:rPr>
        <w:t xml:space="preserve"> (Baudrillard, 1994: 80</w:t>
      </w:r>
      <w:r w:rsidRPr="00FA69D6">
        <w:rPr>
          <w:rStyle w:val="StyleUnderline"/>
        </w:rPr>
        <w:t xml:space="preserve">). </w:t>
      </w:r>
      <w:r w:rsidRPr="00130462">
        <w:rPr>
          <w:rStyle w:val="StyleUnderline"/>
        </w:rPr>
        <w:t>New tech</w:t>
      </w:r>
      <w:r w:rsidRPr="00FA69D6">
        <w:rPr>
          <w:rStyle w:val="StyleUnderline"/>
        </w:rPr>
        <w:t xml:space="preserve">nologies are </w:t>
      </w:r>
      <w:r w:rsidRPr="00130462">
        <w:rPr>
          <w:rStyle w:val="StyleUnderline"/>
        </w:rPr>
        <w:t>simply the materialisation of</w:t>
      </w:r>
      <w:r w:rsidRPr="00FA69D6">
        <w:rPr>
          <w:rStyle w:val="StyleUnderline"/>
        </w:rPr>
        <w:t xml:space="preserve"> that </w:t>
      </w:r>
      <w:r w:rsidRPr="00130462">
        <w:rPr>
          <w:rStyle w:val="StyleUnderline"/>
        </w:rPr>
        <w:t>fantasy of communication,</w:t>
      </w:r>
      <w:r w:rsidRPr="00FA69D6">
        <w:rPr>
          <w:rStyle w:val="StyleUnderline"/>
        </w:rPr>
        <w:t xml:space="preserve"> and </w:t>
      </w:r>
      <w:r w:rsidRPr="00130462">
        <w:rPr>
          <w:rStyle w:val="StyleUnderline"/>
        </w:rPr>
        <w:t>the ‘lure’</w:t>
      </w:r>
      <w:r w:rsidRPr="00FA69D6">
        <w:rPr>
          <w:rFonts w:ascii="Times New Roman" w:eastAsia="Times New Roman" w:hAnsi="Times New Roman" w:cs="Times New Roman"/>
          <w:sz w:val="16"/>
        </w:rPr>
        <w:t xml:space="preserve"> (1994: 81) </w:t>
      </w:r>
      <w:r w:rsidRPr="00130462">
        <w:rPr>
          <w:rStyle w:val="StyleUnderline"/>
        </w:rPr>
        <w:t>of such</w:t>
      </w:r>
      <w:r w:rsidRPr="00FA69D6">
        <w:rPr>
          <w:rStyle w:val="StyleUnderline"/>
        </w:rPr>
        <w:t xml:space="preserve"> a </w:t>
      </w:r>
      <w:r w:rsidRPr="00130462">
        <w:rPr>
          <w:rStyle w:val="StyleUnderline"/>
        </w:rPr>
        <w:t>technocratic system resides in the requirement of active political engagement to uphold that fantasy.</w:t>
      </w:r>
      <w:r w:rsidRPr="00FA69D6">
        <w:rPr>
          <w:rFonts w:ascii="Times New Roman" w:eastAsia="Times New Roman" w:hAnsi="Times New Roman" w:cs="Times New Roman"/>
          <w:sz w:val="16"/>
        </w:rPr>
        <w:t xml:space="preserve"> </w:t>
      </w:r>
      <w:r w:rsidRPr="00130462">
        <w:rPr>
          <w:rStyle w:val="StyleUnderline"/>
        </w:rPr>
        <w:t>This translates</w:t>
      </w:r>
      <w:r w:rsidRPr="00FA69D6">
        <w:rPr>
          <w:rFonts w:ascii="Times New Roman" w:eastAsia="Times New Roman" w:hAnsi="Times New Roman" w:cs="Times New Roman"/>
          <w:sz w:val="16"/>
        </w:rPr>
        <w:t xml:space="preserve"> in a call </w:t>
      </w:r>
      <w:r w:rsidRPr="00130462">
        <w:rPr>
          <w:rStyle w:val="StyleUnderline"/>
        </w:rPr>
        <w:t>to subjectivise oneself</w:t>
      </w:r>
      <w:r w:rsidRPr="00FA69D6">
        <w:rPr>
          <w:rStyle w:val="StyleUnderline"/>
        </w:rPr>
        <w:t xml:space="preserve"> – to be vocal, participate, </w:t>
      </w:r>
      <w:r w:rsidRPr="00130462">
        <w:rPr>
          <w:rStyle w:val="StyleUnderline"/>
        </w:rPr>
        <w:t>and</w:t>
      </w:r>
      <w:r w:rsidRPr="00FA69D6">
        <w:rPr>
          <w:rStyle w:val="StyleUnderline"/>
        </w:rPr>
        <w:t xml:space="preserve"> to ‘</w:t>
      </w:r>
      <w:r w:rsidRPr="00130462">
        <w:rPr>
          <w:rStyle w:val="StyleUnderline"/>
        </w:rPr>
        <w:t>play the</w:t>
      </w:r>
      <w:r w:rsidRPr="00FA69D6">
        <w:rPr>
          <w:rFonts w:ascii="Times New Roman" w:eastAsia="Times New Roman" w:hAnsi="Times New Roman" w:cs="Times New Roman"/>
          <w:sz w:val="16"/>
        </w:rPr>
        <w:t xml:space="preserve"> [...] </w:t>
      </w:r>
      <w:r w:rsidRPr="00130462">
        <w:rPr>
          <w:rStyle w:val="StyleUnderline"/>
        </w:rPr>
        <w:t>liberating claim of subjecthood’</w:t>
      </w:r>
      <w:r w:rsidRPr="00FA69D6">
        <w:rPr>
          <w:rFonts w:ascii="Times New Roman" w:eastAsia="Times New Roman" w:hAnsi="Times New Roman" w:cs="Times New Roman"/>
          <w:sz w:val="16"/>
        </w:rPr>
        <w:t xml:space="preserve"> (1994: 85). </w:t>
      </w:r>
      <w:r w:rsidRPr="00FA69D6">
        <w:rPr>
          <w:rStyle w:val="StyleUnderline"/>
        </w:rPr>
        <w:t>T</w:t>
      </w:r>
      <w:r w:rsidRPr="00130462">
        <w:rPr>
          <w:rStyle w:val="StyleUnderline"/>
        </w:rPr>
        <w:t>he result of the intensifying circular logic</w:t>
      </w:r>
      <w:r w:rsidRPr="00FA69D6">
        <w:rPr>
          <w:rStyle w:val="StyleUnderline"/>
        </w:rPr>
        <w:t xml:space="preserve"> of this system</w:t>
      </w:r>
      <w:r w:rsidRPr="00FA69D6">
        <w:rPr>
          <w:rFonts w:ascii="Times New Roman" w:eastAsia="Times New Roman" w:hAnsi="Times New Roman" w:cs="Times New Roman"/>
          <w:sz w:val="16"/>
        </w:rPr>
        <w:t xml:space="preserve">, he says, </w:t>
      </w:r>
      <w:r w:rsidRPr="00130462">
        <w:rPr>
          <w:rStyle w:val="StyleUnderline"/>
        </w:rPr>
        <w:t>is that meaning</w:t>
      </w:r>
      <w:r w:rsidRPr="00FA69D6">
        <w:rPr>
          <w:rStyle w:val="StyleUnderline"/>
        </w:rPr>
        <w:t xml:space="preserve"> not only </w:t>
      </w:r>
      <w:r w:rsidRPr="00130462">
        <w:rPr>
          <w:rStyle w:val="StyleUnderline"/>
        </w:rPr>
        <w:t>implodes in the media</w:t>
      </w:r>
      <w:r w:rsidRPr="00FA69D6">
        <w:rPr>
          <w:rStyle w:val="StyleUnderline"/>
        </w:rPr>
        <w:t xml:space="preserve">, but </w:t>
      </w:r>
      <w:r w:rsidRPr="00130462">
        <w:rPr>
          <w:rStyle w:val="StyleUnderline"/>
        </w:rPr>
        <w:t>also</w:t>
      </w:r>
      <w:r w:rsidRPr="00FA69D6">
        <w:rPr>
          <w:rStyle w:val="StyleUnderline"/>
        </w:rPr>
        <w:t xml:space="preserve"> that </w:t>
      </w:r>
      <w:r w:rsidRPr="00130462">
        <w:rPr>
          <w:rStyle w:val="StyleUnderline"/>
        </w:rPr>
        <w:t>the social implodes in the masses – the construction of a ‘hyperreal</w:t>
      </w:r>
      <w:r w:rsidRPr="00FA69D6">
        <w:rPr>
          <w:rStyle w:val="StyleUnderline"/>
        </w:rPr>
        <w:t>’</w:t>
      </w:r>
      <w:r w:rsidRPr="00FA69D6">
        <w:rPr>
          <w:rFonts w:ascii="Times New Roman" w:eastAsia="Times New Roman" w:hAnsi="Times New Roman" w:cs="Times New Roman"/>
          <w:sz w:val="16"/>
        </w:rPr>
        <w:t xml:space="preserve"> (1994: 81). Contra the claim of Glocal Research Space that such praxes of alliance are ‘without an object’ (Glocal Research Space, 2003: 19), </w:t>
      </w:r>
      <w:r w:rsidRPr="00FA69D6">
        <w:rPr>
          <w:rStyle w:val="StyleUnderline"/>
        </w:rPr>
        <w:t>this does not mean that objectification does not take place at all. Instead</w:t>
      </w:r>
      <w:r w:rsidRPr="00FA69D6">
        <w:rPr>
          <w:rFonts w:ascii="Times New Roman" w:eastAsia="Times New Roman" w:hAnsi="Times New Roman" w:cs="Times New Roman"/>
          <w:sz w:val="16"/>
        </w:rPr>
        <w:t xml:space="preserve">, and in line with Baudrillard’s argument, </w:t>
      </w:r>
      <w:r w:rsidRPr="00130462">
        <w:rPr>
          <w:rStyle w:val="StyleUnderline"/>
        </w:rPr>
        <w:t>the urge to subjectivise oneself and the objectification of the individual go hand in hand under speed-elitism – a double bind that locks the individual firmly into</w:t>
      </w:r>
      <w:r w:rsidRPr="00FA69D6">
        <w:rPr>
          <w:rStyle w:val="StyleUnderline"/>
        </w:rPr>
        <w:t xml:space="preserve"> her or his </w:t>
      </w:r>
      <w:r w:rsidRPr="00130462">
        <w:rPr>
          <w:rStyle w:val="StyleUnderline"/>
        </w:rPr>
        <w:t>technocratic conditions</w:t>
      </w:r>
      <w:r w:rsidRPr="00FA69D6">
        <w:rPr>
          <w:rStyle w:val="StyleUnderline"/>
        </w:rPr>
        <w:t>.</w:t>
      </w:r>
      <w:r w:rsidRPr="00FA69D6">
        <w:rPr>
          <w:rFonts w:ascii="Times New Roman" w:eastAsia="Times New Roman" w:hAnsi="Times New Roman" w:cs="Times New Roman"/>
          <w:sz w:val="16"/>
        </w:rPr>
        <w:t xml:space="preserve"> © 2010 ephemera 10(1): 7-24 The accelerated university articles Ingrid M. Hoofd 21 Indeed, the argument in ‘Activist Research’ that ‘research [should be] like an effective procedure [which is] in itself already a result’ (2003: 19) describes the conditions of Readings’ ‘university of excellence’ where </w:t>
      </w:r>
      <w:r w:rsidRPr="00130462">
        <w:rPr>
          <w:rStyle w:val="StyleUnderline"/>
        </w:rPr>
        <w:t>any research activity</w:t>
      </w:r>
      <w:r w:rsidRPr="00FA69D6">
        <w:rPr>
          <w:rStyle w:val="StyleUnderline"/>
        </w:rPr>
        <w:t xml:space="preserve">, thanks to technological instantaneity, </w:t>
      </w:r>
      <w:r w:rsidRPr="00130462">
        <w:rPr>
          <w:rStyle w:val="StyleUnderline"/>
        </w:rPr>
        <w:t>translates immediately into the capitalist result of increased info</w:t>
      </w:r>
      <w:r w:rsidRPr="00FA69D6">
        <w:rPr>
          <w:rStyle w:val="StyleUnderline"/>
        </w:rPr>
        <w:t xml:space="preserve">rmation </w:t>
      </w:r>
      <w:r w:rsidRPr="00130462">
        <w:rPr>
          <w:rStyle w:val="StyleUnderline"/>
        </w:rPr>
        <w:t>flow</w:t>
      </w:r>
      <w:r w:rsidRPr="00FA69D6">
        <w:rPr>
          <w:rFonts w:ascii="Times New Roman" w:eastAsia="Times New Roman" w:hAnsi="Times New Roman" w:cs="Times New Roman"/>
          <w:sz w:val="16"/>
        </w:rPr>
        <w:t xml:space="preserve"> (Readings, 1996: 22). </w:t>
      </w:r>
      <w:r w:rsidRPr="00FA69D6">
        <w:rPr>
          <w:rStyle w:val="StyleUnderline"/>
        </w:rPr>
        <w:t xml:space="preserve">Active subjects and their others become the cybernetic objects of such a system of information flow. The insistence in ‘Activist Research’ on free, travelling and nomadic research simply makes sure that this logic of increased flow is repeated. </w:t>
      </w:r>
      <w:r w:rsidRPr="00130462">
        <w:rPr>
          <w:rStyle w:val="StyleUnderline"/>
        </w:rPr>
        <w:t>Because of</w:t>
      </w:r>
      <w:r w:rsidRPr="00FA69D6">
        <w:rPr>
          <w:rStyle w:val="StyleUnderline"/>
        </w:rPr>
        <w:t xml:space="preserve"> this </w:t>
      </w:r>
      <w:r w:rsidRPr="00130462">
        <w:rPr>
          <w:rStyle w:val="StyleUnderline"/>
        </w:rPr>
        <w:t>desire for increased flow and connection, activist-research projects are paradoxically highly exclusivist in advocating the discourses and tools of the speed-elite</w:t>
      </w:r>
      <w:r w:rsidRPr="00130462">
        <w:rPr>
          <w:rFonts w:ascii="Times New Roman" w:eastAsia="Times New Roman" w:hAnsi="Times New Roman" w:cs="Times New Roman"/>
          <w:sz w:val="16"/>
        </w:rPr>
        <w:t>.</w:t>
      </w:r>
      <w:r w:rsidRPr="00FA69D6">
        <w:rPr>
          <w:rFonts w:ascii="Times New Roman" w:eastAsia="Times New Roman" w:hAnsi="Times New Roman" w:cs="Times New Roman"/>
          <w:sz w:val="16"/>
        </w:rPr>
        <w:t xml:space="preserve"> </w:t>
      </w:r>
      <w:r w:rsidRPr="00FA69D6">
        <w:rPr>
          <w:rStyle w:val="StyleUnderline"/>
        </w:rPr>
        <w:t>The problem with projects like Edu-Factory or the productive cross-over of activism and academia is</w:t>
      </w:r>
      <w:r w:rsidRPr="00FA69D6">
        <w:rPr>
          <w:rFonts w:ascii="Times New Roman" w:eastAsia="Times New Roman" w:hAnsi="Times New Roman" w:cs="Times New Roman"/>
          <w:sz w:val="16"/>
        </w:rPr>
        <w:t xml:space="preserve"> therefore </w:t>
      </w:r>
      <w:r w:rsidRPr="00FA69D6">
        <w:rPr>
          <w:rStyle w:val="StyleUnderline"/>
        </w:rPr>
        <w:t>not only</w:t>
      </w:r>
      <w:r w:rsidRPr="00FA69D6">
        <w:rPr>
          <w:rFonts w:ascii="Times New Roman" w:eastAsia="Times New Roman" w:hAnsi="Times New Roman" w:cs="Times New Roman"/>
          <w:sz w:val="16"/>
        </w:rPr>
        <w:t xml:space="preserve"> that </w:t>
      </w:r>
      <w:r w:rsidRPr="00130462">
        <w:rPr>
          <w:rStyle w:val="StyleUnderline"/>
        </w:rPr>
        <w:t>their political counter-information means just more information (and loss of meaning) as well as more capitalist production, but</w:t>
      </w:r>
      <w:r w:rsidRPr="00FA69D6">
        <w:rPr>
          <w:rStyle w:val="StyleUnderline"/>
        </w:rPr>
        <w:t xml:space="preserve"> that </w:t>
      </w:r>
      <w:r w:rsidRPr="00130462">
        <w:rPr>
          <w:rStyle w:val="StyleUnderline"/>
        </w:rPr>
        <w:t>it puts</w:t>
      </w:r>
      <w:r w:rsidRPr="00FA69D6">
        <w:rPr>
          <w:rStyle w:val="StyleUnderline"/>
        </w:rPr>
        <w:t xml:space="preserve"> its </w:t>
      </w:r>
      <w:r w:rsidRPr="00130462">
        <w:rPr>
          <w:rStyle w:val="StyleUnderline"/>
        </w:rPr>
        <w:t>faith in</w:t>
      </w:r>
      <w:r w:rsidRPr="00FA69D6">
        <w:rPr>
          <w:rStyle w:val="StyleUnderline"/>
        </w:rPr>
        <w:t xml:space="preserve"> precisely </w:t>
      </w:r>
      <w:r w:rsidRPr="00130462">
        <w:rPr>
          <w:rStyle w:val="StyleUnderline"/>
        </w:rPr>
        <w:t>those technologies</w:t>
      </w:r>
      <w:r w:rsidRPr="00FA69D6">
        <w:rPr>
          <w:rStyle w:val="StyleUnderline"/>
        </w:rPr>
        <w:t xml:space="preserve"> and fantasies </w:t>
      </w:r>
      <w:r w:rsidRPr="00130462">
        <w:rPr>
          <w:rStyle w:val="StyleUnderline"/>
        </w:rPr>
        <w:t>of control, communication and of ‘being political’ that underlie the</w:t>
      </w:r>
      <w:r w:rsidRPr="00FA69D6">
        <w:rPr>
          <w:rStyle w:val="StyleUnderline"/>
        </w:rPr>
        <w:t xml:space="preserve"> current </w:t>
      </w:r>
      <w:r w:rsidRPr="00130462">
        <w:rPr>
          <w:rStyle w:val="StyleUnderline"/>
        </w:rPr>
        <w:t>logic of overproduction</w:t>
      </w:r>
      <w:r w:rsidRPr="00FA69D6">
        <w:rPr>
          <w:rFonts w:ascii="Times New Roman" w:eastAsia="Times New Roman" w:hAnsi="Times New Roman" w:cs="Times New Roman"/>
          <w:sz w:val="16"/>
        </w:rPr>
        <w:t xml:space="preserve">. It is at this point that John Armitage and Joanne Roberts in ‘Chronotopia’ contend that </w:t>
      </w:r>
      <w:r w:rsidRPr="00130462">
        <w:rPr>
          <w:rStyle w:val="StyleUnderline"/>
        </w:rPr>
        <w:t>such a ‘cyclical repetition’</w:t>
      </w:r>
      <w:r w:rsidRPr="00FA69D6">
        <w:rPr>
          <w:rFonts w:ascii="Times New Roman" w:eastAsia="Times New Roman" w:hAnsi="Times New Roman" w:cs="Times New Roman"/>
          <w:sz w:val="16"/>
        </w:rPr>
        <w:t xml:space="preserve"> (Armitage and Roberts, 2002: 52) </w:t>
      </w:r>
      <w:r w:rsidRPr="00130462">
        <w:rPr>
          <w:rStyle w:val="StyleUnderline"/>
        </w:rPr>
        <w:t>is</w:t>
      </w:r>
      <w:r w:rsidRPr="00FA69D6">
        <w:rPr>
          <w:rStyle w:val="StyleUnderline"/>
        </w:rPr>
        <w:t xml:space="preserve"> particularly </w:t>
      </w:r>
      <w:r w:rsidRPr="00130462">
        <w:rPr>
          <w:rStyle w:val="StyleUnderline"/>
        </w:rPr>
        <w:t>dangerous because the fantasy of control remains</w:t>
      </w:r>
      <w:r w:rsidRPr="00FA69D6">
        <w:rPr>
          <w:rStyle w:val="StyleUnderline"/>
        </w:rPr>
        <w:t xml:space="preserve"> exactly that, a fantasy. At the same time, </w:t>
      </w:r>
      <w:r w:rsidRPr="00130462">
        <w:rPr>
          <w:rStyle w:val="StyleUnderline"/>
        </w:rPr>
        <w:t>this increasingly forceful repetition can only eventually give way to ‘the accident’ because chronotopian speed-spaces are</w:t>
      </w:r>
      <w:r w:rsidRPr="00FA69D6">
        <w:rPr>
          <w:rStyle w:val="StyleUnderline"/>
        </w:rPr>
        <w:t xml:space="preserve"> fundamentally and exponentially </w:t>
      </w:r>
      <w:r w:rsidRPr="00130462">
        <w:rPr>
          <w:rStyle w:val="StyleUnderline"/>
        </w:rPr>
        <w:t>unstable</w:t>
      </w:r>
      <w:r w:rsidRPr="00FA69D6">
        <w:rPr>
          <w:rFonts w:ascii="Times New Roman" w:eastAsia="Times New Roman" w:hAnsi="Times New Roman" w:cs="Times New Roman"/>
          <w:sz w:val="16"/>
        </w:rPr>
        <w:t xml:space="preserve">. Armitage and Roberts’ idea of ‘cyclical repetition’ through chronotopianism does thus not mean an exact repetition of the speed-elite’s quest for mastery – instead, I would argue that it is this immanent quality of difference in repetition, of the ‘essential drifting due to [a technology’s] iterative structure cut off from […] consciousness as the authority of the last analysis’ as Derrida calls it in ‘Signature Event Context’ (Derrida, 1982: 316) that allows for the accident or true event to appear. The difference through technologically sped-up repetition appears then perhaps as a potential, but only precisely as a growing potential that cannot be willed – in this sense, it will be an unanticipated event indeed. </w:t>
      </w:r>
      <w:r w:rsidRPr="00FA69D6">
        <w:rPr>
          <w:rStyle w:val="StyleUnderline"/>
        </w:rPr>
        <w:t xml:space="preserve">One could then speak of </w:t>
      </w:r>
      <w:r w:rsidRPr="00130462">
        <w:rPr>
          <w:rStyle w:val="StyleUnderline"/>
        </w:rPr>
        <w:t>an intensification of politics in</w:t>
      </w:r>
      <w:r w:rsidRPr="00FA69D6">
        <w:rPr>
          <w:rStyle w:val="StyleUnderline"/>
        </w:rPr>
        <w:t xml:space="preserve"> what is perhaps too hastily called </w:t>
      </w:r>
      <w:r w:rsidRPr="00130462">
        <w:rPr>
          <w:rStyle w:val="StyleUnderline"/>
        </w:rPr>
        <w:t>the neo-liberal university</w:t>
      </w:r>
      <w:r w:rsidRPr="00FA69D6">
        <w:rPr>
          <w:rStyle w:val="StyleUnderline"/>
        </w:rPr>
        <w:t xml:space="preserve">, </w:t>
      </w:r>
      <w:r w:rsidRPr="00130462">
        <w:rPr>
          <w:rStyle w:val="StyleUnderline"/>
        </w:rPr>
        <w:t>open</w:t>
      </w:r>
      <w:r w:rsidRPr="00FA69D6">
        <w:rPr>
          <w:rStyle w:val="StyleUnderline"/>
        </w:rPr>
        <w:t xml:space="preserve">ing </w:t>
      </w:r>
      <w:r w:rsidRPr="00130462">
        <w:rPr>
          <w:rStyle w:val="StyleUnderline"/>
        </w:rPr>
        <w:t>up</w:t>
      </w:r>
      <w:r w:rsidRPr="00FA69D6">
        <w:rPr>
          <w:rStyle w:val="StyleUnderline"/>
        </w:rPr>
        <w:t xml:space="preserve"> unexpected </w:t>
      </w:r>
      <w:r w:rsidRPr="00130462">
        <w:rPr>
          <w:rStyle w:val="StyleUnderline"/>
        </w:rPr>
        <w:t>spaces for critique</w:t>
      </w:r>
      <w:r w:rsidRPr="00FA69D6">
        <w:rPr>
          <w:rStyle w:val="StyleUnderline"/>
        </w:rPr>
        <w:t xml:space="preserve"> in the face of its neo-liberalisation, </w:t>
      </w:r>
      <w:r w:rsidRPr="00130462">
        <w:rPr>
          <w:rStyle w:val="StyleUnderline"/>
        </w:rPr>
        <w:t>which</w:t>
      </w:r>
      <w:r w:rsidRPr="00FA69D6">
        <w:rPr>
          <w:rStyle w:val="StyleUnderline"/>
        </w:rPr>
        <w:t xml:space="preserve"> in turn </w:t>
      </w:r>
      <w:r w:rsidRPr="00130462">
        <w:rPr>
          <w:rStyle w:val="StyleUnderline"/>
        </w:rPr>
        <w:t>points to</w:t>
      </w:r>
      <w:r w:rsidRPr="00FA69D6">
        <w:rPr>
          <w:rStyle w:val="StyleUnderline"/>
        </w:rPr>
        <w:t xml:space="preserve"> the fundamental </w:t>
      </w:r>
      <w:r w:rsidRPr="00130462">
        <w:rPr>
          <w:rStyle w:val="StyleUnderline"/>
        </w:rPr>
        <w:t>instability of its enterprise</w:t>
      </w:r>
      <w:r w:rsidRPr="00FA69D6">
        <w:rPr>
          <w:rStyle w:val="StyleUnderline"/>
        </w:rPr>
        <w:t xml:space="preserve">. Activist-research projects add to this intensification by virtue of their technoacceleration. </w:t>
      </w:r>
      <w:r w:rsidRPr="00130462">
        <w:rPr>
          <w:rStyle w:val="StyleUnderline"/>
        </w:rPr>
        <w:t>This intensification of politics is no ground for univocal celebration, since it</w:t>
      </w:r>
      <w:r w:rsidRPr="00FA69D6">
        <w:rPr>
          <w:rStyle w:val="StyleUnderline"/>
        </w:rPr>
        <w:t xml:space="preserve"> </w:t>
      </w:r>
      <w:r w:rsidRPr="00130462">
        <w:rPr>
          <w:rStyle w:val="StyleUnderline"/>
        </w:rPr>
        <w:t>remains</w:t>
      </w:r>
      <w:r w:rsidRPr="00FA69D6">
        <w:rPr>
          <w:rStyle w:val="StyleUnderline"/>
        </w:rPr>
        <w:t xml:space="preserve"> also </w:t>
      </w:r>
      <w:r w:rsidRPr="00130462">
        <w:rPr>
          <w:rStyle w:val="StyleUnderline"/>
        </w:rPr>
        <w:t>the hallmark of</w:t>
      </w:r>
      <w:r w:rsidRPr="00FA69D6">
        <w:rPr>
          <w:rStyle w:val="StyleUnderline"/>
        </w:rPr>
        <w:t xml:space="preserve"> the </w:t>
      </w:r>
      <w:r w:rsidRPr="00130462">
        <w:rPr>
          <w:rStyle w:val="StyleUnderline"/>
        </w:rPr>
        <w:t>neo-liberal mode of production of knowledge through</w:t>
      </w:r>
      <w:r w:rsidRPr="00FA69D6">
        <w:rPr>
          <w:rStyle w:val="StyleUnderline"/>
        </w:rPr>
        <w:t xml:space="preserve"> the </w:t>
      </w:r>
      <w:r w:rsidRPr="00130462">
        <w:rPr>
          <w:rStyle w:val="StyleUnderline"/>
        </w:rPr>
        <w:t>new tele-technologies</w:t>
      </w:r>
      <w:r w:rsidRPr="00FA69D6">
        <w:rPr>
          <w:rStyle w:val="StyleUnderline"/>
        </w:rPr>
        <w:t xml:space="preserve"> as excellent, regardless of its critical content. </w:t>
      </w:r>
      <w:r w:rsidRPr="00130462">
        <w:rPr>
          <w:rStyle w:val="StyleUnderline"/>
        </w:rPr>
        <w:t>The current university’s instability mirrors</w:t>
      </w:r>
      <w:r w:rsidRPr="00FA69D6">
        <w:rPr>
          <w:rStyle w:val="StyleUnderline"/>
        </w:rPr>
        <w:t xml:space="preserve"> and aggravates </w:t>
      </w:r>
      <w:r w:rsidRPr="00130462">
        <w:rPr>
          <w:rStyle w:val="StyleUnderline"/>
        </w:rPr>
        <w:t>the volatility of</w:t>
      </w:r>
      <w:r w:rsidRPr="00FA69D6">
        <w:rPr>
          <w:rStyle w:val="StyleUnderline"/>
        </w:rPr>
        <w:t xml:space="preserve"> a </w:t>
      </w:r>
      <w:r w:rsidRPr="00130462">
        <w:rPr>
          <w:rStyle w:val="StyleUnderline"/>
        </w:rPr>
        <w:t>capitalism</w:t>
      </w:r>
      <w:r w:rsidRPr="00FA69D6">
        <w:rPr>
          <w:rStyle w:val="StyleUnderline"/>
        </w:rPr>
        <w:t xml:space="preserve"> marked by non-sustainability, a growing feminisation of poverty, the rise of a new global upper class, and highly mediated illusions of cybernetic mastery. </w:t>
      </w:r>
      <w:r w:rsidRPr="00130462">
        <w:rPr>
          <w:rStyle w:val="StyleUnderline"/>
        </w:rPr>
        <w:t>This</w:t>
      </w:r>
      <w:r w:rsidRPr="00FA69D6">
        <w:rPr>
          <w:rStyle w:val="StyleUnderline"/>
        </w:rPr>
        <w:t xml:space="preserve"> nonetheless also </w:t>
      </w:r>
      <w:r w:rsidRPr="00130462">
        <w:rPr>
          <w:rStyle w:val="StyleUnderline"/>
        </w:rPr>
        <w:t>opens up new forms of thought</w:t>
      </w:r>
      <w:r w:rsidRPr="00FA69D6">
        <w:rPr>
          <w:rStyle w:val="StyleUnderline"/>
        </w:rPr>
        <w:t>, if only appearing as ‘accidents’</w:t>
      </w:r>
      <w:r w:rsidRPr="00FA69D6">
        <w:rPr>
          <w:rFonts w:ascii="Times New Roman" w:eastAsia="Times New Roman" w:hAnsi="Times New Roman" w:cs="Times New Roman"/>
          <w:sz w:val="16"/>
        </w:rPr>
        <w:t xml:space="preserve">. Derrida hints at this, but also at the university’s elusiveness, in ‘Mochlos, or: the Conflict of the Faculties’, when he claims that he ‘would almost call [the university] the child of an inseparable couple, metaphysics and technology’ (Derrida, 1993: 5, emphasis mine). Almost, but never quite – here then emerges the possibility of truly subversive change. But this </w:t>
      </w:r>
      <w:r w:rsidRPr="00130462">
        <w:rPr>
          <w:rStyle w:val="StyleUnderline"/>
        </w:rPr>
        <w:t>change will not be brought about by</w:t>
      </w:r>
      <w:r w:rsidRPr="00FA69D6">
        <w:rPr>
          <w:rStyle w:val="StyleUnderline"/>
        </w:rPr>
        <w:t xml:space="preserve"> the </w:t>
      </w:r>
      <w:r w:rsidRPr="00130462">
        <w:rPr>
          <w:rStyle w:val="StyleUnderline"/>
        </w:rPr>
        <w:t>mere</w:t>
      </w:r>
      <w:r w:rsidRPr="00FA69D6">
        <w:rPr>
          <w:rStyle w:val="StyleUnderline"/>
        </w:rPr>
        <w:t xml:space="preserve"> content of the </w:t>
      </w:r>
      <w:r w:rsidRPr="00130462">
        <w:rPr>
          <w:rStyle w:val="StyleUnderline"/>
        </w:rPr>
        <w:t>critique, but by the way it pushes acceleration to the point of systemic disintegration</w:t>
      </w:r>
      <w:r w:rsidRPr="00FA69D6">
        <w:rPr>
          <w:rFonts w:ascii="Times New Roman" w:eastAsia="Times New Roman" w:hAnsi="Times New Roman" w:cs="Times New Roman"/>
          <w:sz w:val="16"/>
        </w:rPr>
        <w:t xml:space="preserve"> or © 2010 ephemera 10(1): 7-24 The accelerated university articles Ingrid M. Hoofd 22 implosion. In Fatal Strategies, </w:t>
      </w:r>
      <w:r w:rsidRPr="00130462">
        <w:rPr>
          <w:rStyle w:val="StyleUnderline"/>
        </w:rPr>
        <w:t>Baudrillard calls this the ‘fatal strategy’ that contemporary theory must adopt: a sort of conceptual suicide attack which aims at pulling the rug out from under</w:t>
      </w:r>
      <w:r w:rsidRPr="00FA69D6">
        <w:rPr>
          <w:rStyle w:val="StyleUnderline"/>
        </w:rPr>
        <w:t xml:space="preserve"> the </w:t>
      </w:r>
      <w:r w:rsidRPr="00130462">
        <w:rPr>
          <w:rStyle w:val="StyleUnderline"/>
        </w:rPr>
        <w:t>speed-elitist mobilisation of semiotic oppositions</w:t>
      </w:r>
      <w:r w:rsidRPr="00FA69D6">
        <w:rPr>
          <w:rStyle w:val="StyleUnderline"/>
        </w:rPr>
        <w:t xml:space="preserve">, and </w:t>
      </w:r>
      <w:r w:rsidRPr="00130462">
        <w:rPr>
          <w:rStyle w:val="StyleUnderline"/>
        </w:rPr>
        <w:t>which shows the paradox behind any attempt at structural predictions</w:t>
      </w:r>
      <w:r w:rsidRPr="00FA69D6">
        <w:rPr>
          <w:rStyle w:val="StyleUnderline"/>
        </w:rPr>
        <w:t>.</w:t>
      </w:r>
      <w:r w:rsidRPr="00FA69D6">
        <w:rPr>
          <w:rFonts w:ascii="Times New Roman" w:eastAsia="Times New Roman" w:hAnsi="Times New Roman" w:cs="Times New Roman"/>
          <w:sz w:val="16"/>
        </w:rPr>
        <w:t xml:space="preserve"> In ‘The Final Solution’, </w:t>
      </w:r>
      <w:r w:rsidRPr="00130462">
        <w:rPr>
          <w:rStyle w:val="StyleUnderline"/>
        </w:rPr>
        <w:t>Baudrillard relates this intensification of the humanist obsession with dialectics, mastery, and transparency – the quest for immortality that is</w:t>
      </w:r>
      <w:r w:rsidRPr="00FA69D6">
        <w:rPr>
          <w:rStyle w:val="StyleUnderline"/>
        </w:rPr>
        <w:t xml:space="preserve"> at </w:t>
      </w:r>
      <w:r w:rsidRPr="00130462">
        <w:rPr>
          <w:rStyle w:val="StyleUnderline"/>
        </w:rPr>
        <w:t>the basis of techno-scientific research – to destruction and the death drive through the metaphor of</w:t>
      </w:r>
      <w:r w:rsidRPr="00FA69D6">
        <w:rPr>
          <w:rStyle w:val="StyleUnderline"/>
        </w:rPr>
        <w:t xml:space="preserve"> and actual </w:t>
      </w:r>
      <w:r w:rsidRPr="00130462">
        <w:rPr>
          <w:rStyle w:val="StyleUnderline"/>
        </w:rPr>
        <w:t xml:space="preserve">research around cloning, </w:t>
      </w:r>
      <w:r w:rsidRPr="00FA69D6">
        <w:rPr>
          <w:rStyle w:val="StyleUnderline"/>
        </w:rPr>
        <w:t>which strangely resonates well with Derrida’s investigation of the tele-technological archive in Archive Fever.</w:t>
      </w:r>
      <w:r w:rsidRPr="00FA69D6">
        <w:rPr>
          <w:rFonts w:ascii="Times New Roman" w:eastAsia="Times New Roman" w:hAnsi="Times New Roman" w:cs="Times New Roman"/>
          <w:sz w:val="16"/>
        </w:rPr>
        <w:t xml:space="preserve"> I read Baudrillard’s ‘Final Solution’ here as a metaphor for the duplication (cloning) of thought into virtual spaces outside the university walls proper. </w:t>
      </w:r>
      <w:r w:rsidRPr="00130462">
        <w:rPr>
          <w:rStyle w:val="StyleUnderline"/>
        </w:rPr>
        <w:t>If</w:t>
      </w:r>
      <w:r w:rsidRPr="00FA69D6">
        <w:rPr>
          <w:rStyle w:val="StyleUnderline"/>
        </w:rPr>
        <w:t xml:space="preserve"> contemporary </w:t>
      </w:r>
      <w:r w:rsidRPr="00130462">
        <w:rPr>
          <w:rStyle w:val="StyleUnderline"/>
        </w:rPr>
        <w:t>research seeks to make human cloning possible</w:t>
      </w:r>
      <w:r w:rsidRPr="00FA69D6">
        <w:rPr>
          <w:rStyle w:val="StyleUnderline"/>
        </w:rPr>
        <w:t xml:space="preserve">, argues Baudrillard, </w:t>
      </w:r>
      <w:r w:rsidRPr="00130462">
        <w:rPr>
          <w:rStyle w:val="StyleUnderline"/>
        </w:rPr>
        <w:t>then this endeavour is equivalent to cancer:</w:t>
      </w:r>
      <w:r w:rsidRPr="00FA69D6">
        <w:rPr>
          <w:rStyle w:val="StyleUnderline"/>
        </w:rPr>
        <w:t xml:space="preserve"> after all, cancer is simply automatic cloning, </w:t>
      </w:r>
      <w:r w:rsidRPr="00130462">
        <w:rPr>
          <w:rStyle w:val="StyleUnderline"/>
        </w:rPr>
        <w:t>a deadly form of multiplication</w:t>
      </w:r>
      <w:r w:rsidRPr="00FA69D6">
        <w:rPr>
          <w:rStyle w:val="StyleUnderline"/>
        </w:rPr>
        <w:t xml:space="preserve">. It is of interest here to note that the </w:t>
      </w:r>
      <w:r w:rsidRPr="00130462">
        <w:rPr>
          <w:rStyle w:val="StyleUnderline"/>
        </w:rPr>
        <w:t>possibility of creating</w:t>
      </w:r>
      <w:r w:rsidRPr="00FA69D6">
        <w:rPr>
          <w:rStyle w:val="StyleUnderline"/>
        </w:rPr>
        <w:t xml:space="preserve"> an army of </w:t>
      </w:r>
      <w:r w:rsidRPr="00130462">
        <w:rPr>
          <w:rStyle w:val="StyleUnderline"/>
        </w:rPr>
        <w:t>clones</w:t>
      </w:r>
      <w:r w:rsidRPr="00FA69D6">
        <w:rPr>
          <w:rStyle w:val="StyleUnderline"/>
        </w:rPr>
        <w:t xml:space="preserve"> has likewise </w:t>
      </w:r>
      <w:r w:rsidRPr="00130462">
        <w:rPr>
          <w:rStyle w:val="StyleUnderline"/>
        </w:rPr>
        <w:t>garnered</w:t>
      </w:r>
      <w:r w:rsidRPr="00FA69D6">
        <w:rPr>
          <w:rStyle w:val="StyleUnderline"/>
        </w:rPr>
        <w:t xml:space="preserve"> much </w:t>
      </w:r>
      <w:r w:rsidRPr="00130462">
        <w:rPr>
          <w:rStyle w:val="StyleUnderline"/>
        </w:rPr>
        <w:t>military interest, just as academia</w:t>
      </w:r>
      <w:r w:rsidRPr="00FA69D6">
        <w:rPr>
          <w:rStyle w:val="StyleUnderline"/>
        </w:rPr>
        <w:t xml:space="preserve"> today more and more </w:t>
      </w:r>
      <w:r w:rsidRPr="00130462">
        <w:rPr>
          <w:rStyle w:val="StyleUnderline"/>
        </w:rPr>
        <w:t>serves military ends</w:t>
      </w:r>
      <w:r w:rsidRPr="00130462">
        <w:rPr>
          <w:rFonts w:ascii="Times New Roman" w:eastAsia="Times New Roman" w:hAnsi="Times New Roman" w:cs="Times New Roman"/>
          <w:sz w:val="16"/>
        </w:rPr>
        <w:t>.</w:t>
      </w:r>
      <w:r w:rsidRPr="00FA69D6">
        <w:rPr>
          <w:rFonts w:ascii="Times New Roman" w:eastAsia="Times New Roman" w:hAnsi="Times New Roman" w:cs="Times New Roman"/>
          <w:sz w:val="16"/>
        </w:rPr>
        <w:t xml:space="preserve"> As</w:t>
      </w:r>
      <w:r w:rsidRPr="00FA69D6">
        <w:rPr>
          <w:rStyle w:val="StyleUnderline"/>
        </w:rPr>
        <w:t xml:space="preserve"> the logic of cloning as automatic multiplication is typical of all current technological and humanist advancements, the exacerbation of this logic can only mean more promise and death</w:t>
      </w:r>
      <w:r w:rsidRPr="00FA69D6">
        <w:rPr>
          <w:rFonts w:ascii="Times New Roman" w:eastAsia="Times New Roman" w:hAnsi="Times New Roman" w:cs="Times New Roman"/>
          <w:sz w:val="16"/>
        </w:rPr>
        <w:t xml:space="preserve">. At this point my argument mirrors the apocalyptic tone of the activist-research projects. In the final analysis, </w:t>
      </w:r>
      <w:r w:rsidRPr="00FA69D6">
        <w:rPr>
          <w:rStyle w:val="StyleUnderline"/>
        </w:rPr>
        <w:t>the problem</w:t>
      </w:r>
      <w:r w:rsidRPr="00FA69D6">
        <w:rPr>
          <w:rFonts w:ascii="Times New Roman" w:eastAsia="Times New Roman" w:hAnsi="Times New Roman" w:cs="Times New Roman"/>
          <w:sz w:val="16"/>
        </w:rPr>
        <w:t xml:space="preserve"> with Edu-Factory, Facoltà di Fuga, Investigacció, Universidad Nómada, Ricercatori Precari, and Glocal Research Space </w:t>
      </w:r>
      <w:r w:rsidRPr="00FA69D6">
        <w:rPr>
          <w:rStyle w:val="StyleUnderline"/>
        </w:rPr>
        <w:t>is that these projects entail a very specific form of subjugation with dire consequences for the slower and less techno-genic classes. Techno-scientific progress entails a regress into immortality, epitomised by a nostalgia typical of the current socio-technical situation, for when we were ‘undivided’</w:t>
      </w:r>
      <w:r w:rsidRPr="00FA69D6">
        <w:rPr>
          <w:rFonts w:ascii="Times New Roman" w:eastAsia="Times New Roman" w:hAnsi="Times New Roman" w:cs="Times New Roman"/>
          <w:sz w:val="16"/>
        </w:rPr>
        <w:t xml:space="preserve"> (Baudrillard, 2000: 6). I contend that </w:t>
      </w:r>
      <w:r w:rsidRPr="00130462">
        <w:rPr>
          <w:rStyle w:val="StyleUnderline"/>
        </w:rPr>
        <w:t>Baudrillard refers not only to the lifeless stage before humans became sexed life forms, but also makes an allusion to psycho-analytic readings of the ‘subject divided in language’ and its nostalgia for wholeness and transparent communication. The desire for immortality,</w:t>
      </w:r>
      <w:r w:rsidRPr="00FA69D6">
        <w:rPr>
          <w:rStyle w:val="StyleUnderline"/>
        </w:rPr>
        <w:t xml:space="preserve"> like archive fever, </w:t>
      </w:r>
      <w:r w:rsidRPr="00130462">
        <w:rPr>
          <w:rStyle w:val="StyleUnderline"/>
        </w:rPr>
        <w:t>is</w:t>
      </w:r>
      <w:r w:rsidRPr="00FA69D6">
        <w:rPr>
          <w:rStyle w:val="StyleUnderline"/>
        </w:rPr>
        <w:t xml:space="preserve"> therefore </w:t>
      </w:r>
      <w:r w:rsidRPr="00130462">
        <w:rPr>
          <w:rStyle w:val="StyleUnderline"/>
        </w:rPr>
        <w:t>the same as</w:t>
      </w:r>
      <w:r w:rsidRPr="00FA69D6">
        <w:rPr>
          <w:rStyle w:val="StyleUnderline"/>
        </w:rPr>
        <w:t xml:space="preserve"> the Freudian </w:t>
      </w:r>
      <w:r w:rsidRPr="00130462">
        <w:rPr>
          <w:rStyle w:val="StyleUnderline"/>
        </w:rPr>
        <w:t>death drive, and we</w:t>
      </w:r>
      <w:r w:rsidRPr="00FA69D6">
        <w:rPr>
          <w:rStyle w:val="StyleUnderline"/>
        </w:rPr>
        <w:t xml:space="preserve"> ourselves </w:t>
      </w:r>
      <w:r w:rsidRPr="00130462">
        <w:rPr>
          <w:rStyle w:val="StyleUnderline"/>
        </w:rPr>
        <w:t>ultimately become the object of our technologies of scrutiny and nostalgia</w:t>
      </w:r>
      <w:r w:rsidRPr="00FA69D6">
        <w:rPr>
          <w:rStyle w:val="StyleUnderline"/>
        </w:rPr>
        <w:t>. The humanist quest of totally transparency of oneself and of the world to oneself that grounds the idea of the modern techno-scientific university, is ultimately an attempt at (self-)destruction, or in any case an attempted destruction of (one’s) radical difference.</w:t>
      </w:r>
      <w:r w:rsidRPr="00FA69D6">
        <w:rPr>
          <w:rFonts w:ascii="Times New Roman" w:eastAsia="Times New Roman" w:hAnsi="Times New Roman" w:cs="Times New Roman"/>
          <w:sz w:val="16"/>
        </w:rPr>
        <w:t xml:space="preserve"> </w:t>
      </w:r>
      <w:r w:rsidRPr="00FA69D6">
        <w:rPr>
          <w:rStyle w:val="StyleUnderline"/>
        </w:rPr>
        <w:t>The urgent political question, which Stiegler problematically avoided in Disorientation, then becomes: which selves are and will become caught up in the delusion of total selftransparency and self-justification, and which selves will be destroyed? And how may we conceive of an ‘ethic of intellectual inquiry or aesthetic contemplation’ that ‘resists the imperatives of speed’,</w:t>
      </w:r>
      <w:r w:rsidRPr="00FA69D6">
        <w:rPr>
          <w:rFonts w:ascii="Times New Roman" w:eastAsia="Times New Roman" w:hAnsi="Times New Roman" w:cs="Times New Roman"/>
          <w:sz w:val="16"/>
        </w:rPr>
        <w:t xml:space="preserve"> as Jon Cook likewise wonders in ‘The Techno-University and the Future of Knowledge’ (Cook, 1999: 323)? </w:t>
      </w:r>
      <w:r w:rsidRPr="00FA69D6">
        <w:rPr>
          <w:rStyle w:val="StyleUnderline"/>
        </w:rPr>
        <w:t>It is of particular importance to note here that the very inception of this question and its possible analysis, like the conception of the speed-elite, is itself again a performative repetition of the grounding myth of the university of independent truth, justice and reason. Therefore, in carrying forward the humanist promise, this analysis is itself bound up in the intensification of the logic of acceleration and destruction, and that is then also equally tenuous.</w:t>
      </w:r>
      <w:r w:rsidRPr="00FA69D6">
        <w:rPr>
          <w:rFonts w:ascii="Times New Roman" w:eastAsia="Times New Roman" w:hAnsi="Times New Roman" w:cs="Times New Roman"/>
          <w:sz w:val="16"/>
        </w:rPr>
        <w:t xml:space="preserve"> This complicity of thought in the violence of acceleration itself in turn quickens the machine of the © 2010 ephemera 10(1): 7-24 </w:t>
      </w:r>
      <w:r w:rsidRPr="00130462">
        <w:rPr>
          <w:rStyle w:val="StyleUnderline"/>
        </w:rPr>
        <w:t>The accelerated university articles</w:t>
      </w:r>
      <w:r w:rsidRPr="00FA69D6">
        <w:rPr>
          <w:rFonts w:ascii="Times New Roman" w:eastAsia="Times New Roman" w:hAnsi="Times New Roman" w:cs="Times New Roman"/>
          <w:sz w:val="16"/>
        </w:rPr>
        <w:t xml:space="preserve"> Ingrid M. Hoofd 23 </w:t>
      </w:r>
      <w:r w:rsidRPr="00130462">
        <w:rPr>
          <w:rStyle w:val="StyleUnderline"/>
        </w:rPr>
        <w:t>humanist promise, and can only manifest itself in the prediction of a coming apocalypse – whether it concerns a narrative of the death of thought and the university, or of a technological acceleration engendering the</w:t>
      </w:r>
      <w:r w:rsidRPr="00FA69D6">
        <w:rPr>
          <w:rStyle w:val="StyleUnderline"/>
        </w:rPr>
        <w:t xml:space="preserve"> Freudian </w:t>
      </w:r>
      <w:r w:rsidRPr="00130462">
        <w:rPr>
          <w:rStyle w:val="StyleUnderline"/>
        </w:rPr>
        <w:t>death drive</w:t>
      </w:r>
      <w:r w:rsidRPr="00FA69D6">
        <w:rPr>
          <w:rStyle w:val="StyleUnderline"/>
        </w:rPr>
        <w:t>. We are then simply the next target in the technological realisation of complete γνωθι σαυτον (know thyself) – or so it seems.</w:t>
      </w:r>
      <w:r w:rsidRPr="00FA69D6">
        <w:rPr>
          <w:rFonts w:ascii="Times New Roman" w:eastAsia="Times New Roman" w:hAnsi="Times New Roman" w:cs="Times New Roman"/>
          <w:sz w:val="16"/>
        </w:rPr>
        <w:t xml:space="preserve"> Because after all, a clone is never an exact copy, as Baudrillard very well knows; and therefore, the extent to which activist-research projects hopefully invite alterity can thankfully not yet be thought. </w:t>
      </w:r>
    </w:p>
    <w:p w14:paraId="02DE14E2" w14:textId="77777777" w:rsidR="00130462" w:rsidRDefault="00130462" w:rsidP="00130462">
      <w:pPr>
        <w:pStyle w:val="Heading2"/>
      </w:pPr>
      <w:r>
        <w:t>1nc - !s</w:t>
      </w:r>
    </w:p>
    <w:p w14:paraId="1CD3C997" w14:textId="77777777" w:rsidR="00130462" w:rsidRPr="00E1731D" w:rsidRDefault="00130462" w:rsidP="00130462">
      <w:pPr>
        <w:pStyle w:val="Heading3"/>
      </w:pPr>
      <w:r>
        <w:t>1nc - ! - scapegoating</w:t>
      </w:r>
    </w:p>
    <w:p w14:paraId="03E97523" w14:textId="77777777" w:rsidR="00130462" w:rsidRPr="00091CAE" w:rsidRDefault="00130462" w:rsidP="00130462">
      <w:pPr>
        <w:pStyle w:val="Heading4"/>
      </w:pPr>
      <w:r>
        <w:t>Academic spaces like debate funnels their politics as a moment inside the academy with no reproduction in the outside world – they surrender to the labor in academia which trades of by scapegoating their political discourse as commodities to perpetually reproduce a violent system</w:t>
      </w:r>
    </w:p>
    <w:p w14:paraId="2E3F6A93" w14:textId="4F417E5A" w:rsidR="00130462" w:rsidRPr="00E933F7" w:rsidRDefault="00130462" w:rsidP="00130462">
      <w:pPr>
        <w:spacing w:line="240" w:lineRule="auto"/>
      </w:pPr>
      <w:r w:rsidRPr="00E933F7">
        <w:rPr>
          <w:rStyle w:val="Style13ptBold"/>
        </w:rPr>
        <w:t>Bryant 13</w:t>
      </w:r>
      <w:r>
        <w:t xml:space="preserve"> collin college – professor of philosophy</w:t>
      </w:r>
      <w:r w:rsidRPr="00E933F7">
        <w:t xml:space="preserve">, </w:t>
      </w:r>
      <w:r>
        <w:t>(Levi Bryant – “</w:t>
      </w:r>
      <w:r w:rsidRPr="00E933F7">
        <w:t>Paradox of Emancipatory Political Theory</w:t>
      </w:r>
      <w:r>
        <w:t>”</w:t>
      </w:r>
      <w:r w:rsidRPr="00E933F7">
        <w:t>, https://larvalsubjects.wordpress.com/2013/05/31/the-paradox-of-emancipatory-political-theory/</w:t>
      </w:r>
      <w:r>
        <w:t>SA)</w:t>
      </w:r>
    </w:p>
    <w:p w14:paraId="51E85F58" w14:textId="77777777" w:rsidR="00130462" w:rsidRPr="00C37D84" w:rsidRDefault="00130462" w:rsidP="00130462">
      <w:pPr>
        <w:shd w:val="clear" w:color="auto" w:fill="FFFFFF"/>
        <w:spacing w:after="240" w:line="240" w:lineRule="auto"/>
        <w:rPr>
          <w:rFonts w:eastAsia="Times New Roman"/>
          <w:color w:val="29303B"/>
          <w:sz w:val="16"/>
        </w:rPr>
      </w:pPr>
      <w:r w:rsidRPr="00C37D84">
        <w:rPr>
          <w:rFonts w:eastAsia="Times New Roman"/>
          <w:color w:val="29303B"/>
          <w:sz w:val="16"/>
        </w:rPr>
        <w:t xml:space="preserve">There’s a sort of Hegelian contradiction at the heart of all academic political theory that has pretensions of being emancipatory. In a nutshell, the question is that of </w:t>
      </w:r>
      <w:r w:rsidRPr="00C37D84">
        <w:rPr>
          <w:rFonts w:eastAsia="Times New Roman"/>
          <w:color w:val="29303B"/>
          <w:u w:val="single"/>
        </w:rPr>
        <w:t xml:space="preserve">how this </w:t>
      </w:r>
      <w:r w:rsidRPr="00130462">
        <w:rPr>
          <w:rFonts w:eastAsia="Times New Roman"/>
          <w:color w:val="29303B"/>
          <w:u w:val="single"/>
        </w:rPr>
        <w:t>theory</w:t>
      </w:r>
      <w:r w:rsidRPr="00C37D84">
        <w:rPr>
          <w:rFonts w:eastAsia="Times New Roman"/>
          <w:color w:val="29303B"/>
          <w:u w:val="single"/>
        </w:rPr>
        <w:t xml:space="preserve"> can avoid being a sort of </w:t>
      </w:r>
      <w:r w:rsidRPr="00C37D84">
        <w:rPr>
          <w:rFonts w:eastAsia="Times New Roman"/>
          <w:i/>
          <w:iCs/>
          <w:color w:val="29303B"/>
          <w:u w:val="single"/>
        </w:rPr>
        <w:t>commodity</w:t>
      </w:r>
      <w:r w:rsidRPr="00C37D84">
        <w:rPr>
          <w:rFonts w:eastAsia="Times New Roman"/>
          <w:color w:val="29303B"/>
          <w:u w:val="single"/>
        </w:rPr>
        <w:t>.</w:t>
      </w:r>
      <w:r w:rsidRPr="00C37D84">
        <w:rPr>
          <w:rFonts w:eastAsia="Times New Roman"/>
          <w:color w:val="29303B"/>
          <w:sz w:val="16"/>
        </w:rPr>
        <w:t xml:space="preserve"> Using Hegel as a model, this contradiction goes something like this: emancipatory political theory </w:t>
      </w:r>
      <w:r w:rsidRPr="00C37D84">
        <w:rPr>
          <w:rFonts w:eastAsia="Times New Roman"/>
          <w:i/>
          <w:iCs/>
          <w:color w:val="29303B"/>
          <w:sz w:val="16"/>
        </w:rPr>
        <w:t>says</w:t>
      </w:r>
      <w:r w:rsidRPr="00C37D84">
        <w:rPr>
          <w:rFonts w:eastAsia="Times New Roman"/>
          <w:color w:val="29303B"/>
          <w:sz w:val="16"/>
        </w:rPr>
        <w:t xml:space="preserve"> it’s undertaken for the sake of emancipation from x. Yet with rare exceptions</w:t>
      </w:r>
      <w:r w:rsidRPr="00C37D84">
        <w:rPr>
          <w:rFonts w:eastAsia="Times New Roman"/>
          <w:color w:val="29303B"/>
          <w:u w:val="single"/>
        </w:rPr>
        <w:t xml:space="preserve">, it </w:t>
      </w:r>
      <w:r w:rsidRPr="00130462">
        <w:rPr>
          <w:rFonts w:eastAsia="Times New Roman"/>
          <w:color w:val="29303B"/>
          <w:u w:val="single"/>
        </w:rPr>
        <w:t>is</w:t>
      </w:r>
      <w:r w:rsidRPr="00C37D84">
        <w:rPr>
          <w:rFonts w:eastAsia="Times New Roman"/>
          <w:color w:val="29303B"/>
          <w:u w:val="single"/>
        </w:rPr>
        <w:t xml:space="preserve"> only </w:t>
      </w:r>
      <w:r w:rsidRPr="00130462">
        <w:rPr>
          <w:rFonts w:eastAsia="Times New Roman"/>
          <w:color w:val="29303B"/>
          <w:u w:val="single"/>
        </w:rPr>
        <w:t>published in academic journals</w:t>
      </w:r>
      <w:r w:rsidRPr="00C37D84">
        <w:rPr>
          <w:rFonts w:eastAsia="Times New Roman"/>
          <w:color w:val="29303B"/>
          <w:u w:val="single"/>
        </w:rPr>
        <w:t xml:space="preserve"> that </w:t>
      </w:r>
      <w:r w:rsidRPr="00130462">
        <w:rPr>
          <w:rFonts w:eastAsia="Times New Roman"/>
          <w:color w:val="29303B"/>
          <w:u w:val="single"/>
        </w:rPr>
        <w:t>few have access to, in</w:t>
      </w:r>
      <w:r w:rsidRPr="00C37D84">
        <w:rPr>
          <w:rFonts w:eastAsia="Times New Roman"/>
          <w:color w:val="29303B"/>
          <w:u w:val="single"/>
        </w:rPr>
        <w:t xml:space="preserve"> a </w:t>
      </w:r>
      <w:r w:rsidRPr="00130462">
        <w:rPr>
          <w:rFonts w:eastAsia="Times New Roman"/>
          <w:color w:val="29303B"/>
          <w:u w:val="single"/>
        </w:rPr>
        <w:t>jargon</w:t>
      </w:r>
      <w:r w:rsidRPr="00C37D84">
        <w:rPr>
          <w:rFonts w:eastAsia="Times New Roman"/>
          <w:color w:val="29303B"/>
          <w:u w:val="single"/>
        </w:rPr>
        <w:t xml:space="preserve"> that </w:t>
      </w:r>
      <w:r w:rsidRPr="00130462">
        <w:rPr>
          <w:rFonts w:eastAsia="Times New Roman"/>
          <w:color w:val="29303B"/>
          <w:u w:val="single"/>
        </w:rPr>
        <w:t xml:space="preserve">only </w:t>
      </w:r>
      <w:r w:rsidRPr="00C37D84">
        <w:rPr>
          <w:rFonts w:eastAsia="Times New Roman"/>
          <w:color w:val="29303B"/>
          <w:u w:val="single"/>
        </w:rPr>
        <w:t xml:space="preserve">other </w:t>
      </w:r>
      <w:r w:rsidRPr="00130462">
        <w:rPr>
          <w:rFonts w:eastAsia="Times New Roman"/>
          <w:color w:val="29303B"/>
          <w:u w:val="single"/>
        </w:rPr>
        <w:t>academics</w:t>
      </w:r>
      <w:r w:rsidRPr="00C37D84">
        <w:rPr>
          <w:rFonts w:eastAsia="Times New Roman"/>
          <w:color w:val="29303B"/>
          <w:u w:val="single"/>
        </w:rPr>
        <w:t xml:space="preserve"> or the highly literate can </w:t>
      </w:r>
      <w:r w:rsidRPr="00130462">
        <w:rPr>
          <w:rFonts w:eastAsia="Times New Roman"/>
          <w:color w:val="29303B"/>
          <w:u w:val="single"/>
        </w:rPr>
        <w:t>understand</w:t>
      </w:r>
      <w:r w:rsidRPr="00C37D84">
        <w:rPr>
          <w:rFonts w:eastAsia="Times New Roman"/>
          <w:color w:val="29303B"/>
          <w:u w:val="single"/>
        </w:rPr>
        <w:t>, and presented only at conferences that only other academics generally attend</w:t>
      </w:r>
      <w:r w:rsidRPr="00C37D84">
        <w:rPr>
          <w:rFonts w:eastAsia="Times New Roman"/>
          <w:color w:val="29303B"/>
          <w:sz w:val="16"/>
        </w:rPr>
        <w:t xml:space="preserve">. Thus, academic </w:t>
      </w:r>
      <w:r w:rsidRPr="00130462">
        <w:rPr>
          <w:rFonts w:eastAsia="Times New Roman"/>
          <w:b/>
          <w:bCs/>
          <w:color w:val="29303B"/>
          <w:u w:val="single"/>
        </w:rPr>
        <w:t>emancipatory political theory reveals</w:t>
      </w:r>
      <w:r w:rsidRPr="00C37D84">
        <w:rPr>
          <w:rFonts w:eastAsia="Times New Roman"/>
          <w:b/>
          <w:bCs/>
          <w:color w:val="29303B"/>
          <w:u w:val="single"/>
        </w:rPr>
        <w:t xml:space="preserve"> itself in </w:t>
      </w:r>
      <w:r w:rsidRPr="00130462">
        <w:rPr>
          <w:rFonts w:eastAsia="Times New Roman"/>
          <w:b/>
          <w:bCs/>
          <w:color w:val="29303B"/>
          <w:u w:val="single"/>
        </w:rPr>
        <w:t xml:space="preserve">its </w:t>
      </w:r>
      <w:r w:rsidRPr="00130462">
        <w:rPr>
          <w:rFonts w:eastAsia="Times New Roman"/>
          <w:b/>
          <w:bCs/>
          <w:i/>
          <w:iCs/>
          <w:color w:val="29303B"/>
          <w:u w:val="single"/>
        </w:rPr>
        <w:t>truth</w:t>
      </w:r>
      <w:r w:rsidRPr="00130462">
        <w:rPr>
          <w:rFonts w:eastAsia="Times New Roman"/>
          <w:b/>
          <w:bCs/>
          <w:color w:val="29303B"/>
          <w:u w:val="single"/>
        </w:rPr>
        <w:t xml:space="preserve"> as something that isn’t aimed at political change or intervention at all, but rather only as a</w:t>
      </w:r>
      <w:r w:rsidRPr="00C37D84">
        <w:rPr>
          <w:rFonts w:eastAsia="Times New Roman"/>
          <w:b/>
          <w:bCs/>
          <w:color w:val="29303B"/>
          <w:u w:val="single"/>
        </w:rPr>
        <w:t xml:space="preserve"> move or </w:t>
      </w:r>
      <w:r w:rsidRPr="00130462">
        <w:rPr>
          <w:rFonts w:eastAsia="Times New Roman"/>
          <w:b/>
          <w:bCs/>
          <w:color w:val="29303B"/>
          <w:u w:val="single"/>
        </w:rPr>
        <w:t>moment in</w:t>
      </w:r>
      <w:r w:rsidRPr="00C37D84">
        <w:rPr>
          <w:rFonts w:eastAsia="Times New Roman"/>
          <w:b/>
          <w:bCs/>
          <w:color w:val="29303B"/>
          <w:u w:val="single"/>
        </w:rPr>
        <w:t xml:space="preserve"> the ongoing autopoiesis of </w:t>
      </w:r>
      <w:r w:rsidRPr="00130462">
        <w:rPr>
          <w:rFonts w:eastAsia="Times New Roman"/>
          <w:b/>
          <w:bCs/>
          <w:color w:val="29303B"/>
          <w:u w:val="single"/>
        </w:rPr>
        <w:t>academia</w:t>
      </w:r>
      <w:r w:rsidRPr="00C37D84">
        <w:rPr>
          <w:rFonts w:eastAsia="Times New Roman"/>
          <w:color w:val="29303B"/>
          <w:sz w:val="16"/>
        </w:rPr>
        <w:t xml:space="preserve">. That is, </w:t>
      </w:r>
      <w:r w:rsidRPr="00130462">
        <w:rPr>
          <w:rFonts w:eastAsia="Times New Roman"/>
          <w:color w:val="29303B"/>
          <w:u w:val="single"/>
        </w:rPr>
        <w:t xml:space="preserve">it </w:t>
      </w:r>
      <w:r w:rsidRPr="00130462">
        <w:rPr>
          <w:rFonts w:eastAsia="Times New Roman"/>
          <w:i/>
          <w:iCs/>
          <w:color w:val="29303B"/>
          <w:u w:val="single"/>
        </w:rPr>
        <w:t>functions</w:t>
      </w:r>
      <w:r w:rsidRPr="00130462">
        <w:rPr>
          <w:rFonts w:eastAsia="Times New Roman"/>
          <w:color w:val="29303B"/>
          <w:u w:val="single"/>
        </w:rPr>
        <w:t xml:space="preserve"> as another</w:t>
      </w:r>
      <w:r w:rsidRPr="00C37D84">
        <w:rPr>
          <w:rFonts w:eastAsia="Times New Roman"/>
          <w:color w:val="29303B"/>
          <w:u w:val="single"/>
        </w:rPr>
        <w:t xml:space="preserve"> line on the CV and is one </w:t>
      </w:r>
      <w:r w:rsidRPr="00130462">
        <w:rPr>
          <w:rFonts w:eastAsia="Times New Roman"/>
          <w:color w:val="29303B"/>
          <w:u w:val="single"/>
        </w:rPr>
        <w:t>strategy through which the university</w:t>
      </w:r>
      <w:r w:rsidRPr="00C37D84">
        <w:rPr>
          <w:rFonts w:eastAsia="Times New Roman"/>
          <w:color w:val="29303B"/>
          <w:u w:val="single"/>
        </w:rPr>
        <w:t xml:space="preserve"> system </w:t>
      </w:r>
      <w:r w:rsidRPr="00130462">
        <w:rPr>
          <w:rFonts w:eastAsia="Times New Roman"/>
          <w:color w:val="29303B"/>
          <w:u w:val="single"/>
        </w:rPr>
        <w:t>carries out</w:t>
      </w:r>
      <w:r w:rsidRPr="00C37D84">
        <w:rPr>
          <w:rFonts w:eastAsia="Times New Roman"/>
          <w:color w:val="29303B"/>
          <w:u w:val="single"/>
        </w:rPr>
        <w:t xml:space="preserve"> its autopoiesis or</w:t>
      </w:r>
      <w:r w:rsidRPr="00C37D84">
        <w:rPr>
          <w:rFonts w:eastAsia="Times New Roman"/>
          <w:b/>
          <w:bCs/>
          <w:color w:val="29303B"/>
          <w:u w:val="single"/>
        </w:rPr>
        <w:t xml:space="preserve"> </w:t>
      </w:r>
      <w:r w:rsidRPr="00130462">
        <w:rPr>
          <w:rFonts w:eastAsia="Times New Roman"/>
          <w:b/>
          <w:bCs/>
          <w:color w:val="29303B"/>
          <w:u w:val="single"/>
        </w:rPr>
        <w:t>self-reproduction</w:t>
      </w:r>
      <w:r w:rsidRPr="00C37D84">
        <w:rPr>
          <w:rFonts w:eastAsia="Times New Roman"/>
          <w:color w:val="29303B"/>
          <w:u w:val="single"/>
        </w:rPr>
        <w:t xml:space="preserve"> across time.</w:t>
      </w:r>
      <w:r w:rsidRPr="00C37D84">
        <w:rPr>
          <w:rFonts w:eastAsia="Times New Roman"/>
          <w:color w:val="29303B"/>
          <w:sz w:val="16"/>
        </w:rPr>
        <w:t xml:space="preserve"> It thus </w:t>
      </w:r>
      <w:r w:rsidRPr="00C37D84">
        <w:rPr>
          <w:rFonts w:eastAsia="Times New Roman"/>
          <w:i/>
          <w:iCs/>
          <w:color w:val="29303B"/>
          <w:sz w:val="16"/>
        </w:rPr>
        <w:t>functions</w:t>
      </w:r>
      <w:r w:rsidRPr="00C37D84">
        <w:rPr>
          <w:rFonts w:eastAsia="Times New Roman"/>
          <w:color w:val="29303B"/>
          <w:sz w:val="16"/>
        </w:rPr>
        <w:t xml:space="preserve">— </w:t>
      </w:r>
      <w:r w:rsidRPr="00C37D84">
        <w:rPr>
          <w:rFonts w:eastAsia="Times New Roman"/>
          <w:color w:val="29303B"/>
          <w:u w:val="single"/>
        </w:rPr>
        <w:t>the issue isn’t</w:t>
      </w:r>
      <w:r w:rsidRPr="00C37D84">
        <w:rPr>
          <w:rFonts w:eastAsia="Times New Roman"/>
          <w:color w:val="29303B"/>
          <w:sz w:val="16"/>
        </w:rPr>
        <w:t xml:space="preserve"> here one of the beliefs or intentions of academics, but </w:t>
      </w:r>
      <w:r w:rsidRPr="00C37D84">
        <w:rPr>
          <w:rFonts w:eastAsia="Times New Roman"/>
          <w:color w:val="29303B"/>
          <w:u w:val="single"/>
        </w:rPr>
        <w:t xml:space="preserve">how things function –as something like a </w:t>
      </w:r>
      <w:r w:rsidRPr="00C37D84">
        <w:rPr>
          <w:rFonts w:eastAsia="Times New Roman"/>
          <w:i/>
          <w:iCs/>
          <w:color w:val="29303B"/>
          <w:u w:val="single"/>
        </w:rPr>
        <w:t>commodity</w:t>
      </w:r>
      <w:r w:rsidRPr="00C37D84">
        <w:rPr>
          <w:rFonts w:eastAsia="Times New Roman"/>
          <w:color w:val="29303B"/>
          <w:u w:val="single"/>
        </w:rPr>
        <w:t xml:space="preserve"> within the academic system</w:t>
      </w:r>
      <w:r w:rsidRPr="00C37D84">
        <w:rPr>
          <w:rFonts w:eastAsia="Times New Roman"/>
          <w:color w:val="29303B"/>
          <w:sz w:val="16"/>
        </w:rPr>
        <w:t xml:space="preserve">. The function is not to intervene in the broader political system– despite what all of us doing political theory </w:t>
      </w:r>
      <w:r w:rsidRPr="00C37D84">
        <w:rPr>
          <w:rFonts w:eastAsia="Times New Roman"/>
          <w:i/>
          <w:iCs/>
          <w:color w:val="29303B"/>
          <w:sz w:val="16"/>
        </w:rPr>
        <w:t>say</w:t>
      </w:r>
      <w:r w:rsidRPr="00C37D84">
        <w:rPr>
          <w:rFonts w:eastAsia="Times New Roman"/>
          <w:color w:val="29303B"/>
          <w:sz w:val="16"/>
        </w:rPr>
        <w:t xml:space="preserve"> and how we </w:t>
      </w:r>
      <w:r w:rsidRPr="00C37D84">
        <w:rPr>
          <w:rFonts w:eastAsia="Times New Roman"/>
          <w:i/>
          <w:iCs/>
          <w:color w:val="29303B"/>
          <w:sz w:val="16"/>
        </w:rPr>
        <w:t>think</w:t>
      </w:r>
      <w:r w:rsidRPr="00C37D84">
        <w:rPr>
          <w:rFonts w:eastAsia="Times New Roman"/>
          <w:color w:val="29303B"/>
          <w:sz w:val="16"/>
        </w:rPr>
        <w:t xml:space="preserve"> about our work –</w:t>
      </w:r>
      <w:r w:rsidRPr="00C37D84">
        <w:rPr>
          <w:rFonts w:eastAsia="Times New Roman"/>
          <w:color w:val="29303B"/>
          <w:u w:val="single"/>
        </w:rPr>
        <w:t>but rather to carry out yet another iteration of the academic discourse</w:t>
      </w:r>
      <w:r w:rsidRPr="00C37D84">
        <w:rPr>
          <w:rFonts w:eastAsia="Times New Roman"/>
          <w:color w:val="29303B"/>
          <w:sz w:val="16"/>
        </w:rPr>
        <w:t xml:space="preserve"> (there are other ways that this is done, </w:t>
      </w:r>
      <w:r w:rsidRPr="00130462">
        <w:rPr>
          <w:rFonts w:eastAsia="Times New Roman"/>
          <w:b/>
          <w:bCs/>
          <w:color w:val="29303B"/>
          <w:u w:val="single"/>
        </w:rPr>
        <w:t>this has</w:t>
      </w:r>
      <w:r w:rsidRPr="00C37D84">
        <w:rPr>
          <w:rFonts w:eastAsia="Times New Roman"/>
          <w:b/>
          <w:bCs/>
          <w:color w:val="29303B"/>
          <w:u w:val="single"/>
        </w:rPr>
        <w:t xml:space="preserve"> just </w:t>
      </w:r>
      <w:r w:rsidRPr="00130462">
        <w:rPr>
          <w:rFonts w:eastAsia="Times New Roman"/>
          <w:b/>
          <w:bCs/>
          <w:color w:val="29303B"/>
          <w:u w:val="single"/>
        </w:rPr>
        <w:t>been a</w:t>
      </w:r>
      <w:r w:rsidRPr="00C37D84">
        <w:rPr>
          <w:rFonts w:eastAsia="Times New Roman"/>
          <w:b/>
          <w:bCs/>
          <w:color w:val="29303B"/>
          <w:u w:val="single"/>
        </w:rPr>
        <w:t xml:space="preserve"> particularly </w:t>
      </w:r>
      <w:r w:rsidRPr="00130462">
        <w:rPr>
          <w:rFonts w:eastAsia="Times New Roman"/>
          <w:b/>
          <w:bCs/>
          <w:color w:val="29303B"/>
          <w:u w:val="single"/>
        </w:rPr>
        <w:t xml:space="preserve">effective </w:t>
      </w:r>
      <w:r w:rsidRPr="00130462">
        <w:rPr>
          <w:rFonts w:eastAsia="Times New Roman"/>
          <w:b/>
          <w:bCs/>
          <w:i/>
          <w:iCs/>
          <w:color w:val="29303B"/>
          <w:u w:val="single"/>
        </w:rPr>
        <w:t>rhetorical</w:t>
      </w:r>
      <w:r w:rsidRPr="00130462">
        <w:rPr>
          <w:rFonts w:eastAsia="Times New Roman"/>
          <w:b/>
          <w:bCs/>
          <w:color w:val="29303B"/>
          <w:u w:val="single"/>
        </w:rPr>
        <w:t xml:space="preserve"> strategy</w:t>
      </w:r>
      <w:r w:rsidRPr="00C37D84">
        <w:rPr>
          <w:rFonts w:eastAsia="Times New Roman"/>
          <w:b/>
          <w:bCs/>
          <w:color w:val="29303B"/>
          <w:u w:val="single"/>
        </w:rPr>
        <w:t xml:space="preserve"> for the autopoiesis of academia</w:t>
      </w:r>
      <w:r w:rsidRPr="00C37D84">
        <w:rPr>
          <w:rFonts w:eastAsia="Times New Roman"/>
          <w:color w:val="29303B"/>
          <w:sz w:val="16"/>
        </w:rPr>
        <w:t xml:space="preserve"> in the humanities). </w:t>
      </w:r>
      <w:r w:rsidRPr="00130462">
        <w:rPr>
          <w:color w:val="29303B"/>
          <w:u w:val="single"/>
        </w:rPr>
        <w:t>Were the aim political change</w:t>
      </w:r>
      <w:r w:rsidRPr="00C37D84">
        <w:rPr>
          <w:color w:val="29303B"/>
          <w:sz w:val="16"/>
        </w:rPr>
        <w:t xml:space="preserve">, then the </w:t>
      </w:r>
      <w:r w:rsidRPr="00130462">
        <w:rPr>
          <w:b/>
          <w:bCs/>
          <w:color w:val="29303B"/>
          <w:u w:val="single"/>
        </w:rPr>
        <w:t>discourse</w:t>
      </w:r>
      <w:r w:rsidRPr="00C37D84">
        <w:rPr>
          <w:b/>
          <w:bCs/>
          <w:color w:val="29303B"/>
          <w:u w:val="single"/>
        </w:rPr>
        <w:t xml:space="preserve"> </w:t>
      </w:r>
      <w:r w:rsidRPr="00130462">
        <w:rPr>
          <w:b/>
          <w:bCs/>
          <w:color w:val="29303B"/>
          <w:u w:val="single"/>
        </w:rPr>
        <w:t>would have to</w:t>
      </w:r>
      <w:r w:rsidRPr="00C37D84">
        <w:rPr>
          <w:b/>
          <w:bCs/>
          <w:color w:val="29303B"/>
          <w:u w:val="single"/>
        </w:rPr>
        <w:t xml:space="preserve"> find a way to </w:t>
      </w:r>
      <w:r w:rsidRPr="00130462">
        <w:rPr>
          <w:b/>
          <w:bCs/>
          <w:color w:val="29303B"/>
          <w:u w:val="single"/>
        </w:rPr>
        <w:t xml:space="preserve">reach </w:t>
      </w:r>
      <w:r w:rsidRPr="00130462">
        <w:rPr>
          <w:b/>
          <w:bCs/>
          <w:i/>
          <w:iCs/>
          <w:color w:val="29303B"/>
          <w:u w:val="single"/>
        </w:rPr>
        <w:t>outside</w:t>
      </w:r>
      <w:r w:rsidRPr="00130462">
        <w:rPr>
          <w:b/>
          <w:bCs/>
          <w:color w:val="29303B"/>
          <w:u w:val="single"/>
        </w:rPr>
        <w:t xml:space="preserve"> the academy</w:t>
      </w:r>
      <w:r w:rsidRPr="00C37D84">
        <w:rPr>
          <w:color w:val="29303B"/>
          <w:sz w:val="16"/>
        </w:rPr>
        <w:t xml:space="preserve">, but this is precisely what academic political theory cannot do due to the publication and presentation structure, publish or perish logic, the CV, and so on. </w:t>
      </w:r>
      <w:r w:rsidRPr="00C37D84">
        <w:rPr>
          <w:color w:val="29303B"/>
          <w:u w:val="single"/>
        </w:rPr>
        <w:t xml:space="preserve">To produce political change, </w:t>
      </w:r>
      <w:r w:rsidRPr="00130462">
        <w:rPr>
          <w:color w:val="29303B"/>
          <w:u w:val="single"/>
        </w:rPr>
        <w:t>the academic</w:t>
      </w:r>
      <w:r w:rsidRPr="00C37D84">
        <w:rPr>
          <w:color w:val="29303B"/>
          <w:u w:val="single"/>
        </w:rPr>
        <w:t xml:space="preserve"> political theorist </w:t>
      </w:r>
      <w:r w:rsidRPr="00130462">
        <w:rPr>
          <w:color w:val="29303B"/>
          <w:u w:val="single"/>
        </w:rPr>
        <w:t>would have to sacrifice</w:t>
      </w:r>
      <w:r w:rsidRPr="00C37D84">
        <w:rPr>
          <w:color w:val="29303B"/>
          <w:u w:val="single"/>
        </w:rPr>
        <w:t xml:space="preserve"> his or her </w:t>
      </w:r>
      <w:r w:rsidRPr="00C37D84">
        <w:rPr>
          <w:i/>
          <w:iCs/>
          <w:color w:val="29303B"/>
          <w:u w:val="single"/>
        </w:rPr>
        <w:t>erudition</w:t>
      </w:r>
      <w:r w:rsidRPr="00C37D84">
        <w:rPr>
          <w:color w:val="29303B"/>
          <w:u w:val="single"/>
        </w:rPr>
        <w:t xml:space="preserve"> or </w:t>
      </w:r>
      <w:r w:rsidRPr="00130462">
        <w:rPr>
          <w:i/>
          <w:iCs/>
          <w:color w:val="29303B"/>
          <w:u w:val="single"/>
        </w:rPr>
        <w:t>scholarship</w:t>
      </w:r>
      <w:r w:rsidRPr="00130462">
        <w:rPr>
          <w:color w:val="29303B"/>
          <w:u w:val="single"/>
        </w:rPr>
        <w:t xml:space="preserve">, because they would have to presume an </w:t>
      </w:r>
      <w:r w:rsidRPr="00130462">
        <w:rPr>
          <w:i/>
          <w:iCs/>
          <w:color w:val="29303B"/>
          <w:u w:val="single"/>
        </w:rPr>
        <w:t>audience</w:t>
      </w:r>
      <w:r w:rsidRPr="00130462">
        <w:rPr>
          <w:color w:val="29303B"/>
          <w:u w:val="single"/>
        </w:rPr>
        <w:t xml:space="preserve"> that </w:t>
      </w:r>
      <w:r w:rsidRPr="00130462">
        <w:rPr>
          <w:i/>
          <w:iCs/>
          <w:color w:val="29303B"/>
          <w:u w:val="single"/>
        </w:rPr>
        <w:t>doesn’t have</w:t>
      </w:r>
      <w:r w:rsidRPr="00130462">
        <w:rPr>
          <w:color w:val="29303B"/>
          <w:u w:val="single"/>
        </w:rPr>
        <w:t xml:space="preserve"> a</w:t>
      </w:r>
      <w:r w:rsidRPr="00C37D84">
        <w:rPr>
          <w:color w:val="29303B"/>
          <w:u w:val="single"/>
        </w:rPr>
        <w:t xml:space="preserve"> high falutin </w:t>
      </w:r>
      <w:r w:rsidRPr="00130462">
        <w:rPr>
          <w:color w:val="29303B"/>
          <w:u w:val="single"/>
        </w:rPr>
        <w:t>intellectual background</w:t>
      </w:r>
      <w:r w:rsidRPr="00C37D84">
        <w:rPr>
          <w:color w:val="29303B"/>
          <w:sz w:val="16"/>
        </w:rPr>
        <w:t xml:space="preserve"> in </w:t>
      </w:r>
      <w:r w:rsidRPr="00C37D84">
        <w:rPr>
          <w:color w:val="29303B"/>
          <w:u w:val="single"/>
        </w:rPr>
        <w:t>Hegel, Adorno, Badiou, set theory, Deleuze, Lacan, Zizek, Foucault</w:t>
      </w:r>
      <w:r w:rsidRPr="00C37D84">
        <w:rPr>
          <w:color w:val="29303B"/>
          <w:sz w:val="16"/>
        </w:rPr>
        <w:t xml:space="preserve"> (who is one of the few that was a breakaway figure), etc. </w:t>
      </w:r>
      <w:r w:rsidRPr="00C37D84">
        <w:rPr>
          <w:color w:val="29303B"/>
          <w:u w:val="single"/>
        </w:rPr>
        <w:t xml:space="preserve">They would also have to adopt a different </w:t>
      </w:r>
      <w:r w:rsidRPr="00C37D84">
        <w:rPr>
          <w:i/>
          <w:iCs/>
          <w:color w:val="29303B"/>
          <w:u w:val="single"/>
        </w:rPr>
        <w:t>platform</w:t>
      </w:r>
      <w:r w:rsidRPr="00C37D84">
        <w:rPr>
          <w:color w:val="29303B"/>
          <w:u w:val="single"/>
        </w:rPr>
        <w:t xml:space="preserve"> of communication</w:t>
      </w:r>
      <w:r w:rsidRPr="00C37D84">
        <w:rPr>
          <w:color w:val="29303B"/>
          <w:sz w:val="16"/>
        </w:rPr>
        <w:t xml:space="preserve">. Why? Because they would have to address an audience beyond the confines of the academy, which means something other than academic presses, conferences, journals, etc. (And here I would say that us </w:t>
      </w:r>
      <w:r w:rsidRPr="00C37D84">
        <w:rPr>
          <w:color w:val="29303B"/>
          <w:u w:val="single"/>
        </w:rPr>
        <w:t>Marxists</w:t>
      </w:r>
      <w:r w:rsidRPr="00C37D84">
        <w:rPr>
          <w:color w:val="29303B"/>
          <w:sz w:val="16"/>
        </w:rPr>
        <w:t xml:space="preserve"> are often the worst of the worst. </w:t>
      </w:r>
      <w:r w:rsidRPr="00C37D84">
        <w:rPr>
          <w:color w:val="29303B"/>
          <w:u w:val="single"/>
        </w:rPr>
        <w:t xml:space="preserve">We engage in a discourse bordering on medieval scholasticism that only schoolmen can appreciate, </w:t>
      </w:r>
      <w:r w:rsidRPr="00130462">
        <w:rPr>
          <w:color w:val="29303B"/>
          <w:u w:val="single"/>
        </w:rPr>
        <w:t xml:space="preserve">which presents a </w:t>
      </w:r>
      <w:r w:rsidRPr="00C37D84">
        <w:rPr>
          <w:color w:val="29303B"/>
          <w:u w:val="single"/>
        </w:rPr>
        <w:t xml:space="preserve">fundamental </w:t>
      </w:r>
      <w:r w:rsidRPr="00130462">
        <w:rPr>
          <w:color w:val="29303B"/>
          <w:u w:val="single"/>
        </w:rPr>
        <w:t xml:space="preserve">contradiction between </w:t>
      </w:r>
      <w:r w:rsidRPr="00130462">
        <w:rPr>
          <w:b/>
          <w:bCs/>
          <w:color w:val="29303B"/>
          <w:u w:val="single"/>
        </w:rPr>
        <w:t xml:space="preserve">the </w:t>
      </w:r>
      <w:r w:rsidRPr="00130462">
        <w:rPr>
          <w:b/>
          <w:bCs/>
          <w:i/>
          <w:iCs/>
          <w:color w:val="29303B"/>
          <w:u w:val="single"/>
        </w:rPr>
        <w:t>form</w:t>
      </w:r>
      <w:r w:rsidRPr="00130462">
        <w:rPr>
          <w:b/>
          <w:bCs/>
          <w:color w:val="29303B"/>
          <w:u w:val="single"/>
        </w:rPr>
        <w:t xml:space="preserve"> of their discourse</w:t>
      </w:r>
      <w:r w:rsidRPr="00C37D84">
        <w:rPr>
          <w:color w:val="29303B"/>
          <w:u w:val="single"/>
        </w:rPr>
        <w:t xml:space="preserve">– only other </w:t>
      </w:r>
      <w:r w:rsidRPr="00C37D84">
        <w:rPr>
          <w:i/>
          <w:iCs/>
          <w:color w:val="29303B"/>
          <w:u w:val="single"/>
        </w:rPr>
        <w:t>experts</w:t>
      </w:r>
      <w:r w:rsidRPr="00C37D84">
        <w:rPr>
          <w:color w:val="29303B"/>
          <w:u w:val="single"/>
        </w:rPr>
        <w:t xml:space="preserve"> can understand it –</w:t>
      </w:r>
      <w:r w:rsidRPr="00130462">
        <w:rPr>
          <w:b/>
          <w:bCs/>
          <w:color w:val="29303B"/>
          <w:u w:val="single"/>
        </w:rPr>
        <w:t xml:space="preserve">and the </w:t>
      </w:r>
      <w:r w:rsidRPr="00130462">
        <w:rPr>
          <w:b/>
          <w:bCs/>
          <w:i/>
          <w:iCs/>
          <w:color w:val="29303B"/>
          <w:u w:val="single"/>
        </w:rPr>
        <w:t>content</w:t>
      </w:r>
      <w:r w:rsidRPr="00130462">
        <w:rPr>
          <w:color w:val="29303B"/>
          <w:u w:val="single"/>
        </w:rPr>
        <w:t>;</w:t>
      </w:r>
      <w:r w:rsidRPr="00C37D84">
        <w:rPr>
          <w:color w:val="29303B"/>
          <w:u w:val="single"/>
        </w:rPr>
        <w:t xml:space="preserve"> they want to produce change).</w:t>
      </w:r>
      <w:r w:rsidRPr="00C37D84">
        <w:rPr>
          <w:color w:val="29303B"/>
          <w:sz w:val="16"/>
        </w:rPr>
        <w:t xml:space="preserve"> But </w:t>
      </w:r>
      <w:r w:rsidRPr="00130462">
        <w:rPr>
          <w:b/>
          <w:bCs/>
          <w:color w:val="29303B"/>
          <w:u w:val="single"/>
        </w:rPr>
        <w:t>the academic emancipatory political theorist can’t do either</w:t>
      </w:r>
      <w:r w:rsidRPr="00C37D84">
        <w:rPr>
          <w:color w:val="29303B"/>
          <w:sz w:val="16"/>
        </w:rPr>
        <w:t xml:space="preserve"> of these things. If they surrender their erudition and the baroque nature of their discourse, they surrender their place in the academy (notice the way in which Naomi Klein is sneered at in political theory circles despite the appreciable impact of her work</w:t>
      </w:r>
      <w:r w:rsidRPr="00C37D84">
        <w:rPr>
          <w:color w:val="29303B"/>
          <w:u w:val="single"/>
        </w:rPr>
        <w:t>). If they adopt other platforms of communication</w:t>
      </w:r>
      <w:r w:rsidRPr="00C37D84">
        <w:rPr>
          <w:color w:val="29303B"/>
          <w:sz w:val="16"/>
        </w:rPr>
        <w:t xml:space="preserve">– and this touches on my last post and the way philosophers sneer at the idea that there’s a necessity to investigating extra-philosophical </w:t>
      </w:r>
      <w:r w:rsidRPr="00C37D84">
        <w:rPr>
          <w:i/>
          <w:iCs/>
          <w:color w:val="29303B"/>
          <w:sz w:val="16"/>
        </w:rPr>
        <w:t>conditions</w:t>
      </w:r>
      <w:r w:rsidRPr="00C37D84">
        <w:rPr>
          <w:color w:val="29303B"/>
          <w:sz w:val="16"/>
        </w:rPr>
        <w:t xml:space="preserve"> of their discourse –then </w:t>
      </w:r>
      <w:r w:rsidRPr="00130462">
        <w:rPr>
          <w:b/>
          <w:bCs/>
          <w:color w:val="29303B"/>
          <w:u w:val="single"/>
        </w:rPr>
        <w:t>they surrender their labor requirements as people working within academia</w:t>
      </w:r>
      <w:r w:rsidRPr="00C37D84">
        <w:rPr>
          <w:b/>
          <w:bCs/>
          <w:color w:val="29303B"/>
          <w:u w:val="single"/>
        </w:rPr>
        <w:t xml:space="preserve">. </w:t>
      </w:r>
      <w:r w:rsidRPr="00130462">
        <w:rPr>
          <w:b/>
          <w:bCs/>
          <w:color w:val="29303B"/>
          <w:u w:val="single"/>
        </w:rPr>
        <w:t>Both options are foreclosed by the</w:t>
      </w:r>
      <w:r w:rsidRPr="00C37D84">
        <w:rPr>
          <w:b/>
          <w:bCs/>
          <w:color w:val="29303B"/>
          <w:u w:val="single"/>
        </w:rPr>
        <w:t xml:space="preserve"> sociological </w:t>
      </w:r>
      <w:r w:rsidRPr="00130462">
        <w:rPr>
          <w:b/>
          <w:bCs/>
          <w:color w:val="29303B"/>
          <w:u w:val="single"/>
        </w:rPr>
        <w:t>conditions of their discourse. The paradox of emancipatory</w:t>
      </w:r>
      <w:r w:rsidRPr="00C37D84">
        <w:rPr>
          <w:b/>
          <w:bCs/>
          <w:color w:val="29303B"/>
          <w:u w:val="single"/>
        </w:rPr>
        <w:t xml:space="preserve"> academic </w:t>
      </w:r>
      <w:r w:rsidRPr="00130462">
        <w:rPr>
          <w:b/>
          <w:bCs/>
          <w:color w:val="29303B"/>
          <w:u w:val="single"/>
        </w:rPr>
        <w:t>political discourse is</w:t>
      </w:r>
      <w:r w:rsidRPr="00C37D84">
        <w:rPr>
          <w:b/>
          <w:bCs/>
          <w:color w:val="29303B"/>
          <w:u w:val="single"/>
        </w:rPr>
        <w:t xml:space="preserve"> thus that it is </w:t>
      </w:r>
      <w:r w:rsidRPr="00130462">
        <w:rPr>
          <w:b/>
          <w:bCs/>
          <w:i/>
          <w:iCs/>
          <w:color w:val="29303B"/>
          <w:u w:val="single"/>
        </w:rPr>
        <w:t>formally</w:t>
      </w:r>
      <w:r w:rsidRPr="00130462">
        <w:rPr>
          <w:b/>
          <w:bCs/>
          <w:color w:val="29303B"/>
          <w:u w:val="single"/>
        </w:rPr>
        <w:t xml:space="preserve"> and </w:t>
      </w:r>
      <w:r w:rsidRPr="00130462">
        <w:rPr>
          <w:b/>
          <w:bCs/>
          <w:i/>
          <w:iCs/>
          <w:color w:val="29303B"/>
          <w:u w:val="single"/>
        </w:rPr>
        <w:t>functionally</w:t>
      </w:r>
      <w:r w:rsidRPr="00130462">
        <w:rPr>
          <w:b/>
          <w:bCs/>
          <w:color w:val="29303B"/>
          <w:u w:val="single"/>
        </w:rPr>
        <w:t xml:space="preserve"> apolitical</w:t>
      </w:r>
      <w:r w:rsidRPr="00C37D84">
        <w:rPr>
          <w:b/>
          <w:bCs/>
          <w:i/>
          <w:iCs/>
          <w:color w:val="29303B"/>
          <w:u w:val="single"/>
        </w:rPr>
        <w:t xml:space="preserve">. </w:t>
      </w:r>
      <w:r w:rsidRPr="00C37D84">
        <w:rPr>
          <w:color w:val="29303B"/>
          <w:sz w:val="16"/>
        </w:rPr>
        <w:t xml:space="preserve">At the level of its </w:t>
      </w:r>
      <w:r w:rsidRPr="00C37D84">
        <w:rPr>
          <w:i/>
          <w:iCs/>
          <w:color w:val="29303B"/>
          <w:sz w:val="16"/>
        </w:rPr>
        <w:t>intention</w:t>
      </w:r>
      <w:r w:rsidRPr="00C37D84">
        <w:rPr>
          <w:color w:val="29303B"/>
          <w:sz w:val="16"/>
        </w:rPr>
        <w:t xml:space="preserve"> or what it </w:t>
      </w:r>
      <w:r w:rsidRPr="00C37D84">
        <w:rPr>
          <w:i/>
          <w:iCs/>
          <w:color w:val="29303B"/>
          <w:sz w:val="16"/>
        </w:rPr>
        <w:t>says</w:t>
      </w:r>
      <w:r w:rsidRPr="00C37D84">
        <w:rPr>
          <w:color w:val="29303B"/>
          <w:sz w:val="16"/>
        </w:rPr>
        <w:t xml:space="preserve"> it aims to effect political change and intervention, but at the level of what it </w:t>
      </w:r>
      <w:r w:rsidRPr="00C37D84">
        <w:rPr>
          <w:i/>
          <w:iCs/>
          <w:color w:val="29303B"/>
          <w:sz w:val="16"/>
        </w:rPr>
        <w:t>does</w:t>
      </w:r>
      <w:r w:rsidRPr="00C37D84">
        <w:rPr>
          <w:color w:val="29303B"/>
          <w:sz w:val="16"/>
        </w:rPr>
        <w:t xml:space="preserve">, </w:t>
      </w:r>
      <w:r w:rsidRPr="00C37D84">
        <w:rPr>
          <w:color w:val="29303B"/>
          <w:u w:val="single"/>
        </w:rPr>
        <w:t>it simply reproduces its own discourse and labor conditions without intervening</w:t>
      </w:r>
      <w:r w:rsidRPr="00C37D84">
        <w:rPr>
          <w:color w:val="29303B"/>
          <w:sz w:val="16"/>
        </w:rPr>
        <w:t xml:space="preserve"> in broader social fields (and no, </w:t>
      </w:r>
      <w:r w:rsidRPr="00C37D84">
        <w:rPr>
          <w:b/>
          <w:bCs/>
          <w:color w:val="29303B"/>
          <w:u w:val="single"/>
        </w:rPr>
        <w:t>the classroom doesn’t count</w:t>
      </w:r>
      <w:r w:rsidRPr="00C37D84">
        <w:rPr>
          <w:color w:val="29303B"/>
          <w:sz w:val="16"/>
        </w:rPr>
        <w:t xml:space="preserve">). Unconscious recognition of this paradox might be why, in some corners, we’re seeing the execrable call to re-stablish “the party”. The party is the </w:t>
      </w:r>
      <w:r w:rsidRPr="00C37D84">
        <w:rPr>
          <w:i/>
          <w:iCs/>
          <w:color w:val="29303B"/>
          <w:sz w:val="16"/>
        </w:rPr>
        <w:t>academic</w:t>
      </w:r>
      <w:r w:rsidRPr="00C37D84">
        <w:rPr>
          <w:color w:val="29303B"/>
          <w:sz w:val="16"/>
        </w:rPr>
        <w:t xml:space="preserve"> </w:t>
      </w:r>
      <w:r w:rsidRPr="00C37D84">
        <w:rPr>
          <w:i/>
          <w:iCs/>
          <w:color w:val="29303B"/>
          <w:sz w:val="16"/>
        </w:rPr>
        <w:t>fantasy</w:t>
      </w:r>
      <w:r w:rsidRPr="00C37D84">
        <w:rPr>
          <w:color w:val="29303B"/>
          <w:sz w:val="16"/>
        </w:rPr>
        <w:t xml:space="preserve"> of a philosopher-king or an academic avant gard that simultaneously g</w:t>
      </w:r>
      <w:r>
        <w:rPr>
          <w:color w:val="29303B"/>
          <w:sz w:val="16"/>
        </w:rPr>
        <w:softHyphen/>
      </w:r>
      <w:r>
        <w:rPr>
          <w:color w:val="29303B"/>
          <w:sz w:val="16"/>
        </w:rPr>
        <w:softHyphen/>
      </w:r>
      <w:r>
        <w:rPr>
          <w:color w:val="29303B"/>
          <w:sz w:val="16"/>
        </w:rPr>
        <w:softHyphen/>
      </w:r>
      <w:r>
        <w:rPr>
          <w:color w:val="29303B"/>
          <w:sz w:val="16"/>
        </w:rPr>
        <w:softHyphen/>
      </w:r>
      <w:r>
        <w:rPr>
          <w:color w:val="29303B"/>
          <w:sz w:val="16"/>
        </w:rPr>
        <w:softHyphen/>
      </w:r>
      <w:r w:rsidRPr="00C37D84">
        <w:rPr>
          <w:color w:val="29303B"/>
          <w:sz w:val="16"/>
        </w:rPr>
        <w:t xml:space="preserve">ets to be an academic and produce political change for all those “dopes and illiterate” that characterize the people (somehow the issue of how the party eventually becomes an </w:t>
      </w:r>
      <w:r w:rsidRPr="00C37D84">
        <w:rPr>
          <w:i/>
          <w:iCs/>
          <w:color w:val="29303B"/>
          <w:sz w:val="16"/>
        </w:rPr>
        <w:t>end in itself</w:t>
      </w:r>
      <w:r w:rsidRPr="00C37D84">
        <w:rPr>
          <w:color w:val="29303B"/>
          <w:sz w:val="16"/>
        </w:rPr>
        <w:t xml:space="preserve">,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their the best thing since sliced bread, I guess. </w:t>
      </w:r>
      <w:r w:rsidRPr="00C37D84">
        <w:rPr>
          <w:rFonts w:eastAsia="Times New Roman"/>
          <w:b/>
          <w:bCs/>
          <w:color w:val="29303B"/>
          <w:sz w:val="16"/>
        </w:rPr>
        <w:t>[</w:t>
      </w:r>
      <w:r w:rsidRPr="00C37D84">
        <w:rPr>
          <w:rFonts w:eastAsia="Times New Roman"/>
          <w:i/>
          <w:iCs/>
          <w:color w:val="29303B"/>
          <w:sz w:val="16"/>
        </w:rPr>
        <w:t xml:space="preserve">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As an autopoietic system, </w:t>
      </w:r>
      <w:r w:rsidRPr="00130462">
        <w:rPr>
          <w:rFonts w:eastAsia="Times New Roman"/>
          <w:color w:val="29303B"/>
          <w:u w:val="single"/>
        </w:rPr>
        <w:t>academia is not concerned</w:t>
      </w:r>
      <w:r w:rsidRPr="00C37D84">
        <w:rPr>
          <w:rFonts w:eastAsia="Times New Roman"/>
          <w:color w:val="29303B"/>
          <w:u w:val="single"/>
        </w:rPr>
        <w:t xml:space="preserve"> with its </w:t>
      </w:r>
      <w:r w:rsidRPr="00C37D84">
        <w:rPr>
          <w:rFonts w:eastAsia="Times New Roman"/>
          <w:b/>
          <w:bCs/>
          <w:color w:val="29303B"/>
          <w:u w:val="single"/>
        </w:rPr>
        <w:t>referent</w:t>
      </w:r>
      <w:r w:rsidRPr="00C37D84">
        <w:rPr>
          <w:rFonts w:eastAsia="Times New Roman"/>
          <w:color w:val="29303B"/>
          <w:u w:val="single"/>
        </w:rPr>
        <w:t xml:space="preserve"> or </w:t>
      </w:r>
      <w:r w:rsidRPr="00130462">
        <w:rPr>
          <w:rFonts w:eastAsia="Times New Roman"/>
          <w:color w:val="29303B"/>
          <w:u w:val="single"/>
        </w:rPr>
        <w:t xml:space="preserve">what its discourse is </w:t>
      </w:r>
      <w:r w:rsidRPr="00130462">
        <w:rPr>
          <w:rFonts w:eastAsia="Times New Roman"/>
          <w:b/>
          <w:bCs/>
          <w:color w:val="29303B"/>
          <w:u w:val="single"/>
        </w:rPr>
        <w:t>about</w:t>
      </w:r>
      <w:r w:rsidRPr="00130462">
        <w:rPr>
          <w:rFonts w:eastAsia="Times New Roman"/>
          <w:color w:val="29303B"/>
          <w:u w:val="single"/>
        </w:rPr>
        <w:t>, but is a strategy for</w:t>
      </w:r>
      <w:r w:rsidRPr="00C37D84">
        <w:rPr>
          <w:rFonts w:eastAsia="Times New Roman"/>
          <w:color w:val="29303B"/>
          <w:u w:val="single"/>
        </w:rPr>
        <w:t xml:space="preserve"> simply </w:t>
      </w:r>
      <w:r w:rsidRPr="00130462">
        <w:rPr>
          <w:rFonts w:eastAsia="Times New Roman"/>
          <w:color w:val="29303B"/>
          <w:u w:val="single"/>
        </w:rPr>
        <w:t xml:space="preserve">continuing to reproduce </w:t>
      </w:r>
      <w:r w:rsidRPr="00C37D84">
        <w:rPr>
          <w:rFonts w:eastAsia="Times New Roman"/>
          <w:color w:val="29303B"/>
          <w:u w:val="single"/>
        </w:rPr>
        <w:t>itself.</w:t>
      </w:r>
      <w:r w:rsidRPr="00130462">
        <w:rPr>
          <w:rFonts w:eastAsia="Times New Roman"/>
          <w:color w:val="29303B"/>
          <w:u w:val="single"/>
        </w:rPr>
        <w:t xml:space="preserve"> This</w:t>
      </w:r>
      <w:r w:rsidRPr="00C37D84">
        <w:rPr>
          <w:rFonts w:eastAsia="Times New Roman"/>
          <w:color w:val="29303B"/>
          <w:u w:val="single"/>
        </w:rPr>
        <w:t xml:space="preserve"> is the article, the </w:t>
      </w:r>
      <w:r w:rsidRPr="00130462">
        <w:rPr>
          <w:rFonts w:eastAsia="Times New Roman"/>
          <w:b/>
          <w:bCs/>
          <w:color w:val="29303B"/>
          <w:u w:val="single"/>
        </w:rPr>
        <w:t>production</w:t>
      </w:r>
      <w:r w:rsidRPr="00130462">
        <w:rPr>
          <w:rFonts w:eastAsia="Times New Roman"/>
          <w:color w:val="29303B"/>
          <w:u w:val="single"/>
        </w:rPr>
        <w:t xml:space="preserve"> of students</w:t>
      </w:r>
      <w:r w:rsidRPr="00C37D84">
        <w:rPr>
          <w:rFonts w:eastAsia="Times New Roman"/>
          <w:color w:val="29303B"/>
          <w:u w:val="single"/>
        </w:rPr>
        <w:t xml:space="preserve"> that will </w:t>
      </w:r>
      <w:r w:rsidRPr="00130462">
        <w:rPr>
          <w:rFonts w:eastAsia="Times New Roman"/>
          <w:color w:val="29303B"/>
          <w:u w:val="single"/>
        </w:rPr>
        <w:t>later become professors</w:t>
      </w:r>
      <w:r w:rsidRPr="00C37D84">
        <w:rPr>
          <w:rFonts w:eastAsia="Times New Roman"/>
          <w:color w:val="29303B"/>
          <w:u w:val="single"/>
        </w:rPr>
        <w:t xml:space="preserve"> and researchers, conference presentations, </w:t>
      </w:r>
      <w:r w:rsidRPr="00130462">
        <w:rPr>
          <w:rFonts w:eastAsia="Times New Roman"/>
          <w:color w:val="29303B"/>
          <w:u w:val="single"/>
        </w:rPr>
        <w:t>and</w:t>
      </w:r>
      <w:r w:rsidRPr="00C37D84">
        <w:rPr>
          <w:rFonts w:eastAsia="Times New Roman"/>
          <w:color w:val="29303B"/>
          <w:u w:val="single"/>
        </w:rPr>
        <w:t xml:space="preserve"> so on. </w:t>
      </w:r>
      <w:r w:rsidRPr="00C37D84">
        <w:rPr>
          <w:rFonts w:eastAsia="Times New Roman"/>
          <w:i/>
          <w:iCs/>
          <w:color w:val="29303B"/>
          <w:sz w:val="16"/>
        </w:rPr>
        <w:t xml:space="preserve">In the humanities, politically inflected discourse has proven to be an extremely effective </w:t>
      </w:r>
      <w:r w:rsidRPr="00C37D84">
        <w:rPr>
          <w:rFonts w:eastAsia="Times New Roman"/>
          <w:b/>
          <w:bCs/>
          <w:i/>
          <w:iCs/>
          <w:color w:val="29303B"/>
          <w:sz w:val="16"/>
        </w:rPr>
        <w:t>strategy</w:t>
      </w:r>
      <w:r w:rsidRPr="00C37D84">
        <w:rPr>
          <w:rFonts w:eastAsia="Times New Roman"/>
          <w:i/>
          <w:iCs/>
          <w:color w:val="29303B"/>
          <w:sz w:val="16"/>
        </w:rPr>
        <w:t xml:space="preserve"> of autopoiesis (which is why we can wonder whether it’s really political at all). Why? </w:t>
      </w:r>
      <w:r w:rsidRPr="00C37D84">
        <w:rPr>
          <w:rFonts w:eastAsia="Times New Roman"/>
          <w:i/>
          <w:iCs/>
          <w:color w:val="29303B"/>
          <w:u w:val="single"/>
        </w:rPr>
        <w:t xml:space="preserve">It </w:t>
      </w:r>
      <w:r w:rsidRPr="00130462">
        <w:rPr>
          <w:rFonts w:eastAsia="Times New Roman"/>
          <w:i/>
          <w:iCs/>
          <w:color w:val="29303B"/>
          <w:u w:val="single"/>
        </w:rPr>
        <w:t>provides a telos for researchers</w:t>
      </w:r>
      <w:r w:rsidRPr="00C37D84">
        <w:rPr>
          <w:rFonts w:eastAsia="Times New Roman"/>
          <w:i/>
          <w:iCs/>
          <w:color w:val="29303B"/>
          <w:sz w:val="16"/>
        </w:rPr>
        <w:t xml:space="preserve">, giving them meaning to their work (when they’re really just reproducing their own discourse). It provides a strategy for addressing those forces of power that are outside the academic system but which threaten it (administrators, legislators, boards of trusteees, the public) by giving a rationale for their work. In the eyes of administrators, for example, scholarly work on Dante might appear decadent, but if you can persuade them it has vital political importance you might convince them to let you continue your work in reproducing the discourse of your discipline. Finally, it provides an </w:t>
      </w:r>
      <w:r w:rsidRPr="00C37D84">
        <w:rPr>
          <w:rFonts w:eastAsia="Times New Roman"/>
          <w:b/>
          <w:bCs/>
          <w:i/>
          <w:iCs/>
          <w:color w:val="29303B"/>
          <w:sz w:val="16"/>
        </w:rPr>
        <w:t>auto-immune</w:t>
      </w:r>
      <w:r w:rsidRPr="00C37D84">
        <w:rPr>
          <w:rFonts w:eastAsia="Times New Roman"/>
          <w:i/>
          <w:iCs/>
          <w:color w:val="29303B"/>
          <w:sz w:val="16"/>
        </w:rPr>
        <w:t xml:space="preserve"> system, that defends against that which would prevent autopoietic operations. You can castigate the critic by casting aspersions on their politics (or lack therof), thereby insuring that your kind of work will continue.</w:t>
      </w:r>
      <w:r w:rsidRPr="00C37D84">
        <w:rPr>
          <w:rFonts w:eastAsia="Times New Roman"/>
          <w:b/>
          <w:bCs/>
          <w:color w:val="29303B"/>
          <w:sz w:val="16"/>
        </w:rPr>
        <w:t xml:space="preserve"> ]</w:t>
      </w:r>
      <w:r w:rsidRPr="00C37D84">
        <w:rPr>
          <w:rFonts w:eastAsia="Times New Roman"/>
          <w:i/>
          <w:iCs/>
          <w:color w:val="29303B"/>
          <w:sz w:val="16"/>
        </w:rPr>
        <w:t xml:space="preserve"> </w:t>
      </w:r>
      <w:r w:rsidRPr="00C37D84">
        <w:rPr>
          <w:rFonts w:eastAsia="Times New Roman"/>
          <w:color w:val="29303B"/>
          <w:sz w:val="16"/>
        </w:rPr>
        <w:t xml:space="preserve">But the situation is even worse! Despite its solipsism and the fact that we perpetually end up only addressing one another rather than the broader world, the university discourse has been one of the most effective– if not the most effective –discourse in gathering knowledge of how the social field functions, how oppression is produced, how power functions, and all the rest. We just haven’t yet created a more effective machine for producing this sort of knowledge. Of course, this machine is sadly deficient in applying those critical tools to </w:t>
      </w:r>
      <w:r w:rsidRPr="00C37D84">
        <w:rPr>
          <w:rFonts w:eastAsia="Times New Roman"/>
          <w:i/>
          <w:iCs/>
          <w:color w:val="29303B"/>
          <w:sz w:val="16"/>
        </w:rPr>
        <w:t>itself</w:t>
      </w:r>
      <w:r w:rsidRPr="00C37D84">
        <w:rPr>
          <w:rFonts w:eastAsia="Times New Roman"/>
          <w:color w:val="29303B"/>
          <w:sz w:val="16"/>
        </w:rPr>
        <w:t xml:space="preserve">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w:t>
      </w:r>
      <w:r w:rsidRPr="00C37D84">
        <w:rPr>
          <w:rFonts w:eastAsia="Times New Roman"/>
          <w:i/>
          <w:iCs/>
          <w:color w:val="29303B"/>
          <w:sz w:val="16"/>
        </w:rPr>
        <w:t>Grundrisse</w:t>
      </w:r>
      <w:r w:rsidRPr="00C37D84">
        <w:rPr>
          <w:rFonts w:eastAsia="Times New Roman"/>
          <w:color w:val="29303B"/>
          <w:sz w:val="16"/>
        </w:rPr>
        <w:t>, distinguished between production, distribution, and consumption. He argued that there’s a production of production, a production of distribution, a production of consumption, a distribution of production, a distribution of distribution, a distribution of consumption, and a consumption of production, consumption of distribution, and a consumption of consumption (that last one is fascinating!). Now I’ll tell the story of this baroque grid another day, but what I mean to say here is that the university system has managed to create a system of production (S2 or academic knowledge), a production of itself (</w:t>
      </w:r>
      <w:r w:rsidRPr="00C37D84">
        <w:rPr>
          <w:rFonts w:eastAsia="Times New Roman"/>
          <w:color w:val="29303B"/>
          <w:u w:val="single"/>
        </w:rPr>
        <w:t xml:space="preserve">the reproduction of the academic system through the </w:t>
      </w:r>
      <w:r w:rsidRPr="00130462">
        <w:rPr>
          <w:rFonts w:eastAsia="Times New Roman"/>
          <w:color w:val="29303B"/>
          <w:u w:val="single"/>
        </w:rPr>
        <w:t xml:space="preserve">production of new academics </w:t>
      </w:r>
      <w:r w:rsidRPr="00C37D84">
        <w:rPr>
          <w:rFonts w:eastAsia="Times New Roman"/>
          <w:color w:val="29303B"/>
          <w:u w:val="single"/>
        </w:rPr>
        <w:t xml:space="preserve">and the writing of articles (academic commodities) that </w:t>
      </w:r>
      <w:r w:rsidRPr="00130462">
        <w:rPr>
          <w:rFonts w:eastAsia="Times New Roman"/>
          <w:color w:val="29303B"/>
          <w:u w:val="single"/>
        </w:rPr>
        <w:t>perpetually</w:t>
      </w:r>
      <w:r w:rsidRPr="00C37D84">
        <w:rPr>
          <w:rFonts w:eastAsia="Times New Roman"/>
          <w:color w:val="29303B"/>
          <w:u w:val="single"/>
        </w:rPr>
        <w:t xml:space="preserve"> </w:t>
      </w:r>
      <w:r w:rsidRPr="00130462">
        <w:rPr>
          <w:rFonts w:eastAsia="Times New Roman"/>
          <w:color w:val="29303B"/>
          <w:u w:val="single"/>
        </w:rPr>
        <w:t>reproduce this system</w:t>
      </w:r>
      <w:r w:rsidRPr="00C37D84">
        <w:rPr>
          <w:rFonts w:eastAsia="Times New Roman"/>
          <w:color w:val="29303B"/>
          <w:u w:val="single"/>
        </w:rPr>
        <w:t>, and a production of consumption (academics consuming the work of each other), but it’s done a piss poor job creating a system of distribution</w:t>
      </w:r>
      <w:r w:rsidRPr="00C37D84">
        <w:rPr>
          <w:rFonts w:eastAsia="Times New Roman"/>
          <w:color w:val="29303B"/>
          <w:sz w:val="16"/>
        </w:rPr>
        <w:t xml:space="preserve"> (disseminating it’s “knowledge” throughout the broader social world outside the walls of the autopoietic system of academia) and a system of consumption (devising strategies to assist non-academics in integrating those S2’s or knowledge). The academic system is </w:t>
      </w:r>
      <w:r w:rsidRPr="00C37D84">
        <w:rPr>
          <w:rFonts w:eastAsia="Times New Roman"/>
          <w:i/>
          <w:iCs/>
          <w:color w:val="29303B"/>
          <w:sz w:val="16"/>
        </w:rPr>
        <w:t>solipsistic</w:t>
      </w:r>
      <w:r w:rsidRPr="00C37D84">
        <w:rPr>
          <w:rFonts w:eastAsia="Times New Roman"/>
          <w:color w:val="29303B"/>
          <w:sz w:val="16"/>
        </w:rPr>
        <w:t>, even though it claims to be worldly. The question is how to break the self-enclosed membrane of that solipsistic cell, so that the form and content of theory might be aligned with one another.</w:t>
      </w:r>
    </w:p>
    <w:p w14:paraId="5A9E99EB" w14:textId="77777777" w:rsidR="00130462" w:rsidRDefault="00130462" w:rsidP="00130462">
      <w:pPr>
        <w:pStyle w:val="Heading3"/>
      </w:pPr>
      <w:r>
        <w:t>1nc – ! - neoliberalism</w:t>
      </w:r>
    </w:p>
    <w:p w14:paraId="1183BC3E" w14:textId="77777777" w:rsidR="00130462" w:rsidRDefault="00130462" w:rsidP="00130462">
      <w:pPr>
        <w:pStyle w:val="Heading4"/>
      </w:pPr>
      <w:r>
        <w:t>Knowledge production inside the university creates non-thought by doubling information production into speed spaces which perpetuates a fantasy of reason and culture which masks projects that parade speed-elite neoliberalism</w:t>
      </w:r>
    </w:p>
    <w:p w14:paraId="05D95145" w14:textId="77777777" w:rsidR="00130462" w:rsidRPr="00554DEB" w:rsidRDefault="00130462" w:rsidP="00130462">
      <w:r w:rsidRPr="001E4A3E">
        <w:rPr>
          <w:rStyle w:val="Style13ptBold"/>
        </w:rPr>
        <w:t>Hoofd 10</w:t>
      </w:r>
      <w:r>
        <w:t xml:space="preserve"> – assistant professor @ Utercht Univeristy &amp; </w:t>
      </w:r>
      <w:r w:rsidRPr="001E4A3E">
        <w:t>author of Higher Education and Technological Acceleration: the Disintegration of University Teaching and Research and Ambiguities of Activism: Alter-Globalism and the Imperatives of Speed</w:t>
      </w:r>
      <w:r>
        <w:t xml:space="preserve"> (Ingrid M. Hoofd, “The accelerated university: Activist academic alliances and the simulation of thought,” </w:t>
      </w:r>
      <w:hyperlink r:id="rId13" w:anchor="page=8" w:history="1">
        <w:r w:rsidRPr="004A02F3">
          <w:rPr>
            <w:rStyle w:val="Hyperlink"/>
          </w:rPr>
          <w:t>http://ephemerajournal.org/sites/default/files/pdfs/10-1ephemera-feb10.pdf#page=8</w:t>
        </w:r>
      </w:hyperlink>
      <w:r>
        <w:t>, SA)</w:t>
      </w:r>
    </w:p>
    <w:p w14:paraId="7D0F8720" w14:textId="77777777" w:rsidR="00130462" w:rsidRPr="00D37380" w:rsidRDefault="00130462" w:rsidP="00130462">
      <w:pPr>
        <w:spacing w:after="0" w:line="240" w:lineRule="auto"/>
        <w:rPr>
          <w:rFonts w:ascii="Times New Roman" w:eastAsia="Times New Roman" w:hAnsi="Times New Roman" w:cs="Times New Roman"/>
          <w:sz w:val="16"/>
        </w:rPr>
      </w:pPr>
      <w:r w:rsidRPr="00D37380">
        <w:rPr>
          <w:rFonts w:ascii="Times New Roman" w:eastAsia="Times New Roman" w:hAnsi="Times New Roman" w:cs="Times New Roman"/>
          <w:sz w:val="16"/>
        </w:rPr>
        <w:t xml:space="preserve">The way in which I argue that many </w:t>
      </w:r>
      <w:r w:rsidRPr="00D37380">
        <w:rPr>
          <w:rStyle w:val="StyleUnderline"/>
        </w:rPr>
        <w:t xml:space="preserve">new university and </w:t>
      </w:r>
      <w:r w:rsidRPr="00130462">
        <w:rPr>
          <w:rStyle w:val="StyleUnderline"/>
        </w:rPr>
        <w:t>activist-research projects paradoxically contribute to</w:t>
      </w:r>
      <w:r w:rsidRPr="00D37380">
        <w:rPr>
          <w:rFonts w:ascii="Times New Roman" w:eastAsia="Times New Roman" w:hAnsi="Times New Roman" w:cs="Times New Roman"/>
          <w:sz w:val="16"/>
        </w:rPr>
        <w:t xml:space="preserve"> this </w:t>
      </w:r>
      <w:r w:rsidRPr="00130462">
        <w:rPr>
          <w:rStyle w:val="StyleUnderline"/>
        </w:rPr>
        <w:t>global re-stratification of otherness through technological acceleration</w:t>
      </w:r>
      <w:r w:rsidRPr="00D37380">
        <w:rPr>
          <w:rFonts w:ascii="Times New Roman" w:eastAsia="Times New Roman" w:hAnsi="Times New Roman" w:cs="Times New Roman"/>
          <w:sz w:val="16"/>
        </w:rPr>
        <w:t xml:space="preserve">, also connects well with Bill Readings’ work on the contemporary university. In The University in Ruins, Readings argues that </w:t>
      </w:r>
      <w:r w:rsidRPr="00130462">
        <w:rPr>
          <w:rStyle w:val="StyleUnderline"/>
        </w:rPr>
        <w:t>the change from</w:t>
      </w:r>
      <w:r w:rsidRPr="00D37380">
        <w:rPr>
          <w:rStyle w:val="StyleUnderline"/>
        </w:rPr>
        <w:t xml:space="preserve"> the </w:t>
      </w:r>
      <w:r w:rsidRPr="00130462">
        <w:rPr>
          <w:rStyle w:val="StyleUnderline"/>
        </w:rPr>
        <w:t>‘university of reason</w:t>
      </w:r>
      <w:r w:rsidRPr="00D37380">
        <w:rPr>
          <w:rStyle w:val="StyleUnderline"/>
        </w:rPr>
        <w:t xml:space="preserve"> and culture’ </w:t>
      </w:r>
      <w:r w:rsidRPr="00130462">
        <w:rPr>
          <w:rStyle w:val="StyleUnderline"/>
        </w:rPr>
        <w:t>to</w:t>
      </w:r>
      <w:r w:rsidRPr="00D37380">
        <w:rPr>
          <w:rStyle w:val="StyleUnderline"/>
        </w:rPr>
        <w:t xml:space="preserve"> the present-day ‘</w:t>
      </w:r>
      <w:r w:rsidRPr="00130462">
        <w:rPr>
          <w:rStyle w:val="StyleUnderline"/>
        </w:rPr>
        <w:t>university of excellence’ means</w:t>
      </w:r>
      <w:r w:rsidRPr="00D37380">
        <w:rPr>
          <w:rStyle w:val="StyleUnderline"/>
        </w:rPr>
        <w:t xml:space="preserve"> that </w:t>
      </w:r>
      <w:r w:rsidRPr="00130462">
        <w:rPr>
          <w:rStyle w:val="StyleUnderline"/>
        </w:rPr>
        <w:t>the centre of power has shifted</w:t>
      </w:r>
      <w:r w:rsidRPr="00D37380">
        <w:rPr>
          <w:rStyle w:val="StyleUnderline"/>
        </w:rPr>
        <w:t xml:space="preserve"> largely </w:t>
      </w:r>
      <w:r w:rsidRPr="00130462">
        <w:rPr>
          <w:rStyle w:val="StyleUnderline"/>
        </w:rPr>
        <w:t>away from the nation-state</w:t>
      </w:r>
      <w:r w:rsidRPr="00D37380">
        <w:rPr>
          <w:rFonts w:ascii="Times New Roman" w:eastAsia="Times New Roman" w:hAnsi="Times New Roman" w:cs="Times New Roman"/>
          <w:sz w:val="16"/>
        </w:rPr>
        <w:t xml:space="preserve"> (Readings, 1996: 22). To read power as residing primarily in the sum of ideological and repressive state apparatuses hence no longer makes sense. </w:t>
      </w:r>
      <w:r w:rsidRPr="00130462">
        <w:rPr>
          <w:rStyle w:val="StyleUnderline"/>
        </w:rPr>
        <w:t>It would</w:t>
      </w:r>
      <w:r w:rsidRPr="00D37380">
        <w:rPr>
          <w:rFonts w:ascii="Times New Roman" w:eastAsia="Times New Roman" w:hAnsi="Times New Roman" w:cs="Times New Roman"/>
          <w:sz w:val="16"/>
        </w:rPr>
        <w:t xml:space="preserve"> therefore </w:t>
      </w:r>
      <w:r w:rsidRPr="00130462">
        <w:rPr>
          <w:rStyle w:val="StyleUnderline"/>
        </w:rPr>
        <w:t>not suffice to critique the university simply as an institution that functions as the nurturer of</w:t>
      </w:r>
      <w:r w:rsidRPr="00D37380">
        <w:rPr>
          <w:rStyle w:val="StyleUnderline"/>
        </w:rPr>
        <w:t xml:space="preserve"> national </w:t>
      </w:r>
      <w:r w:rsidRPr="00130462">
        <w:rPr>
          <w:rStyle w:val="StyleUnderline"/>
        </w:rPr>
        <w:t>culture and</w:t>
      </w:r>
      <w:r w:rsidRPr="00D37380">
        <w:rPr>
          <w:rStyle w:val="StyleUnderline"/>
        </w:rPr>
        <w:t xml:space="preserve"> the cultured </w:t>
      </w:r>
      <w:r w:rsidRPr="00130462">
        <w:rPr>
          <w:rStyle w:val="StyleUnderline"/>
        </w:rPr>
        <w:t>elites</w:t>
      </w:r>
      <w:r w:rsidRPr="00D37380">
        <w:rPr>
          <w:rStyle w:val="StyleUnderline"/>
        </w:rPr>
        <w:t xml:space="preserve"> for the nation-state.</w:t>
      </w:r>
      <w:r w:rsidRPr="00D37380">
        <w:rPr>
          <w:rFonts w:ascii="Times New Roman" w:eastAsia="Times New Roman" w:hAnsi="Times New Roman" w:cs="Times New Roman"/>
          <w:sz w:val="16"/>
        </w:rPr>
        <w:t xml:space="preserve"> Readings points out that </w:t>
      </w:r>
      <w:r w:rsidRPr="00D37380">
        <w:rPr>
          <w:rStyle w:val="Emphasis"/>
        </w:rPr>
        <w:t xml:space="preserve">it is telling that strong oppositional </w:t>
      </w:r>
      <w:r w:rsidRPr="00130462">
        <w:rPr>
          <w:rStyle w:val="Emphasis"/>
        </w:rPr>
        <w:t>critiques of the university</w:t>
      </w:r>
      <w:r w:rsidRPr="00D37380">
        <w:rPr>
          <w:rStyle w:val="Emphasis"/>
        </w:rPr>
        <w:t xml:space="preserve"> seem to </w:t>
      </w:r>
      <w:r w:rsidRPr="00130462">
        <w:rPr>
          <w:rStyle w:val="Emphasis"/>
        </w:rPr>
        <w:t>become possible</w:t>
      </w:r>
      <w:r w:rsidRPr="00D37380">
        <w:rPr>
          <w:rStyle w:val="Emphasis"/>
        </w:rPr>
        <w:t xml:space="preserve"> precisely at the moment </w:t>
      </w:r>
      <w:r w:rsidRPr="00130462">
        <w:rPr>
          <w:rStyle w:val="Emphasis"/>
        </w:rPr>
        <w:t>where its centralising power and knowledge have vacated its premises</w:t>
      </w:r>
      <w:r w:rsidRPr="00130462">
        <w:rPr>
          <w:rFonts w:ascii="Times New Roman" w:eastAsia="Times New Roman" w:hAnsi="Times New Roman" w:cs="Times New Roman"/>
          <w:sz w:val="16"/>
        </w:rPr>
        <w:t>.</w:t>
      </w:r>
      <w:r w:rsidRPr="00D37380">
        <w:rPr>
          <w:rFonts w:ascii="Times New Roman" w:eastAsia="Times New Roman" w:hAnsi="Times New Roman" w:cs="Times New Roman"/>
          <w:sz w:val="16"/>
        </w:rPr>
        <w:t xml:space="preserve"> More importantly, </w:t>
      </w:r>
      <w:r w:rsidRPr="00130462">
        <w:rPr>
          <w:rStyle w:val="StyleUnderline"/>
        </w:rPr>
        <w:t>the function of the university of excellence</w:t>
      </w:r>
      <w:r w:rsidRPr="00D37380">
        <w:rPr>
          <w:rStyle w:val="StyleUnderline"/>
        </w:rPr>
        <w:t xml:space="preserve"> – one that successfully </w:t>
      </w:r>
      <w:r w:rsidRPr="00130462">
        <w:rPr>
          <w:rStyle w:val="StyleUnderline"/>
        </w:rPr>
        <w:t>transforms</w:t>
      </w:r>
      <w:r w:rsidRPr="00D37380">
        <w:rPr>
          <w:rStyle w:val="StyleUnderline"/>
        </w:rPr>
        <w:t xml:space="preserve"> it </w:t>
      </w:r>
      <w:r w:rsidRPr="00130462">
        <w:rPr>
          <w:rStyle w:val="StyleUnderline"/>
        </w:rPr>
        <w:t>into</w:t>
      </w:r>
      <w:r w:rsidRPr="00D37380">
        <w:rPr>
          <w:rStyle w:val="StyleUnderline"/>
        </w:rPr>
        <w:t xml:space="preserve"> yet </w:t>
      </w:r>
      <w:r w:rsidRPr="00130462">
        <w:rPr>
          <w:rStyle w:val="StyleUnderline"/>
        </w:rPr>
        <w:t>a</w:t>
      </w:r>
      <w:r w:rsidRPr="00D37380">
        <w:rPr>
          <w:rStyle w:val="StyleUnderline"/>
        </w:rPr>
        <w:t xml:space="preserve">nother </w:t>
      </w:r>
      <w:r w:rsidRPr="00130462">
        <w:rPr>
          <w:rStyle w:val="StyleUnderline"/>
        </w:rPr>
        <w:t>trans-national corporation – reli</w:t>
      </w:r>
      <w:r w:rsidRPr="00D37380">
        <w:rPr>
          <w:rStyle w:val="StyleUnderline"/>
        </w:rPr>
        <w:t xml:space="preserve">es </w:t>
      </w:r>
      <w:r w:rsidRPr="00130462">
        <w:rPr>
          <w:rStyle w:val="StyleUnderline"/>
        </w:rPr>
        <w:t>on</w:t>
      </w:r>
      <w:r w:rsidRPr="00D37380">
        <w:rPr>
          <w:rStyle w:val="StyleUnderline"/>
        </w:rPr>
        <w:t xml:space="preserve"> the </w:t>
      </w:r>
      <w:r w:rsidRPr="00130462">
        <w:rPr>
          <w:rStyle w:val="StyleUnderline"/>
        </w:rPr>
        <w:t>fantasy that the university is</w:t>
      </w:r>
      <w:r w:rsidRPr="00D37380">
        <w:rPr>
          <w:rStyle w:val="StyleUnderline"/>
        </w:rPr>
        <w:t xml:space="preserve"> or should be still that </w:t>
      </w:r>
      <w:r w:rsidRPr="00130462">
        <w:rPr>
          <w:rStyle w:val="StyleUnderline"/>
        </w:rPr>
        <w:t>university of reason and culture, and</w:t>
      </w:r>
      <w:r w:rsidRPr="00D37380">
        <w:rPr>
          <w:rStyle w:val="StyleUnderline"/>
        </w:rPr>
        <w:t xml:space="preserve"> that </w:t>
      </w:r>
      <w:r w:rsidRPr="00130462">
        <w:rPr>
          <w:rStyle w:val="StyleUnderline"/>
        </w:rPr>
        <w:t>it</w:t>
      </w:r>
      <w:r w:rsidRPr="00D37380">
        <w:rPr>
          <w:rStyle w:val="StyleUnderline"/>
        </w:rPr>
        <w:t xml:space="preserve"> originally did </w:t>
      </w:r>
      <w:r w:rsidRPr="00130462">
        <w:rPr>
          <w:rStyle w:val="StyleUnderline"/>
        </w:rPr>
        <w:t>pursue universal truth, justice and knowledge</w:t>
      </w:r>
      <w:r w:rsidRPr="00D37380">
        <w:rPr>
          <w:rFonts w:ascii="Times New Roman" w:eastAsia="Times New Roman" w:hAnsi="Times New Roman" w:cs="Times New Roman"/>
          <w:sz w:val="16"/>
        </w:rPr>
        <w:t xml:space="preserve">. So </w:t>
      </w:r>
      <w:r w:rsidRPr="00130462">
        <w:rPr>
          <w:rStyle w:val="StyleUnderline"/>
        </w:rPr>
        <w:t>the invocation of the fantasy of an originary university of knowledge and truth to</w:t>
      </w:r>
      <w:r w:rsidRPr="00D37380">
        <w:rPr>
          <w:rStyle w:val="StyleUnderline"/>
        </w:rPr>
        <w:t xml:space="preserve"> which Edu-Factory’s and other similar </w:t>
      </w:r>
      <w:r w:rsidRPr="00130462">
        <w:rPr>
          <w:rStyle w:val="StyleUnderline"/>
        </w:rPr>
        <w:t>activist-academics</w:t>
      </w:r>
      <w:r w:rsidRPr="00D37380">
        <w:rPr>
          <w:rStyle w:val="StyleUnderline"/>
        </w:rPr>
        <w:t xml:space="preserve"> carefully seek to be responsible, </w:t>
      </w:r>
      <w:r w:rsidRPr="00130462">
        <w:rPr>
          <w:rStyle w:val="StyleUnderline"/>
        </w:rPr>
        <w:t xml:space="preserve">facilitates the doubling of the production of information – as if it were still knowledge and culture – into </w:t>
      </w:r>
      <w:r w:rsidRPr="00130462">
        <w:rPr>
          <w:rStyle w:val="Emphasis"/>
        </w:rPr>
        <w:t>speed-spaces</w:t>
      </w:r>
      <w:r w:rsidRPr="00D37380">
        <w:rPr>
          <w:rStyle w:val="StyleUnderline"/>
        </w:rPr>
        <w:t xml:space="preserve"> outside the university walls proper</w:t>
      </w:r>
      <w:r w:rsidRPr="00D37380">
        <w:rPr>
          <w:rFonts w:ascii="Times New Roman" w:eastAsia="Times New Roman" w:hAnsi="Times New Roman" w:cs="Times New Roman"/>
          <w:sz w:val="16"/>
        </w:rPr>
        <w:t xml:space="preserve">. According to Bernard Stiegler in Technics and Time 2: Disorientation, </w:t>
      </w:r>
      <w:r w:rsidRPr="00D37380">
        <w:rPr>
          <w:rStyle w:val="StyleUnderline"/>
        </w:rPr>
        <w:t>new technologies of acceleration</w:t>
      </w:r>
      <w:r w:rsidRPr="00D37380">
        <w:rPr>
          <w:rFonts w:ascii="Times New Roman" w:eastAsia="Times New Roman" w:hAnsi="Times New Roman" w:cs="Times New Roman"/>
          <w:sz w:val="16"/>
        </w:rPr>
        <w:t xml:space="preserve"> therefore </w:t>
      </w:r>
      <w:r w:rsidRPr="00130462">
        <w:rPr>
          <w:rStyle w:val="StyleUnderline"/>
        </w:rPr>
        <w:t>lead to a tension in</w:t>
      </w:r>
      <w:r w:rsidRPr="00D37380">
        <w:rPr>
          <w:rStyle w:val="StyleUnderline"/>
        </w:rPr>
        <w:t xml:space="preserve"> contemporary university </w:t>
      </w:r>
      <w:r w:rsidRPr="00130462">
        <w:rPr>
          <w:rStyle w:val="StyleUnderline"/>
        </w:rPr>
        <w:t>practices under neoliberalism</w:t>
      </w:r>
      <w:r w:rsidRPr="00D37380">
        <w:rPr>
          <w:rStyle w:val="StyleUnderline"/>
        </w:rPr>
        <w:t xml:space="preserve">: </w:t>
      </w:r>
      <w:r w:rsidRPr="00130462">
        <w:rPr>
          <w:rStyle w:val="StyleUnderline"/>
        </w:rPr>
        <w:t>they make possible thought through continuous differentiation into the virtual, but</w:t>
      </w:r>
      <w:r w:rsidRPr="00D37380">
        <w:rPr>
          <w:rStyle w:val="StyleUnderline"/>
        </w:rPr>
        <w:t xml:space="preserve"> likewise </w:t>
      </w:r>
      <w:r w:rsidRPr="00130462">
        <w:rPr>
          <w:rStyle w:val="StyleUnderline"/>
        </w:rPr>
        <w:t xml:space="preserve">reduce </w:t>
      </w:r>
      <w:r w:rsidRPr="00D37380">
        <w:rPr>
          <w:rStyle w:val="StyleUnderline"/>
        </w:rPr>
        <w:t xml:space="preserve">and manage </w:t>
      </w:r>
      <w:r w:rsidRPr="00130462">
        <w:rPr>
          <w:rStyle w:val="StyleUnderline"/>
        </w:rPr>
        <w:t xml:space="preserve">thought to its calculable double – thus creating </w:t>
      </w:r>
      <w:r w:rsidRPr="00130462">
        <w:rPr>
          <w:rStyle w:val="Emphasis"/>
        </w:rPr>
        <w:t>non-thought</w:t>
      </w:r>
      <w:r w:rsidRPr="00D37380">
        <w:rPr>
          <w:rFonts w:ascii="Times New Roman" w:eastAsia="Times New Roman" w:hAnsi="Times New Roman" w:cs="Times New Roman"/>
          <w:sz w:val="16"/>
        </w:rPr>
        <w:t xml:space="preserve">. The point for Stiegler is then to bring about ‘epochal redoubling’ which synthesises the current tension into an affirmation of technology as well as humanity (Stiegler, 2009: 7). While I agree with Stiegler on the ambiguity and doubling at the heart of acceleration, his imagined solution is nonetheless suspect. This is due to his narrative of the heroic overcoming of this tension in which an analysis of the complicities of a politics of difference is glaringly absent – in other words, the conceptual problem in Stiegler, activist-research, and eventually also in this article, is one of discerning (or thinking) ‘good’ from ‘bad’ doubling. I claim for now rather, in line with Derrida and Armitage, that alter-globalist activism here in particular functions as the supposed ‘other’, and hence authentic locus of truth © 2010 ephemera 10(1): 7-24 The accelerated university articles Ingrid M. Hoofd 13 and justice, where </w:t>
      </w:r>
      <w:r w:rsidRPr="00130462">
        <w:rPr>
          <w:rStyle w:val="StyleUnderline"/>
        </w:rPr>
        <w:t>that fantasy of the originary university</w:t>
      </w:r>
      <w:r w:rsidRPr="00D37380">
        <w:rPr>
          <w:rStyle w:val="StyleUnderline"/>
        </w:rPr>
        <w:t xml:space="preserve"> – which is the mirror-image of the fantasy of some future utopian university – is allegedly to be re-found. Alterglobalism can have this function because it is itself largely structured by the concepts and technologies of neo-liberalism</w:t>
      </w:r>
      <w:r w:rsidRPr="00D37380">
        <w:rPr>
          <w:rFonts w:ascii="Times New Roman" w:eastAsia="Times New Roman" w:hAnsi="Times New Roman" w:cs="Times New Roman"/>
          <w:sz w:val="16"/>
        </w:rPr>
        <w:t xml:space="preserve">. </w:t>
      </w:r>
      <w:r w:rsidRPr="00130462">
        <w:rPr>
          <w:rStyle w:val="StyleUnderline"/>
        </w:rPr>
        <w:t>The borderlands of the real and the virtual, of West and the non-West, of thinking and doing, as well as of ‘alternative’ global activism and academia, become</w:t>
      </w:r>
      <w:r w:rsidRPr="00D37380">
        <w:rPr>
          <w:rStyle w:val="StyleUnderline"/>
        </w:rPr>
        <w:t xml:space="preserve"> highly productive </w:t>
      </w:r>
      <w:r w:rsidRPr="00130462">
        <w:rPr>
          <w:rStyle w:val="StyleUnderline"/>
        </w:rPr>
        <w:t>sites in</w:t>
      </w:r>
      <w:r w:rsidRPr="00D37380">
        <w:rPr>
          <w:rStyle w:val="StyleUnderline"/>
        </w:rPr>
        <w:t xml:space="preserve"> the </w:t>
      </w:r>
      <w:r w:rsidRPr="00130462">
        <w:rPr>
          <w:rStyle w:val="StyleUnderline"/>
        </w:rPr>
        <w:t>expansion</w:t>
      </w:r>
      <w:r w:rsidRPr="00D37380">
        <w:rPr>
          <w:rStyle w:val="StyleUnderline"/>
        </w:rPr>
        <w:t xml:space="preserve"> and quickening </w:t>
      </w:r>
      <w:r w:rsidRPr="00130462">
        <w:rPr>
          <w:rStyle w:val="StyleUnderline"/>
        </w:rPr>
        <w:t>of neoliberal capital</w:t>
      </w:r>
      <w:r w:rsidRPr="00D37380">
        <w:rPr>
          <w:rStyle w:val="StyleUnderline"/>
        </w:rPr>
        <w:t>.</w:t>
      </w:r>
      <w:r w:rsidRPr="00D37380">
        <w:rPr>
          <w:rFonts w:ascii="Times New Roman" w:eastAsia="Times New Roman" w:hAnsi="Times New Roman" w:cs="Times New Roman"/>
          <w:sz w:val="16"/>
        </w:rPr>
        <w:t xml:space="preserve"> </w:t>
      </w:r>
      <w:r w:rsidRPr="00D37380">
        <w:rPr>
          <w:rStyle w:val="StyleUnderline"/>
        </w:rPr>
        <w:t>Activist-research projects and alliances, as well as all narratives</w:t>
      </w:r>
      <w:r w:rsidRPr="00D37380">
        <w:rPr>
          <w:rFonts w:ascii="Times New Roman" w:eastAsia="Times New Roman" w:hAnsi="Times New Roman" w:cs="Times New Roman"/>
          <w:sz w:val="16"/>
        </w:rPr>
        <w:t xml:space="preserve"> – like this one – </w:t>
      </w:r>
      <w:r w:rsidRPr="00D37380">
        <w:rPr>
          <w:rStyle w:val="StyleUnderline"/>
        </w:rPr>
        <w:t>that invoke the interplay between activism and academia as a positive means for the quest for truth and justice, are therefore symptomatic of the contemporary redefinition of the university, caused by the relative crisis of the nation-state in the face of trans-national globalisation. The university</w:t>
      </w:r>
      <w:r w:rsidRPr="00D37380">
        <w:rPr>
          <w:rFonts w:ascii="Times New Roman" w:eastAsia="Times New Roman" w:hAnsi="Times New Roman" w:cs="Times New Roman"/>
          <w:sz w:val="16"/>
        </w:rPr>
        <w:t xml:space="preserve"> – if we still want to call it that –</w:t>
      </w:r>
      <w:r w:rsidRPr="00D37380">
        <w:rPr>
          <w:rStyle w:val="StyleUnderline"/>
        </w:rPr>
        <w:t xml:space="preserve"> thus becomes in essence a nomad institution, able to vicariously pop up in various geographical and virtual spaces in the name of connecting to ‘truly liberating’ activists or non-Western peoples, as long as this facilitates technocratic (re)production. This tech</w:t>
      </w:r>
      <w:r w:rsidRPr="00D37380">
        <w:rPr>
          <w:rFonts w:ascii="Times New Roman" w:eastAsia="Times New Roman" w:hAnsi="Times New Roman" w:cs="Times New Roman"/>
          <w:sz w:val="16"/>
        </w:rPr>
        <w:t xml:space="preserve">nologically endowed dispersal and quickening of thought and </w:t>
      </w:r>
      <w:r w:rsidRPr="00D37380">
        <w:rPr>
          <w:rStyle w:val="StyleUnderline"/>
        </w:rPr>
        <w:t>expertise is paradoxically the effect of the desire for progress and liberation that humanist society seeks.</w:t>
      </w:r>
      <w:r w:rsidRPr="00D37380">
        <w:rPr>
          <w:rFonts w:ascii="Times New Roman" w:eastAsia="Times New Roman" w:hAnsi="Times New Roman" w:cs="Times New Roman"/>
          <w:sz w:val="16"/>
        </w:rPr>
        <w:t xml:space="preserve"> The new activist-research endeavours are the latest productive results of this – productive, that is then, in the humanist and capitalist senses of the word. The emphasis in these initiatives on displacement and dispersal can thus once more be expected to valorise the terms and concepts of speed, such as mobility, flexibility, nomadism, transformation and creating connections, as well as a general rhetoric of autonomy and radicality, while expressing a strong allegiance to that project of justice that often goes under the heading of new social movements and technologies. The rhetoric of overcoming boundaries, both (inter)nationally and institutionally, plays a crucial role in the portrayal of such activity as liberatory or subversive. </w:t>
      </w:r>
      <w:r w:rsidRPr="00130462">
        <w:rPr>
          <w:rStyle w:val="StyleUnderline"/>
        </w:rPr>
        <w:t>The romanticisation of</w:t>
      </w:r>
      <w:r w:rsidRPr="00D37380">
        <w:rPr>
          <w:rStyle w:val="StyleUnderline"/>
        </w:rPr>
        <w:t xml:space="preserve"> </w:t>
      </w:r>
      <w:r w:rsidRPr="00130462">
        <w:rPr>
          <w:rStyle w:val="StyleUnderline"/>
        </w:rPr>
        <w:t>certain</w:t>
      </w:r>
      <w:r w:rsidRPr="00D37380">
        <w:rPr>
          <w:rStyle w:val="StyleUnderline"/>
        </w:rPr>
        <w:t xml:space="preserve"> forms of </w:t>
      </w:r>
      <w:r w:rsidRPr="00130462">
        <w:rPr>
          <w:rStyle w:val="StyleUnderline"/>
        </w:rPr>
        <w:t>activism or otherness, as if they</w:t>
      </w:r>
      <w:r w:rsidRPr="00D37380">
        <w:rPr>
          <w:rStyle w:val="StyleUnderline"/>
        </w:rPr>
        <w:t xml:space="preserve"> were </w:t>
      </w:r>
      <w:r w:rsidRPr="00130462">
        <w:rPr>
          <w:rStyle w:val="StyleUnderline"/>
        </w:rPr>
        <w:t>harbour</w:t>
      </w:r>
      <w:r w:rsidRPr="00D37380">
        <w:rPr>
          <w:rStyle w:val="StyleUnderline"/>
        </w:rPr>
        <w:t xml:space="preserve">ing </w:t>
      </w:r>
      <w:r w:rsidRPr="00130462">
        <w:rPr>
          <w:rStyle w:val="StyleUnderline"/>
        </w:rPr>
        <w:t>‘ultimate justice’, cross-bred with the appeal to the university of reason and culture</w:t>
      </w:r>
      <w:r w:rsidRPr="00D37380">
        <w:rPr>
          <w:rStyle w:val="StyleUnderline"/>
        </w:rPr>
        <w:t xml:space="preserve"> as ‘original’, </w:t>
      </w:r>
      <w:r w:rsidRPr="00130462">
        <w:rPr>
          <w:rStyle w:val="StyleUnderline"/>
        </w:rPr>
        <w:t>facilitates the emergence of technologically endowed nomad activist-academic-research initiatives as the new spaces and bodies for the generation of trans-national capital</w:t>
      </w:r>
      <w:r w:rsidRPr="00D37380">
        <w:rPr>
          <w:rFonts w:ascii="Times New Roman" w:eastAsia="Times New Roman" w:hAnsi="Times New Roman" w:cs="Times New Roman"/>
          <w:sz w:val="16"/>
        </w:rPr>
        <w:t xml:space="preserve"> – as if that Enlightenment ‘subject of reason and autonomy’ still exists (or has ever existed). If one were to be unfriendly, one could perhaps say </w:t>
      </w:r>
      <w:r w:rsidRPr="00D37380">
        <w:rPr>
          <w:rStyle w:val="StyleUnderline"/>
        </w:rPr>
        <w:t xml:space="preserve">that </w:t>
      </w:r>
      <w:r w:rsidRPr="00130462">
        <w:rPr>
          <w:rStyle w:val="StyleUnderline"/>
        </w:rPr>
        <w:t>through these projects, speed-elitist neo-liberalism parades as if it were justice.</w:t>
      </w:r>
      <w:r w:rsidRPr="00D37380">
        <w:rPr>
          <w:rFonts w:ascii="Times New Roman" w:eastAsia="Times New Roman" w:hAnsi="Times New Roman" w:cs="Times New Roman"/>
          <w:sz w:val="16"/>
        </w:rPr>
        <w:t xml:space="preserve"> </w:t>
      </w:r>
    </w:p>
    <w:p w14:paraId="57BFC644" w14:textId="77777777" w:rsidR="00130462" w:rsidRDefault="00130462" w:rsidP="00130462">
      <w:pPr>
        <w:pStyle w:val="Heading3"/>
      </w:pPr>
      <w:r>
        <w:t>1nc - ! – communitive cap</w:t>
      </w:r>
    </w:p>
    <w:p w14:paraId="7326116A" w14:textId="77777777" w:rsidR="00130462" w:rsidRDefault="00130462" w:rsidP="00130462">
      <w:pPr>
        <w:pStyle w:val="Heading4"/>
      </w:pPr>
      <w:r>
        <w:t>The aff is a search for a purer university – the imperative for debaters to use academia as a space to positively impact society at large accelerates communicative capitalism and renews the importance of the university</w:t>
      </w:r>
    </w:p>
    <w:p w14:paraId="1677133C" w14:textId="77777777" w:rsidR="00130462" w:rsidRPr="000B738B"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7129A4DC" w14:textId="77777777" w:rsidR="00130462" w:rsidRPr="007418B1" w:rsidRDefault="00130462" w:rsidP="00130462">
      <w:pPr>
        <w:rPr>
          <w:rStyle w:val="StyleUnderline"/>
        </w:rPr>
      </w:pPr>
      <w:r w:rsidRPr="003553E4">
        <w:rPr>
          <w:u w:val="single"/>
        </w:rPr>
        <w:t>CYBERNETIC COMMUNICATION AND THE ‘PURE’ UNIVERSITY</w:t>
      </w:r>
      <w:r w:rsidRPr="001F7CC4">
        <w:rPr>
          <w:sz w:val="16"/>
        </w:rPr>
        <w:t xml:space="preserve"> As we have seen in the previous two chapters, </w:t>
      </w:r>
      <w:r w:rsidRPr="003553E4">
        <w:rPr>
          <w:u w:val="single"/>
        </w:rPr>
        <w:t>the accelerated auto-immune logic of the neo-liberal university emerges in teaching and other pedagogical practices in the humanities in a most double-edged way</w:t>
      </w:r>
      <w:r w:rsidRPr="001F7CC4">
        <w:rPr>
          <w:sz w:val="16"/>
        </w:rPr>
        <w:t xml:space="preserve">. New and </w:t>
      </w:r>
      <w:r w:rsidRPr="003553E4">
        <w:rPr>
          <w:u w:val="single"/>
        </w:rPr>
        <w:t>supposedly more democratic teaching practices and formalisations on the surface appear as catering to the demands of an increasingly emancipated student body</w:t>
      </w:r>
      <w:r w:rsidRPr="001F7CC4">
        <w:rPr>
          <w:sz w:val="16"/>
        </w:rPr>
        <w:t xml:space="preserve">, yet on the other hand, staff and students are exceedingly subjected to a logic of acceleration and automation that generates a host of tensions and obscure </w:t>
      </w:r>
      <w:r w:rsidRPr="003553E4">
        <w:rPr>
          <w:u w:val="single"/>
        </w:rPr>
        <w:t>reproductions of power</w:t>
      </w:r>
      <w:r w:rsidRPr="001F7CC4">
        <w:rPr>
          <w:sz w:val="16"/>
        </w:rPr>
        <w:t xml:space="preserve">. These reproductions </w:t>
      </w:r>
      <w:r w:rsidRPr="003553E4">
        <w:rPr>
          <w:u w:val="single"/>
        </w:rPr>
        <w:t>happen</w:t>
      </w:r>
      <w:r w:rsidRPr="001F7CC4">
        <w:rPr>
          <w:sz w:val="16"/>
        </w:rPr>
        <w:t xml:space="preserve">, for instance, through forms of e-learning that are mobilised </w:t>
      </w:r>
      <w:r w:rsidRPr="003553E4">
        <w:rPr>
          <w:u w:val="single"/>
        </w:rPr>
        <w:t>through the new communication technologies, but also have to do with the speeding-up of the general entanglement of academic and communicative techniques</w:t>
      </w:r>
      <w:r w:rsidRPr="001F7CC4">
        <w:rPr>
          <w:sz w:val="16"/>
        </w:rPr>
        <w:t xml:space="preserve">. </w:t>
      </w:r>
      <w:r w:rsidRPr="00C25A3A">
        <w:rPr>
          <w:u w:val="single"/>
        </w:rPr>
        <w:t xml:space="preserve">Taking its cue from the problematic ambiguity of </w:t>
      </w:r>
      <w:r w:rsidRPr="00C25A3A">
        <w:rPr>
          <w:b/>
          <w:bCs/>
          <w:u w:val="single"/>
        </w:rPr>
        <w:t>socially responsible teaching and the nostalgic calls for a ‘purer’ past university in the last chapter, this chapter in turn seeks to delve into what this accelerated techno-logic may more specifi - cally mean for calls to socially responsible research in the contemporary university</w:t>
      </w:r>
      <w:r w:rsidRPr="001F7CC4">
        <w:rPr>
          <w:b/>
          <w:bCs/>
          <w:sz w:val="16"/>
        </w:rPr>
        <w:t>.</w:t>
      </w:r>
      <w:r w:rsidRPr="001F7CC4">
        <w:rPr>
          <w:sz w:val="16"/>
        </w:rPr>
        <w:t xml:space="preserve"> Of interest here is also the fact that </w:t>
      </w:r>
      <w:r w:rsidRPr="00C25A3A">
        <w:rPr>
          <w:u w:val="single"/>
        </w:rPr>
        <w:t>some academics</w:t>
      </w:r>
      <w:r w:rsidRPr="001F7CC4">
        <w:rPr>
          <w:sz w:val="16"/>
        </w:rPr>
        <w:t xml:space="preserve">, in a problematic attempt to counter the mere quantifi cation of academic research output by way of journal rankings and citations, </w:t>
      </w:r>
      <w:r w:rsidRPr="00C25A3A">
        <w:rPr>
          <w:u w:val="single"/>
        </w:rPr>
        <w:t>have called for ‘social impact’ or ‘public dissemination’ of academic work to be an additional measure of research infl uence.</w:t>
      </w:r>
      <w:r w:rsidRPr="001F7CC4">
        <w:rPr>
          <w:sz w:val="16"/>
        </w:rPr>
        <w:t xml:space="preserve"> </w:t>
      </w:r>
      <w:r w:rsidRPr="00C25A3A">
        <w:rPr>
          <w:u w:val="single"/>
        </w:rPr>
        <w:t>These proponents also often see social media as ‘tools’ to reach a wider audience for their ideas and publication</w:t>
      </w:r>
      <w:r w:rsidRPr="001F7CC4">
        <w:rPr>
          <w:sz w:val="16"/>
        </w:rPr>
        <w:t xml:space="preserve">s. In “Citations are not enough,” for instance, Asit Biswas and Julian Kirchherr argue that tenure committees should also look at the social media output of scholars (2015, n.p.). However, I suggest that </w:t>
      </w:r>
      <w:r w:rsidRPr="00C25A3A">
        <w:rPr>
          <w:u w:val="single"/>
        </w:rPr>
        <w:t>while this call at least draws attention away from self-gratifying statistical and peer-review measurements within research circles, the call towards measuring or evaluating social responsibility as an additional component of ‘impact’ via social media exactly accelerates the founding ethic of university research and writing as a supposedly uniformly positive service to ‘the public’ or ‘society at large.’ This is for one because it mistakenly collapses the media realm with the public or the social as such, but also because the mediation of research entails directly those techniques of capital acceleration, with all its negative fallout</w:t>
      </w:r>
      <w:r w:rsidRPr="001F7CC4">
        <w:rPr>
          <w:sz w:val="16"/>
        </w:rPr>
        <w:t xml:space="preserve">. Telling here is that especially during the early 1990s, </w:t>
      </w:r>
      <w:r w:rsidRPr="00C25A3A">
        <w:rPr>
          <w:u w:val="single"/>
        </w:rPr>
        <w:t>a fair amount of intellectual effort in North American humanities departments has been devoted to scrutinising and communicating the relationship between academia and society, and moreover that such ideas of communication have also partly been transformed into digital humanities initiatives</w:t>
      </w:r>
      <w:r w:rsidRPr="001F7CC4">
        <w:rPr>
          <w:sz w:val="16"/>
        </w:rPr>
        <w:t xml:space="preserve">. The Digital Humanities Research Network at the University of Wisconsin- Madison, for instance, devotes its entire 2015–2016 workshop line-up to the theme “Going Public,” which explores “a variety of questions around the public digital humanities and the wider role of digital technologies in public scholarship.” Likewise, Columbia University kicked off their 2013 “Research Without Borders” discussion series with a panel on “Communicating Your Research: Social Media and the Research Cycle,” which explored social media as a way to promote humanities research and have it remain socially relevant. It is noteworthy that </w:t>
      </w:r>
      <w:r w:rsidRPr="00C25A3A">
        <w:rPr>
          <w:b/>
          <w:bCs/>
          <w:u w:val="single"/>
        </w:rPr>
        <w:t>these calls demonstrate a profound loyalty to some of the central tenets of the university today, namely those of the generation of new insights for the purposes of progressive social transformation ‘outside’ the university.</w:t>
      </w:r>
      <w:r w:rsidRPr="00C25A3A">
        <w:rPr>
          <w:u w:val="single"/>
        </w:rPr>
        <w:t xml:space="preserve"> The spirit of the university to which they all profess has been for a long time, and indeed undeniably should remain, one that is wedded to the ideals of truth and knowledge for the higher purposes of justice, equality, and emancipation despite its unintended negative fallout</w:t>
      </w:r>
      <w:r w:rsidRPr="001F7CC4">
        <w:rPr>
          <w:sz w:val="16"/>
        </w:rPr>
        <w:t xml:space="preserve">. In order to execute these ideals, the university has since its early inception in medieval Europe of course relied on the production and dissemination of such knowledge by ways of an increasing multiplicity of technologies of communication, like books and journals, and later radio and television. </w:t>
      </w:r>
      <w:r w:rsidRPr="00C25A3A">
        <w:rPr>
          <w:u w:val="single"/>
        </w:rPr>
        <w:t>The progressive innovation around ever more sophisticated media tools has indeed become one of the linchpins around which such a dissemination—and in turn the spread of a revolutionary Enlightenment—could occur. The humanities and the social sciences today</w:t>
      </w:r>
      <w:r w:rsidRPr="001F7CC4">
        <w:rPr>
          <w:sz w:val="16"/>
        </w:rPr>
        <w:t xml:space="preserve"> 100 I.M. HOOFD </w:t>
      </w:r>
      <w:r w:rsidRPr="00C25A3A">
        <w:rPr>
          <w:u w:val="single"/>
        </w:rPr>
        <w:t>likewise share much (if not all) of their enthusiasm about new technologies with the so-called hard sciences, which for centuries has relied on ever more intricate machines for the purposes of probing and visualising physical ‘reality’—a problematic which I already highlighted in Chap. 1</w:t>
      </w:r>
      <w:r w:rsidRPr="001F7CC4">
        <w:rPr>
          <w:sz w:val="16"/>
        </w:rPr>
        <w:t xml:space="preserve"> . Any claim to immediate empirical access to the observation of reality and society, and by extension a claim to the problems, incompleteness, or contradictions in the understanding of reality or society, therefore provides, as Bruce Robbins astutely points out in Consequences of Theory, the lifeblood of all the academic professions (1991, 7). This means that all these academic fi elds are rightly pressed to justify their existence in terms of their social relevance. </w:t>
      </w:r>
      <w:r w:rsidRPr="00C25A3A">
        <w:rPr>
          <w:u w:val="single"/>
        </w:rPr>
        <w:t>And also because such relevance needs to be properly communicated to all members of society, it is in the very spirit of positive social transformation for a plethora of communities that the claim to a kind of universal communicability is made. relatively novel strand of research that seeks to rejustify the existence of the humanities is of course the so-called digital humanities. Proponents of the implementation of big data research in the humanities—often carried out under those controversial auspices of the ‘digital humanities’—have so far argued their case by suggesting that the gathering and visualisation of big data has the potential for unexpected insights into social relations and human activity.</w:t>
      </w:r>
      <w:r w:rsidRPr="001F7CC4">
        <w:rPr>
          <w:sz w:val="16"/>
        </w:rPr>
        <w:t xml:space="preserve"> These advocates therefore claim that, even if any data visualisation is necessarily bound by a set of subjective and technical choices, big data research may enrich the humanities with previously hidden perspectives on cognition, emotion, and society. Instead, opponents of this implementation in turn lament the increasing encroachment of techniques of calculation and quantifi - cation onto the humanities, and argue that such techniques signal the demise of the rich practices of close reading and the necessarily boundedness of interpretation to an embodied social and cultural context. Richard Grusin, for instance, in “The Dark Side of the Digital Humanities” notes perceptively that the rise of the digital humanities coincided with the deepening of the economic crisis that has negatively affected the critical strand of the humanities (2014, 79). </w:t>
      </w:r>
      <w:r w:rsidRPr="001F7CC4">
        <w:rPr>
          <w:u w:val="single"/>
        </w:rPr>
        <w:t>He suggests in turn that the central disagreement between digital and critical humanists consists of a tension between critique and production, and that the digital humanities therefore have fallen prey to the exact “neoliberal values that have been seen to be the cause of the current crisis</w:t>
      </w:r>
      <w:r w:rsidRPr="001F7CC4">
        <w:rPr>
          <w:sz w:val="16"/>
        </w:rPr>
        <w:t>” (2014, 85). Grusin, and many others with him, therefore takes issue with the problematic claim to objectivity and depth that the dominant discourse around big data THE DOUBLE-BIND OF/IN ACTIVIST–ACADEMIC RESEARCH 101presents, and dismisses the digital humanities in general as a largely misguided means to help humanities departments survive the onslaught of the general quantifi cation of academic practices that neo-liberalism has introduced. Correctly chiding nonetheless those who assume that critical work does not consist of “making things,” Grusin fi nally proposes that “</w:t>
      </w:r>
      <w:r w:rsidRPr="001F7CC4">
        <w:rPr>
          <w:u w:val="single"/>
        </w:rPr>
        <w:t>humanists should be working together to defend the value of humanistic inquiry in and of itself from the instrumental logic and systematic defunding brought about by the neoliberal assault on higher education” (2014, 85 and 90). In deepening, while also complicating Grusin’s argument—which helpfully points out that critique is also a form of production, but still remains wedded to the humanist promise—even further, I propose that the turn to big data in the humanities in fact signals a much profounder conundrum in academic research ever since its idealistic beginnings in Enlightenment thought, of which its neo-liberalisation is only a logical progression</w:t>
      </w:r>
      <w:r w:rsidRPr="001F7CC4">
        <w:rPr>
          <w:sz w:val="16"/>
        </w:rPr>
        <w:t xml:space="preserve">. This deeper problem, I suggest, pivots around the contradictory claims that big data equally renders its object of analysis—whether social phenomenon or cultural text—more superfi cial (and unknowable) as well as more penetrable (and knowable). </w:t>
      </w:r>
      <w:r w:rsidRPr="001F7CC4">
        <w:rPr>
          <w:u w:val="single"/>
        </w:rPr>
        <w:t>This contradiction parallels the immanent aporia of the academic humanist enterprise, whose institutional mission of, as I called it in Chap. 1 , ‘exposing the world and humanity to the light of truth and emancipation</w:t>
      </w:r>
      <w:r w:rsidRPr="001F7CC4">
        <w:rPr>
          <w:sz w:val="16"/>
        </w:rPr>
        <w:t>’ (</w:t>
      </w:r>
      <w:r w:rsidRPr="001F7CC4">
        <w:rPr>
          <w:u w:val="single"/>
        </w:rPr>
        <w:t>and its negative historical baggage of oppressive universalism, social scrutiny, and colonialism) has today deconstructed itself by also exposing the limits of its own idealism</w:t>
      </w:r>
      <w:r w:rsidRPr="001F7CC4">
        <w:rPr>
          <w:sz w:val="16"/>
        </w:rPr>
        <w:t xml:space="preserve">. This indeed means that </w:t>
      </w:r>
      <w:r w:rsidRPr="001F7CC4">
        <w:rPr>
          <w:u w:val="single"/>
        </w:rPr>
        <w:t>the quest for total knowledge has started to become a near-pervasive ‘exposing-itself’ of academia by way of the implementation of a plethora of internal forms of surveillance and hierarchical ‘sousveillance’ carried out via extensive ‘datafi cations’ of staff and student behaviour and output. In the heated debates around the digital humanities then, we can see quite clearly that the problem of the university today consists not simply of its neo-liberalisation, but of the acceleration of the university’s unfi nishable idealistic mission by way of an enmeshment with and displacement of its aporia into technologies of calculation and prediction like big data techniques</w:t>
      </w:r>
      <w:r w:rsidRPr="001F7CC4">
        <w:rPr>
          <w:sz w:val="16"/>
        </w:rPr>
        <w:t xml:space="preserve">. As I suggested by way of also reading Virilio’s The Vision Machine as an insightful allegory of the university today, the increasing ubiquity of techniques of perception marks a growing blindness to the world around us. ‘Big data’ could therefore be said to be the exemplary contemporary symptom of the aporetic structure of the university, as it can likewise be read as an allegory of how the expansion of knowledge about, as well as 102 I.M. HOOFDthe unknowability of, the world, society, and human cognition, remains fundamentally conjoined today. </w:t>
      </w:r>
      <w:r w:rsidRPr="001F7CC4">
        <w:rPr>
          <w:u w:val="single"/>
        </w:rPr>
        <w:t>Despite all these efforts at carving out clear methods for research, it appears, however, that today, well-meaning academics in the social sciences and the humanities who specifi cally seek to fi ght the negative fallout of global capitalism fi nd themselves increasingly in a conceptual and practical double-bind. This is because, while bringing about social transformation is one of the key aims of most progressive intellectual movements which increasingly seek to harness the powers of communication tools for all kinds of democratic and equality-fostering ends, ‘change’ also constitutes very much the clarion call of the current neo-liberal paradigm with its hallmarks of destructive crisis and instabilit</w:t>
      </w:r>
      <w:r w:rsidRPr="001F7CC4">
        <w:rPr>
          <w:sz w:val="16"/>
        </w:rPr>
        <w:t xml:space="preserve">y. We can notice </w:t>
      </w:r>
      <w:r w:rsidRPr="001F7CC4">
        <w:rPr>
          <w:u w:val="single"/>
        </w:rPr>
        <w:t>this call for peoplecentred change especially in the mottos of contemporary technology and new media companies.</w:t>
      </w:r>
      <w:r w:rsidRPr="001F7CC4">
        <w:rPr>
          <w:sz w:val="16"/>
        </w:rPr>
        <w:t xml:space="preserve"> The slogan of Philips Electronics, for instance, which since 2004 reads “Let’s Make Things Better,” illustrates this well, as does Apple’s famous motto “Think Different” and Google’s “Don’t Do Evil.” The social media company Facebook meanwhile famously “helps you connect and share with people.” Now one may be tempted to dismiss such company slogans as empty marketing gimmicks, but I would hesitate to relegate these mottos entirely to the dustbin of capitalistic false promise and deceit. Rather, I think that </w:t>
      </w:r>
      <w:r w:rsidRPr="001F7CC4">
        <w:rPr>
          <w:u w:val="single"/>
        </w:rPr>
        <w:t>the very pervasiveness of the general sentiment of ethical social change that such slogans exhibit should tell us a lot about the contemporary stage of late capitalism in which the emphasis on social progress in and of itself has for a long time been imbricated in technological innovation and the quest for the perfection of media and communication tools that indeed emerged out of university research and partly even out of the humanities (the mathematical logic that computers abide by, for instance, was fi rst developed as a branch of philosophy</w:t>
      </w:r>
      <w:r w:rsidRPr="001F7CC4">
        <w:rPr>
          <w:sz w:val="16"/>
        </w:rPr>
        <w:t xml:space="preserve">). In this sense, it is perhaps no coincidence that all the above discussion series from Wisconsin-Madison and Columbia that critically investigate the role or the corruption at the heart of the university, not only rely on the acceleration of book printing technology via the powers of dissemination via digital tools of printing and distribution, but also emerge after the very decades that saw the realisation of the Internet—arguably the ultimate database of books—as a widespread ‘socialising’ phenomenon. Indeed, </w:t>
      </w:r>
      <w:r w:rsidRPr="001F7CC4">
        <w:rPr>
          <w:u w:val="single"/>
        </w:rPr>
        <w:t xml:space="preserve">it appears that the coming into fruition of a certain ideal about communication by way of the new media coincided with a new-found scepticism about the public role of the university, in turn leading to a call for a renewal of its founding tenets. </w:t>
      </w:r>
    </w:p>
    <w:p w14:paraId="0E0D24FE" w14:textId="77777777" w:rsidR="00130462" w:rsidRDefault="00130462" w:rsidP="00130462">
      <w:pPr>
        <w:pStyle w:val="Heading4"/>
      </w:pPr>
      <w:r>
        <w:t>The aff’s localized advocacy shifts moral responsibility for violence from the state to the individual, strengthening individual’s connectivity and productivity towards the global economy</w:t>
      </w:r>
    </w:p>
    <w:p w14:paraId="2950D521" w14:textId="77777777" w:rsidR="00130462" w:rsidRPr="00731B1D"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516310F8" w14:textId="1A363874" w:rsidR="00130462" w:rsidRPr="00130462" w:rsidRDefault="00130462" w:rsidP="00130462">
      <w:pPr>
        <w:rPr>
          <w:u w:val="single"/>
        </w:rPr>
      </w:pPr>
      <w:r w:rsidRPr="00731B1D">
        <w:rPr>
          <w:sz w:val="16"/>
        </w:rPr>
        <w:t xml:space="preserve">In light of the proliferation of such adversarial agendas, I want to further complicate the debate around ethics in higher education in this section. I will do so by addressing the issues at stake in the translation of these urgent reformulations of teaching ethics in an arts and social sciences division of a contemporary university that is arguably the epitome of the post-colonial global knowledge enterprise. Using Derrida’s insightful interpretation of Emmanuel Levinas on ethics, I will claim that the current debate on </w:t>
      </w:r>
      <w:r w:rsidRPr="00B9153B">
        <w:rPr>
          <w:u w:val="single"/>
        </w:rPr>
        <w:t>teaching ethics in higher education engenders a multiplication of what Derrida calls the ‘aporia of hospitality,’ which I understand as one way in which one could identify the generally aporetic logic of academia as it also returned in Ortega y Gasset’s text as essentially an oppressive and elitist invitation for all.</w:t>
      </w:r>
      <w:r w:rsidRPr="00731B1D">
        <w:rPr>
          <w:sz w:val="16"/>
        </w:rPr>
        <w:t xml:space="preserve"> Since the ‘managerial’ IDEALISTIC SELF-DELUSIONS AND THE LIMITS OF NOSTALGIA 77reformulation as well as the call for reviving ‘real’ critical thought both labour under the mark of a growing sense of urgency, I once more stress that these two stands—as we saw in the Utrecht ‘theory versus methods’ discussion—are not oppositional at all. Rather, the discourses and confl icts internal to this Asian university and inside the media and communications ethics classroom, as well as the adversarial tone of the debate around teaching ethics, really point towards the Janus-faced acceleration of politics under technocratic neo-liberalisation. At fi rst glance, </w:t>
      </w:r>
      <w:r w:rsidRPr="00B9153B">
        <w:rPr>
          <w:u w:val="single"/>
        </w:rPr>
        <w:t>we can certainly fi nd testimony of the ‘retreat of politics’ in the sort of justifi cations and the terminologies that proliferate throughout the various areas in a contemporary university like this one in which ethics as a sort of ‘method’ is being revived as a valid part of the curriculum.</w:t>
      </w:r>
      <w:r w:rsidRPr="00731B1D">
        <w:rPr>
          <w:sz w:val="16"/>
        </w:rPr>
        <w:t xml:space="preserve"> The overwhelming majority of books and articles that concern themselves with ethics within NUS’s library fall within the fi elds of (human resource) management, public relations, and professional communication—very much the new communications programme and business school double degree staple. On top of this, a whole mass of writings have emerged over the last decade around the necessity for ‘business ethics’ and ‘computer ethics.’ </w:t>
      </w:r>
      <w:r w:rsidRPr="00B9153B">
        <w:rPr>
          <w:b/>
          <w:bCs/>
          <w:u w:val="single"/>
        </w:rPr>
        <w:t>The tendency within these writings is time and again an implicit (and at times even blatantly explicit) strengthening of a problematic neo-liberal moralism: the emphasis invariably lies on individual (rather than state) responsibility, open and highly mediated fl ows of information, and greater effi ciency and productivity, all inundated in a discourse of strong technological instrumentalism.</w:t>
      </w:r>
      <w:r w:rsidRPr="00731B1D">
        <w:rPr>
          <w:sz w:val="16"/>
        </w:rPr>
        <w:t xml:space="preserve"> </w:t>
      </w:r>
      <w:r w:rsidRPr="00B9153B">
        <w:rPr>
          <w:u w:val="single"/>
        </w:rPr>
        <w:t>The idea in these texts and courses is usually to provide the students with a set of rules which are presented as morally absolute tools</w:t>
      </w:r>
      <w:r w:rsidRPr="00731B1D">
        <w:rPr>
          <w:sz w:val="16"/>
        </w:rPr>
        <w:t xml:space="preserve">—hence also the dominance of Kant, Rawls, and Mill in these course outlines. Some even advocate the necessity of some universal ‘global ethics’ which ideally should be taught through the supposedly neutral communication technologies of global connectivity. A good example here is Roseann Runte’s “Re-Educating Humankind: Globalizing the Curriculum and Teaching International Ethics for the New Century” in the recent volume The Ethics of Teaching. Runte argues that a “new ethics of globalisation is needed” to combat the current powerlessness felt by many individuals, in which “deft use of the Internet and information and communication technologies” should accomplish a renewed global awareness and empowerment (2006, 340). Such pervasive neo-liberal discourses, which rather simplistically equate globalisation and new media with progress and emancipation for all, return in the reformulation of this Asian university’s aims and curricula, 78 I.M. HOOFDwhich I touched upon in Chap. 2 : in 2002, the university launched its new vision with the phrase “towards a global knowledge enterprise, building synergies between education, research and entrepreneurship.” The three coloured rings in the crest, which were taken from an older colonial university and stood for creating, imparting, and applying knowledge, were reformulated into ‘creativity, innovation and entrepreneurship.’ The university’s centre for teaching and learning development courses of the last few years, which are compulsory for new teachers, in turn seek to assimilate and impassion teachers within and through the relatively new institutional imperative. These courses likewise put a strong emphasis on so-called collaborative small group learning where </w:t>
      </w:r>
      <w:r w:rsidRPr="00731B1D">
        <w:rPr>
          <w:u w:val="single"/>
        </w:rPr>
        <w:t>teachers become ‘managers of the group process’ and students learn independent thinking, initiative, and ‘the soft skills necessary for the global workforce demands of the twenty-fi rst century</w:t>
      </w:r>
      <w:r w:rsidRPr="00731B1D">
        <w:rPr>
          <w:sz w:val="16"/>
        </w:rPr>
        <w:t xml:space="preserve">.’ The use of the new media, as I discussed in depth in Chap. 2 , are strongly pushed within this vision, which has resulted in a growing fl ow of capital to new areas like media and communications, science, technology and society, interactive digital media, computing, and engineering in the university. This teaching form is not simply an issue of catering for volatile markets, assured a former Dean of Engineering in his public speech a few years ago, but is according to him indeed “the moral thing to do.” </w:t>
      </w:r>
      <w:r w:rsidRPr="00731B1D">
        <w:rPr>
          <w:u w:val="single"/>
        </w:rPr>
        <w:t>Upon closer scrutiny of the university’s history, this new neo-liberal imperative in this university appears as a happy convergence of its earlier colonial and Cold War legacies, and local nationalistic inter-ethnic politics, in turn constituting a new ‘glocal’—local and cosmopolitan—elite thriving on discourses and infrastructure of communicative capitalism</w:t>
      </w:r>
      <w:r w:rsidRPr="00731B1D">
        <w:rPr>
          <w:sz w:val="16"/>
        </w:rPr>
        <w:t xml:space="preserve">. This particular Asian university has emerged from earlier colonial teaching institutions like Raffl es Medical School, and later on in the century got marked by a highly politicised split which effectively clamped down on the communist voices that were highly prevalent in its former arts and social sciences faculty. To ‘use our new tools morally and wisely’ has become tantamount to ensuring that capital production and accumulation goes as unhindered as possible. This is precisely what several critics of neo-liberalism, like John Armitage and Joan Roberts, have called the neo-liberal ‘elimination of noise,’ which I alluded to with the Dutch Utrecht University example, and which grounds itself in the humanist utopia of transparent communication that Virilio identifi es as the source of a profound blindness. In “Chronotopia,” Armitage and Roberts likewise draw out how </w:t>
      </w:r>
      <w:r w:rsidRPr="00731B1D">
        <w:rPr>
          <w:u w:val="single"/>
        </w:rPr>
        <w:t xml:space="preserve">this utopia of communication works currently in favour of what they call the ‘global kinetic elite’—a highly affl uent cosmopolitan </w:t>
      </w:r>
      <w:r w:rsidRPr="00731B1D">
        <w:rPr>
          <w:sz w:val="16"/>
        </w:rPr>
        <w:t xml:space="preserve">IDEALISTIC SELF-DELUSIONS AND THE LIMITS OF NOSTALGIA </w:t>
      </w:r>
      <w:r w:rsidRPr="00731B1D">
        <w:rPr>
          <w:u w:val="single"/>
        </w:rPr>
        <w:t>79elite, whose hegemony is founded on discourses and technologies of instantaneity, connectivity, mobility, and transcendence, akin to what I have dubbed the ‘speed-elite’ in Chap. 1 .</w:t>
      </w:r>
    </w:p>
    <w:p w14:paraId="6CC258A3" w14:textId="61AC69AE" w:rsidR="00515486" w:rsidRDefault="00130462" w:rsidP="00515486">
      <w:pPr>
        <w:pStyle w:val="Heading1"/>
        <w:rPr>
          <w:rStyle w:val="Strong"/>
          <w:rFonts w:cs="Calibri"/>
          <w:b/>
          <w:bCs w:val="0"/>
          <w:color w:val="333333"/>
          <w:shd w:val="clear" w:color="auto" w:fill="FFFFFF"/>
        </w:rPr>
      </w:pPr>
      <w:r>
        <w:rPr>
          <w:rStyle w:val="Strong"/>
          <w:rFonts w:cs="Calibri"/>
          <w:b/>
          <w:color w:val="333333"/>
          <w:shd w:val="clear" w:color="auto" w:fill="FFFFFF"/>
        </w:rPr>
        <w:t>AFF</w:t>
      </w:r>
    </w:p>
    <w:p w14:paraId="111BE4B3" w14:textId="77777777" w:rsidR="00130462" w:rsidRDefault="00130462" w:rsidP="00130462">
      <w:pPr>
        <w:pStyle w:val="Heading2"/>
      </w:pPr>
      <w:r>
        <w:t>aff answers</w:t>
      </w:r>
    </w:p>
    <w:p w14:paraId="762157E1" w14:textId="77777777" w:rsidR="00130462" w:rsidRPr="00C45B54" w:rsidRDefault="00130462" w:rsidP="00130462">
      <w:pPr>
        <w:pStyle w:val="Heading3"/>
      </w:pPr>
      <w:r>
        <w:t>AT: vagueness bad</w:t>
      </w:r>
    </w:p>
    <w:p w14:paraId="78353D0F" w14:textId="77777777" w:rsidR="00130462" w:rsidRDefault="00130462" w:rsidP="00130462">
      <w:pPr>
        <w:pStyle w:val="Heading4"/>
      </w:pPr>
      <w:r>
        <w:t>Their obsession with blueprinted methods and separation of the theoretical from the material crowds out nuance and leaves the judge to default to normative Western modes of adjudicating critical thought – vote aff to subvert the university’s imperative for clarity</w:t>
      </w:r>
    </w:p>
    <w:p w14:paraId="2D745F10" w14:textId="77777777" w:rsidR="00130462" w:rsidRPr="00B9153B" w:rsidRDefault="00130462" w:rsidP="00130462">
      <w:r w:rsidRPr="000B738B">
        <w:rPr>
          <w:rStyle w:val="Style13ptBold"/>
        </w:rPr>
        <w:t>Hoofd 17</w:t>
      </w:r>
      <w:r>
        <w:t xml:space="preserve"> [Ingrid M. Hoofd (2017) “Higher Education and Technological Acceleration: The Disintegration of University Teaching and Research” Palgrave Macmillan, </w:t>
      </w:r>
      <w:r w:rsidRPr="000B738B">
        <w:t xml:space="preserve">New York, </w:t>
      </w:r>
      <w:r w:rsidRPr="000B738B">
        <w:rPr>
          <w:color w:val="333333"/>
          <w:spacing w:val="4"/>
          <w:sz w:val="21"/>
          <w:szCs w:val="21"/>
          <w:shd w:val="clear" w:color="auto" w:fill="FCFCFC"/>
        </w:rPr>
        <w:t>https://doi.org/10.1057/978-1-137-51409-7</w:t>
      </w:r>
      <w:r>
        <w:rPr>
          <w:color w:val="333333"/>
          <w:spacing w:val="4"/>
          <w:sz w:val="21"/>
          <w:szCs w:val="21"/>
          <w:shd w:val="clear" w:color="auto" w:fill="FCFCFC"/>
        </w:rPr>
        <w:t>]//jz</w:t>
      </w:r>
    </w:p>
    <w:p w14:paraId="646FB0F7" w14:textId="77777777" w:rsidR="00130462" w:rsidRPr="00B9153B" w:rsidRDefault="00130462" w:rsidP="00130462">
      <w:pPr>
        <w:rPr>
          <w:sz w:val="16"/>
        </w:rPr>
      </w:pPr>
      <w:r w:rsidRPr="00B9153B">
        <w:rPr>
          <w:sz w:val="16"/>
        </w:rPr>
        <w:t xml:space="preserve">Several years ago, the media and communications programme in NUS saw the need for an ethics module, and I was invited to create and teach this module. That this course became mandatory within this particular programme is, in light of the connection I outlined in Chap. 1between communication technologies and academic acceleration, no surprise: the integration of more and more complex media technology into society creates a host of new ethical dilemmas, and students, so the argument goes, should be taught how to manage these dilemmas and technologies in their ‘real’ jobs after university. This argument is of course not unique to this particular university. </w:t>
      </w:r>
      <w:r w:rsidRPr="00B9153B">
        <w:rPr>
          <w:u w:val="single"/>
        </w:rPr>
        <w:t>The shift from an industrial social order towards a society marked by new media technologies has resulted in a proliferation of debates and agendas on the teaching of moral guidelines in academia and other educational institutions, and in many ways follows Ortega y Gasset’s call to teach the students what they need to know by way of imparting only that cultural and moral knowledge that may function as a ‘method’ or roadmap</w:t>
      </w:r>
      <w:r w:rsidRPr="00B9153B">
        <w:rPr>
          <w:sz w:val="16"/>
        </w:rPr>
        <w:t xml:space="preserve">. At Utrecht University, for instance, the Media and Culture Department in the Humanities Faculty at which I currently teach has attempted to heed students’ needs by responding to the advice from an external visiting committee demanding more transparency in teaching. The Department did so by implementing the requirement that end goals and methods are made explicit in module syllabi and student theses, and that courses are to focus on the transmission of clear skills rather than ‘obscure theory.’ But </w:t>
      </w:r>
      <w:r w:rsidRPr="00B9153B">
        <w:rPr>
          <w:u w:val="single"/>
        </w:rPr>
        <w:t>while such attempts at transparency are seemingly well meant and generous to the students, they ultimately divorce methods</w:t>
      </w:r>
      <w:r w:rsidRPr="00B9153B">
        <w:rPr>
          <w:sz w:val="16"/>
        </w:rPr>
        <w:t xml:space="preserve"> IDEALISTIC SELF-DELUSIONS AND THE LIMITS OF NOSTALGIA 73and skills </w:t>
      </w:r>
      <w:r w:rsidRPr="00B9153B">
        <w:rPr>
          <w:u w:val="single"/>
        </w:rPr>
        <w:t>from their grounding theoretical (and hence always subjective) perspectives, much like Ortega y Gasset implies that the teaching of mere ‘roadmaps’ is an ultimately neutral or positive affair</w:t>
      </w:r>
      <w:r w:rsidRPr="00B9153B">
        <w:rPr>
          <w:sz w:val="16"/>
        </w:rPr>
        <w:t xml:space="preserve">. </w:t>
      </w:r>
      <w:r w:rsidRPr="00B9153B">
        <w:rPr>
          <w:u w:val="single"/>
        </w:rPr>
        <w:t>Methods, as its etymology indeed suggests, are convenient roadmaps in Ortega y Gasset’s sense, but are always specifi c to a certain theoretical tradition and hence can always be questioned for their limitations.</w:t>
      </w:r>
      <w:r w:rsidRPr="00B9153B">
        <w:rPr>
          <w:sz w:val="16"/>
        </w:rPr>
        <w:t xml:space="preserve"> What is more, </w:t>
      </w:r>
      <w:r w:rsidRPr="00B9153B">
        <w:rPr>
          <w:u w:val="single"/>
        </w:rPr>
        <w:t>the emphasis on methods seems to arise from a fear of the confusion and partial subjectivity of student assessment on the basis of the inter-subjective teacher– student relationship within a certain tradition, and hence appears as an attempt to stamp out the ‘noise’ emanating from the Lyotardian ‘demise of great narratives’ in the postmodern European context</w:t>
      </w:r>
      <w:r w:rsidRPr="00B9153B">
        <w:rPr>
          <w:sz w:val="16"/>
        </w:rPr>
        <w:t xml:space="preserve">. </w:t>
      </w:r>
      <w:r w:rsidRPr="00B9153B">
        <w:rPr>
          <w:u w:val="single"/>
        </w:rPr>
        <w:t>This obsession with methods can therefore be interpreted as akin to the onslaught of cybernetics and quantifi cation, which seeks to suppress the complications of thinking as dialectical in the university at large from the larger speedelitist context which this cybernetic machinery serves.</w:t>
      </w:r>
      <w:r w:rsidRPr="00B9153B">
        <w:rPr>
          <w:sz w:val="16"/>
        </w:rPr>
        <w:t xml:space="preserve"> Staff and student work in turn increasingly resembles a fi nally immoral—because blind to its reproduction of inequalities—form of automated production and an ever more hastily churning out of research and writing. Student theses, for instance, having to bow to the demands of a standardised assessment form in which supposedly crucial aspects of the thesis are presented as separate entities (for instance, </w:t>
      </w:r>
      <w:r w:rsidRPr="00B9153B">
        <w:rPr>
          <w:u w:val="single"/>
        </w:rPr>
        <w:t>the method employed needs to be rendered explicit and is assessed separately from the theoretical framework in the form), leads to narrow ‘assembly-line’ write-ups that merely seek to ‘tick the boxes’ without any critical or holistic considerations around rhetoric and perspective</w:t>
      </w:r>
      <w:r w:rsidRPr="00B9153B">
        <w:rPr>
          <w:sz w:val="16"/>
        </w:rPr>
        <w:t xml:space="preserve">. More disturbingly, </w:t>
      </w:r>
      <w:r w:rsidRPr="00B9153B">
        <w:rPr>
          <w:u w:val="single"/>
        </w:rPr>
        <w:t>students that attempt a more daring or original piece of writing for their theses tend to get penalised when, for instance, not explicitly stating the method employed, even if management claims that the form is not meant to be prescriptive</w:t>
      </w:r>
      <w:r w:rsidRPr="00B9153B">
        <w:rPr>
          <w:sz w:val="16"/>
        </w:rPr>
        <w:t xml:space="preserve">. This deplorable practice is therefore reminiscent of the ‘drilling’ and disciplining of the student (and the lecturer or supervisor), as the compulsory transparency of goals and methods lead to a situation that becomes completely blind and disrespectful to how the outcome of the pedagogical student–teacher relationship can and should never be fully known in advance in order to remain a scene of insightful transformation for the student and teacher away from the cybernetic compulsion of the neoliberal economy. In other words, </w:t>
      </w:r>
      <w:r w:rsidRPr="00B9153B">
        <w:rPr>
          <w:u w:val="single"/>
        </w:rPr>
        <w:t>if the pedagogical scene wishes to be as hospitable and promissory as possible so that radically new understandings may emerge (and the student can truly grow), it is imperative that module goals remain partly oblique and emergent, and that methods</w:t>
      </w:r>
      <w:r w:rsidRPr="00B9153B">
        <w:rPr>
          <w:sz w:val="16"/>
        </w:rPr>
        <w:t xml:space="preserve"> 74 I.M. HOOFDare </w:t>
      </w:r>
      <w:r w:rsidRPr="00B9153B">
        <w:rPr>
          <w:u w:val="single"/>
        </w:rPr>
        <w:t>always also questioned and unpacked for their partial and subjective (often European and masculine) theoretical underpinnings and traditions</w:t>
      </w:r>
      <w:r w:rsidRPr="00B9153B">
        <w:rPr>
          <w:sz w:val="16"/>
        </w:rPr>
        <w:t>. After all, the term ‘</w:t>
      </w:r>
      <w:r w:rsidRPr="00B9153B">
        <w:rPr>
          <w:u w:val="single"/>
        </w:rPr>
        <w:t>theory’ is derived from the Greek θεωρειν or ‘being a spectator in a theatre,’ and hence always implies not only a partial or subjective position, but also an element of contextual inter-subjectivity.</w:t>
      </w:r>
      <w:r w:rsidRPr="00B9153B">
        <w:rPr>
          <w:sz w:val="16"/>
        </w:rPr>
        <w:t xml:space="preserve"> The formulation of strict methods is therefore one particular instance of a problematic transcendence via an erasure of the non-neutral grounds of theory. The faculty examination board at Utrecht thus attempts to ‘eliminate the noise’ of teacher and student subjectivity and respond to the demands of the market, while failing to understand that not only such inter-subjective ‘noise’ is precisely what makes teaching, learning, and pedagogical communication possible, but also that the main ‘culture’ of the humanities traditionally is one of questioning methods and critiquing all forms of non-neutral automation in order to invite a radically different future. </w:t>
      </w:r>
      <w:r w:rsidRPr="00B9153B">
        <w:rPr>
          <w:u w:val="single"/>
        </w:rPr>
        <w:t>The acceleration of the aporia can therefore be keenly felt around these pedagogical demands from the management (and beyond) as well as in my supervision and teaching at Utrecht University; an increasingly unsure student body demand being taught ever clearer ‘methods’ and ‘skills,’ while at the same time, some of these students get ever more self-doubting and even display a recalcitrance with the university as such, being unsure how to properly understand their own fears and doubts as a logical product of the aporetic demands the university and the lecturer makes on them</w:t>
      </w:r>
      <w:r w:rsidRPr="00B9153B">
        <w:rPr>
          <w:sz w:val="16"/>
        </w:rPr>
        <w:t xml:space="preserve">. What is more, the rendering transparent of methods and goals while eliding the controversies underlying them has in many cases the paradoxical outcome of making the students understand less, as they, for instance, logically cannot comprehend why all the great texts of the humanities tend not to have an explicit methods section, while they have to focus so much on methods in their theses. Eventually therefore, this attempt at complete transparency does the students and the staff a disservice, even if it seems to dutifully cater to their needs and uses. Interestingly also, </w:t>
      </w:r>
      <w:r w:rsidRPr="00B9153B">
        <w:rPr>
          <w:u w:val="single"/>
        </w:rPr>
        <w:t>while the harking back to the teaching of theoretical traditions in media studies may seem an antidote to the obsession with clear methods and roadmaps, the acceleration of the aporia emerges even stronger in such well-meant attempts to rethink the pedagogical scene as one of Bildung via theoretical—yet eventually also largely white and masculine—culture</w:t>
      </w:r>
      <w:r w:rsidRPr="00B9153B">
        <w:rPr>
          <w:sz w:val="16"/>
        </w:rPr>
        <w:t xml:space="preserve">. In order to counter the obsession with methods and end goals, several of my colleagues and I at Utrecht University set up a task force for rethinking student assessment and pedagogical goals. Our line of reasoning largely is that a more appropriate and generous teaching and IDEALISTIC SELF-DELUSIONS AND THE LIMITS OF NOSTALGIA 75assessment should instead focus on the teaching of the main grounds, theories, and traditions in the humanities at large, so that an ethic of critique and questioning can once more be foregrounded in the media and culture curriculum, as it was in the past. While this at least </w:t>
      </w:r>
      <w:r w:rsidRPr="00B9153B">
        <w:rPr>
          <w:u w:val="single"/>
        </w:rPr>
        <w:t>allows the students to address methods and texts in a critical fashion, the question of course remains whether such a revision—while certainly remaining more hospitable to subjective student and staff otherness than the blind quest for objective module transparency and methodological automation—not also remains wedded to a nostalgic and ultimately problematic Enlightenment agenda. Such a nostalgia for the grounds of (critical) theory hence also appears as a complicit product of the acceleration of higher education, insofar it also performs the Janus-faced logic of academic optimism in light of larger social desperation.</w:t>
      </w:r>
      <w:r w:rsidRPr="00B9153B">
        <w:rPr>
          <w:sz w:val="16"/>
        </w:rPr>
        <w:t xml:space="preserve"> What is more, </w:t>
      </w:r>
      <w:r w:rsidRPr="00B9153B">
        <w:rPr>
          <w:u w:val="single"/>
        </w:rPr>
        <w:t>the art of critique</w:t>
      </w:r>
      <w:r w:rsidRPr="00B9153B">
        <w:rPr>
          <w:sz w:val="16"/>
        </w:rPr>
        <w:t xml:space="preserve"> (which comes from the Greek κρινειν or ‘to separate’) also </w:t>
      </w:r>
      <w:r w:rsidRPr="00B9153B">
        <w:rPr>
          <w:u w:val="single"/>
        </w:rPr>
        <w:t>requires that aspects are split out or distinguished from one another—left from right, East from West, and neo-liberal from liberal—whereas such divisions are nonetheless intimately entangled with and constitutive of one another, so that technological conditions that collapse the semiotic and functionalist spheres, the simulated playing out of such illusory differences lead to their accelerated reproduction</w:t>
      </w:r>
      <w:r w:rsidRPr="00B9153B">
        <w:rPr>
          <w:sz w:val="16"/>
        </w:rPr>
        <w:t>. The problem is thus one of conceiving a truly radical form of questioning or critique by looking closer at the ‘theatrical’ aspect of θεωρειν, while admitting that such a questioning itself performs such theatricality just as much. It is for this reason that, for instance, Gary Genosko addresses the problem of radical theory in Baudrillard’s work as similar to the problem of how to conceive of ‘political theatre’ in “The Drama of Theory,” about which more in Chap. 5 . So in short</w:t>
      </w:r>
      <w:r w:rsidRPr="00B9153B">
        <w:rPr>
          <w:u w:val="single"/>
        </w:rPr>
        <w:t>, I suggest that the debates and agendas that see the solution in a rigorous implementation of moral or methodological roadmaps almost always concern the issue of how to teach a form of refl ection fi t to deal with the moral confusion and supposed ‘loss of values and direction’</w:t>
      </w:r>
      <w:r w:rsidRPr="00B9153B">
        <w:rPr>
          <w:sz w:val="16"/>
        </w:rPr>
        <w:t xml:space="preserve"> (in line with Ortega y Gasset’s lament of fragmentation) due to the arrival of the information age; any illusion of grounding university teaching in some superior European cultural and theoretical tradition runs the risk of closing off alterity, so that it must also question its own grounds. This also becomes clear in the ethics course I had to set up for the communications programme in Singapore, to which I will now turn.</w:t>
      </w:r>
    </w:p>
    <w:p w14:paraId="2BE4F0DD" w14:textId="77777777" w:rsidR="00130462" w:rsidRDefault="00130462" w:rsidP="00130462">
      <w:pPr>
        <w:pStyle w:val="Heading3"/>
      </w:pPr>
      <w:r>
        <w:t>affect inevitable/necessary/RC</w:t>
      </w:r>
    </w:p>
    <w:p w14:paraId="08F90ECD" w14:textId="77777777" w:rsidR="00130462" w:rsidRPr="005F7A87" w:rsidRDefault="00130462" w:rsidP="00130462">
      <w:pPr>
        <w:pStyle w:val="Heading4"/>
        <w:rPr>
          <w:sz w:val="16"/>
        </w:rPr>
      </w:pPr>
      <w:r>
        <w:t>Neoliberalism is an affective event – in order to challenge it, our resistance must be affective too</w:t>
      </w:r>
    </w:p>
    <w:p w14:paraId="55B99102" w14:textId="77777777" w:rsidR="00130462" w:rsidRPr="005F7A87" w:rsidRDefault="00130462" w:rsidP="00130462">
      <w:r w:rsidRPr="005F7A87">
        <w:rPr>
          <w:rStyle w:val="Style13ptBold"/>
        </w:rPr>
        <w:t>Zembylas 19</w:t>
      </w:r>
      <w:r>
        <w:t xml:space="preserve"> [Michalinos Zembylas (2019): The affective dimension of everyday resistance: implications for critical pedagogy in engaging with neoliberalism’s educational impact, Critical Studies in Education, DOI: 10.1080/17508487.2019.1617180]//jz</w:t>
      </w:r>
    </w:p>
    <w:p w14:paraId="4AFCDEF4" w14:textId="77777777" w:rsidR="00130462" w:rsidRPr="00731B1D" w:rsidRDefault="00130462" w:rsidP="00130462">
      <w:pPr>
        <w:rPr>
          <w:u w:val="single"/>
        </w:rPr>
      </w:pPr>
      <w:r w:rsidRPr="00731B1D">
        <w:rPr>
          <w:u w:val="single"/>
        </w:rPr>
        <w:t>Resistance is a central concept of the social sciences – a concept that has been widely used in feminist, cultural, poststructural, postcolonial and critical theories</w:t>
      </w:r>
      <w:r w:rsidRPr="00731B1D">
        <w:rPr>
          <w:sz w:val="16"/>
        </w:rPr>
        <w:t xml:space="preserve"> (Johansson &amp; Vinthagen, 2016). Despite its extensive use, however, there is considerable disagreement and ambiguity as to what exactly it denotes (Hollander &amp; Einwohner, 2004, p. 549). In their frequently cited review of the origin and status of the concept in the social sciences, Hollander and Einwohner point out that resistance has been used in diverse, imprecise and contradictory ways. One can make a similar argument about critical pedagogy, namely, that </w:t>
      </w:r>
      <w:r w:rsidRPr="00731B1D">
        <w:rPr>
          <w:u w:val="single"/>
        </w:rPr>
        <w:t>the use of the concept of resistance in this field has also been diverse and contradictory</w:t>
      </w:r>
      <w:r w:rsidRPr="00731B1D">
        <w:rPr>
          <w:sz w:val="16"/>
        </w:rPr>
        <w:t xml:space="preserve">, depending on the theoretical framework within which resistance has been framed (e.g. see Kirylo, 2013). It is safe to argue, then, that </w:t>
      </w:r>
      <w:r w:rsidRPr="00731B1D">
        <w:rPr>
          <w:u w:val="single"/>
        </w:rPr>
        <w:t>there is no unified way of defining resistance in critical pedagogy besides a general understanding of this concept as individual or collective acts of opposition, yet what constitutes opposition is not always clear</w:t>
      </w:r>
      <w:r w:rsidRPr="00731B1D">
        <w:rPr>
          <w:sz w:val="16"/>
        </w:rPr>
        <w:t xml:space="preserve">. While debates in the social sciences over the meaning and implications of the concept of resistance have proliferated in recent years, one aspect that has not been adequately explored is the notion of affect (Hynes, 2013). As Hynes has pointed out, CONTACT Michalinos Zembylas m.zembylas@ouc.ac.cy Open University of Cyprus, P. O. Box 12794, Latsia 2252, Cyprus CRITICAL STUDIES IN EDUCATION https://doi.org/10.1080/17508487.2019.1617180 © 2019 Informa UK Limited, trading as Taylor &amp; Francis Group since Hollander and Einwohner published their review in 2004 </w:t>
      </w:r>
      <w:r w:rsidRPr="00731B1D">
        <w:rPr>
          <w:u w:val="single"/>
        </w:rPr>
        <w:t>there have been significant shifts in social theory, and most notably affect theory, that call for a reconceptualization of what counts as resistance. ‘Affect’ can generally be understood as relational and embodied intensities that circulate as ‘forces of encounter’; in this sense, affect encompasses and exceeds more individualized conceptions of emotion (Seigworth &amp; Gregg, 2010). What has conventionally been termed ‘resistance’, then, may be reconceptualized in terms of a flux of affects that produces political effects which challenge understandings of power or control</w:t>
      </w:r>
      <w:r w:rsidRPr="00731B1D">
        <w:rPr>
          <w:sz w:val="16"/>
        </w:rPr>
        <w:t xml:space="preserve"> (Deleuze &amp; Guattari, 1987). Hence, </w:t>
      </w:r>
      <w:r w:rsidRPr="00731B1D">
        <w:rPr>
          <w:u w:val="single"/>
        </w:rPr>
        <w:t>recognizing the affective dimension of resistance complements earlier understandings of power and resistance on the basis of a simplistic opposition of human agency and social structure.</w:t>
      </w:r>
      <w:r w:rsidRPr="00731B1D">
        <w:rPr>
          <w:sz w:val="16"/>
        </w:rPr>
        <w:t xml:space="preserve"> As Alldred and Fox (2017) suggest: ‘</w:t>
      </w:r>
      <w:r w:rsidRPr="00731B1D">
        <w:rPr>
          <w:u w:val="single"/>
        </w:rPr>
        <w:t>power and resistance are differing aspects of the affective flux between relations in particular assemblages; all events are consequently sites in which both “power” and “resistance” may be discerned’</w:t>
      </w:r>
      <w:r w:rsidRPr="00731B1D">
        <w:rPr>
          <w:sz w:val="16"/>
        </w:rPr>
        <w:t xml:space="preserve"> (p. 1170). In other words, it is suggested that </w:t>
      </w:r>
      <w:r w:rsidRPr="00731B1D">
        <w:rPr>
          <w:u w:val="single"/>
        </w:rPr>
        <w:t xml:space="preserve">there is need to pay attention to resistance as an affective event, rather than merely as an individual or collective acts of opposition. In particular, resistance against neoliberal reforms in education </w:t>
      </w:r>
      <w:r w:rsidRPr="00731B1D">
        <w:rPr>
          <w:sz w:val="16"/>
        </w:rPr>
        <w:t xml:space="preserve">– e.g. high stakes testing, accountability, standards, and audit regimes (Giroux, 2008; McLaren &amp; Farahmandpur, 2005; Taubman, 2009) – </w:t>
      </w:r>
      <w:r w:rsidRPr="00731B1D">
        <w:rPr>
          <w:u w:val="single"/>
        </w:rPr>
        <w:t>involves significant affective repercussions for teachers and students</w:t>
      </w:r>
      <w:r w:rsidRPr="00731B1D">
        <w:rPr>
          <w:sz w:val="16"/>
        </w:rPr>
        <w:t xml:space="preserve"> (Zembylas, 2018b; Bialostok &amp; Aronson, 2016; Hanley, 2015; Moffatt et al., 2018). </w:t>
      </w:r>
      <w:r w:rsidRPr="00731B1D">
        <w:rPr>
          <w:u w:val="single"/>
        </w:rPr>
        <w:t>While there are many definitions of neoliberalism, generally it denotes emphases on productivity, economic liberalization policies, and the significance of the individual</w:t>
      </w:r>
      <w:r w:rsidRPr="00731B1D">
        <w:rPr>
          <w:sz w:val="16"/>
        </w:rPr>
        <w:t xml:space="preserve"> (see Springer, Birch, &amp; MacLeavy, 2016). </w:t>
      </w:r>
      <w:r w:rsidRPr="00731B1D">
        <w:rPr>
          <w:u w:val="single"/>
        </w:rPr>
        <w:t xml:space="preserve">Neoliberalism itself, then, is an affective event, as collective affects emerging from neoliberal policies and practices (e.g. fear, anxiety, anger) are inextricable aspects of the sites, networks and flows of neoliberalism in societies </w:t>
      </w:r>
      <w:r w:rsidRPr="00731B1D">
        <w:rPr>
          <w:sz w:val="16"/>
        </w:rPr>
        <w:t xml:space="preserve">(Anderson, 2014, 2016). Scholars of critical pedagogy have analyzed the pedagogies of the neoliberal project, whose aim is to produce apolitical consumers and future citizens (Odysseos &amp; Pal, 2018), yet the affective dimension of resistance against neoliberalism’s educational impact has not been adequately theorized. The main objective of this article, then, is to discuss the affective dimension of resistance in critical pedagogy in a way that would recognize neoliberalism’s affective repercussions. </w:t>
      </w:r>
      <w:r w:rsidRPr="00731B1D">
        <w:rPr>
          <w:u w:val="single"/>
        </w:rPr>
        <w:t>The point is not merely to show that affect is involved in the emergence of resistance in critical pedagogy, but rather to expand the articulation of resistance in neoliberal education through the lens of affect theory</w:t>
      </w:r>
      <w:r w:rsidRPr="00731B1D">
        <w:rPr>
          <w:sz w:val="16"/>
        </w:rPr>
        <w:t xml:space="preserve">. Specifically, I am interested in theorizing </w:t>
      </w:r>
      <w:r w:rsidRPr="00731B1D">
        <w:rPr>
          <w:u w:val="single"/>
        </w:rPr>
        <w:t>how critical pedagogy can cultivate ‘everyday’ or ‘invisible’ acts of resistance</w:t>
      </w:r>
      <w:r w:rsidRPr="00731B1D">
        <w:rPr>
          <w:sz w:val="16"/>
        </w:rPr>
        <w:t xml:space="preserve"> (Scott, 1985, 1989, 1990) </w:t>
      </w:r>
      <w:r w:rsidRPr="00731B1D">
        <w:rPr>
          <w:u w:val="single"/>
        </w:rPr>
        <w:t>that constitute forms of ‘counter-conduct’</w:t>
      </w:r>
      <w:r w:rsidRPr="00731B1D">
        <w:rPr>
          <w:sz w:val="16"/>
        </w:rPr>
        <w:t xml:space="preserve"> (Foucault, 2009) in ways that acknowledge, engage with, and further enhance teachers’ and students’ critical engagement with the affective aspects of resistance and neoliberalism.1 In other words, I theoretically bring together critical pedagogy, affect, everyday resistance, and counter-conduct to examine the following questions: </w:t>
      </w:r>
      <w:r w:rsidRPr="00731B1D">
        <w:rPr>
          <w:u w:val="single"/>
        </w:rPr>
        <w:t>How might we understand resistance in critical pedagogy as a form of affective work? What are the pedagogical implications of recognizing the affective dimension of resistance, particularly in relation to cultivating counter-conductive practices towards neoliberalism?</w:t>
      </w:r>
    </w:p>
    <w:p w14:paraId="62021FB0" w14:textId="77777777" w:rsidR="00130462" w:rsidRDefault="00130462" w:rsidP="00130462">
      <w:pPr>
        <w:pStyle w:val="Heading4"/>
      </w:pPr>
      <w:r>
        <w:t>Their understanding of resistance refuses an analysis through affect theory – this dooms their movement to failure as they fall victim to the psychic impacts of neoliberal violence</w:t>
      </w:r>
    </w:p>
    <w:p w14:paraId="0686961B" w14:textId="77777777" w:rsidR="00130462" w:rsidRPr="005F7A87" w:rsidRDefault="00130462" w:rsidP="00130462">
      <w:r w:rsidRPr="005F7A87">
        <w:rPr>
          <w:rStyle w:val="Style13ptBold"/>
        </w:rPr>
        <w:t>Zembylas 19</w:t>
      </w:r>
      <w:r>
        <w:t xml:space="preserve"> [Michalinos Zembylas (2019): The affective dimension of everyday resistance: implications for critical pedagogy in engaging with neoliberalism’s educational impact, Critical Studies in Education, DOI: 10.1080/17508487.2019.1617180]//jz</w:t>
      </w:r>
    </w:p>
    <w:p w14:paraId="74394440" w14:textId="77777777" w:rsidR="00130462" w:rsidRDefault="00130462" w:rsidP="00130462">
      <w:pPr>
        <w:rPr>
          <w:sz w:val="16"/>
        </w:rPr>
      </w:pPr>
      <w:r w:rsidRPr="005F7A87">
        <w:rPr>
          <w:sz w:val="16"/>
        </w:rPr>
        <w:t xml:space="preserve">In this section, I briefly illustrate how </w:t>
      </w:r>
      <w:r w:rsidRPr="005F7A87">
        <w:rPr>
          <w:u w:val="single"/>
        </w:rPr>
        <w:t>resistance is an affective movement of becoming, rather than an individual act, with consequences for students’ and educators’ bodies, theory, research and practice in education</w:t>
      </w:r>
      <w:r w:rsidRPr="005F7A87">
        <w:rPr>
          <w:sz w:val="16"/>
        </w:rPr>
        <w:t xml:space="preserve">. </w:t>
      </w:r>
      <w:r w:rsidRPr="005F7A87">
        <w:rPr>
          <w:u w:val="single"/>
        </w:rPr>
        <w:t>While others have acknowledged the role of emotions and affect in making sense of how neoliberal changes in education are experienced by students and educators</w:t>
      </w:r>
      <w:r w:rsidRPr="005F7A87">
        <w:rPr>
          <w:sz w:val="16"/>
        </w:rPr>
        <w:t xml:space="preserve"> (e.g. see Bialostok &amp; Aronson, 2016; Hanley, 2015; Moffatt et al., 2018), </w:t>
      </w:r>
      <w:r w:rsidRPr="005F7A87">
        <w:rPr>
          <w:u w:val="single"/>
        </w:rPr>
        <w:t xml:space="preserve">my illustrations </w:t>
      </w:r>
      <w:r w:rsidRPr="005F7A87">
        <w:rPr>
          <w:sz w:val="16"/>
        </w:rPr>
        <w:t xml:space="preserve">– which come from my own research over the years (e.g. Zembylas, 2010, 2015, 2018b, 2018c; Bozalek &amp; Zembylas, 2018) – </w:t>
      </w:r>
      <w:r w:rsidRPr="005F7A87">
        <w:rPr>
          <w:u w:val="single"/>
        </w:rPr>
        <w:t>intend to demonstrate not only how neoliberal policies in education use affects (e.g. fear, anxiety) to produce certain subjectivities</w:t>
      </w:r>
      <w:r w:rsidRPr="005F7A87">
        <w:rPr>
          <w:sz w:val="16"/>
        </w:rPr>
        <w:t xml:space="preserve"> (e.g. see Finn, 2016; McKenzie, 2017; Sellar, 2015; Staunæs, 2011), </w:t>
      </w:r>
      <w:r w:rsidRPr="005F7A87">
        <w:rPr>
          <w:u w:val="single"/>
        </w:rPr>
        <w:t>but also how educators and students engage in micro-political movements of affective resistance.</w:t>
      </w:r>
      <w:r w:rsidRPr="005F7A87">
        <w:rPr>
          <w:sz w:val="16"/>
        </w:rPr>
        <w:t xml:space="preserve"> To do so, </w:t>
      </w:r>
      <w:r w:rsidRPr="005F7A87">
        <w:rPr>
          <w:u w:val="single"/>
        </w:rPr>
        <w:t>I am using the idea of policy prolepsis introduced by Webb and Gulson (2012) as a methodological tool to identify the particular ways neoliberal policies in education induce and prompt particular behaviors and desires in educators and students.</w:t>
      </w:r>
      <w:r w:rsidRPr="005F7A87">
        <w:rPr>
          <w:sz w:val="16"/>
        </w:rPr>
        <w:t>2 Policy prolepses, according to Webb and Gulson, are a category of becoming-policy that shape policy interpretations and practices within the spaces of desired, yet incomplete, policy initiatives and interpretations. ‘</w:t>
      </w:r>
      <w:r w:rsidRPr="005F7A87">
        <w:rPr>
          <w:u w:val="single"/>
        </w:rPr>
        <w:t>Policy prolepses operate through affective tones’ (ibid., p. 91) and ‘are coded affectively’ (ibid., p. 92), positioning policy interpretations as well as subjects themselves</w:t>
      </w:r>
      <w:r w:rsidRPr="005F7A87">
        <w:rPr>
          <w:sz w:val="16"/>
        </w:rPr>
        <w:t xml:space="preserve">. What follows, then, are two brief illustrations of policy prolepsis that show the complexities of affective resistance produced in neoliberal education and its implications. </w:t>
      </w:r>
      <w:r w:rsidRPr="005F7A87">
        <w:rPr>
          <w:u w:val="single"/>
        </w:rPr>
        <w:t>The first example is concerned with how the becoming-policy of standardized professional standards in schools operates affectively in paradoxical and unexpected ways; the second example is concerned with identifying the ambivalent affective assemblages of educators’ and students’ resistance against neoliberal policies at the university level. In the first example, it is shown how the politics of standardized professional standards in schools instill fear, anxiety, stress and anger in teachers, who generate</w:t>
      </w:r>
      <w:r w:rsidRPr="005F7A87">
        <w:rPr>
          <w:sz w:val="16"/>
        </w:rPr>
        <w:t xml:space="preserve"> 8 M. ZEMBYLAS </w:t>
      </w:r>
      <w:r w:rsidRPr="005F7A87">
        <w:rPr>
          <w:u w:val="single"/>
        </w:rPr>
        <w:t>micro-political ways of resisting the affective atmospheres invoking normalization of teachers’ pedagogies</w:t>
      </w:r>
      <w:r w:rsidRPr="005F7A87">
        <w:rPr>
          <w:sz w:val="16"/>
        </w:rPr>
        <w:t xml:space="preserve"> (see Zembylas, 2010, 2018b). For example, </w:t>
      </w:r>
      <w:r w:rsidRPr="005F7A87">
        <w:rPr>
          <w:b/>
          <w:bCs/>
          <w:u w:val="single"/>
        </w:rPr>
        <w:t>teachers engage in false compliance, agreeing at a rhetorical level with some aspects of professional standards, while resisting them in practice or denouncing standards in small circles of trusted colleagues</w:t>
      </w:r>
      <w:r w:rsidRPr="005F7A87">
        <w:rPr>
          <w:sz w:val="16"/>
        </w:rPr>
        <w:t xml:space="preserve">. Importantly, </w:t>
      </w:r>
      <w:r w:rsidRPr="005F7A87">
        <w:rPr>
          <w:u w:val="single"/>
        </w:rPr>
        <w:t>teachers acknowledge the emotional ambivalence of engaging in false compliance: the assemblages of fear and anxiety on the one hand, and the affective atmospheres of solidarity with colleagues, on the other.</w:t>
      </w:r>
      <w:r w:rsidRPr="005F7A87">
        <w:rPr>
          <w:sz w:val="16"/>
        </w:rPr>
        <w:t xml:space="preserve"> Clearly, </w:t>
      </w:r>
      <w:r w:rsidRPr="005F7A87">
        <w:rPr>
          <w:u w:val="single"/>
        </w:rPr>
        <w:t>resistance is not always progressive or emancipatory, as teachers themselves often recognize that their subjectivities are caught up in the affective conditions created by such policy interventions, producing tensions, paradoxes and ambivalences in their lives. One may, in fact, explore the numerous (anticipated and unanticipated) micro-political ways of resistance by teachers that might change the rhythms of schooling, producing alternative affective spaces that sometimes enable new embodied encounters and relations</w:t>
      </w:r>
      <w:r w:rsidRPr="005F7A87">
        <w:rPr>
          <w:sz w:val="16"/>
        </w:rPr>
        <w:t xml:space="preserve"> (e.g. between teachers and students or between teachers and their colleagues), </w:t>
      </w:r>
      <w:r w:rsidRPr="005F7A87">
        <w:rPr>
          <w:u w:val="single"/>
        </w:rPr>
        <w:t>while other times simply reinforce the negative atmosphere of fear or anger. Illuminating the counter-conductive elements of teachers’ resistances can reveal more specifically how counter-conduct is always prone to the entanglement of governing and surveillance practices</w:t>
      </w:r>
      <w:r w:rsidRPr="005F7A87">
        <w:rPr>
          <w:sz w:val="16"/>
        </w:rPr>
        <w:t xml:space="preserve"> (Odysseos &amp; Pal, 2018). Hence, teachers’ affective resistance towards standardizing processes in schools finds itself caught between a negative affective atmosphere (e.g. fear or anger) that could be reproduced and, at the same time, the production of new and unexpected ways of resistance against the material and affective forces that impinge on teachers’ bodies. In all of these different possibilities, </w:t>
      </w:r>
      <w:r w:rsidRPr="005F7A87">
        <w:rPr>
          <w:u w:val="single"/>
        </w:rPr>
        <w:t>an analysis of the affective dimension of resistance requires that we focus upon the micro-politics of the (intended and unintended) affective assemblages in which teachers are a part of. My second example pertains to university students’ protests in 2015 and 2016 against neoliberal and colonial education policies in South Africa, calling for decolonizing higher education and greater access to education, which has resulted in disruptions of examinations and academic program</w:t>
      </w:r>
      <w:r w:rsidRPr="005F7A87">
        <w:rPr>
          <w:sz w:val="16"/>
        </w:rPr>
        <w:t xml:space="preserve">s (Zembylas, 2018c; Luescher &amp; Klemenčič, 2016; Nyamnjoh, 2016; Pillay, 2016).3 </w:t>
      </w:r>
      <w:r w:rsidRPr="005F7A87">
        <w:rPr>
          <w:u w:val="single"/>
        </w:rPr>
        <w:t>I want to draw attention to students’ collective affects (e.g. anger) which circulated through affective economies that operated across universities in the Western Cape</w:t>
      </w:r>
      <w:r w:rsidRPr="005F7A87">
        <w:rPr>
          <w:sz w:val="16"/>
        </w:rPr>
        <w:t xml:space="preserve"> (Bozalek &amp; Zembylas, 2018). </w:t>
      </w:r>
      <w:r w:rsidRPr="005F7A87">
        <w:rPr>
          <w:u w:val="single"/>
        </w:rPr>
        <w:t>Collective affects were invigorated by a growing protest against neoliberal and colonial policies in higher education. The anger instilled in students by such policies was transmitted onto local university communities by circulating images of protests through the media</w:t>
      </w:r>
      <w:r w:rsidRPr="005F7A87">
        <w:rPr>
          <w:sz w:val="16"/>
        </w:rPr>
        <w:t xml:space="preserve">. In particular, protests have become a prominent feature of public and university life in South Africa. </w:t>
      </w:r>
      <w:r w:rsidRPr="005F7A87">
        <w:rPr>
          <w:u w:val="single"/>
        </w:rPr>
        <w:t>The process of students’ occupation of university premises, in some cases, and the visibility it gave, especially through violence and the damages caused to university property, made it a transfiguring moment in the lives of the participants and the local community</w:t>
      </w:r>
      <w:r w:rsidRPr="005F7A87">
        <w:rPr>
          <w:sz w:val="16"/>
        </w:rPr>
        <w:t xml:space="preserve">. Hence, there were voices who acknowledged their concomitant responsibility as a result of performing damage to public property that cost considerable amounts of money at a time of scarcity of resources. In our research, for example, </w:t>
      </w:r>
      <w:r w:rsidRPr="005F7A87">
        <w:rPr>
          <w:u w:val="single"/>
        </w:rPr>
        <w:t>there were students and educators who noted how, and in which ways, their subjectivities were produced within assemblages that included ambivalent affective economies – on the one hand, an assemblage of anger against neoliberal policies; on the other hand</w:t>
      </w:r>
      <w:r w:rsidRPr="005F7A87">
        <w:rPr>
          <w:sz w:val="16"/>
        </w:rPr>
        <w:t xml:space="preserve">, CRITICAL STUDIES IN EDUCATION 9 </w:t>
      </w:r>
      <w:r w:rsidRPr="005F7A87">
        <w:rPr>
          <w:u w:val="single"/>
        </w:rPr>
        <w:t>an assemblage of disappointment and skepticism for the use of violence as a form of protest, thus questioning the moral legitimacy of (violent) resistance.</w:t>
      </w:r>
      <w:r w:rsidRPr="005F7A87">
        <w:rPr>
          <w:sz w:val="16"/>
        </w:rPr>
        <w:t xml:space="preserve"> Counter-conduct offers a compelling concept to understand the form of students’ protests as refusals of subjectivities and as acts of disobedience against being conducted as ‘consumer-students’ (Odysseos &amp; Pal, 2018). However, </w:t>
      </w:r>
      <w:r w:rsidRPr="005F7A87">
        <w:rPr>
          <w:u w:val="single"/>
        </w:rPr>
        <w:t>the framework of counter-conduct, also allows us to grasp counter-conducts as affective mechanisms that may either forge new ways of resisting neoliberal policies or could become co-opted by the politics of violence</w:t>
      </w:r>
      <w:r w:rsidRPr="005F7A87">
        <w:rPr>
          <w:sz w:val="16"/>
        </w:rPr>
        <w:t xml:space="preserve">. </w:t>
      </w:r>
      <w:r w:rsidRPr="005F7A87">
        <w:rPr>
          <w:u w:val="single"/>
        </w:rPr>
        <w:t>Through this tension, it is shown that there are ambivalent affective atmospheres circulating in counter-conductive practices of students and educators that could neither be ‘simply oppositional nor always fully articulated as part of a clear and long-term strategy of resistance</w:t>
      </w:r>
      <w:r w:rsidRPr="005F7A87">
        <w:rPr>
          <w:sz w:val="16"/>
        </w:rPr>
        <w:t xml:space="preserve">’ (Odysseos &amp; Pal, 2018, p. 17). </w:t>
      </w:r>
      <w:r w:rsidRPr="005F7A87">
        <w:rPr>
          <w:u w:val="single"/>
        </w:rPr>
        <w:t xml:space="preserve">These observations illuminate the affective ambivalence and paradoxicality of resistance against neoliberal policies; in other words, there are limitations in resistance efforts that signal clearly that such attempts may end in failure, possibly reproducing the risks that neoliberalism preys upon. This brief illustration also shows that any such analysis needs to remain attuned to exploring neoliberal policies in education as complex affective sites of producing and contesting subjectivities of students and educators – sites that are open to evading, resisting and redirecting neoliberal and colonial imperatives </w:t>
      </w:r>
      <w:r w:rsidRPr="005F7A87">
        <w:rPr>
          <w:sz w:val="16"/>
        </w:rPr>
        <w:t>(Odysseos &amp; Pal, 2018).</w:t>
      </w:r>
    </w:p>
    <w:p w14:paraId="53FC3F2A" w14:textId="77777777" w:rsidR="00130462" w:rsidRDefault="00130462" w:rsidP="00130462">
      <w:pPr>
        <w:rPr>
          <w:sz w:val="16"/>
        </w:rPr>
      </w:pPr>
    </w:p>
    <w:p w14:paraId="0F10081A" w14:textId="77777777" w:rsidR="00130462" w:rsidRDefault="00130462" w:rsidP="00130462">
      <w:pPr>
        <w:pStyle w:val="Heading3"/>
      </w:pPr>
      <w:r>
        <w:t>individualized action good/spills up</w:t>
      </w:r>
    </w:p>
    <w:p w14:paraId="751378C0" w14:textId="77777777" w:rsidR="00130462" w:rsidRDefault="00130462" w:rsidP="00130462">
      <w:pPr>
        <w:pStyle w:val="Heading4"/>
      </w:pPr>
      <w:r>
        <w:t xml:space="preserve">Their understanding of individual resistance/our speech act is reductive – affective dissonance galvanizes resistance beyond specific identity or ideology but towards ending violence </w:t>
      </w:r>
    </w:p>
    <w:p w14:paraId="070C5D82" w14:textId="77777777" w:rsidR="00130462" w:rsidRPr="00EE7054" w:rsidRDefault="00130462" w:rsidP="00130462">
      <w:r w:rsidRPr="005F7A87">
        <w:rPr>
          <w:rStyle w:val="Style13ptBold"/>
        </w:rPr>
        <w:t>Zembylas 19</w:t>
      </w:r>
      <w:r>
        <w:t xml:space="preserve"> [Michalinos Zembylas (2019): The affective dimension of everyday resistance: implications for critical pedagogy in engaging with neoliberalism’s educational impact, Critical Studies in Education, DOI: 10.1080/17508487.2019.1617180]//jz</w:t>
      </w:r>
    </w:p>
    <w:p w14:paraId="006BEC2B" w14:textId="77777777" w:rsidR="00130462" w:rsidRPr="00EE7054" w:rsidRDefault="00130462" w:rsidP="00130462">
      <w:pPr>
        <w:rPr>
          <w:sz w:val="16"/>
        </w:rPr>
      </w:pPr>
      <w:r w:rsidRPr="00EE7054">
        <w:rPr>
          <w:sz w:val="16"/>
        </w:rPr>
        <w:t xml:space="preserve">My analysis has shown that </w:t>
      </w:r>
      <w:r w:rsidRPr="005F7A87">
        <w:rPr>
          <w:u w:val="single"/>
        </w:rPr>
        <w:t>whatever form neoliberalism is taken to be in schools and universities, the neoliberal present has important affective implications.</w:t>
      </w:r>
      <w:r w:rsidRPr="00EE7054">
        <w:rPr>
          <w:sz w:val="16"/>
        </w:rPr>
        <w:t xml:space="preserve"> </w:t>
      </w:r>
      <w:r w:rsidRPr="005F7A87">
        <w:rPr>
          <w:u w:val="single"/>
        </w:rPr>
        <w:t>The affective economies of neoliberalism that are produced in schools and universities create particular ‘capacities to affect and be affected’ for teachers and students alike. It is thus extremely important to develop methodological and theoretical tools that critically trace the capacities of teachers and students for affecting and being affected in their engagements and negotiations with neoliberal education, and specifically how these capacities are normalized, embodied or enable alternative counter-practices</w:t>
      </w:r>
      <w:r w:rsidRPr="00EE7054">
        <w:rPr>
          <w:sz w:val="16"/>
        </w:rPr>
        <w:t xml:space="preserve"> (Zembylas, 2018b). Hence, what is required is a continued critical engagement with neoliberalism’s educational impact in ways that take into consideration the affective potentialities of resistance. Considering the affective potentialities of resistance in critical pedagogy can be the starting point for alternatives visions of educational policies and practices that challenge forms of neoliberal education. I would argue, then, that </w:t>
      </w:r>
      <w:r w:rsidRPr="00EE7054">
        <w:rPr>
          <w:u w:val="single"/>
        </w:rPr>
        <w:t>what is needed in the study of resistance in critical pedagogy is what Thrift</w:t>
      </w:r>
      <w:r w:rsidRPr="00EE7054">
        <w:rPr>
          <w:sz w:val="16"/>
        </w:rPr>
        <w:t xml:space="preserve"> (2008) </w:t>
      </w:r>
      <w:r w:rsidRPr="00EE7054">
        <w:rPr>
          <w:u w:val="single"/>
        </w:rPr>
        <w:t>calls a micro-biopolitical approach</w:t>
      </w:r>
      <w:r w:rsidRPr="00EE7054">
        <w:rPr>
          <w:sz w:val="16"/>
        </w:rPr>
        <w:t xml:space="preserve"> (Thrift, 2008) which </w:t>
      </w:r>
      <w:r w:rsidRPr="00EE7054">
        <w:rPr>
          <w:u w:val="single"/>
        </w:rPr>
        <w:t>understands the complexities and ambivalences of neoliberal affects and norms that operate at the mundane, ordinary, and everyday level in schools and universities and the consequences that are produced</w:t>
      </w:r>
      <w:r w:rsidRPr="00EE7054">
        <w:rPr>
          <w:sz w:val="16"/>
        </w:rPr>
        <w:t xml:space="preserve"> (Zembylas, 2018b). This micro-biopolitical approach on conceptualizing resistance in critical pedagogy is valuable not only because </w:t>
      </w:r>
      <w:r w:rsidRPr="00EE7054">
        <w:rPr>
          <w:u w:val="single"/>
        </w:rPr>
        <w:t>it pays attention to the affective consequences of mechanisms and techniques of neoliberal education in schools and universities, but also because it invokes what</w:t>
      </w:r>
      <w:r w:rsidRPr="00EE7054">
        <w:rPr>
          <w:sz w:val="16"/>
        </w:rPr>
        <w:t xml:space="preserve"> Braidotti (2013) terms ‘</w:t>
      </w:r>
      <w:r w:rsidRPr="00EE7054">
        <w:rPr>
          <w:u w:val="single"/>
        </w:rPr>
        <w:t>affirmative critique’</w:t>
      </w:r>
      <w:r w:rsidRPr="00EE7054">
        <w:rPr>
          <w:sz w:val="16"/>
        </w:rPr>
        <w:t xml:space="preserve"> (see also Staunæs, 2016). An affirmative critique in critical pedagogy, for example, is </w:t>
      </w:r>
      <w:r w:rsidRPr="00EE7054">
        <w:rPr>
          <w:u w:val="single"/>
        </w:rPr>
        <w:t>the sort of critical engagement with ideas</w:t>
      </w:r>
      <w:r w:rsidRPr="00EE7054">
        <w:rPr>
          <w:sz w:val="16"/>
        </w:rPr>
        <w:t xml:space="preserve"> 10 M. ZEMBYLAS and things </w:t>
      </w:r>
      <w:r w:rsidRPr="00EE7054">
        <w:rPr>
          <w:u w:val="single"/>
        </w:rPr>
        <w:t>that creates affective spaces for alternative counter-conduct practices against neoliberal education</w:t>
      </w:r>
      <w:r w:rsidRPr="00EE7054">
        <w:rPr>
          <w:sz w:val="16"/>
        </w:rPr>
        <w:t xml:space="preserve">. In other words, </w:t>
      </w:r>
      <w:r w:rsidRPr="00EE7054">
        <w:rPr>
          <w:u w:val="single"/>
        </w:rPr>
        <w:t>recognizing the affective dimension of resistance in critical pedagogy creates openings for an affirmative critique that has the potential to transform teachers’ and students’ capacities to affect and be affected</w:t>
      </w:r>
      <w:r w:rsidRPr="00EE7054">
        <w:rPr>
          <w:sz w:val="16"/>
        </w:rPr>
        <w:t xml:space="preserve">. In considering the approach I am suggesting here to affect and resistance in critical pedagogy, one can indeed raise several questions and concerns such as: </w:t>
      </w:r>
      <w:r w:rsidRPr="00EE7054">
        <w:rPr>
          <w:u w:val="single"/>
        </w:rPr>
        <w:t>How may critical pedagogy itself function as an ‘apparatus of power’</w:t>
      </w:r>
      <w:r w:rsidRPr="00EE7054">
        <w:rPr>
          <w:sz w:val="16"/>
        </w:rPr>
        <w:t xml:space="preserve"> (Anderson, 2014) </w:t>
      </w:r>
      <w:r w:rsidRPr="00EE7054">
        <w:rPr>
          <w:u w:val="single"/>
        </w:rPr>
        <w:t>which uses affect to mobilize resistance towards certain ideologies or structures such as neoliberalism? How are these mobilizations of resistance connected to broader collective conditions and processes of resisting certain ideologies or structures at the macro-political level? How do teachers’ and students’ practices and bodily capacities reproduce or enrich certain mobilizations of resistance through their encounters? How can those practices and bodily capacities be reproductive, adaptive or resistant, whether intentionally or not</w:t>
      </w:r>
      <w:r w:rsidRPr="00EE7054">
        <w:rPr>
          <w:sz w:val="16"/>
        </w:rPr>
        <w:t xml:space="preserve">? (e.g. see McKenzie, 2017). There are no definitive answers to these questions, but they must be posed to show the complexities and ambivalences emerging from attempts to link affect and resistance in critical pedagogy. Hence, I would argue that </w:t>
      </w:r>
      <w:r w:rsidRPr="00EE7054">
        <w:rPr>
          <w:u w:val="single"/>
        </w:rPr>
        <w:t>any viable theorization of resistance in critical pedagogy must not be limited to ‘conventional’ understandings of resistance but must emphasize how affects condition the ways neoliberalism emerges, circulate and are transformed by forms of resistance waged by teachers and students.</w:t>
      </w:r>
      <w:r w:rsidRPr="00EE7054">
        <w:rPr>
          <w:sz w:val="16"/>
        </w:rPr>
        <w:t xml:space="preserve"> Greater acknowledgment of the ways in which schools and universities play a fundamental role in the affective conduct of individuals, encouraging and directing the self-perceptions, economic behavior and socio-political actions of students, citizens, and workers (Odysseos &amp; Pal, 2018) will renew theorization of resistance in critical pedagogy in two ways. First, </w:t>
      </w:r>
      <w:r w:rsidRPr="00EE7054">
        <w:rPr>
          <w:u w:val="single"/>
        </w:rPr>
        <w:t>by gesturing toward the particular ways in which affects come to have force and socio-political significance, critical pedagogy disconnects resistance from a psychologized perspective or a perspective that defines resistance in dualistic terms as a matter of either human agency or social structure</w:t>
      </w:r>
      <w:r w:rsidRPr="00EE7054">
        <w:rPr>
          <w:sz w:val="16"/>
        </w:rPr>
        <w:t xml:space="preserve">. This would mean, for instance, </w:t>
      </w:r>
      <w:r w:rsidRPr="00EE7054">
        <w:rPr>
          <w:b/>
          <w:bCs/>
          <w:u w:val="single"/>
        </w:rPr>
        <w:t>recognizing that resistance is not a set of individualized actions but rather it is very much embedded in the affective infrastructures of neoliberal education</w:t>
      </w:r>
      <w:r w:rsidRPr="00EE7054">
        <w:rPr>
          <w:sz w:val="16"/>
        </w:rPr>
        <w:t xml:space="preserve">. To create renewed affective relations and assemblages as counter-conduct in schools and universities, then, would essentially mean to </w:t>
      </w:r>
      <w:r w:rsidRPr="00EE7054">
        <w:rPr>
          <w:u w:val="single"/>
        </w:rPr>
        <w:t>invent new affective practices that instigate empowerment and resistance against the various manifestations of neoliberal education</w:t>
      </w:r>
      <w:r w:rsidRPr="00EE7054">
        <w:rPr>
          <w:sz w:val="16"/>
        </w:rPr>
        <w:t xml:space="preserve">. As Alldred and Fox (2017) conclude: </w:t>
      </w:r>
      <w:r w:rsidRPr="00EE7054">
        <w:rPr>
          <w:u w:val="single"/>
        </w:rPr>
        <w:t>It is therefore more accurate to see power and resistance as dual fluxes that permeate all assemblages, a shifting balance that is never finally settled. Defining a certain affect as an assertion of power or an effort at resistance is less important than assessing the capacities that these affects produce</w:t>
      </w:r>
      <w:r w:rsidRPr="00EE7054">
        <w:rPr>
          <w:sz w:val="16"/>
        </w:rPr>
        <w:t>. (p. 1171) For example, it is argued that ‘</w:t>
      </w:r>
      <w:r w:rsidRPr="00EE7054">
        <w:rPr>
          <w:u w:val="single"/>
        </w:rPr>
        <w:t>affective solidarity’ is necessary for a sustainable politics of transformation</w:t>
      </w:r>
      <w:r w:rsidRPr="00EE7054">
        <w:rPr>
          <w:sz w:val="16"/>
        </w:rPr>
        <w:t xml:space="preserve"> (Hemmings, 2012). Hemmings proposes an approach that moves away from rooting transformation in politics of identity and towards </w:t>
      </w:r>
      <w:r w:rsidRPr="00EE7054">
        <w:rPr>
          <w:u w:val="single"/>
        </w:rPr>
        <w:t xml:space="preserve">modes of engagement that start from the affective dissonance experience can produce. </w:t>
      </w:r>
      <w:r w:rsidRPr="00EE7054">
        <w:rPr>
          <w:sz w:val="16"/>
        </w:rPr>
        <w:t xml:space="preserve">Although affective dissonance with the experience of neoliberalism’s educational impact, for instance, cannot guarantee a resistant mode, ‘that sense of dissonance might become a sense of injustice and then a desire to rectify that’ (Hemmings, 2012, CRITICAL STUDIES IN EDUCATION 11 p. 157). The </w:t>
      </w:r>
      <w:r w:rsidRPr="00EE7054">
        <w:rPr>
          <w:u w:val="single"/>
        </w:rPr>
        <w:t xml:space="preserve">recognition of affective dissonance as the point of departure for a possible affective solidarity among teachers and student highlights that </w:t>
      </w:r>
      <w:r w:rsidRPr="00EE7054">
        <w:rPr>
          <w:b/>
          <w:bCs/>
          <w:u w:val="single"/>
        </w:rPr>
        <w:t>affective dissonance with neoliberalism’s educational impact may be a productive basis from which to seek solidarity with others – not based on a shared identity or ideology, but on feeling the desire for transforming the injustices inflicted by neoliberal policies and practices</w:t>
      </w:r>
      <w:r w:rsidRPr="00EE7054">
        <w:rPr>
          <w:sz w:val="16"/>
        </w:rPr>
        <w:t xml:space="preserve">. Second, the recognition of the affective dimension of resistance in critical pedagogy helps us understand the affective present in and beyond schools and universities as a series of processes and practices in ‘the everyday’ in which the focus is on the actions that are mobilized to produce something rather than on their representations or what they supposedly mean. By examining the consequences of affects at the micropolitical level, resistance can be understood in terms of the ways actions produce capacities to affect and be affected, that is, ‘in terms of the forces circulating in assemblage and the consequent capacities that are produced in assembled relations, including human bodies and subjectivities’ (Alldred &amp; Fox, 2017, p. 1171). Calling upon </w:t>
      </w:r>
      <w:r w:rsidRPr="00EE7054">
        <w:rPr>
          <w:u w:val="single"/>
        </w:rPr>
        <w:t>theoretical insights in critical pedagogy that recognize and examine the affective dimension of everyday resistance is likely to challenge the ‘invisible’ infrastructures of neoliberal education in schools and universities.</w:t>
      </w:r>
      <w:r w:rsidRPr="00EE7054">
        <w:rPr>
          <w:sz w:val="16"/>
        </w:rPr>
        <w:t xml:space="preserve"> All in all, the call for a critical pedagogy to acknowledge the affective dimension of resistance marks an important and necessary moment that allows critical pedagogy to be further enriched in attempts to address the challenges faced by teachers and students in neoliberal education. Schools and universities are at a critical juncture whether and how they will be able to develop pedagogies and ideas that neither return to an idealized, pre-neoliberal past, nor expect a sudden revolution but instead resist against the self-formations involved by neoliberalism (Odysseos &amp; Pal, 2018). What I have offered here is an attempt to illuminate the affective dimension of resistance and its implications for critical pedagogy through theoretical insights that enhance individual and collective capacity for counter-conduct in neoliberal contexts. </w:t>
      </w:r>
      <w:r w:rsidRPr="00EE7054">
        <w:rPr>
          <w:u w:val="single"/>
        </w:rPr>
        <w:t>Being attentive to the complexities and potential ambivalences in teachers’ and students’ forms of resistance enhances our analysis of how critical pedagogy more broadly, and schools and universities more specifically, are themselves implicated in transformations of neoliberal education</w:t>
      </w:r>
      <w:r w:rsidRPr="00EE7054">
        <w:rPr>
          <w:sz w:val="16"/>
        </w:rPr>
        <w:t xml:space="preserve"> (Odysseos &amp; Pal, 2018).</w:t>
      </w:r>
    </w:p>
    <w:p w14:paraId="474FD9FB" w14:textId="77777777" w:rsidR="00130462" w:rsidRPr="003A0F76" w:rsidRDefault="00130462" w:rsidP="00130462"/>
    <w:p w14:paraId="2E5F17AC" w14:textId="77777777" w:rsidR="00130462" w:rsidRPr="00130462" w:rsidRDefault="00130462" w:rsidP="00130462"/>
    <w:sectPr w:rsidR="00130462" w:rsidRPr="0013046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933F7"/>
    <w:rsid w:val="000029E3"/>
    <w:rsid w:val="000029E8"/>
    <w:rsid w:val="00004225"/>
    <w:rsid w:val="00004926"/>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1CAE"/>
    <w:rsid w:val="00094DEC"/>
    <w:rsid w:val="000A2D8A"/>
    <w:rsid w:val="000D26A6"/>
    <w:rsid w:val="000D2B90"/>
    <w:rsid w:val="000D6ED8"/>
    <w:rsid w:val="000D717B"/>
    <w:rsid w:val="00100B28"/>
    <w:rsid w:val="00117316"/>
    <w:rsid w:val="001209B4"/>
    <w:rsid w:val="0013046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E6D"/>
    <w:rsid w:val="001D1A0D"/>
    <w:rsid w:val="001D36BF"/>
    <w:rsid w:val="001D4C28"/>
    <w:rsid w:val="001E0B1F"/>
    <w:rsid w:val="001E0C0F"/>
    <w:rsid w:val="001E1E0B"/>
    <w:rsid w:val="001E4A3E"/>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2CA3"/>
    <w:rsid w:val="00267EBB"/>
    <w:rsid w:val="0027023B"/>
    <w:rsid w:val="00272F3F"/>
    <w:rsid w:val="00274EDB"/>
    <w:rsid w:val="0027729E"/>
    <w:rsid w:val="002843B2"/>
    <w:rsid w:val="00284ED6"/>
    <w:rsid w:val="00290C5A"/>
    <w:rsid w:val="00290C92"/>
    <w:rsid w:val="0029647A"/>
    <w:rsid w:val="00296504"/>
    <w:rsid w:val="002B5511"/>
    <w:rsid w:val="002B7ACF"/>
    <w:rsid w:val="002C725B"/>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6D03"/>
    <w:rsid w:val="00397316"/>
    <w:rsid w:val="003A248F"/>
    <w:rsid w:val="003A4D9C"/>
    <w:rsid w:val="003B1668"/>
    <w:rsid w:val="003C4342"/>
    <w:rsid w:val="003C5E83"/>
    <w:rsid w:val="003C5F4C"/>
    <w:rsid w:val="003D0BD6"/>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6DD"/>
    <w:rsid w:val="0047482C"/>
    <w:rsid w:val="00475436"/>
    <w:rsid w:val="0048047E"/>
    <w:rsid w:val="00482AF9"/>
    <w:rsid w:val="00496BB2"/>
    <w:rsid w:val="004A7D6E"/>
    <w:rsid w:val="004B37B4"/>
    <w:rsid w:val="004B72B4"/>
    <w:rsid w:val="004C0314"/>
    <w:rsid w:val="004C0D3D"/>
    <w:rsid w:val="004C213E"/>
    <w:rsid w:val="004C376C"/>
    <w:rsid w:val="004C657F"/>
    <w:rsid w:val="004D17D8"/>
    <w:rsid w:val="004D52D8"/>
    <w:rsid w:val="004E355B"/>
    <w:rsid w:val="005028E5"/>
    <w:rsid w:val="00503735"/>
    <w:rsid w:val="00515486"/>
    <w:rsid w:val="00516A88"/>
    <w:rsid w:val="00522065"/>
    <w:rsid w:val="005224F2"/>
    <w:rsid w:val="00533F1C"/>
    <w:rsid w:val="00536D8B"/>
    <w:rsid w:val="005379C3"/>
    <w:rsid w:val="005519C2"/>
    <w:rsid w:val="005523E0"/>
    <w:rsid w:val="0055320F"/>
    <w:rsid w:val="00554DEB"/>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6B47"/>
    <w:rsid w:val="006D13F4"/>
    <w:rsid w:val="006D6AED"/>
    <w:rsid w:val="006E6D0B"/>
    <w:rsid w:val="006E7D72"/>
    <w:rsid w:val="006F126E"/>
    <w:rsid w:val="006F32C9"/>
    <w:rsid w:val="006F3834"/>
    <w:rsid w:val="006F5693"/>
    <w:rsid w:val="006F5D4C"/>
    <w:rsid w:val="00717B01"/>
    <w:rsid w:val="007227D9"/>
    <w:rsid w:val="0072491F"/>
    <w:rsid w:val="00725598"/>
    <w:rsid w:val="007374A1"/>
    <w:rsid w:val="007418B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3E1"/>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9C7"/>
    <w:rsid w:val="009E160D"/>
    <w:rsid w:val="009F1CBB"/>
    <w:rsid w:val="009F3305"/>
    <w:rsid w:val="009F6FB2"/>
    <w:rsid w:val="00A071C0"/>
    <w:rsid w:val="00A11ED0"/>
    <w:rsid w:val="00A22670"/>
    <w:rsid w:val="00A24B35"/>
    <w:rsid w:val="00A271BA"/>
    <w:rsid w:val="00A27F86"/>
    <w:rsid w:val="00A431C6"/>
    <w:rsid w:val="00A54315"/>
    <w:rsid w:val="00A601D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D84"/>
    <w:rsid w:val="00C37F29"/>
    <w:rsid w:val="00C56DCC"/>
    <w:rsid w:val="00C57075"/>
    <w:rsid w:val="00C72AFE"/>
    <w:rsid w:val="00C81619"/>
    <w:rsid w:val="00CA013C"/>
    <w:rsid w:val="00CA6D6D"/>
    <w:rsid w:val="00CC7A4E"/>
    <w:rsid w:val="00CD1359"/>
    <w:rsid w:val="00CD4C83"/>
    <w:rsid w:val="00D01C70"/>
    <w:rsid w:val="00D01EDC"/>
    <w:rsid w:val="00D078AA"/>
    <w:rsid w:val="00D10058"/>
    <w:rsid w:val="00D11978"/>
    <w:rsid w:val="00D15E30"/>
    <w:rsid w:val="00D16129"/>
    <w:rsid w:val="00D25DBD"/>
    <w:rsid w:val="00D26929"/>
    <w:rsid w:val="00D30CBD"/>
    <w:rsid w:val="00D30D9E"/>
    <w:rsid w:val="00D33908"/>
    <w:rsid w:val="00D354F2"/>
    <w:rsid w:val="00D36C30"/>
    <w:rsid w:val="00D37380"/>
    <w:rsid w:val="00D37C90"/>
    <w:rsid w:val="00D43A8C"/>
    <w:rsid w:val="00D50ADC"/>
    <w:rsid w:val="00D53072"/>
    <w:rsid w:val="00D61A4E"/>
    <w:rsid w:val="00D634EA"/>
    <w:rsid w:val="00D713A1"/>
    <w:rsid w:val="00D77956"/>
    <w:rsid w:val="00D80F0C"/>
    <w:rsid w:val="00D92077"/>
    <w:rsid w:val="00D951E2"/>
    <w:rsid w:val="00D9565A"/>
    <w:rsid w:val="00DA0970"/>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731D"/>
    <w:rsid w:val="00E20D65"/>
    <w:rsid w:val="00E353A2"/>
    <w:rsid w:val="00E36881"/>
    <w:rsid w:val="00E42E4C"/>
    <w:rsid w:val="00E43D77"/>
    <w:rsid w:val="00E47013"/>
    <w:rsid w:val="00E5083E"/>
    <w:rsid w:val="00E541F9"/>
    <w:rsid w:val="00E57B79"/>
    <w:rsid w:val="00E63419"/>
    <w:rsid w:val="00E64496"/>
    <w:rsid w:val="00E72115"/>
    <w:rsid w:val="00E8322E"/>
    <w:rsid w:val="00E903E0"/>
    <w:rsid w:val="00E933F7"/>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242"/>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5899"/>
    <w:rsid w:val="00FB329D"/>
    <w:rsid w:val="00FC27E3"/>
    <w:rsid w:val="00FC74C7"/>
    <w:rsid w:val="00FD451D"/>
    <w:rsid w:val="00FD5B22"/>
    <w:rsid w:val="00FD66AD"/>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9C7E6"/>
  <w14:defaultImageDpi w14:val="300"/>
  <w15:docId w15:val="{ACDE6952-EC90-4B4C-A8AB-46346D80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A5899"/>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A58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58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58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FA589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58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5899"/>
  </w:style>
  <w:style w:type="character" w:customStyle="1" w:styleId="Heading1Char">
    <w:name w:val="Heading 1 Char"/>
    <w:aliases w:val="Pocket Char"/>
    <w:basedOn w:val="DefaultParagraphFont"/>
    <w:link w:val="Heading1"/>
    <w:rsid w:val="00FA58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58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5899"/>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FA589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5899"/>
    <w:rPr>
      <w:b/>
      <w:bCs/>
      <w:sz w:val="26"/>
      <w:u w:val="none"/>
    </w:rPr>
  </w:style>
  <w:style w:type="character" w:customStyle="1" w:styleId="StyleUnderline">
    <w:name w:val="Style Underline"/>
    <w:aliases w:val="Underline"/>
    <w:basedOn w:val="DefaultParagraphFont"/>
    <w:uiPriority w:val="6"/>
    <w:qFormat/>
    <w:rsid w:val="00FA5899"/>
    <w:rPr>
      <w:b w:val="0"/>
      <w:sz w:val="22"/>
      <w:u w:val="single"/>
    </w:rPr>
  </w:style>
  <w:style w:type="character" w:styleId="Emphasis">
    <w:name w:val="Emphasis"/>
    <w:basedOn w:val="DefaultParagraphFont"/>
    <w:uiPriority w:val="7"/>
    <w:qFormat/>
    <w:rsid w:val="00FA589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A5899"/>
    <w:rPr>
      <w:color w:val="auto"/>
      <w:u w:val="none"/>
    </w:rPr>
  </w:style>
  <w:style w:type="character" w:styleId="Hyperlink">
    <w:name w:val="Hyperlink"/>
    <w:basedOn w:val="DefaultParagraphFont"/>
    <w:uiPriority w:val="99"/>
    <w:unhideWhenUsed/>
    <w:rsid w:val="00FA5899"/>
    <w:rPr>
      <w:color w:val="auto"/>
      <w:u w:val="none"/>
    </w:rPr>
  </w:style>
  <w:style w:type="paragraph" w:styleId="DocumentMap">
    <w:name w:val="Document Map"/>
    <w:basedOn w:val="Normal"/>
    <w:link w:val="DocumentMapChar"/>
    <w:uiPriority w:val="99"/>
    <w:semiHidden/>
    <w:unhideWhenUsed/>
    <w:rsid w:val="001304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0462"/>
    <w:rPr>
      <w:rFonts w:ascii="Lucida Grande" w:hAnsi="Lucida Grande" w:cs="Lucida Grande"/>
    </w:rPr>
  </w:style>
  <w:style w:type="character" w:styleId="Strong">
    <w:name w:val="Strong"/>
    <w:basedOn w:val="DefaultParagraphFont"/>
    <w:uiPriority w:val="22"/>
    <w:qFormat/>
    <w:rsid w:val="00E933F7"/>
    <w:rPr>
      <w:b/>
      <w:bCs/>
    </w:rPr>
  </w:style>
  <w:style w:type="character" w:styleId="UnresolvedMention">
    <w:name w:val="Unresolved Mention"/>
    <w:basedOn w:val="DefaultParagraphFont"/>
    <w:uiPriority w:val="99"/>
    <w:semiHidden/>
    <w:unhideWhenUsed/>
    <w:rsid w:val="001C6E6D"/>
    <w:rPr>
      <w:color w:val="605E5C"/>
      <w:shd w:val="clear" w:color="auto" w:fill="E1DFDD"/>
    </w:rPr>
  </w:style>
  <w:style w:type="paragraph" w:customStyle="1" w:styleId="Analytic">
    <w:name w:val="Analytic"/>
    <w:basedOn w:val="Heading4"/>
    <w:autoRedefine/>
    <w:qFormat/>
    <w:rsid w:val="00130462"/>
    <w:pPr>
      <w:spacing w:line="240" w:lineRule="auto"/>
    </w:pPr>
    <w:rPr>
      <w:rFonts w:eastAsia="Times New Roman" w:cs="Times New Roman"/>
      <w:sz w:val="24"/>
    </w:rPr>
  </w:style>
  <w:style w:type="paragraph" w:customStyle="1" w:styleId="Analytics">
    <w:name w:val="Analytics"/>
    <w:next w:val="NormalWeb"/>
    <w:link w:val="AnalyticsChar"/>
    <w:uiPriority w:val="4"/>
    <w:qFormat/>
    <w:rsid w:val="00FA5899"/>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A5899"/>
    <w:rPr>
      <w:rFonts w:ascii="Calibri" w:eastAsiaTheme="majorEastAsia" w:hAnsi="Calibri" w:cstheme="majorBidi"/>
      <w:b/>
      <w:iCs/>
      <w:sz w:val="26"/>
      <w:szCs w:val="28"/>
    </w:rPr>
  </w:style>
  <w:style w:type="paragraph" w:styleId="NormalWeb">
    <w:name w:val="Normal (Web)"/>
    <w:basedOn w:val="Normal"/>
    <w:uiPriority w:val="99"/>
    <w:semiHidden/>
    <w:unhideWhenUsed/>
    <w:rsid w:val="00FA58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8177">
      <w:bodyDiv w:val="1"/>
      <w:marLeft w:val="0"/>
      <w:marRight w:val="0"/>
      <w:marTop w:val="0"/>
      <w:marBottom w:val="0"/>
      <w:divBdr>
        <w:top w:val="none" w:sz="0" w:space="0" w:color="auto"/>
        <w:left w:val="none" w:sz="0" w:space="0" w:color="auto"/>
        <w:bottom w:val="none" w:sz="0" w:space="0" w:color="auto"/>
        <w:right w:val="none" w:sz="0" w:space="0" w:color="auto"/>
      </w:divBdr>
    </w:div>
    <w:div w:id="1027097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phemerajournal.org/sites/default/files/pdfs/10-1ephemera-feb10.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phemerajournal.org/sites/default/files/pdfs/10-1ephemera-feb10.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nk.springer.com/content/pdf/10.1007/s42438-020-00158-9.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ephemerajournal.org/sites/default/files/pdfs/10-1ephemera-feb10.pdf" TargetMode="External"/><Relationship Id="rId4" Type="http://schemas.openxmlformats.org/officeDocument/2006/relationships/customXml" Target="../customXml/item4.xml"/><Relationship Id="rId9" Type="http://schemas.openxmlformats.org/officeDocument/2006/relationships/hyperlink" Target="https://link.springer.com/article/10.1057/s41285-019-00090-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019A85-C4E0-C444-B40A-0C823203C129}">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23216</Words>
  <Characters>132332</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155238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Rabbini, Giorgio</cp:lastModifiedBy>
  <cp:revision>2</cp:revision>
  <dcterms:created xsi:type="dcterms:W3CDTF">2021-07-22T21:09:00Z</dcterms:created>
  <dcterms:modified xsi:type="dcterms:W3CDTF">2021-07-22T21:09:00Z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