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1DCB" w:rsidRDefault="00651DCB" w:rsidP="004E37F9">
      <w:pPr>
        <w:pStyle w:val="Heading1"/>
      </w:pPr>
      <w:r>
        <w:t>General Notes</w:t>
      </w:r>
    </w:p>
    <w:p w:rsidR="00651DCB" w:rsidRPr="00651DCB" w:rsidRDefault="00651DCB" w:rsidP="00651DCB">
      <w:pPr>
        <w:pStyle w:val="Heading4"/>
      </w:pPr>
      <w:r>
        <w:t xml:space="preserve">Special thanks to the whole HKMLR lab for making this fill happen.  </w:t>
      </w:r>
      <w:bookmarkStart w:id="0" w:name="_GoBack"/>
      <w:bookmarkEnd w:id="0"/>
    </w:p>
    <w:p w:rsidR="0038450B" w:rsidRDefault="004E37F9" w:rsidP="004E37F9">
      <w:pPr>
        <w:pStyle w:val="Heading1"/>
      </w:pPr>
      <w:r>
        <w:t>Ag Subsidies</w:t>
      </w:r>
      <w:r w:rsidR="0038450B">
        <w:t xml:space="preserve"> </w:t>
      </w:r>
    </w:p>
    <w:p w:rsidR="004E37F9" w:rsidRDefault="004E37F9" w:rsidP="004E37F9">
      <w:pPr>
        <w:pStyle w:val="Heading2"/>
      </w:pPr>
      <w:r>
        <w:t>Neg</w:t>
      </w:r>
    </w:p>
    <w:p w:rsidR="0038450B" w:rsidRDefault="004E37F9" w:rsidP="0038450B">
      <w:pPr>
        <w:pStyle w:val="Heading3"/>
      </w:pPr>
      <w:r>
        <w:t xml:space="preserve">States CP </w:t>
      </w:r>
      <w:r w:rsidR="0038450B">
        <w:t>Notes</w:t>
      </w:r>
    </w:p>
    <w:p w:rsidR="0038450B" w:rsidRPr="0038450B" w:rsidRDefault="0038450B" w:rsidP="0038450B">
      <w:r>
        <w:t>Most of the relevant evidence for the CP is in the original case negative file.  This section mostly consists of a new counterplan text.  You can use evidence from the state regulations and the state incentives section of the original file.</w:t>
      </w:r>
    </w:p>
    <w:p w:rsidR="00117917" w:rsidRDefault="00653A02" w:rsidP="00653A02">
      <w:pPr>
        <w:pStyle w:val="Heading3"/>
      </w:pPr>
      <w:r>
        <w:t xml:space="preserve">1NC States CP </w:t>
      </w:r>
    </w:p>
    <w:p w:rsidR="00117917" w:rsidRDefault="00117917" w:rsidP="00653A02">
      <w:pPr>
        <w:pStyle w:val="Heading4"/>
      </w:pPr>
      <w:r>
        <w:t>The 50 states and all relevant territories should:</w:t>
      </w:r>
    </w:p>
    <w:p w:rsidR="00117917" w:rsidRDefault="00117917" w:rsidP="00653A02">
      <w:pPr>
        <w:pStyle w:val="Heading4"/>
        <w:numPr>
          <w:ilvl w:val="0"/>
          <w:numId w:val="11"/>
        </w:numPr>
      </w:pPr>
      <w:r>
        <w:t xml:space="preserve">Establish a uniform tax on agriculture production requiring that the rate of these </w:t>
      </w:r>
      <w:proofErr w:type="gramStart"/>
      <w:r>
        <w:t>taxes  (</w:t>
      </w:r>
      <w:proofErr w:type="gramEnd"/>
      <w:r>
        <w:t xml:space="preserve">a) be set, at a minimum, as the percentage of the value of production equivalent to the amount of direct federal subsidies to agricultural production and (b) rise or fall, at an equivalent rate, alongside changes in the amount of those subsidies.  </w:t>
      </w:r>
    </w:p>
    <w:p w:rsidR="00117917" w:rsidRDefault="00653A02" w:rsidP="00653A02">
      <w:pPr>
        <w:pStyle w:val="Heading4"/>
        <w:numPr>
          <w:ilvl w:val="0"/>
          <w:numId w:val="11"/>
        </w:numPr>
      </w:pPr>
      <w:r>
        <w:t xml:space="preserve">Direct substantial agricultural subsidies toward meeting water quality goals.  </w:t>
      </w:r>
    </w:p>
    <w:p w:rsidR="00653A02" w:rsidRPr="00D34A4F" w:rsidRDefault="00653A02" w:rsidP="00653A02">
      <w:pPr>
        <w:pStyle w:val="Heading4"/>
        <w:rPr>
          <w:rFonts w:cs="Arial"/>
        </w:rPr>
      </w:pPr>
      <w:r w:rsidRPr="00D34A4F">
        <w:rPr>
          <w:rFonts w:cs="Arial"/>
        </w:rPr>
        <w:t xml:space="preserve">State </w:t>
      </w:r>
      <w:proofErr w:type="gramStart"/>
      <w:r w:rsidRPr="00D34A4F">
        <w:rPr>
          <w:rFonts w:cs="Arial"/>
        </w:rPr>
        <w:t>ag</w:t>
      </w:r>
      <w:proofErr w:type="gramEnd"/>
      <w:r w:rsidRPr="00D34A4F">
        <w:rPr>
          <w:rFonts w:cs="Arial"/>
        </w:rPr>
        <w:t xml:space="preserve"> restrictions work --- prefer empirical examples</w:t>
      </w:r>
    </w:p>
    <w:p w:rsidR="00653A02" w:rsidRPr="00D34A4F" w:rsidRDefault="00653A02" w:rsidP="00653A02">
      <w:r w:rsidRPr="00D34A4F">
        <w:rPr>
          <w:rStyle w:val="Style13ptBold"/>
        </w:rPr>
        <w:t xml:space="preserve">Adler </w:t>
      </w:r>
      <w:r>
        <w:rPr>
          <w:rStyle w:val="Style13ptBold"/>
        </w:rPr>
        <w:t>’</w:t>
      </w:r>
      <w:r w:rsidRPr="00D34A4F">
        <w:rPr>
          <w:rStyle w:val="Style13ptBold"/>
        </w:rPr>
        <w:t>13</w:t>
      </w:r>
      <w:r>
        <w:rPr>
          <w:rStyle w:val="Style13ptBold"/>
        </w:rPr>
        <w:t xml:space="preserve"> </w:t>
      </w:r>
      <w:r w:rsidRPr="00D34A4F">
        <w:t xml:space="preserve">(Robert, Interim Dean, James I. Farr Chair, and Professor of Law, University of Utah, S.J. Quinney College of Law, “Agriculture And Water Quality: A Climate-Integrated Perspective ,” pg online @ </w:t>
      </w:r>
      <w:hyperlink r:id="rId6" w:history="1">
        <w:r w:rsidRPr="00D34A4F">
          <w:rPr>
            <w:rStyle w:val="Hyperlink"/>
          </w:rPr>
          <w:t>https://lawreview.vermontlaw.edu/wp-content/uploads/2013/08/8-Adler.pdf</w:t>
        </w:r>
      </w:hyperlink>
      <w:r w:rsidRPr="00D34A4F">
        <w:t xml:space="preserve"> //um-ef)</w:t>
      </w:r>
    </w:p>
    <w:p w:rsidR="00653A02" w:rsidRPr="00D34A4F" w:rsidRDefault="00653A02" w:rsidP="00653A02">
      <w:r w:rsidRPr="00027C00">
        <w:rPr>
          <w:rStyle w:val="StyleUnderline"/>
        </w:rPr>
        <w:t>Ag</w:t>
      </w:r>
      <w:r w:rsidRPr="00D34A4F">
        <w:t xml:space="preserve">ricultural </w:t>
      </w:r>
      <w:r w:rsidRPr="00027C00">
        <w:rPr>
          <w:rStyle w:val="StyleUnderline"/>
        </w:rPr>
        <w:t>pollution control efforts have shown some successes, however, particularly for individual pollutants in particular watersheds</w:t>
      </w:r>
      <w:r w:rsidRPr="00D34A4F">
        <w:t xml:space="preserve">, or for specific farms or farm practices. The GAO, for example, concluded: </w:t>
      </w:r>
      <w:r w:rsidRPr="00027C00">
        <w:rPr>
          <w:rStyle w:val="StyleUnderline"/>
        </w:rPr>
        <w:t>“states have funded many projects that have helped successfully address nonpoint source pollution and restore and protect water bodies across the country</w:t>
      </w:r>
      <w:r w:rsidRPr="00D34A4F">
        <w:t>. . . .”</w:t>
      </w:r>
      <w:proofErr w:type="gramStart"/>
      <w:r w:rsidRPr="00D34A4F">
        <w:t xml:space="preserve">47 EPA began to report on “success stories” under the section 319 program as early as 1994 (seven years after that program was implemented),48 and it periodically updates those successes on its website.49 As of December of 2011, EPA reported </w:t>
      </w:r>
      <w:r w:rsidRPr="00027C00">
        <w:rPr>
          <w:rStyle w:val="StyleUnderline"/>
        </w:rPr>
        <w:t>that 356 water bodies in forty-nine states have been partially or fully restored through projects supported by section 319 funds.50 Similarly, NRCS reports that EQIP projects have achieved significant pollution reduction in individual watersheds.</w:t>
      </w:r>
      <w:r w:rsidRPr="00D34A4F">
        <w:t>51</w:t>
      </w:r>
      <w:proofErr w:type="gramEnd"/>
      <w:r w:rsidRPr="00D34A4F">
        <w:t xml:space="preserve"> </w:t>
      </w:r>
    </w:p>
    <w:p w:rsidR="00653A02" w:rsidRDefault="00653A02" w:rsidP="00B55AD5"/>
    <w:p w:rsidR="0095733A" w:rsidRDefault="0095733A" w:rsidP="0095733A">
      <w:pPr>
        <w:pStyle w:val="Heading3"/>
      </w:pPr>
      <w:r>
        <w:t xml:space="preserve">States </w:t>
      </w:r>
      <w:r w:rsidR="0038450B">
        <w:t>Have Authority</w:t>
      </w:r>
    </w:p>
    <w:p w:rsidR="0095733A" w:rsidRDefault="0038450B" w:rsidP="0038450B">
      <w:pPr>
        <w:pStyle w:val="Heading4"/>
      </w:pPr>
      <w:r>
        <w:t>States have authority to adjust their taxes and empirically do in the context of farmland taxation</w:t>
      </w:r>
    </w:p>
    <w:p w:rsidR="0095733A" w:rsidRDefault="0095733A" w:rsidP="0095733A">
      <w:proofErr w:type="gramStart"/>
      <w:r w:rsidRPr="0038450B">
        <w:rPr>
          <w:rStyle w:val="Style13ptBold"/>
        </w:rPr>
        <w:t>Kuethe and Sherrick</w:t>
      </w:r>
      <w:r>
        <w:t xml:space="preserve"> </w:t>
      </w:r>
      <w:r w:rsidR="0038450B">
        <w:t>10/15/</w:t>
      </w:r>
      <w:r w:rsidR="0038450B" w:rsidRPr="0038450B">
        <w:rPr>
          <w:rStyle w:val="Style13ptBold"/>
        </w:rPr>
        <w:t>2014</w:t>
      </w:r>
      <w:r w:rsidR="0038450B">
        <w:t xml:space="preserve"> </w:t>
      </w:r>
      <w:r>
        <w:t>(Todd</w:t>
      </w:r>
      <w:r w:rsidR="0038450B">
        <w:t>, Clinical assistant professor in the Department of Agricultural and Consumer Economics with research interests in farm real estate, agricultural finance, and agricultural policy @ U of Illinios</w:t>
      </w:r>
      <w:r>
        <w:t xml:space="preserve"> and Bruce</w:t>
      </w:r>
      <w:r w:rsidR="0038450B">
        <w:t xml:space="preserve">, Professor in the Department of Agricultural and Consumer Economics @ U of Illinios and Director of the TIAA-CREF Center for Farmland Research </w:t>
      </w:r>
      <w:r>
        <w:t xml:space="preserve"> “The Taxation of Agricultural Land in the United States”</w:t>
      </w:r>
      <w:r w:rsidR="0038450B">
        <w:t xml:space="preserve"> Policy Matters https://policymatters.illinois.edu/the-taxation-of-agricultural-land-in-the-united-states/)</w:t>
      </w:r>
      <w:proofErr w:type="gramEnd"/>
    </w:p>
    <w:p w:rsidR="0095733A" w:rsidRDefault="0095733A" w:rsidP="0095733A">
      <w:r w:rsidRPr="0038450B">
        <w:rPr>
          <w:rStyle w:val="StyleUnderline"/>
        </w:rPr>
        <w:t>Taxation is a policy area of constant negotiation and adjustment</w:t>
      </w:r>
      <w:r>
        <w:t xml:space="preserve">, </w:t>
      </w:r>
      <w:r w:rsidRPr="0038450B">
        <w:rPr>
          <w:rStyle w:val="StyleUnderline"/>
        </w:rPr>
        <w:t>as taxpayers, public policy administrators, and interest groups debate the appropriate levels</w:t>
      </w:r>
      <w:r>
        <w:t xml:space="preserve"> and forms of taxation and the provision of public goods. </w:t>
      </w:r>
      <w:r w:rsidRPr="0038450B">
        <w:rPr>
          <w:rStyle w:val="StyleUnderline"/>
        </w:rPr>
        <w:t>The taxation of agricultural real estate is no exception.</w:t>
      </w:r>
      <w:r>
        <w:t xml:space="preserve"> </w:t>
      </w:r>
      <w:r w:rsidRPr="0038450B">
        <w:rPr>
          <w:rStyle w:val="StyleUnderline"/>
        </w:rPr>
        <w:t>A number of states continually reexamine and renegotiate farmland taxation programs. A prominent recent example was New Jersey’s 2013 effort to eliminate the manipulation of farm tax policies</w:t>
      </w:r>
      <w:r>
        <w:t xml:space="preserve"> by “fake farmers.” The debate centered on suburban homeowners who would sell the minimum amount of farm products ($500) in order to enroll their property as a farm and benefit from the significant tax savings. The new policy doubled the minimum sales requirement to $1,000 and set stricter guidelines for what qualifies as legitimate production practices.</w:t>
      </w:r>
    </w:p>
    <w:p w:rsidR="0095733A" w:rsidRDefault="0095733A" w:rsidP="004E37F9">
      <w:pPr>
        <w:pStyle w:val="Heading3"/>
      </w:pPr>
    </w:p>
    <w:p w:rsidR="004E37F9" w:rsidRDefault="004E37F9" w:rsidP="004E37F9">
      <w:pPr>
        <w:pStyle w:val="Heading3"/>
      </w:pPr>
      <w:r>
        <w:t>EPA DA Link</w:t>
      </w:r>
    </w:p>
    <w:p w:rsidR="004E37F9" w:rsidRDefault="004E37F9" w:rsidP="004E37F9">
      <w:pPr>
        <w:pStyle w:val="Heading4"/>
      </w:pPr>
      <w:r>
        <w:t xml:space="preserve">Sustainable </w:t>
      </w:r>
      <w:proofErr w:type="gramStart"/>
      <w:r>
        <w:t>ag</w:t>
      </w:r>
      <w:proofErr w:type="gramEnd"/>
      <w:r>
        <w:t xml:space="preserve"> consumes EPA resources – grants prove.</w:t>
      </w:r>
    </w:p>
    <w:p w:rsidR="004E37F9" w:rsidRDefault="004E37F9" w:rsidP="004E37F9">
      <w:r w:rsidRPr="00DB7280">
        <w:rPr>
          <w:rStyle w:val="Style13ptBold"/>
        </w:rPr>
        <w:t>EPA 21</w:t>
      </w:r>
      <w:r>
        <w:t xml:space="preserve"> (US EPA, 6-16-2021, "EPA Announces $11 Million for Farm-Focused Projects to Improve Water Quality and Environmental Education," </w:t>
      </w:r>
      <w:hyperlink r:id="rId7" w:history="1">
        <w:r w:rsidRPr="00C14329">
          <w:rPr>
            <w:rStyle w:val="Hyperlink"/>
          </w:rPr>
          <w:t>https://www.epa.gov/newsreleases/epa-announces-11-million-farm-focused-projects-improve-water-quality-and-environmental//Smarx</w:t>
        </w:r>
      </w:hyperlink>
      <w:r>
        <w:t xml:space="preserve"> AST)</w:t>
      </w:r>
    </w:p>
    <w:p w:rsidR="004E37F9" w:rsidRPr="00DB7280" w:rsidRDefault="004E37F9" w:rsidP="004E37F9">
      <w:pPr>
        <w:rPr>
          <w:sz w:val="14"/>
        </w:rPr>
      </w:pPr>
      <w:r w:rsidRPr="00DB7280">
        <w:rPr>
          <w:sz w:val="14"/>
        </w:rPr>
        <w:t xml:space="preserve">WASHINGTON — Today, </w:t>
      </w:r>
      <w:r w:rsidRPr="00DB7280">
        <w:rPr>
          <w:rStyle w:val="StyleUnderline"/>
        </w:rPr>
        <w:t>the</w:t>
      </w:r>
      <w:r w:rsidRPr="00DB7280">
        <w:rPr>
          <w:sz w:val="14"/>
        </w:rPr>
        <w:t xml:space="preserve"> U.S. Environmental Protection Agency (</w:t>
      </w:r>
      <w:r w:rsidRPr="00DB7280">
        <w:rPr>
          <w:rStyle w:val="StyleUnderline"/>
        </w:rPr>
        <w:t>EPA) announced</w:t>
      </w:r>
      <w:r w:rsidRPr="00DB7280">
        <w:rPr>
          <w:sz w:val="14"/>
        </w:rPr>
        <w:t xml:space="preserve"> the selection of twelve </w:t>
      </w:r>
      <w:r w:rsidRPr="00DB7280">
        <w:rPr>
          <w:rStyle w:val="StyleUnderline"/>
        </w:rPr>
        <w:t>projects to receive</w:t>
      </w:r>
      <w:r w:rsidRPr="00DB7280">
        <w:rPr>
          <w:sz w:val="14"/>
        </w:rPr>
        <w:t xml:space="preserve"> “</w:t>
      </w:r>
      <w:r w:rsidRPr="00DB7280">
        <w:rPr>
          <w:rStyle w:val="StyleUnderline"/>
        </w:rPr>
        <w:t>Farmer to Farmer</w:t>
      </w:r>
      <w:r w:rsidRPr="00DB7280">
        <w:rPr>
          <w:sz w:val="14"/>
        </w:rPr>
        <w:t xml:space="preserve">” grant </w:t>
      </w:r>
      <w:r w:rsidRPr="00DB7280">
        <w:rPr>
          <w:rStyle w:val="StyleUnderline"/>
        </w:rPr>
        <w:t xml:space="preserve">funding totaling </w:t>
      </w:r>
      <w:r w:rsidRPr="00DB7280">
        <w:rPr>
          <w:rStyle w:val="Emphasis"/>
        </w:rPr>
        <w:t>$10,951,735</w:t>
      </w:r>
      <w:r w:rsidRPr="00DB7280">
        <w:rPr>
          <w:rStyle w:val="StyleUnderline"/>
        </w:rPr>
        <w:t>. EPA’s</w:t>
      </w:r>
      <w:r w:rsidRPr="00DB7280">
        <w:rPr>
          <w:sz w:val="14"/>
        </w:rPr>
        <w:t xml:space="preserve"> grants </w:t>
      </w:r>
      <w:r w:rsidRPr="00DB7280">
        <w:rPr>
          <w:rStyle w:val="StyleUnderline"/>
        </w:rPr>
        <w:t>support the leadership of farmers in improving water quality, habitat, resilience, and peer-to-peer information exchange to benefit communities and ecosystems</w:t>
      </w:r>
      <w:r w:rsidRPr="00DB7280">
        <w:rPr>
          <w:sz w:val="14"/>
        </w:rPr>
        <w:t xml:space="preserve"> in the Gulf of Mexico Watershed. “</w:t>
      </w:r>
      <w:r w:rsidRPr="00DB7280">
        <w:rPr>
          <w:rStyle w:val="StyleUnderline"/>
        </w:rPr>
        <w:t>EPA is proud to support the leadership of farmers and their innovative approaches to improve water quality</w:t>
      </w:r>
      <w:r w:rsidRPr="00DB7280">
        <w:rPr>
          <w:sz w:val="14"/>
        </w:rPr>
        <w:t xml:space="preserve"> while working to fuel and feed the world,” said EPA Administrator Michael S. Regan. “</w:t>
      </w:r>
      <w:r w:rsidRPr="00DB7280">
        <w:rPr>
          <w:rStyle w:val="StyleUnderline"/>
        </w:rPr>
        <w:t xml:space="preserve">EPA is </w:t>
      </w:r>
      <w:r w:rsidRPr="00DB7280">
        <w:rPr>
          <w:rStyle w:val="Emphasis"/>
        </w:rPr>
        <w:t>committed</w:t>
      </w:r>
      <w:r w:rsidRPr="00DB7280">
        <w:rPr>
          <w:rStyle w:val="StyleUnderline"/>
        </w:rPr>
        <w:t xml:space="preserve"> to meaningful partnerships with farmers to advance sustainable agriculture practices while creating healthy, clean, and safe environments for all</w:t>
      </w:r>
      <w:r w:rsidRPr="00DB7280">
        <w:rPr>
          <w:sz w:val="14"/>
        </w:rPr>
        <w:t xml:space="preserve">.” Today, </w:t>
      </w:r>
      <w:r w:rsidRPr="00DB7280">
        <w:rPr>
          <w:rStyle w:val="StyleUnderline"/>
        </w:rPr>
        <w:t>the agency announced</w:t>
      </w:r>
      <w:r w:rsidRPr="00DB7280">
        <w:rPr>
          <w:sz w:val="14"/>
        </w:rPr>
        <w:t xml:space="preserve"> the award of over $</w:t>
      </w:r>
      <w:r w:rsidRPr="00DB7280">
        <w:rPr>
          <w:rStyle w:val="StyleUnderline"/>
        </w:rPr>
        <w:t>9.9 million to 11 organizations</w:t>
      </w:r>
      <w:r w:rsidRPr="00DB7280">
        <w:rPr>
          <w:sz w:val="14"/>
        </w:rPr>
        <w:t xml:space="preserve">. Additionally, </w:t>
      </w:r>
      <w:r w:rsidRPr="00DB7280">
        <w:rPr>
          <w:rStyle w:val="StyleUnderline"/>
        </w:rPr>
        <w:t>the agency anticipates awarding over $990,000 to one additional organization once all legal and administrative requirements are satisfied.</w:t>
      </w:r>
      <w:r w:rsidRPr="00DB7280">
        <w:rPr>
          <w:sz w:val="14"/>
        </w:rPr>
        <w:t xml:space="preserve"> In the Gulf of Mexico watershed, farmers manage millions of acres of privately held working lands. While farmers are working in this watershed to provide the food, fuel, and fiber for the world, they are also managing challenges across the landscape to minimize pollution occuring from a variety of locations known as “nonpoint sources,” specifically the excess nitrogen and phosphorous that can enter waterbodies through runoff or soil erosion. Excess nutrients delivered to the Gulf of Mexico come from sources across the entire watershed; many of which are nonpoint sources from the agricultural landscape. Farmers are often the first line of action in reducing nonpoint source pollution and have developed innovative practices and models to share their knowledge with others. </w:t>
      </w:r>
      <w:r w:rsidRPr="00DB7280">
        <w:rPr>
          <w:rStyle w:val="StyleUnderline"/>
        </w:rPr>
        <w:t xml:space="preserve">The collaboration of </w:t>
      </w:r>
      <w:r w:rsidRPr="00DB7280">
        <w:rPr>
          <w:sz w:val="14"/>
        </w:rPr>
        <w:t xml:space="preserve">a wide range of </w:t>
      </w:r>
      <w:r w:rsidRPr="00DB7280">
        <w:rPr>
          <w:rStyle w:val="StyleUnderline"/>
        </w:rPr>
        <w:t>stakeholders and organizations</w:t>
      </w:r>
      <w:r w:rsidRPr="00DB7280">
        <w:rPr>
          <w:sz w:val="14"/>
        </w:rPr>
        <w:t xml:space="preserve"> across an entire watershed </w:t>
      </w:r>
      <w:r w:rsidRPr="00DB7280">
        <w:rPr>
          <w:rStyle w:val="StyleUnderline"/>
        </w:rPr>
        <w:t>is vital to reducing nutrient pollution to our water</w:t>
      </w:r>
      <w:r w:rsidRPr="00DB7280">
        <w:rPr>
          <w:sz w:val="14"/>
        </w:rPr>
        <w:t xml:space="preserve">. Farmers can play an important leadership role in these efforts when they get involved and engage with their State governments, farm organizations, conservation groups, educational institutions, non-profit organizations, and community groups. 2021 </w:t>
      </w:r>
      <w:proofErr w:type="gramStart"/>
      <w:r w:rsidRPr="00DB7280">
        <w:rPr>
          <w:sz w:val="14"/>
        </w:rPr>
        <w:t>Farmer to Farmer</w:t>
      </w:r>
      <w:proofErr w:type="gramEnd"/>
      <w:r w:rsidRPr="00DB7280">
        <w:rPr>
          <w:sz w:val="14"/>
        </w:rPr>
        <w:t xml:space="preserve"> Projects: Region 4 </w:t>
      </w:r>
      <w:r w:rsidRPr="00DB7280">
        <w:rPr>
          <w:rStyle w:val="StyleUnderline"/>
        </w:rPr>
        <w:t>University of Mississippi $999,957</w:t>
      </w:r>
      <w:r w:rsidRPr="00DB7280">
        <w:rPr>
          <w:sz w:val="14"/>
        </w:rPr>
        <w:t xml:space="preserve">- Restoring Temporary Wetland Function to Agricultural Watersheds with Innovative Farmer-Driven Offseason Water Management Practices. </w:t>
      </w:r>
      <w:r w:rsidRPr="00DB7280">
        <w:rPr>
          <w:rStyle w:val="StyleUnderline"/>
        </w:rPr>
        <w:t xml:space="preserve">Northwest Florida Water Management District $959,754 </w:t>
      </w:r>
      <w:r w:rsidRPr="00DB7280">
        <w:rPr>
          <w:sz w:val="14"/>
        </w:rPr>
        <w:t xml:space="preserve">- Algae Harvesting and Biomass Reuse for Sustainable Nutrient Reduction in Agricultural Runoff to the Gulf of Mexico. Region 5 </w:t>
      </w:r>
      <w:r w:rsidRPr="00DB7280">
        <w:rPr>
          <w:rStyle w:val="StyleUnderline"/>
        </w:rPr>
        <w:t xml:space="preserve">Sand County Foundation $997,383 </w:t>
      </w:r>
      <w:r w:rsidRPr="00DB7280">
        <w:rPr>
          <w:sz w:val="14"/>
        </w:rPr>
        <w:t xml:space="preserve">- Show Me the Data! Empowering Conservation Champions with Innovative Real-Time Soil Metrics. (EPA anticipates awarding this grant once all legal and administrative requirements are satisfied.) </w:t>
      </w:r>
      <w:r w:rsidRPr="00DB7280">
        <w:rPr>
          <w:rStyle w:val="StyleUnderline"/>
        </w:rPr>
        <w:t>The Savanna Institute $994,287</w:t>
      </w:r>
      <w:r w:rsidRPr="00DB7280">
        <w:rPr>
          <w:sz w:val="14"/>
        </w:rPr>
        <w:t xml:space="preserve"> - Employing Agroforestry to Improve Water Quality in the Gulf of Mexico. </w:t>
      </w:r>
      <w:r w:rsidRPr="00DB7280">
        <w:rPr>
          <w:rStyle w:val="StyleUnderline"/>
        </w:rPr>
        <w:t>American Farmland Trust $853,866</w:t>
      </w:r>
      <w:r w:rsidRPr="00DB7280">
        <w:rPr>
          <w:sz w:val="14"/>
        </w:rPr>
        <w:t xml:space="preserve"> - Farming for Cleaner Water in the Upper Scioto River Watershed. Region 6 </w:t>
      </w:r>
      <w:r w:rsidRPr="00DB7280">
        <w:rPr>
          <w:rStyle w:val="StyleUnderline"/>
        </w:rPr>
        <w:t xml:space="preserve">Oklahoma State University $877,569 </w:t>
      </w:r>
      <w:r w:rsidRPr="00DB7280">
        <w:rPr>
          <w:sz w:val="14"/>
        </w:rPr>
        <w:t xml:space="preserve">- Virtual Fencing to Control Cattle for Improved Ecosystem Services. Region 7 </w:t>
      </w:r>
      <w:r w:rsidRPr="00DB7280">
        <w:rPr>
          <w:rStyle w:val="StyleUnderline"/>
        </w:rPr>
        <w:t>Practical Farmers of Iowa $979,915</w:t>
      </w:r>
      <w:r w:rsidRPr="00DB7280">
        <w:rPr>
          <w:sz w:val="14"/>
        </w:rPr>
        <w:t xml:space="preserve"> - Strengthening Farmer Networks to Improve Water Quality and Wildlife Habitat in the On-Demand World. </w:t>
      </w:r>
      <w:r w:rsidRPr="00DB7280">
        <w:rPr>
          <w:rStyle w:val="StyleUnderline"/>
        </w:rPr>
        <w:t>Iowa Department of Natural Resources $559,258</w:t>
      </w:r>
      <w:r w:rsidRPr="00DB7280">
        <w:rPr>
          <w:sz w:val="14"/>
        </w:rPr>
        <w:t xml:space="preserve"> - Mentoring for Success in the Beaver Creek Watershed. </w:t>
      </w:r>
      <w:r w:rsidRPr="00DB7280">
        <w:rPr>
          <w:rStyle w:val="StyleUnderline"/>
        </w:rPr>
        <w:t>Kansas Department of Health and Environment $750,000</w:t>
      </w:r>
      <w:r w:rsidRPr="00DB7280">
        <w:rPr>
          <w:sz w:val="14"/>
        </w:rPr>
        <w:t xml:space="preserve"> - Enhancing Local Farmer Networks </w:t>
      </w:r>
      <w:proofErr w:type="gramStart"/>
      <w:r w:rsidRPr="00DB7280">
        <w:rPr>
          <w:sz w:val="14"/>
        </w:rPr>
        <w:t>in Kansas to Aid in Nutrient Reduction to the Gulf of Mexico</w:t>
      </w:r>
      <w:proofErr w:type="gramEnd"/>
      <w:r w:rsidRPr="00DB7280">
        <w:rPr>
          <w:sz w:val="14"/>
        </w:rPr>
        <w:t xml:space="preserve">. </w:t>
      </w:r>
      <w:r w:rsidRPr="00DB7280">
        <w:rPr>
          <w:rStyle w:val="StyleUnderline"/>
        </w:rPr>
        <w:t>Iowa Department of Agriculture and Land Stewardship $1,000,</w:t>
      </w:r>
      <w:r w:rsidRPr="00DB7280">
        <w:rPr>
          <w:sz w:val="14"/>
        </w:rPr>
        <w:t xml:space="preserve">000 - Fostering Opportunities for Water Quality Wetlands Demonstration Project. Multiregional Projects Regions 5 and 6 </w:t>
      </w:r>
      <w:r w:rsidRPr="00DB7280">
        <w:rPr>
          <w:rStyle w:val="StyleUnderline"/>
        </w:rPr>
        <w:t xml:space="preserve">University of Wisconsin Madison $993,585 </w:t>
      </w:r>
      <w:r w:rsidRPr="00DB7280">
        <w:rPr>
          <w:sz w:val="14"/>
        </w:rPr>
        <w:t xml:space="preserve">- Cultivating Farmer Leaders and Farmer-to-Farmer Learning for Cleaner Waters and Healthier Soils in the Mississippi and Atchafalaya River Basins. Regions 4 and 5 </w:t>
      </w:r>
      <w:r w:rsidRPr="00DB7280">
        <w:rPr>
          <w:rStyle w:val="StyleUnderline"/>
        </w:rPr>
        <w:t>Mississippi State University $986,161</w:t>
      </w:r>
      <w:r w:rsidRPr="00DB7280">
        <w:rPr>
          <w:sz w:val="14"/>
        </w:rPr>
        <w:t>- Sensible Agronomics and Shrewd Conversations Support the Adoption of Environmentally Sustainable and Economically Sound Production Systems.</w:t>
      </w:r>
    </w:p>
    <w:p w:rsidR="004E37F9" w:rsidRDefault="004E37F9" w:rsidP="004E37F9">
      <w:pPr>
        <w:pStyle w:val="Heading3"/>
      </w:pPr>
      <w:r>
        <w:t>Politics Link</w:t>
      </w:r>
    </w:p>
    <w:p w:rsidR="004E37F9" w:rsidRDefault="004E37F9" w:rsidP="004E37F9">
      <w:pPr>
        <w:pStyle w:val="Heading4"/>
      </w:pPr>
      <w:r>
        <w:t xml:space="preserve">Both parties support current </w:t>
      </w:r>
      <w:proofErr w:type="gramStart"/>
      <w:r>
        <w:t>ag</w:t>
      </w:r>
      <w:proofErr w:type="gramEnd"/>
      <w:r>
        <w:t xml:space="preserve"> subsidies – triggers the link. </w:t>
      </w:r>
    </w:p>
    <w:p w:rsidR="004E37F9" w:rsidRPr="00DC76FF" w:rsidRDefault="004E37F9" w:rsidP="004E37F9">
      <w:pPr>
        <w:rPr>
          <w:sz w:val="16"/>
        </w:rPr>
      </w:pPr>
      <w:r w:rsidRPr="00DC76FF">
        <w:rPr>
          <w:rStyle w:val="Style13ptBold"/>
        </w:rPr>
        <w:t>Boudreau 18</w:t>
      </w:r>
      <w:r w:rsidRPr="00DC76FF">
        <w:rPr>
          <w:sz w:val="16"/>
        </w:rPr>
        <w:t xml:space="preserve"> (Catherine Boudreau, writing for Politico; 8-20-2018, "How </w:t>
      </w:r>
      <w:r w:rsidRPr="00DC76FF">
        <w:rPr>
          <w:rStyle w:val="Emphasis"/>
          <w:highlight w:val="green"/>
        </w:rPr>
        <w:t>Congress killed efforts to slash subsidies for wealthy farmers</w:t>
      </w:r>
      <w:r w:rsidRPr="00DC76FF">
        <w:rPr>
          <w:sz w:val="16"/>
        </w:rPr>
        <w:t xml:space="preserve">," POLITICO, </w:t>
      </w:r>
      <w:hyperlink r:id="rId8" w:history="1">
        <w:r w:rsidRPr="00DC76FF">
          <w:rPr>
            <w:rStyle w:val="Hyperlink"/>
            <w:sz w:val="16"/>
          </w:rPr>
          <w:t>https://www.politico.com/story/2018/08/20/how-congress-killed-efforts-to-slash-subsidies-for-wealthy-farmers-1772351</w:t>
        </w:r>
      </w:hyperlink>
      <w:r w:rsidRPr="00DC76FF">
        <w:rPr>
          <w:sz w:val="16"/>
        </w:rPr>
        <w:t>; Accessed 7-26-21; AM)</w:t>
      </w:r>
    </w:p>
    <w:p w:rsidR="004E37F9" w:rsidRDefault="004E37F9" w:rsidP="004E37F9">
      <w:pPr>
        <w:rPr>
          <w:sz w:val="16"/>
        </w:rPr>
      </w:pPr>
      <w:r w:rsidRPr="005C451C">
        <w:rPr>
          <w:rStyle w:val="StyleUnderline"/>
        </w:rPr>
        <w:t>Fiscal conservatives and liberal environmentalists alike thought they had a good chance this year to trim billions in farm subsidies</w:t>
      </w:r>
      <w:r w:rsidRPr="00BD6138">
        <w:rPr>
          <w:sz w:val="16"/>
        </w:rPr>
        <w:t xml:space="preserve"> that flow to wealthy commodity growers. </w:t>
      </w:r>
      <w:r w:rsidRPr="005C451C">
        <w:rPr>
          <w:rStyle w:val="StyleUnderline"/>
        </w:rPr>
        <w:t>Despite</w:t>
      </w:r>
      <w:r w:rsidRPr="00BD6138">
        <w:rPr>
          <w:sz w:val="16"/>
        </w:rPr>
        <w:t xml:space="preserve"> years of methodical planning and </w:t>
      </w:r>
      <w:r w:rsidRPr="00A05553">
        <w:rPr>
          <w:rStyle w:val="StyleUnderline"/>
          <w:highlight w:val="green"/>
        </w:rPr>
        <w:t>lobbying</w:t>
      </w:r>
      <w:r w:rsidRPr="00BD6138">
        <w:rPr>
          <w:sz w:val="16"/>
        </w:rPr>
        <w:t xml:space="preserve">, </w:t>
      </w:r>
      <w:proofErr w:type="gramStart"/>
      <w:r w:rsidRPr="00BD6138">
        <w:rPr>
          <w:sz w:val="16"/>
        </w:rPr>
        <w:t xml:space="preserve">their </w:t>
      </w:r>
      <w:r w:rsidRPr="00A05553">
        <w:rPr>
          <w:rStyle w:val="StyleUnderline"/>
          <w:highlight w:val="green"/>
        </w:rPr>
        <w:t>efforts</w:t>
      </w:r>
      <w:r w:rsidRPr="00BD6138">
        <w:rPr>
          <w:sz w:val="16"/>
        </w:rPr>
        <w:t xml:space="preserve"> during the 2018 farm bill </w:t>
      </w:r>
      <w:r w:rsidRPr="00A05553">
        <w:rPr>
          <w:rStyle w:val="StyleUnderline"/>
          <w:highlight w:val="green"/>
        </w:rPr>
        <w:t xml:space="preserve">were </w:t>
      </w:r>
      <w:r w:rsidRPr="00A05553">
        <w:rPr>
          <w:rStyle w:val="Emphasis"/>
          <w:highlight w:val="green"/>
        </w:rPr>
        <w:t>thwarted</w:t>
      </w:r>
      <w:r w:rsidRPr="00A05553">
        <w:rPr>
          <w:rStyle w:val="StyleUnderline"/>
          <w:highlight w:val="green"/>
        </w:rPr>
        <w:t xml:space="preserve"> by</w:t>
      </w:r>
      <w:r w:rsidRPr="005C451C">
        <w:rPr>
          <w:rStyle w:val="StyleUnderline"/>
        </w:rPr>
        <w:t xml:space="preserve"> some of the very </w:t>
      </w:r>
      <w:r w:rsidRPr="00A05553">
        <w:rPr>
          <w:rStyle w:val="StyleUnderline"/>
          <w:highlight w:val="green"/>
        </w:rPr>
        <w:t>lawmakers who were thought to be aligned with their interests</w:t>
      </w:r>
      <w:proofErr w:type="gramEnd"/>
      <w:r w:rsidRPr="005C451C">
        <w:rPr>
          <w:rStyle w:val="StyleUnderline"/>
        </w:rPr>
        <w:t>.</w:t>
      </w:r>
      <w:r w:rsidRPr="00BD6138">
        <w:rPr>
          <w:sz w:val="16"/>
        </w:rPr>
        <w:t xml:space="preserve"> “This wasn’t a matter of being beaten. We were blocked,” Nan Swift, director of federal affairs for the National Taxpayers Union, told POLITICO. “Let’s have the fight.” “I’m fine with losing on the floor. But to not even have a discussion is selling taxpayers short,” she added. </w:t>
      </w:r>
      <w:r w:rsidRPr="00A05553">
        <w:rPr>
          <w:rStyle w:val="StyleUnderline"/>
          <w:highlight w:val="green"/>
        </w:rPr>
        <w:t>The coalition</w:t>
      </w:r>
      <w:r w:rsidRPr="005C451C">
        <w:rPr>
          <w:rStyle w:val="StyleUnderline"/>
        </w:rPr>
        <w:t xml:space="preserve"> pushing </w:t>
      </w:r>
      <w:r w:rsidRPr="00A05553">
        <w:rPr>
          <w:rStyle w:val="StyleUnderline"/>
          <w:highlight w:val="green"/>
        </w:rPr>
        <w:t>to rein in farm subsidies is</w:t>
      </w:r>
      <w:r w:rsidRPr="005C451C">
        <w:rPr>
          <w:rStyle w:val="StyleUnderline"/>
        </w:rPr>
        <w:t xml:space="preserve"> a </w:t>
      </w:r>
      <w:r w:rsidRPr="00A05553">
        <w:rPr>
          <w:rStyle w:val="Emphasis"/>
          <w:highlight w:val="green"/>
        </w:rPr>
        <w:t>disparate</w:t>
      </w:r>
      <w:r w:rsidRPr="005C451C">
        <w:rPr>
          <w:rStyle w:val="StyleUnderline"/>
        </w:rPr>
        <w:t xml:space="preserve"> bunch</w:t>
      </w:r>
      <w:r w:rsidRPr="00BD6138">
        <w:rPr>
          <w:sz w:val="16"/>
        </w:rPr>
        <w:t xml:space="preserve">: It includes libertarians seeking spending cuts, environmentalists wanting to improve water quality and free-marketers like the Heritage Foundation. Although these strange bedfellows have long tried to limit farm payments, the coalition thought this farm bill cycle could be their moment. Not only </w:t>
      </w:r>
      <w:proofErr w:type="gramStart"/>
      <w:r w:rsidRPr="00BD6138">
        <w:rPr>
          <w:sz w:val="16"/>
        </w:rPr>
        <w:t>is Congress controlled by Republicans, many of whom express a distaste for big government,</w:t>
      </w:r>
      <w:proofErr w:type="gramEnd"/>
      <w:r w:rsidRPr="00BD6138">
        <w:rPr>
          <w:sz w:val="16"/>
        </w:rPr>
        <w:t xml:space="preserve"> but President Donald Trump also included proposals in his budgets that would cut off subsidies for farmers with high incomes. </w:t>
      </w:r>
      <w:proofErr w:type="gramStart"/>
      <w:r w:rsidRPr="00BD6138">
        <w:rPr>
          <w:sz w:val="16"/>
        </w:rPr>
        <w:t>But</w:t>
      </w:r>
      <w:proofErr w:type="gramEnd"/>
      <w:r w:rsidRPr="00BD6138">
        <w:rPr>
          <w:sz w:val="16"/>
        </w:rPr>
        <w:t xml:space="preserve"> except for a failed vote in the House to limit government’s role in sugar policy and a Hail Mary proposal to phase out all farm subsidies, almost no public debate on subsidies took place in either chamber. In the House, </w:t>
      </w:r>
      <w:r w:rsidRPr="00A05553">
        <w:rPr>
          <w:rStyle w:val="StyleUnderline"/>
          <w:highlight w:val="green"/>
        </w:rPr>
        <w:t>a</w:t>
      </w:r>
      <w:r w:rsidRPr="005C451C">
        <w:rPr>
          <w:rStyle w:val="StyleUnderline"/>
        </w:rPr>
        <w:t xml:space="preserve"> bitter partisan </w:t>
      </w:r>
      <w:r w:rsidRPr="00A05553">
        <w:rPr>
          <w:rStyle w:val="StyleUnderline"/>
          <w:highlight w:val="green"/>
        </w:rPr>
        <w:t>divide over the GOP’s plan to impose</w:t>
      </w:r>
      <w:r w:rsidRPr="005C451C">
        <w:rPr>
          <w:rStyle w:val="StyleUnderline"/>
        </w:rPr>
        <w:t xml:space="preserve"> stricter </w:t>
      </w:r>
      <w:r w:rsidRPr="00A05553">
        <w:rPr>
          <w:rStyle w:val="StyleUnderline"/>
          <w:highlight w:val="green"/>
        </w:rPr>
        <w:t>work requirements</w:t>
      </w:r>
      <w:r w:rsidRPr="005C451C">
        <w:rPr>
          <w:rStyle w:val="StyleUnderline"/>
        </w:rPr>
        <w:t xml:space="preserve"> on millions of food-stamp recipients inadvertently </w:t>
      </w:r>
      <w:r w:rsidRPr="00A05553">
        <w:rPr>
          <w:rStyle w:val="StyleUnderline"/>
          <w:highlight w:val="green"/>
        </w:rPr>
        <w:t xml:space="preserve">created an environment in which </w:t>
      </w:r>
      <w:r w:rsidRPr="00A05553">
        <w:rPr>
          <w:rStyle w:val="Emphasis"/>
          <w:highlight w:val="green"/>
        </w:rPr>
        <w:t>both Republican and Democratic leaders</w:t>
      </w:r>
      <w:r w:rsidRPr="005C451C">
        <w:rPr>
          <w:rStyle w:val="StyleUnderline"/>
        </w:rPr>
        <w:t xml:space="preserve"> helped </w:t>
      </w:r>
      <w:r w:rsidRPr="00A05553">
        <w:rPr>
          <w:rStyle w:val="StyleUnderline"/>
          <w:highlight w:val="green"/>
        </w:rPr>
        <w:t>fend off attempts to target farm subsidies</w:t>
      </w:r>
      <w:r w:rsidRPr="005C451C">
        <w:rPr>
          <w:rStyle w:val="StyleUnderline"/>
        </w:rPr>
        <w:t>.</w:t>
      </w:r>
      <w:r w:rsidRPr="00BD6138">
        <w:rPr>
          <w:sz w:val="16"/>
        </w:rPr>
        <w:t xml:space="preserve"> In the Senate, Majority Leader Mitch McConnell’s tight control of the floor, coupled with Agriculture Committee leaders’ bipartisan effort to thwart controversial proposals, ultimately stymied the push to overhaul subsidies, according to interviews with more than a dozen lawmakers, congressional aides and lobbying groups engaged in the farm bill fight. It </w:t>
      </w:r>
      <w:proofErr w:type="gramStart"/>
      <w:r w:rsidRPr="00BD6138">
        <w:rPr>
          <w:sz w:val="16"/>
        </w:rPr>
        <w:t>didn’t</w:t>
      </w:r>
      <w:proofErr w:type="gramEnd"/>
      <w:r w:rsidRPr="00BD6138">
        <w:rPr>
          <w:sz w:val="16"/>
        </w:rPr>
        <w:t xml:space="preserve"> help their cause that agricultural producers’ net farm income has been cut in half in recent years because of low commodity prices. Producers are also feeling the pain from the Trump administration’s chaotic trade relationships. </w:t>
      </w:r>
      <w:r w:rsidRPr="00B8363C">
        <w:rPr>
          <w:rStyle w:val="StyleUnderline"/>
        </w:rPr>
        <w:t xml:space="preserve">Several members of </w:t>
      </w:r>
      <w:r w:rsidRPr="00A05553">
        <w:rPr>
          <w:rStyle w:val="StyleUnderline"/>
          <w:highlight w:val="green"/>
        </w:rPr>
        <w:t>the farm lobby</w:t>
      </w:r>
      <w:r w:rsidRPr="00BD6138">
        <w:rPr>
          <w:sz w:val="16"/>
        </w:rPr>
        <w:t xml:space="preserve"> — a powerful force representing farmers, bankers, agrochemical companies and private crop insurers — </w:t>
      </w:r>
      <w:r w:rsidRPr="00A05553">
        <w:rPr>
          <w:rStyle w:val="StyleUnderline"/>
          <w:highlight w:val="green"/>
        </w:rPr>
        <w:t>said</w:t>
      </w:r>
      <w:r w:rsidRPr="00B8363C">
        <w:rPr>
          <w:rStyle w:val="StyleUnderline"/>
        </w:rPr>
        <w:t xml:space="preserve"> the </w:t>
      </w:r>
      <w:r w:rsidRPr="00A05553">
        <w:rPr>
          <w:rStyle w:val="StyleUnderline"/>
          <w:highlight w:val="green"/>
        </w:rPr>
        <w:t xml:space="preserve">economic slump made lawmakers more aware of the need to </w:t>
      </w:r>
      <w:r w:rsidRPr="00A05553">
        <w:rPr>
          <w:rStyle w:val="Emphasis"/>
          <w:highlight w:val="green"/>
        </w:rPr>
        <w:t>maintain support</w:t>
      </w:r>
      <w:r w:rsidRPr="00A05553">
        <w:rPr>
          <w:rStyle w:val="StyleUnderline"/>
          <w:highlight w:val="green"/>
        </w:rPr>
        <w:t xml:space="preserve"> in this farm bill</w:t>
      </w:r>
      <w:r w:rsidRPr="00B8363C">
        <w:rPr>
          <w:rStyle w:val="StyleUnderline"/>
        </w:rPr>
        <w:t>.</w:t>
      </w:r>
      <w:r w:rsidRPr="00BD6138">
        <w:rPr>
          <w:sz w:val="16"/>
        </w:rPr>
        <w:t xml:space="preserve"> Still, the coalition of subsidy reformers </w:t>
      </w:r>
      <w:proofErr w:type="gramStart"/>
      <w:r w:rsidRPr="00BD6138">
        <w:rPr>
          <w:sz w:val="16"/>
        </w:rPr>
        <w:t>had high hopes</w:t>
      </w:r>
      <w:proofErr w:type="gramEnd"/>
      <w:r w:rsidRPr="00BD6138">
        <w:rPr>
          <w:sz w:val="16"/>
        </w:rPr>
        <w:t xml:space="preserve"> for scoring some wins during the amendment process, particularly in the House, where many lawmakers in the Freedom Caucus, Republican Study Committee and environmental caucuses shared their beliefs. Strategy to cap payments Shortly after the House Agriculture Committee in April unveiled its farm bill, the staff of Democratic Reps. Ron Kind (Wis.) as well as Earl Blumenauer (Ore.), who represents one of the most liberal districts in the nation, joined forces with Ralph Norman (R-S.C.), a fiscal conservative and fierce gun rights advocate. They organized strategy sessions in the Capitol that included more than a dozen staff from lawmakers’ offices and outside interest groups, according to several people involved. What emerged were at least 10 amendments narrowly targeting farm policies, the majority of which were bipartisan. Blumenauer and Texas Republican Michael Burgess co-sponsored a provision that would cap two commodity support programs — known as Agriculture Risk Coverage and Price Loss Coverage — at 110 percent of their projected cost. The proposal passed the House during the last farm bill but </w:t>
      </w:r>
      <w:proofErr w:type="gramStart"/>
      <w:r w:rsidRPr="00BD6138">
        <w:rPr>
          <w:sz w:val="16"/>
        </w:rPr>
        <w:t>was eventually stripped</w:t>
      </w:r>
      <w:proofErr w:type="gramEnd"/>
      <w:r w:rsidRPr="00BD6138">
        <w:rPr>
          <w:sz w:val="16"/>
        </w:rPr>
        <w:t xml:space="preserve"> from the version conferenced with the Senate. GOP Reps. Keith Rothfus (Pa.) and Jim Sensenbrenner (Wis.) joined forces with Democrats Kind and Jared Polis (Colo.) on a proposal that would prohibit farmers with an adjusted gross income of $500,000 or more from being eligible for crop insurance premiums partially covered by the taxpayer. </w:t>
      </w:r>
      <w:proofErr w:type="gramStart"/>
      <w:r w:rsidRPr="00BD6138">
        <w:rPr>
          <w:sz w:val="16"/>
        </w:rPr>
        <w:t>And</w:t>
      </w:r>
      <w:proofErr w:type="gramEnd"/>
      <w:r w:rsidRPr="00BD6138">
        <w:rPr>
          <w:sz w:val="16"/>
        </w:rPr>
        <w:t xml:space="preserve"> Kind and Rothfus proposed the same means test for commodity and conservation assistance. Under current law, farmers earning more than $900,000 in income </w:t>
      </w:r>
      <w:proofErr w:type="gramStart"/>
      <w:r w:rsidRPr="00BD6138">
        <w:rPr>
          <w:sz w:val="16"/>
        </w:rPr>
        <w:t>are disqualified</w:t>
      </w:r>
      <w:proofErr w:type="gramEnd"/>
      <w:r w:rsidRPr="00BD6138">
        <w:rPr>
          <w:sz w:val="16"/>
        </w:rPr>
        <w:t xml:space="preserve"> for commodity and conservation payments, while crop insurance has no such eligibility tests. Alignment of Republican and Democratic leadership But the dispute over SNAP unintentionally aligned </w:t>
      </w:r>
      <w:r w:rsidRPr="007C422D">
        <w:rPr>
          <w:rStyle w:val="StyleUnderline"/>
        </w:rPr>
        <w:t xml:space="preserve">House Speaker Paul </w:t>
      </w:r>
      <w:r w:rsidRPr="00A05553">
        <w:rPr>
          <w:rStyle w:val="StyleUnderline"/>
          <w:highlight w:val="green"/>
        </w:rPr>
        <w:t>Ryan</w:t>
      </w:r>
      <w:r w:rsidRPr="007C422D">
        <w:rPr>
          <w:rStyle w:val="StyleUnderline"/>
        </w:rPr>
        <w:t xml:space="preserve">, Minority Leader Nancy </w:t>
      </w:r>
      <w:r w:rsidRPr="00A05553">
        <w:rPr>
          <w:rStyle w:val="StyleUnderline"/>
          <w:highlight w:val="green"/>
        </w:rPr>
        <w:t>Pelosi</w:t>
      </w:r>
      <w:r w:rsidRPr="007C422D">
        <w:rPr>
          <w:rStyle w:val="StyleUnderline"/>
        </w:rPr>
        <w:t xml:space="preserve">, </w:t>
      </w:r>
      <w:r w:rsidRPr="00A05553">
        <w:rPr>
          <w:rStyle w:val="StyleUnderline"/>
          <w:highlight w:val="green"/>
        </w:rPr>
        <w:t>Agriculture Chairman</w:t>
      </w:r>
      <w:r w:rsidRPr="007C422D">
        <w:rPr>
          <w:rStyle w:val="StyleUnderline"/>
        </w:rPr>
        <w:t xml:space="preserve"> Mike </w:t>
      </w:r>
      <w:r w:rsidRPr="00A05553">
        <w:rPr>
          <w:rStyle w:val="StyleUnderline"/>
          <w:highlight w:val="green"/>
        </w:rPr>
        <w:t>Conaway and</w:t>
      </w:r>
      <w:r w:rsidRPr="007C422D">
        <w:rPr>
          <w:rStyle w:val="StyleUnderline"/>
        </w:rPr>
        <w:t xml:space="preserve"> ranking member Collin </w:t>
      </w:r>
      <w:r w:rsidRPr="00A05553">
        <w:rPr>
          <w:rStyle w:val="StyleUnderline"/>
          <w:highlight w:val="green"/>
        </w:rPr>
        <w:t>Peterson</w:t>
      </w:r>
      <w:r w:rsidRPr="007C422D">
        <w:rPr>
          <w:rStyle w:val="StyleUnderline"/>
        </w:rPr>
        <w:t xml:space="preserve"> in way the coalition didn’t foresee: All four helped </w:t>
      </w:r>
      <w:r w:rsidRPr="00A05553">
        <w:rPr>
          <w:rStyle w:val="StyleUnderline"/>
          <w:highlight w:val="green"/>
        </w:rPr>
        <w:t xml:space="preserve">defend the </w:t>
      </w:r>
      <w:r w:rsidRPr="00A05553">
        <w:rPr>
          <w:rStyle w:val="Emphasis"/>
          <w:highlight w:val="green"/>
        </w:rPr>
        <w:t>farm policy s</w:t>
      </w:r>
      <w:r w:rsidRPr="00A05553">
        <w:rPr>
          <w:rStyle w:val="Emphasis"/>
        </w:rPr>
        <w:t xml:space="preserve">tatus </w:t>
      </w:r>
      <w:r w:rsidRPr="00A05553">
        <w:rPr>
          <w:rStyle w:val="Emphasis"/>
          <w:highlight w:val="green"/>
        </w:rPr>
        <w:t>quo</w:t>
      </w:r>
      <w:r w:rsidRPr="007C422D">
        <w:rPr>
          <w:rStyle w:val="StyleUnderline"/>
        </w:rPr>
        <w:t xml:space="preserve">. </w:t>
      </w:r>
      <w:r w:rsidRPr="00BD6138">
        <w:rPr>
          <w:sz w:val="16"/>
        </w:rPr>
        <w:t xml:space="preserve">For many House Republicans, pushing stricter work requirements for SNAP was too important an issue, said Caroline Kitchens, federal affairs manager and a policy analyst with the R Street Institute, a free-market think tank. As a result, they were willing to let slide provisions in the legislation that would make it easier for some farm operations to receive greater commodity subsidies, she said. Ryan, who in the past has advocated for billions in cuts to farm subsidies, regularly praised the House bill for including workforce development reforms in SNAP to help close the skills gap at a time of U.S. economic growth. He barely addressed farm policy in public statements. AshLee Strong, a </w:t>
      </w:r>
      <w:proofErr w:type="gramStart"/>
      <w:r w:rsidRPr="00BD6138">
        <w:rPr>
          <w:sz w:val="16"/>
        </w:rPr>
        <w:t>spokeswoman</w:t>
      </w:r>
      <w:proofErr w:type="gramEnd"/>
      <w:r w:rsidRPr="00BD6138">
        <w:rPr>
          <w:sz w:val="16"/>
        </w:rPr>
        <w:t xml:space="preserve"> for Ryan, said the Speaker is proud to have followed through on a promise made in Republicans’ “Better Way” agenda, which they campaigned on in 2016. Meanwhile, Pelosi and Peterson pushed Democrats </w:t>
      </w:r>
      <w:proofErr w:type="gramStart"/>
      <w:r w:rsidRPr="00BD6138">
        <w:rPr>
          <w:sz w:val="16"/>
        </w:rPr>
        <w:t>to unanimously oppose</w:t>
      </w:r>
      <w:proofErr w:type="gramEnd"/>
      <w:r w:rsidRPr="00BD6138">
        <w:rPr>
          <w:sz w:val="16"/>
        </w:rPr>
        <w:t xml:space="preserve"> the farm bill over the proposed changes to SNAP, which would involve stricter work requirements for about 5 to 7 million able-bodied adults and tightened eligibility. Blumenauer — who spent several years crafting an alternative farm bill — said in an interview that Pelosi and Peterson did not want him to offer amendments to the GOP-led farm bill. “I never got a good reason for why [we should not offer] a sugar policy reform amendment,” Blumenauer said. “What the passage of something like that could possibly do to threaten Democrat's ability to hold the line against draconian cuts to nutrition programs?” An aide to Pelosi told POLITICO that the minority leader and Peterson wanted an overall strategy to unify Democrats by not offering amendments to the farm bill because “no amendment could improve the underlying bill that failed” on both nutrition programs and farm policy. In the end, </w:t>
      </w:r>
      <w:r w:rsidRPr="00A05553">
        <w:rPr>
          <w:rStyle w:val="StyleUnderline"/>
          <w:highlight w:val="green"/>
        </w:rPr>
        <w:t>the House Rules Committee</w:t>
      </w:r>
      <w:r w:rsidRPr="00A05553">
        <w:rPr>
          <w:rStyle w:val="StyleUnderline"/>
        </w:rPr>
        <w:t xml:space="preserve"> heeded the counsel of the Agriculture Committee by </w:t>
      </w:r>
      <w:r w:rsidRPr="00A05553">
        <w:rPr>
          <w:rStyle w:val="Emphasis"/>
          <w:highlight w:val="green"/>
        </w:rPr>
        <w:t>block</w:t>
      </w:r>
      <w:r w:rsidRPr="00A05553">
        <w:rPr>
          <w:rStyle w:val="Emphasis"/>
        </w:rPr>
        <w:t>ing</w:t>
      </w:r>
      <w:r w:rsidRPr="00A05553">
        <w:rPr>
          <w:rStyle w:val="StyleUnderline"/>
        </w:rPr>
        <w:t xml:space="preserve"> nearly </w:t>
      </w:r>
      <w:r w:rsidRPr="00A05553">
        <w:rPr>
          <w:rStyle w:val="StyleUnderline"/>
          <w:highlight w:val="green"/>
        </w:rPr>
        <w:t>every farm subsidy amendment on deck</w:t>
      </w:r>
      <w:r w:rsidRPr="00BD6138">
        <w:rPr>
          <w:sz w:val="16"/>
        </w:rPr>
        <w:t xml:space="preserve">, according to several congressional aides, though in total about 50 other proposals </w:t>
      </w:r>
      <w:proofErr w:type="gramStart"/>
      <w:r w:rsidRPr="00BD6138">
        <w:rPr>
          <w:sz w:val="16"/>
        </w:rPr>
        <w:t>were made</w:t>
      </w:r>
      <w:proofErr w:type="gramEnd"/>
      <w:r w:rsidRPr="00BD6138">
        <w:rPr>
          <w:sz w:val="16"/>
        </w:rPr>
        <w:t xml:space="preserve"> in order — ranging from forest restoration to rural broadband. Many described the move as surprising, though acknowledged that Rules has often deferred to the </w:t>
      </w:r>
      <w:proofErr w:type="gramStart"/>
      <w:r w:rsidRPr="00BD6138">
        <w:rPr>
          <w:sz w:val="16"/>
        </w:rPr>
        <w:t>chairman</w:t>
      </w:r>
      <w:proofErr w:type="gramEnd"/>
      <w:r w:rsidRPr="00BD6138">
        <w:rPr>
          <w:sz w:val="16"/>
        </w:rPr>
        <w:t xml:space="preserve"> responsible for the piece of legislation being considered. The House Agriculture Committee, in a statement to POLITICO, said that it is proud of the farm bill and “the open process by which it was developed and successfully approved.” “While some are Monday morning quarterbacking how we got the farm bill this far, the committee is laser focused on ensuring a successful conference committee and an on-time enactment of a strong, new farm bill. That’s what matters to farmers, ranchers, and rural America,” the committee said.</w:t>
      </w:r>
    </w:p>
    <w:p w:rsidR="004E37F9" w:rsidRDefault="004E37F9" w:rsidP="004E37F9">
      <w:pPr>
        <w:pStyle w:val="Heading4"/>
      </w:pPr>
      <w:r>
        <w:t>Agricultural subsidies get lobbied-</w:t>
      </w:r>
      <w:r w:rsidRPr="0067492D">
        <w:rPr>
          <w:u w:val="single"/>
        </w:rPr>
        <w:t>neglect small farm owners</w:t>
      </w:r>
      <w:r>
        <w:t xml:space="preserve"> and </w:t>
      </w:r>
      <w:r w:rsidRPr="0067492D">
        <w:rPr>
          <w:u w:val="single"/>
        </w:rPr>
        <w:t>certain crop developers</w:t>
      </w:r>
      <w:r>
        <w:t>, data proves</w:t>
      </w:r>
    </w:p>
    <w:p w:rsidR="004E37F9" w:rsidRDefault="004E37F9" w:rsidP="004E37F9">
      <w:r>
        <w:t xml:space="preserve">Alyse </w:t>
      </w:r>
      <w:r w:rsidRPr="000405C1">
        <w:rPr>
          <w:rStyle w:val="Style13ptBold"/>
        </w:rPr>
        <w:t>DiNapoli,</w:t>
      </w:r>
      <w:r w:rsidRPr="000B66A4">
        <w:t xml:space="preserve"> 7-19-20</w:t>
      </w:r>
      <w:r w:rsidRPr="000405C1">
        <w:rPr>
          <w:rStyle w:val="Style13ptBold"/>
        </w:rPr>
        <w:t>18</w:t>
      </w:r>
      <w:r w:rsidRPr="000B66A4">
        <w:t xml:space="preserve">, </w:t>
      </w:r>
      <w:r>
        <w:t xml:space="preserve">Matters + Minds, </w:t>
      </w:r>
      <w:r w:rsidRPr="000B66A4">
        <w:t>"Food for Thought: Why are Agricultural Subsidies Controversial</w:t>
      </w:r>
      <w:proofErr w:type="gramStart"/>
      <w:r w:rsidRPr="000B66A4">
        <w:t>? ,</w:t>
      </w:r>
      <w:proofErr w:type="gramEnd"/>
      <w:r w:rsidRPr="000B66A4">
        <w:t xml:space="preserve">" </w:t>
      </w:r>
      <w:hyperlink r:id="rId9" w:history="1">
        <w:r w:rsidRPr="00040C87">
          <w:rPr>
            <w:rStyle w:val="Hyperlink"/>
          </w:rPr>
          <w:t>https://www.mattersandminds.com/post/food-for-thought-what-do-agricultural-subsidies-do-for-the-economy</w:t>
        </w:r>
      </w:hyperlink>
      <w:r>
        <w:t>, smarx AZG</w:t>
      </w:r>
    </w:p>
    <w:p w:rsidR="004E37F9" w:rsidRPr="000405C1" w:rsidRDefault="004E37F9" w:rsidP="004E37F9">
      <w:pPr>
        <w:rPr>
          <w:sz w:val="16"/>
        </w:rPr>
      </w:pPr>
      <w:r w:rsidRPr="000405C1">
        <w:rPr>
          <w:sz w:val="16"/>
        </w:rPr>
        <w:t xml:space="preserve">On June 28, the </w:t>
      </w:r>
      <w:r w:rsidRPr="000B66A4">
        <w:rPr>
          <w:rStyle w:val="StyleUnderline"/>
        </w:rPr>
        <w:t>Senate passed</w:t>
      </w:r>
      <w:r w:rsidRPr="000405C1">
        <w:rPr>
          <w:sz w:val="16"/>
        </w:rPr>
        <w:t xml:space="preserve"> their version of the US </w:t>
      </w:r>
      <w:r w:rsidRPr="000B66A4">
        <w:rPr>
          <w:rStyle w:val="StyleUnderline"/>
        </w:rPr>
        <w:t>Farm Bill</w:t>
      </w:r>
      <w:r w:rsidRPr="000405C1">
        <w:rPr>
          <w:sz w:val="16"/>
        </w:rPr>
        <w:t xml:space="preserve"> 2018, which has some stark differences to the more controversial House bill that </w:t>
      </w:r>
      <w:proofErr w:type="gramStart"/>
      <w:r w:rsidRPr="000405C1">
        <w:rPr>
          <w:sz w:val="16"/>
        </w:rPr>
        <w:t>was passed</w:t>
      </w:r>
      <w:proofErr w:type="gramEnd"/>
      <w:r w:rsidRPr="000405C1">
        <w:rPr>
          <w:sz w:val="16"/>
        </w:rPr>
        <w:t xml:space="preserve"> the week beforehand. While the House </w:t>
      </w:r>
      <w:proofErr w:type="gramStart"/>
      <w:r w:rsidRPr="000405C1">
        <w:rPr>
          <w:sz w:val="16"/>
        </w:rPr>
        <w:t>bill’s</w:t>
      </w:r>
      <w:proofErr w:type="gramEnd"/>
      <w:r w:rsidRPr="000405C1">
        <w:rPr>
          <w:sz w:val="16"/>
        </w:rPr>
        <w:t xml:space="preserve"> </w:t>
      </w:r>
      <w:r w:rsidRPr="000B66A4">
        <w:rPr>
          <w:rStyle w:val="StyleUnderline"/>
        </w:rPr>
        <w:t xml:space="preserve">proposed changes to food stamps and the Clean Water Act </w:t>
      </w:r>
      <w:r w:rsidRPr="000B66A4">
        <w:rPr>
          <w:rStyle w:val="Emphasis"/>
        </w:rPr>
        <w:t>angered many</w:t>
      </w:r>
      <w:r w:rsidRPr="000B66A4">
        <w:rPr>
          <w:rStyle w:val="StyleUnderline"/>
        </w:rPr>
        <w:t>,</w:t>
      </w:r>
      <w:r w:rsidRPr="000405C1">
        <w:rPr>
          <w:sz w:val="16"/>
        </w:rPr>
        <w:t xml:space="preserve"> </w:t>
      </w:r>
      <w:r w:rsidRPr="000B66A4">
        <w:rPr>
          <w:rStyle w:val="StyleUnderline"/>
        </w:rPr>
        <w:t xml:space="preserve">subsidies to agricultural producers went seemingly unnoticed, </w:t>
      </w:r>
      <w:r w:rsidRPr="000405C1">
        <w:rPr>
          <w:sz w:val="16"/>
        </w:rPr>
        <w:t xml:space="preserve">as these types of payouts have become baked into each budget. </w:t>
      </w:r>
      <w:r w:rsidRPr="000B66A4">
        <w:rPr>
          <w:rStyle w:val="StyleUnderline"/>
        </w:rPr>
        <w:t xml:space="preserve">While </w:t>
      </w:r>
      <w:proofErr w:type="gramStart"/>
      <w:r w:rsidRPr="000405C1">
        <w:rPr>
          <w:sz w:val="16"/>
        </w:rPr>
        <w:t>it’s</w:t>
      </w:r>
      <w:proofErr w:type="gramEnd"/>
      <w:r w:rsidRPr="000405C1">
        <w:rPr>
          <w:sz w:val="16"/>
        </w:rPr>
        <w:t xml:space="preserve"> true that </w:t>
      </w:r>
      <w:r w:rsidRPr="000B66A4">
        <w:rPr>
          <w:rStyle w:val="StyleUnderline"/>
        </w:rPr>
        <w:t xml:space="preserve">subsidies </w:t>
      </w:r>
      <w:r w:rsidRPr="000B66A4">
        <w:rPr>
          <w:rStyle w:val="Emphasis"/>
        </w:rPr>
        <w:t>have become more controversial</w:t>
      </w:r>
      <w:r w:rsidRPr="000B66A4">
        <w:rPr>
          <w:rStyle w:val="StyleUnderline"/>
        </w:rPr>
        <w:t xml:space="preserve"> over the years, </w:t>
      </w:r>
      <w:r w:rsidRPr="000405C1">
        <w:rPr>
          <w:sz w:val="16"/>
        </w:rPr>
        <w:t xml:space="preserve">it wasn’t always this way. </w:t>
      </w:r>
      <w:r w:rsidRPr="000B66A4">
        <w:rPr>
          <w:rStyle w:val="StyleUnderline"/>
        </w:rPr>
        <w:t>Farm subsidies largely came into effect</w:t>
      </w:r>
      <w:r w:rsidRPr="000405C1">
        <w:rPr>
          <w:sz w:val="16"/>
        </w:rPr>
        <w:t xml:space="preserve"> as part of the New Deal, </w:t>
      </w:r>
      <w:r w:rsidRPr="000B66A4">
        <w:rPr>
          <w:rStyle w:val="StyleUnderline"/>
        </w:rPr>
        <w:t>when the Great Depression was in full swing</w:t>
      </w:r>
      <w:r w:rsidRPr="000405C1">
        <w:rPr>
          <w:sz w:val="16"/>
        </w:rPr>
        <w:t xml:space="preserve">. The wheat and cotton </w:t>
      </w:r>
      <w:r w:rsidRPr="000B66A4">
        <w:rPr>
          <w:rStyle w:val="StyleUnderline"/>
        </w:rPr>
        <w:t>industries were huge beneficiaries of government payouts</w:t>
      </w:r>
      <w:r w:rsidRPr="000405C1">
        <w:rPr>
          <w:sz w:val="16"/>
        </w:rPr>
        <w:t xml:space="preserve"> during this time, eventually </w:t>
      </w:r>
      <w:r w:rsidRPr="000B66A4">
        <w:rPr>
          <w:rStyle w:val="StyleUnderline"/>
        </w:rPr>
        <w:t>leading to surpluses and very low prices.</w:t>
      </w:r>
      <w:r w:rsidRPr="000405C1">
        <w:rPr>
          <w:sz w:val="16"/>
        </w:rPr>
        <w:t xml:space="preserve"> While the ways in which the subsidies were structured evolved over time, consistent aid to the industry remains unchanged. Starting in 1996, farmers’ payments were dispensed in fixed amounts, but </w:t>
      </w:r>
      <w:proofErr w:type="gramStart"/>
      <w:r w:rsidRPr="000405C1">
        <w:rPr>
          <w:sz w:val="16"/>
        </w:rPr>
        <w:t>pretty soon</w:t>
      </w:r>
      <w:proofErr w:type="gramEnd"/>
      <w:r w:rsidRPr="000405C1">
        <w:rPr>
          <w:sz w:val="16"/>
        </w:rPr>
        <w:t xml:space="preserve">, that payment structure became fiscally unsustainable, since the direct payments-which were based on historical production-could end up being a lot higher or lower than the actual market prices at that time. In 2014, in order to shift to a more market-oriented system, direct payments were eliminated and replaced with </w:t>
      </w:r>
      <w:proofErr w:type="gramStart"/>
      <w:r w:rsidRPr="000405C1">
        <w:rPr>
          <w:sz w:val="16"/>
        </w:rPr>
        <w:t>2</w:t>
      </w:r>
      <w:proofErr w:type="gramEnd"/>
      <w:r w:rsidRPr="000405C1">
        <w:rPr>
          <w:sz w:val="16"/>
        </w:rPr>
        <w:t xml:space="preserve"> different commodity programs- Price Loss Coverage (PLC) and Agricultural Risk Coverage (ARC). Within this structure, the amount that </w:t>
      </w:r>
      <w:proofErr w:type="gramStart"/>
      <w:r w:rsidRPr="000405C1">
        <w:rPr>
          <w:sz w:val="16"/>
        </w:rPr>
        <w:t>is paid</w:t>
      </w:r>
      <w:proofErr w:type="gramEnd"/>
      <w:r w:rsidRPr="000405C1">
        <w:rPr>
          <w:sz w:val="16"/>
        </w:rPr>
        <w:t xml:space="preserve"> out supplements farmers only in proportion to how well their commodity prices or yields are. For example, if their yield did poorly, the supplement will be higher. In addition, </w:t>
      </w:r>
      <w:r w:rsidRPr="000B66A4">
        <w:rPr>
          <w:rStyle w:val="StyleUnderline"/>
        </w:rPr>
        <w:t>farmers can benefit from crop insurance coverage, which the government has helped sustain for approximately 80 years with increasingly higher subsidie</w:t>
      </w:r>
      <w:r w:rsidRPr="000405C1">
        <w:rPr>
          <w:sz w:val="16"/>
        </w:rPr>
        <w:t xml:space="preserve">s. According to an Ohio State University research report, the average share of crop insurance premiums paid by farmers has declined from 74% in the early 1990s to 38% in recent years. Farm and commodity programs comprise roughly 20% of the USDA’s total budget, and they have come under attack more recently over the years, largely because </w:t>
      </w:r>
      <w:r w:rsidRPr="000B66A4">
        <w:rPr>
          <w:rStyle w:val="StyleUnderline"/>
        </w:rPr>
        <w:t xml:space="preserve">subsidies seem </w:t>
      </w:r>
      <w:r w:rsidRPr="000B66A4">
        <w:rPr>
          <w:rStyle w:val="Emphasis"/>
        </w:rPr>
        <w:t>not to assist small farm owners</w:t>
      </w:r>
      <w:r w:rsidRPr="000B66A4">
        <w:rPr>
          <w:rStyle w:val="StyleUnderline"/>
        </w:rPr>
        <w:t xml:space="preserve">, </w:t>
      </w:r>
      <w:r w:rsidRPr="000B66A4">
        <w:rPr>
          <w:rStyle w:val="Emphasis"/>
        </w:rPr>
        <w:t>but instead corporate operations</w:t>
      </w:r>
      <w:r w:rsidRPr="000405C1">
        <w:rPr>
          <w:sz w:val="16"/>
        </w:rPr>
        <w:t xml:space="preserve">, especially those that produce corn, wheat, soybeans, cotton and rice. </w:t>
      </w:r>
      <w:proofErr w:type="gramStart"/>
      <w:r w:rsidRPr="000405C1">
        <w:rPr>
          <w:sz w:val="16"/>
        </w:rPr>
        <w:t>According to a report by the conservative-leaning think tank American Enterprise Institute, “</w:t>
      </w:r>
      <w:r w:rsidRPr="000B66A4">
        <w:rPr>
          <w:rStyle w:val="StyleUnderline"/>
        </w:rPr>
        <w:t>Farms in the top 10% of the crop sales distribution received approximately 68% of all crop insurance premium subsidies in 2014 and that farms in the top 2% receive approximately $50 per acre in crop insurance subsidies, more than four times higher than the average per-acre subsidy of $12.28</w:t>
      </w:r>
      <w:r w:rsidRPr="000405C1">
        <w:rPr>
          <w:sz w:val="16"/>
        </w:rPr>
        <w:t>.”</w:t>
      </w:r>
      <w:proofErr w:type="gramEnd"/>
      <w:r w:rsidRPr="000405C1">
        <w:rPr>
          <w:sz w:val="16"/>
        </w:rPr>
        <w:t xml:space="preserve"> It </w:t>
      </w:r>
      <w:proofErr w:type="gramStart"/>
      <w:r w:rsidRPr="000405C1">
        <w:rPr>
          <w:sz w:val="16"/>
        </w:rPr>
        <w:t>doesn’t</w:t>
      </w:r>
      <w:proofErr w:type="gramEnd"/>
      <w:r w:rsidRPr="000405C1">
        <w:rPr>
          <w:sz w:val="16"/>
        </w:rPr>
        <w:t xml:space="preserve"> just apply to crop insurance either. “</w:t>
      </w:r>
      <w:r w:rsidRPr="000B66A4">
        <w:rPr>
          <w:rStyle w:val="StyleUnderline"/>
        </w:rPr>
        <w:t>Farms in the bottom 80% of crop sales received approximately the same total amount of ARC, PLC and insurance subsidy payments as farms in the top 2</w:t>
      </w:r>
      <w:r w:rsidRPr="000405C1">
        <w:rPr>
          <w:sz w:val="16"/>
        </w:rPr>
        <w:t xml:space="preserve">%,” according to the report. According to a Congressional Budget Office analysis, </w:t>
      </w:r>
      <w:proofErr w:type="gramStart"/>
      <w:r w:rsidRPr="000405C1">
        <w:rPr>
          <w:sz w:val="16"/>
        </w:rPr>
        <w:t>between 2017-2027, over 70% of ARC,</w:t>
      </w:r>
      <w:proofErr w:type="gramEnd"/>
      <w:r w:rsidRPr="000405C1">
        <w:rPr>
          <w:sz w:val="16"/>
        </w:rPr>
        <w:t xml:space="preserve"> PLC and insurance payments will go to corn, soybean and wheat producers. It </w:t>
      </w:r>
      <w:proofErr w:type="gramStart"/>
      <w:r w:rsidRPr="000405C1">
        <w:rPr>
          <w:sz w:val="16"/>
        </w:rPr>
        <w:t>shouldn’t</w:t>
      </w:r>
      <w:proofErr w:type="gramEnd"/>
      <w:r w:rsidRPr="000405C1">
        <w:rPr>
          <w:sz w:val="16"/>
        </w:rPr>
        <w:t xml:space="preserve"> be surprising </w:t>
      </w:r>
      <w:r w:rsidRPr="000B66A4">
        <w:rPr>
          <w:rStyle w:val="StyleUnderline"/>
        </w:rPr>
        <w:t>these producers are the big winners</w:t>
      </w:r>
      <w:r w:rsidRPr="000405C1">
        <w:rPr>
          <w:sz w:val="16"/>
        </w:rPr>
        <w:t>. The left-leaning Environmental Working Group’s (EWG) annual database on farm subsidies shows that in 2016</w:t>
      </w:r>
      <w:r w:rsidRPr="000B66A4">
        <w:rPr>
          <w:rStyle w:val="StyleUnderline"/>
        </w:rPr>
        <w:t xml:space="preserve">, corn received the most in federal subsidies </w:t>
      </w:r>
      <w:r w:rsidRPr="000405C1">
        <w:rPr>
          <w:sz w:val="16"/>
        </w:rPr>
        <w:t xml:space="preserve">($6.4 billion), followed by soybean ($2.27 billion), wheat ($2 billion) and cotton ($1.1 billion). Much of this </w:t>
      </w:r>
      <w:proofErr w:type="gramStart"/>
      <w:r w:rsidRPr="000405C1">
        <w:rPr>
          <w:sz w:val="16"/>
        </w:rPr>
        <w:t>is sold</w:t>
      </w:r>
      <w:proofErr w:type="gramEnd"/>
      <w:r w:rsidRPr="000405C1">
        <w:rPr>
          <w:sz w:val="16"/>
        </w:rPr>
        <w:t xml:space="preserve"> to livestock producers as animal feed. So why exactly are subsidy payments so controversial? Well, for domestic purposes</w:t>
      </w:r>
      <w:r w:rsidRPr="000B66A4">
        <w:rPr>
          <w:rStyle w:val="StyleUnderline"/>
        </w:rPr>
        <w:t>, giving huge subsidies to agricultural behemoths allows them to keep their costs low, therefore eliminating small farms’ ability to match their competitors’ low prices</w:t>
      </w:r>
      <w:r w:rsidRPr="000405C1">
        <w:rPr>
          <w:sz w:val="16"/>
        </w:rPr>
        <w:t xml:space="preserve">. </w:t>
      </w:r>
      <w:r w:rsidRPr="000B66A4">
        <w:rPr>
          <w:rStyle w:val="StyleUnderline"/>
        </w:rPr>
        <w:t xml:space="preserve">Since </w:t>
      </w:r>
      <w:proofErr w:type="gramStart"/>
      <w:r w:rsidRPr="000B66A4">
        <w:rPr>
          <w:rStyle w:val="StyleUnderline"/>
        </w:rPr>
        <w:t>they’re</w:t>
      </w:r>
      <w:proofErr w:type="gramEnd"/>
      <w:r w:rsidRPr="000B66A4">
        <w:rPr>
          <w:rStyle w:val="StyleUnderline"/>
        </w:rPr>
        <w:t xml:space="preserve"> not growing on mass scales, these smaller operations are oftentimes local producers</w:t>
      </w:r>
      <w:r w:rsidRPr="000405C1">
        <w:rPr>
          <w:sz w:val="16"/>
        </w:rPr>
        <w:t xml:space="preserve"> who may use less pesticides, antibiotics or other unknown additives. </w:t>
      </w:r>
      <w:proofErr w:type="gramStart"/>
      <w:r w:rsidRPr="000405C1">
        <w:rPr>
          <w:sz w:val="16"/>
        </w:rPr>
        <w:t>But</w:t>
      </w:r>
      <w:proofErr w:type="gramEnd"/>
      <w:r w:rsidRPr="000405C1">
        <w:rPr>
          <w:sz w:val="16"/>
        </w:rPr>
        <w:t xml:space="preserve"> even if not, </w:t>
      </w:r>
      <w:r w:rsidRPr="000B66A4">
        <w:rPr>
          <w:rStyle w:val="StyleUnderline"/>
        </w:rPr>
        <w:t xml:space="preserve">they don’t receive the same government payouts </w:t>
      </w:r>
      <w:r w:rsidRPr="000405C1">
        <w:rPr>
          <w:sz w:val="16"/>
        </w:rPr>
        <w:t xml:space="preserve">as the larger companies, </w:t>
      </w:r>
      <w:r w:rsidRPr="000B66A4">
        <w:rPr>
          <w:rStyle w:val="StyleUnderline"/>
        </w:rPr>
        <w:t>making it much harder to stay in business</w:t>
      </w:r>
      <w:r w:rsidRPr="000405C1">
        <w:rPr>
          <w:sz w:val="16"/>
        </w:rPr>
        <w:t xml:space="preserve">. If </w:t>
      </w:r>
      <w:proofErr w:type="gramStart"/>
      <w:r w:rsidRPr="000405C1">
        <w:rPr>
          <w:sz w:val="16"/>
        </w:rPr>
        <w:t>you’ve</w:t>
      </w:r>
      <w:proofErr w:type="gramEnd"/>
      <w:r w:rsidRPr="000405C1">
        <w:rPr>
          <w:sz w:val="16"/>
        </w:rPr>
        <w:t xml:space="preserve"> wondered why it is cheaper to buy WonderBread than it is to buy gluten-free bread, it’s because </w:t>
      </w:r>
      <w:r w:rsidRPr="000B66A4">
        <w:rPr>
          <w:rStyle w:val="StyleUnderline"/>
        </w:rPr>
        <w:t xml:space="preserve">wheat growers can sell their products for a fraction of the price since </w:t>
      </w:r>
      <w:r w:rsidRPr="0067492D">
        <w:rPr>
          <w:rStyle w:val="Emphasis"/>
        </w:rPr>
        <w:t>they’re getting lots of help from the government</w:t>
      </w:r>
      <w:r w:rsidRPr="000B66A4">
        <w:rPr>
          <w:rStyle w:val="StyleUnderline"/>
        </w:rPr>
        <w:t xml:space="preserve"> to cover their costs.</w:t>
      </w:r>
      <w:r w:rsidRPr="000405C1">
        <w:rPr>
          <w:sz w:val="16"/>
        </w:rPr>
        <w:t xml:space="preserve"> As consumers, </w:t>
      </w:r>
      <w:proofErr w:type="gramStart"/>
      <w:r w:rsidRPr="000405C1">
        <w:rPr>
          <w:sz w:val="16"/>
        </w:rPr>
        <w:t>we’re</w:t>
      </w:r>
      <w:proofErr w:type="gramEnd"/>
      <w:r w:rsidRPr="000405C1">
        <w:rPr>
          <w:sz w:val="16"/>
        </w:rPr>
        <w:t xml:space="preserve"> more inclined to pick up the $1 loaf of bread rather than the $6 loaf.</w:t>
      </w:r>
    </w:p>
    <w:p w:rsidR="000E6316" w:rsidRDefault="000E6316" w:rsidP="000E6316">
      <w:pPr>
        <w:pStyle w:val="Heading4"/>
      </w:pPr>
      <w:r>
        <w:t>There is current bipartisanship over agriculture, but it is shaky and a rare case-the plan has the opportunity to flip that</w:t>
      </w:r>
    </w:p>
    <w:p w:rsidR="000E6316" w:rsidRDefault="000E6316" w:rsidP="000E6316">
      <w:r w:rsidRPr="001F7ECE">
        <w:t>Helena Bottemiller</w:t>
      </w:r>
      <w:r>
        <w:t xml:space="preserve"> </w:t>
      </w:r>
      <w:r w:rsidRPr="001F7ECE">
        <w:rPr>
          <w:rStyle w:val="Style13ptBold"/>
        </w:rPr>
        <w:t>Evich and</w:t>
      </w:r>
      <w:r>
        <w:t xml:space="preserve"> Tatyana </w:t>
      </w:r>
      <w:r w:rsidRPr="001F7ECE">
        <w:rPr>
          <w:rStyle w:val="Style13ptBold"/>
        </w:rPr>
        <w:t>Monnay</w:t>
      </w:r>
      <w:r w:rsidRPr="001F7ECE">
        <w:t>, 6-24-20</w:t>
      </w:r>
      <w:r w:rsidRPr="001F7ECE">
        <w:rPr>
          <w:rStyle w:val="Style13ptBold"/>
        </w:rPr>
        <w:t>21</w:t>
      </w:r>
      <w:r w:rsidRPr="001F7ECE">
        <w:t>, "In rare bipartisan move, Senate approves bill to help farmers profit on climate action," POLITICO, https://www.politico.com/news/2021/06/24/senate-farmers-carbon-agriculture-496029</w:t>
      </w:r>
    </w:p>
    <w:p w:rsidR="000E6316" w:rsidRPr="001F7ECE" w:rsidRDefault="000E6316" w:rsidP="000E6316">
      <w:pPr>
        <w:rPr>
          <w:sz w:val="16"/>
        </w:rPr>
      </w:pPr>
      <w:r w:rsidRPr="001F7ECE">
        <w:rPr>
          <w:sz w:val="16"/>
        </w:rPr>
        <w:t xml:space="preserve">The </w:t>
      </w:r>
      <w:r w:rsidRPr="009A03D5">
        <w:rPr>
          <w:rStyle w:val="StyleUnderline"/>
        </w:rPr>
        <w:t xml:space="preserve">Senate overwhelmingly passed a bill </w:t>
      </w:r>
      <w:r w:rsidRPr="001F7ECE">
        <w:rPr>
          <w:sz w:val="16"/>
        </w:rPr>
        <w:t xml:space="preserve">on Thursday </w:t>
      </w:r>
      <w:r w:rsidRPr="009A03D5">
        <w:rPr>
          <w:rStyle w:val="StyleUnderline"/>
        </w:rPr>
        <w:t>to help shore up</w:t>
      </w:r>
      <w:r w:rsidRPr="001F7ECE">
        <w:rPr>
          <w:sz w:val="16"/>
        </w:rPr>
        <w:t xml:space="preserve"> private </w:t>
      </w:r>
      <w:r w:rsidRPr="009A03D5">
        <w:rPr>
          <w:rStyle w:val="StyleUnderline"/>
        </w:rPr>
        <w:t>agriculture</w:t>
      </w:r>
      <w:r w:rsidRPr="001F7ECE">
        <w:rPr>
          <w:sz w:val="16"/>
        </w:rPr>
        <w:t xml:space="preserve"> and forestry carbon markets. The </w:t>
      </w:r>
      <w:r w:rsidRPr="009A03D5">
        <w:rPr>
          <w:rStyle w:val="StyleUnderline"/>
        </w:rPr>
        <w:t>vote was 92-8.</w:t>
      </w:r>
      <w:r>
        <w:rPr>
          <w:rStyle w:val="StyleUnderline"/>
        </w:rPr>
        <w:t xml:space="preserve"> </w:t>
      </w:r>
      <w:r w:rsidRPr="001F7ECE">
        <w:rPr>
          <w:sz w:val="16"/>
        </w:rPr>
        <w:t xml:space="preserve">The </w:t>
      </w:r>
      <w:r w:rsidRPr="009A03D5">
        <w:rPr>
          <w:rStyle w:val="StyleUnderline"/>
        </w:rPr>
        <w:t xml:space="preserve">bill — a </w:t>
      </w:r>
      <w:r w:rsidRPr="009A03D5">
        <w:rPr>
          <w:rStyle w:val="Emphasis"/>
        </w:rPr>
        <w:t>rare example</w:t>
      </w:r>
      <w:r w:rsidRPr="009A03D5">
        <w:rPr>
          <w:rStyle w:val="StyleUnderline"/>
        </w:rPr>
        <w:t xml:space="preserve"> of bipartisan action</w:t>
      </w:r>
      <w:r w:rsidRPr="001F7ECE">
        <w:rPr>
          <w:sz w:val="16"/>
        </w:rPr>
        <w:t xml:space="preserve"> on climate — </w:t>
      </w:r>
      <w:r w:rsidRPr="009A03D5">
        <w:rPr>
          <w:rStyle w:val="StyleUnderline"/>
        </w:rPr>
        <w:t>asks the Agriculture Department to create a certification program to help farmers</w:t>
      </w:r>
      <w:r w:rsidRPr="001F7ECE">
        <w:rPr>
          <w:sz w:val="16"/>
        </w:rPr>
        <w:t xml:space="preserve">, ranchers and foresters navigate a growing array of private-sector programs and make money by selling carbon credits. Such </w:t>
      </w:r>
      <w:r w:rsidRPr="009A03D5">
        <w:rPr>
          <w:rStyle w:val="StyleUnderline"/>
        </w:rPr>
        <w:t>landowners can generate the credits</w:t>
      </w:r>
      <w:r w:rsidRPr="001F7ECE">
        <w:rPr>
          <w:sz w:val="16"/>
        </w:rPr>
        <w:t xml:space="preserve"> by changing their operations to cut emissions or pull more carbon dioxide from the air into soil or trees. The </w:t>
      </w:r>
      <w:r w:rsidRPr="009A03D5">
        <w:rPr>
          <w:rStyle w:val="StyleUnderline"/>
        </w:rPr>
        <w:t>proliferation of carbon offset markets positions landowners to bring in additional revenue,</w:t>
      </w:r>
      <w:r w:rsidRPr="001F7ECE">
        <w:rPr>
          <w:sz w:val="16"/>
        </w:rPr>
        <w:t xml:space="preserve"> as many major corporations, from Microsoft to </w:t>
      </w:r>
      <w:proofErr w:type="gramStart"/>
      <w:r w:rsidRPr="001F7ECE">
        <w:rPr>
          <w:sz w:val="16"/>
        </w:rPr>
        <w:t>McDonald’s</w:t>
      </w:r>
      <w:proofErr w:type="gramEnd"/>
      <w:r w:rsidRPr="001F7ECE">
        <w:rPr>
          <w:sz w:val="16"/>
        </w:rPr>
        <w:t xml:space="preserve">, are increasingly looking to buy credits to help offset their emissions as they look to meet their environmental pledges. The bill, named the Growing Climate Solutions Act, S. 1251 (117), aims to bring some clarity to a growing number of carbon credit programs that have cropped up, which has created a confusing landscape for farmers who voluntarily participate in them. The bill allocates $4 million over four years to help the effort. </w:t>
      </w:r>
      <w:r w:rsidRPr="001F7ECE">
        <w:rPr>
          <w:rStyle w:val="StyleUnderline"/>
        </w:rPr>
        <w:t>“It allows USDA to provide legitimacy to the trustworthy actors in the marketplace,”</w:t>
      </w:r>
      <w:r w:rsidRPr="001F7ECE">
        <w:rPr>
          <w:sz w:val="16"/>
        </w:rPr>
        <w:t xml:space="preserve"> Sen. Mike Braun (R-Ind.), co-author of the bill, said on the Senate floor Thursday. Senate </w:t>
      </w:r>
      <w:r w:rsidRPr="001F7ECE">
        <w:rPr>
          <w:rStyle w:val="StyleUnderline"/>
        </w:rPr>
        <w:t>Agriculture Chair</w:t>
      </w:r>
      <w:r w:rsidRPr="001F7ECE">
        <w:rPr>
          <w:sz w:val="16"/>
        </w:rPr>
        <w:t xml:space="preserve"> Debbie </w:t>
      </w:r>
      <w:r w:rsidRPr="001F7ECE">
        <w:rPr>
          <w:rStyle w:val="StyleUnderline"/>
        </w:rPr>
        <w:t>Stabenow, a primary backer of the bill, had been working around the clock to resolve a handful of holds on the bill in recent</w:t>
      </w:r>
      <w:r w:rsidRPr="001F7ECE">
        <w:rPr>
          <w:sz w:val="16"/>
        </w:rPr>
        <w:t xml:space="preserve"> days. She </w:t>
      </w:r>
      <w:proofErr w:type="gramStart"/>
      <w:r w:rsidRPr="001F7ECE">
        <w:rPr>
          <w:sz w:val="16"/>
        </w:rPr>
        <w:t xml:space="preserve">said Thursday the </w:t>
      </w:r>
      <w:r w:rsidRPr="001F7ECE">
        <w:rPr>
          <w:rStyle w:val="StyleUnderline"/>
        </w:rPr>
        <w:t>overall goal is to get farmers to work with USDA</w:t>
      </w:r>
      <w:r w:rsidRPr="001F7ECE">
        <w:rPr>
          <w:sz w:val="16"/>
        </w:rPr>
        <w:t xml:space="preserve"> “to design a carbon market that works for them, not Wall Street.”</w:t>
      </w:r>
      <w:proofErr w:type="gramEnd"/>
      <w:r w:rsidRPr="001F7ECE">
        <w:rPr>
          <w:sz w:val="16"/>
        </w:rPr>
        <w:t xml:space="preserve"> By the time the bill hit the floor Thursday, it had 55 co-sponsors — an </w:t>
      </w:r>
      <w:r w:rsidRPr="001F7ECE">
        <w:rPr>
          <w:rStyle w:val="Emphasis"/>
        </w:rPr>
        <w:t>unusually large and bipartisan roster</w:t>
      </w:r>
      <w:r w:rsidRPr="001F7ECE">
        <w:rPr>
          <w:rStyle w:val="StyleUnderline"/>
        </w:rPr>
        <w:t xml:space="preserve"> that was almost evenly split between Democrats and Republicans.</w:t>
      </w:r>
      <w:r w:rsidRPr="001F7ECE">
        <w:rPr>
          <w:sz w:val="16"/>
        </w:rPr>
        <w:t xml:space="preserve"> In a news conference after the passage, Braun highlighted the input he said he received from young conservatives, faith groups and various farmers interested in helping address climate change. The voluntary trading programs show "you that people are ready, willing to put their money where their mouths have been to try to reverse what’s happening to environment, to our atmosphere and to climate in general," Braun said. "We’re in a good place, and I think it’s a start.” The </w:t>
      </w:r>
      <w:r w:rsidRPr="001F7ECE">
        <w:rPr>
          <w:rStyle w:val="StyleUnderline"/>
        </w:rPr>
        <w:t xml:space="preserve">legislation </w:t>
      </w:r>
      <w:proofErr w:type="gramStart"/>
      <w:r w:rsidRPr="001F7ECE">
        <w:rPr>
          <w:rStyle w:val="StyleUnderline"/>
        </w:rPr>
        <w:t>is backed</w:t>
      </w:r>
      <w:proofErr w:type="gramEnd"/>
      <w:r w:rsidRPr="001F7ECE">
        <w:rPr>
          <w:rStyle w:val="StyleUnderline"/>
        </w:rPr>
        <w:t xml:space="preserve"> by a broad coalition of outside groups,</w:t>
      </w:r>
      <w:r w:rsidRPr="001F7ECE">
        <w:rPr>
          <w:sz w:val="16"/>
        </w:rPr>
        <w:t xml:space="preserve"> including the American Farm Bureau Federation, an organization with a long history of opposing federal climate legislation, and major environmental groups like the Environmental Defense Fund and the Nature Conservancy. </w:t>
      </w:r>
      <w:r w:rsidRPr="001F7ECE">
        <w:rPr>
          <w:rStyle w:val="StyleUnderline"/>
        </w:rPr>
        <w:t xml:space="preserve">While the bill has broad support, </w:t>
      </w:r>
      <w:r w:rsidRPr="001F7ECE">
        <w:rPr>
          <w:rStyle w:val="Emphasis"/>
        </w:rPr>
        <w:t xml:space="preserve">it </w:t>
      </w:r>
      <w:proofErr w:type="gramStart"/>
      <w:r w:rsidRPr="001F7ECE">
        <w:rPr>
          <w:rStyle w:val="Emphasis"/>
        </w:rPr>
        <w:t>has also been criticized</w:t>
      </w:r>
      <w:proofErr w:type="gramEnd"/>
      <w:r w:rsidRPr="001F7ECE">
        <w:rPr>
          <w:rStyle w:val="StyleUnderline"/>
        </w:rPr>
        <w:t xml:space="preserve"> by some on the left for focusing on offsets instead of mandating emissions cuts or other changes to farming</w:t>
      </w:r>
      <w:r w:rsidRPr="001F7ECE">
        <w:rPr>
          <w:sz w:val="16"/>
        </w:rPr>
        <w:t>. Such critics have argued that without any real regulations, carbon markets will ultimately be a greenwashing exercise for major corporations. Sen. Cory Booker (D-N.J.) was one of the few who voted against the bill, but his office said he would work with Stabenow on how to implement the program. "</w:t>
      </w:r>
      <w:r w:rsidRPr="001F7ECE">
        <w:rPr>
          <w:rStyle w:val="StyleUnderline"/>
        </w:rPr>
        <w:t>There are some small farmer and environmental justice concerns with the bill as-is</w:t>
      </w:r>
      <w:r w:rsidRPr="001F7ECE">
        <w:rPr>
          <w:sz w:val="16"/>
        </w:rPr>
        <w:t xml:space="preserve">," said Veronica Duron, Booker's chief of staff. Key amendment tanks: A controversial amendment by Sen. Mike Lee that sought to cut the creation of a certification program at USDA and strip language aimed at helping socially disadvantaged and underserved farmers failed 89 to 11. On the floor, Lee argued that the legislation would ultimately end up hampering the private-sector markets that are emerging. “The federal government ought to get out of the way,” he said. </w:t>
      </w:r>
      <w:proofErr w:type="gramStart"/>
      <w:r w:rsidRPr="001F7ECE">
        <w:rPr>
          <w:sz w:val="16"/>
        </w:rPr>
        <w:t>What’s</w:t>
      </w:r>
      <w:proofErr w:type="gramEnd"/>
      <w:r w:rsidRPr="001F7ECE">
        <w:rPr>
          <w:sz w:val="16"/>
        </w:rPr>
        <w:t xml:space="preserve"> next: </w:t>
      </w:r>
      <w:r w:rsidRPr="001F7ECE">
        <w:rPr>
          <w:rStyle w:val="StyleUnderline"/>
        </w:rPr>
        <w:t>There is a companion bill in the House</w:t>
      </w:r>
      <w:r w:rsidRPr="001F7ECE">
        <w:rPr>
          <w:sz w:val="16"/>
        </w:rPr>
        <w:t xml:space="preserve"> sponsored by Reps. Abigail Spanberger (D-Va.) and Don Bacon (R-Neb.), </w:t>
      </w:r>
      <w:r w:rsidRPr="001F7ECE">
        <w:rPr>
          <w:rStyle w:val="StyleUnderline"/>
        </w:rPr>
        <w:t>but it has so far not had traction and the path forward is not clear.</w:t>
      </w:r>
      <w:r w:rsidRPr="001F7ECE">
        <w:rPr>
          <w:sz w:val="16"/>
        </w:rPr>
        <w:t xml:space="preserve"> Rep. G.T. </w:t>
      </w:r>
      <w:r w:rsidRPr="001F7ECE">
        <w:rPr>
          <w:rStyle w:val="StyleUnderline"/>
        </w:rPr>
        <w:t xml:space="preserve">Thompson </w:t>
      </w:r>
      <w:r w:rsidRPr="001F7ECE">
        <w:rPr>
          <w:sz w:val="16"/>
        </w:rPr>
        <w:t xml:space="preserve">(R-Pa.), ranking member of the House Agriculture Committee, </w:t>
      </w:r>
      <w:r w:rsidRPr="001F7ECE">
        <w:rPr>
          <w:rStyle w:val="StyleUnderline"/>
        </w:rPr>
        <w:t>criticized the legislation, calling it "a big-government solution in search of a problem."</w:t>
      </w:r>
      <w:r w:rsidRPr="001F7ECE">
        <w:rPr>
          <w:sz w:val="16"/>
        </w:rPr>
        <w:t xml:space="preserve"> "The consequences of government intrusion into voluntary carbon markets have not been adequately explored and </w:t>
      </w:r>
      <w:r w:rsidRPr="001F7ECE">
        <w:rPr>
          <w:rStyle w:val="StyleUnderline"/>
        </w:rPr>
        <w:t>Congress should continue educating itself and vetting these issues before legislating</w:t>
      </w:r>
      <w:r w:rsidRPr="001F7ECE">
        <w:rPr>
          <w:sz w:val="16"/>
        </w:rPr>
        <w:t xml:space="preserve">," he said in a statement after the bill passed the Senate. Stabenow told reporters that she had been focused mostly on passage in the Senate and </w:t>
      </w:r>
      <w:proofErr w:type="gramStart"/>
      <w:r w:rsidRPr="001F7ECE">
        <w:rPr>
          <w:sz w:val="16"/>
        </w:rPr>
        <w:t>hadn't</w:t>
      </w:r>
      <w:proofErr w:type="gramEnd"/>
      <w:r w:rsidRPr="001F7ECE">
        <w:rPr>
          <w:sz w:val="16"/>
        </w:rPr>
        <w:t xml:space="preserve"> had conversations with her House counterparts yet. She added that she will start those discussions and was "confident" it can be passed by the lower chamber.</w:t>
      </w:r>
    </w:p>
    <w:p w:rsidR="000E6316" w:rsidRPr="00D24FA2" w:rsidRDefault="000E6316" w:rsidP="000E6316">
      <w:pPr>
        <w:pStyle w:val="Heading4"/>
        <w:rPr>
          <w:lang w:eastAsia="ja-JP"/>
        </w:rPr>
      </w:pPr>
      <w:r>
        <w:rPr>
          <w:lang w:eastAsia="ja-JP"/>
        </w:rPr>
        <w:t>Ag lobbies powerful—fighting them costs PC</w:t>
      </w:r>
    </w:p>
    <w:p w:rsidR="000E6316" w:rsidRPr="00D24FA2" w:rsidRDefault="000E6316" w:rsidP="000E6316">
      <w:pPr>
        <w:rPr>
          <w:lang w:eastAsia="ja-JP"/>
        </w:rPr>
      </w:pPr>
      <w:r w:rsidRPr="00D24FA2">
        <w:rPr>
          <w:lang w:eastAsia="ja-JP"/>
        </w:rPr>
        <w:t xml:space="preserve">Lucy Martinez </w:t>
      </w:r>
      <w:r w:rsidRPr="00D24FA2">
        <w:rPr>
          <w:rStyle w:val="Style13ptBold"/>
          <w:lang w:eastAsia="ja-JP"/>
        </w:rPr>
        <w:t>Sullivan</w:t>
      </w:r>
      <w:r w:rsidRPr="00D24FA2">
        <w:rPr>
          <w:lang w:eastAsia="ja-JP"/>
        </w:rPr>
        <w:t>, 09/05/</w:t>
      </w:r>
      <w:r w:rsidRPr="00D24FA2">
        <w:rPr>
          <w:rStyle w:val="Style13ptBold"/>
          <w:lang w:eastAsia="ja-JP"/>
        </w:rPr>
        <w:t>18,</w:t>
      </w:r>
      <w:r w:rsidRPr="00D24FA2">
        <w:rPr>
          <w:lang w:eastAsia="ja-JP"/>
        </w:rPr>
        <w:t xml:space="preserve"> "Op-ed: We Need to Get Food Industry Dollars </w:t>
      </w:r>
      <w:proofErr w:type="gramStart"/>
      <w:r w:rsidRPr="00D24FA2">
        <w:rPr>
          <w:lang w:eastAsia="ja-JP"/>
        </w:rPr>
        <w:t>Out</w:t>
      </w:r>
      <w:proofErr w:type="gramEnd"/>
      <w:r w:rsidRPr="00D24FA2">
        <w:rPr>
          <w:lang w:eastAsia="ja-JP"/>
        </w:rPr>
        <w:t xml:space="preserve"> of Politics to Save Our Democracy," Civil Eats, https://civileats.com/2021/02/26/op-ed-we-need-to-get-food-industry-dollars-out-of-politics-to-save-our-democracy/</w:t>
      </w:r>
    </w:p>
    <w:p w:rsidR="000E6316" w:rsidRPr="00D24FA2" w:rsidRDefault="000E6316" w:rsidP="000E6316">
      <w:pPr>
        <w:rPr>
          <w:sz w:val="16"/>
          <w:szCs w:val="16"/>
          <w:lang w:eastAsia="ja-JP"/>
        </w:rPr>
      </w:pPr>
      <w:r>
        <w:rPr>
          <w:sz w:val="16"/>
          <w:szCs w:val="16"/>
          <w:lang w:eastAsia="ja-JP"/>
        </w:rPr>
        <w:t>W</w:t>
      </w:r>
      <w:r w:rsidRPr="00D24FA2">
        <w:rPr>
          <w:sz w:val="16"/>
          <w:szCs w:val="16"/>
          <w:lang w:eastAsia="ja-JP"/>
        </w:rPr>
        <w:t xml:space="preserve">hile tens of millions of Americans are struggling to put food on the table and pay their bills, many of the world’s largest food corporations are lobbying against one of the most powerful tools we have to fight hunger, poverty, and racial inequality: raising the minimum wage. Corporations such as Pepsi and McDonald’s invest heavily in promoting their concern for essential workers and initiatives to “empower” communities of color, yet they hide behind trade associations like the National Restaurant Association, which is fighting tooth and nail against the Raise the Wage Act currently </w:t>
      </w:r>
      <w:proofErr w:type="gramStart"/>
      <w:r w:rsidRPr="00D24FA2">
        <w:rPr>
          <w:sz w:val="16"/>
          <w:szCs w:val="16"/>
          <w:lang w:eastAsia="ja-JP"/>
        </w:rPr>
        <w:t>being considered</w:t>
      </w:r>
      <w:proofErr w:type="gramEnd"/>
      <w:r w:rsidRPr="00D24FA2">
        <w:rPr>
          <w:sz w:val="16"/>
          <w:szCs w:val="16"/>
          <w:lang w:eastAsia="ja-JP"/>
        </w:rPr>
        <w:t xml:space="preserve"> by Congress. The National Restaurant Association (the lesser-known NRA) is just one of roughly </w:t>
      </w:r>
      <w:r w:rsidRPr="00D24FA2">
        <w:rPr>
          <w:rStyle w:val="Emphasis"/>
          <w:lang w:eastAsia="ja-JP"/>
        </w:rPr>
        <w:t xml:space="preserve">6,300 IRS-classified food trade associations that are part of a deep and powerful ecosystem of </w:t>
      </w:r>
      <w:proofErr w:type="gramStart"/>
      <w:r w:rsidRPr="00D24FA2">
        <w:rPr>
          <w:rStyle w:val="Emphasis"/>
          <w:lang w:eastAsia="ja-JP"/>
        </w:rPr>
        <w:t>influence-peddling</w:t>
      </w:r>
      <w:r w:rsidRPr="00D24FA2">
        <w:rPr>
          <w:sz w:val="16"/>
          <w:szCs w:val="16"/>
          <w:lang w:eastAsia="ja-JP"/>
        </w:rPr>
        <w:t>—</w:t>
      </w:r>
      <w:proofErr w:type="gramEnd"/>
      <w:r w:rsidRPr="00D24FA2">
        <w:rPr>
          <w:sz w:val="16"/>
          <w:szCs w:val="16"/>
          <w:lang w:eastAsia="ja-JP"/>
        </w:rPr>
        <w:t xml:space="preserve">a Big Food swamp, if you will. These well-funded groups are bending democracy to the will of corporate interests, and </w:t>
      </w:r>
      <w:proofErr w:type="gramStart"/>
      <w:r w:rsidRPr="00D24FA2">
        <w:rPr>
          <w:sz w:val="16"/>
          <w:szCs w:val="16"/>
          <w:lang w:eastAsia="ja-JP"/>
        </w:rPr>
        <w:t>it’s</w:t>
      </w:r>
      <w:proofErr w:type="gramEnd"/>
      <w:r w:rsidRPr="00D24FA2">
        <w:rPr>
          <w:sz w:val="16"/>
          <w:szCs w:val="16"/>
          <w:lang w:eastAsia="ja-JP"/>
        </w:rPr>
        <w:t xml:space="preserve"> not just the minimum wage that’s at stake. As </w:t>
      </w:r>
      <w:r w:rsidRPr="00D24FA2">
        <w:rPr>
          <w:rStyle w:val="Emphasis"/>
          <w:lang w:eastAsia="ja-JP"/>
        </w:rPr>
        <w:t xml:space="preserve">food and </w:t>
      </w:r>
      <w:proofErr w:type="gramStart"/>
      <w:r w:rsidRPr="00D24FA2">
        <w:rPr>
          <w:rStyle w:val="Emphasis"/>
          <w:lang w:eastAsia="ja-JP"/>
        </w:rPr>
        <w:t>agriculture</w:t>
      </w:r>
      <w:proofErr w:type="gramEnd"/>
      <w:r w:rsidRPr="00D24FA2">
        <w:rPr>
          <w:rStyle w:val="Emphasis"/>
          <w:lang w:eastAsia="ja-JP"/>
        </w:rPr>
        <w:t xml:space="preserve"> trade groups continue to buy influence and access in Washington</w:t>
      </w:r>
      <w:r w:rsidRPr="00D24FA2">
        <w:rPr>
          <w:sz w:val="16"/>
          <w:szCs w:val="16"/>
          <w:lang w:eastAsia="ja-JP"/>
        </w:rPr>
        <w:t xml:space="preserve">, D.C., the health of our country—and that of our democracy—is suffering. A staggering 40 percent of American adults are obese thanks to an overabundance of ultra-processed foods and sugary beverages made cheap by agriculture subsidies for commodities like corn and soy. </w:t>
      </w:r>
      <w:r w:rsidRPr="00D24FA2">
        <w:rPr>
          <w:rStyle w:val="Emphasis"/>
          <w:lang w:eastAsia="ja-JP"/>
        </w:rPr>
        <w:t>Federal farm subsidies</w:t>
      </w:r>
      <w:r w:rsidRPr="00D24FA2">
        <w:rPr>
          <w:sz w:val="16"/>
          <w:szCs w:val="16"/>
          <w:lang w:eastAsia="ja-JP"/>
        </w:rPr>
        <w:t>—which increased by $24 billion in 2020—</w:t>
      </w:r>
      <w:r w:rsidRPr="00D24FA2">
        <w:rPr>
          <w:rStyle w:val="Emphasis"/>
          <w:lang w:eastAsia="ja-JP"/>
        </w:rPr>
        <w:t>continue to buoy global conglomerates</w:t>
      </w:r>
      <w:r w:rsidRPr="00D24FA2">
        <w:rPr>
          <w:sz w:val="16"/>
          <w:szCs w:val="16"/>
          <w:lang w:eastAsia="ja-JP"/>
        </w:rPr>
        <w:t xml:space="preserve"> including Archer Daniels Midland, Cargill, and Bayer, as America’s family farms decline by the thousands each year. </w:t>
      </w:r>
      <w:proofErr w:type="gramStart"/>
      <w:r w:rsidRPr="00D24FA2">
        <w:rPr>
          <w:sz w:val="16"/>
          <w:szCs w:val="16"/>
          <w:lang w:eastAsia="ja-JP"/>
        </w:rPr>
        <w:t>And yet</w:t>
      </w:r>
      <w:proofErr w:type="gramEnd"/>
      <w:r w:rsidRPr="00D24FA2">
        <w:rPr>
          <w:sz w:val="16"/>
          <w:szCs w:val="16"/>
          <w:lang w:eastAsia="ja-JP"/>
        </w:rPr>
        <w:t xml:space="preserve">, the trade groups that shape our food system—and </w:t>
      </w:r>
      <w:r w:rsidRPr="00D24FA2">
        <w:rPr>
          <w:rStyle w:val="Emphasis"/>
          <w:lang w:eastAsia="ja-JP"/>
        </w:rPr>
        <w:t>help the companies exert super-sized political influence on federal policy while steering clear of culpability</w:t>
      </w:r>
      <w:r w:rsidRPr="00D24FA2">
        <w:rPr>
          <w:sz w:val="16"/>
          <w:szCs w:val="16"/>
          <w:lang w:eastAsia="ja-JP"/>
        </w:rPr>
        <w:t xml:space="preserve">—haven’t always been easy to track. Until now. </w:t>
      </w:r>
      <w:proofErr w:type="gramStart"/>
      <w:r w:rsidRPr="00D24FA2">
        <w:rPr>
          <w:sz w:val="16"/>
          <w:szCs w:val="16"/>
          <w:lang w:eastAsia="ja-JP"/>
        </w:rPr>
        <w:t>At Feed the Truth, the newly launched organization I helm, we’ve just released a report that shines a light on how the $1.1 trillion food industry uses trade associations like the NRA to do the dirty work of blocking public health measures, stripping frontline food workers of health insurance amidst a pandemic, and blocking regulations designed to protect a predominantly Black, Latinx, and immigrant workforce.</w:t>
      </w:r>
      <w:proofErr w:type="gramEnd"/>
      <w:r w:rsidRPr="00D24FA2">
        <w:rPr>
          <w:sz w:val="16"/>
          <w:szCs w:val="16"/>
          <w:lang w:eastAsia="ja-JP"/>
        </w:rPr>
        <w:t xml:space="preserve"> According to our research, over the last decade </w:t>
      </w:r>
      <w:r w:rsidRPr="00D24FA2">
        <w:rPr>
          <w:rStyle w:val="Emphasis"/>
          <w:lang w:eastAsia="ja-JP"/>
        </w:rPr>
        <w:t xml:space="preserve">the largest 20 </w:t>
      </w:r>
      <w:proofErr w:type="gramStart"/>
      <w:r w:rsidRPr="00D24FA2">
        <w:rPr>
          <w:rStyle w:val="Emphasis"/>
          <w:lang w:eastAsia="ja-JP"/>
        </w:rPr>
        <w:t>food industry trade groups</w:t>
      </w:r>
      <w:proofErr w:type="gramEnd"/>
      <w:r w:rsidRPr="00D24FA2">
        <w:rPr>
          <w:rStyle w:val="Emphasis"/>
          <w:lang w:eastAsia="ja-JP"/>
        </w:rPr>
        <w:t xml:space="preserve"> spent over $300 million on federal lobbying and almost $34 million in political donations</w:t>
      </w:r>
      <w:r w:rsidRPr="00D24FA2">
        <w:rPr>
          <w:sz w:val="16"/>
          <w:szCs w:val="16"/>
          <w:lang w:eastAsia="ja-JP"/>
        </w:rPr>
        <w:t xml:space="preserve">. Just three groups—the NRA, the American Beverage Association, and the Consumer Brands Association—accounted for almost half of the lobbying spending. In the 2020 election cycle alone, </w:t>
      </w:r>
      <w:r w:rsidRPr="00D24FA2">
        <w:rPr>
          <w:rStyle w:val="Emphasis"/>
          <w:lang w:eastAsia="ja-JP"/>
        </w:rPr>
        <w:t>the entire agribusiness industry spent $186 million on campaign contributions</w:t>
      </w:r>
      <w:r w:rsidRPr="00D24FA2">
        <w:rPr>
          <w:sz w:val="16"/>
          <w:szCs w:val="16"/>
          <w:lang w:eastAsia="ja-JP"/>
        </w:rPr>
        <w:t xml:space="preserve">, nearly four times more than the defense industry, and on par with the oil and gas industry. As part of the scramble for COVID-19 economic relief, food and agriculture trade groups made sure that national restaurant chains including T.G.I. Fridays and P.F. Chang received big bailouts, while close to 20 percent of smaller dining establishments closed permanently. Lobbying done by the North American Meat Institute and its members resulted in the U.S. Department of Agriculture granting large meatpacking corporations and processing facilities permission to increase their production-line speeds which, in turn, contributed to the increased spread of COVID-19 among meatpacking workers and in their broader communities. Our analysis also found that more than </w:t>
      </w:r>
      <w:r w:rsidRPr="00D24FA2">
        <w:rPr>
          <w:rStyle w:val="Emphasis"/>
          <w:lang w:eastAsia="ja-JP"/>
        </w:rPr>
        <w:t>80 percent of the lobbyists for the top three food trade associations are “revolvers,” or individuals who move between working for federal agencies and lobbying those same agencies on behalf of industry.</w:t>
      </w:r>
      <w:r w:rsidRPr="00D24FA2">
        <w:rPr>
          <w:sz w:val="16"/>
          <w:szCs w:val="16"/>
          <w:lang w:eastAsia="ja-JP"/>
        </w:rPr>
        <w:t xml:space="preserve"> Perhaps the most prominent revolver is Tom </w:t>
      </w:r>
      <w:proofErr w:type="gramStart"/>
      <w:r w:rsidRPr="00D24FA2">
        <w:rPr>
          <w:sz w:val="16"/>
          <w:szCs w:val="16"/>
          <w:lang w:eastAsia="ja-JP"/>
        </w:rPr>
        <w:t>Vilsack,</w:t>
      </w:r>
      <w:proofErr w:type="gramEnd"/>
      <w:r w:rsidRPr="00D24FA2">
        <w:rPr>
          <w:sz w:val="16"/>
          <w:szCs w:val="16"/>
          <w:lang w:eastAsia="ja-JP"/>
        </w:rPr>
        <w:t xml:space="preserve"> Biden’s recently confirmed secretary of agriculture. After his last term as </w:t>
      </w:r>
      <w:proofErr w:type="gramStart"/>
      <w:r w:rsidRPr="00D24FA2">
        <w:rPr>
          <w:sz w:val="16"/>
          <w:szCs w:val="16"/>
          <w:lang w:eastAsia="ja-JP"/>
        </w:rPr>
        <w:t>ag</w:t>
      </w:r>
      <w:proofErr w:type="gramEnd"/>
      <w:r w:rsidRPr="00D24FA2">
        <w:rPr>
          <w:sz w:val="16"/>
          <w:szCs w:val="16"/>
          <w:lang w:eastAsia="ja-JP"/>
        </w:rPr>
        <w:t xml:space="preserve"> secretary under the Obama Administration, Vilsack spent four years at the head of the U.S. Dairy Export Council, a powerful dairy industry trade organization. Now, </w:t>
      </w:r>
      <w:proofErr w:type="gramStart"/>
      <w:r w:rsidRPr="00D24FA2">
        <w:rPr>
          <w:sz w:val="16"/>
          <w:szCs w:val="16"/>
          <w:lang w:eastAsia="ja-JP"/>
        </w:rPr>
        <w:t>he’ll</w:t>
      </w:r>
      <w:proofErr w:type="gramEnd"/>
      <w:r w:rsidRPr="00D24FA2">
        <w:rPr>
          <w:sz w:val="16"/>
          <w:szCs w:val="16"/>
          <w:lang w:eastAsia="ja-JP"/>
        </w:rPr>
        <w:t xml:space="preserve"> once again be in charge of overseeing the dairy industry, as well as many other food industries. These trade groups have also spent big on the lawmakers who are most likely to influence their industries. Case in point: they donated nearly half a million dollars ($458,000) in support of former Representative Collin Peterson, (D-Minnesota), who led the House Agriculture Committee from 2007 to 2020, and $250,000 on Representative David Scott (D-Georgia), the new Chair of the House Agriculture Committee. This matters because these committees play an outsized role in shaping the trillion-dollar farm bill. Today’s food system is complex. Invest in nonprofit journalism that tells the whole story. Lobbying by industry trade groups </w:t>
      </w:r>
      <w:proofErr w:type="gramStart"/>
      <w:r w:rsidRPr="00D24FA2">
        <w:rPr>
          <w:sz w:val="16"/>
          <w:szCs w:val="16"/>
          <w:lang w:eastAsia="ja-JP"/>
        </w:rPr>
        <w:t>isn’t</w:t>
      </w:r>
      <w:proofErr w:type="gramEnd"/>
      <w:r w:rsidRPr="00D24FA2">
        <w:rPr>
          <w:sz w:val="16"/>
          <w:szCs w:val="16"/>
          <w:lang w:eastAsia="ja-JP"/>
        </w:rPr>
        <w:t xml:space="preserve"> just a food industry phenomena, of course. Corporate cash is corroding democracy, and the pay-to-play system we have in America is mostly benefiting the wealthy, white, and </w:t>
      </w:r>
      <w:proofErr w:type="gramStart"/>
      <w:r w:rsidRPr="00D24FA2">
        <w:rPr>
          <w:sz w:val="16"/>
          <w:szCs w:val="16"/>
          <w:lang w:eastAsia="ja-JP"/>
        </w:rPr>
        <w:t>well-connected</w:t>
      </w:r>
      <w:proofErr w:type="gramEnd"/>
      <w:r w:rsidRPr="00D24FA2">
        <w:rPr>
          <w:sz w:val="16"/>
          <w:szCs w:val="16"/>
          <w:lang w:eastAsia="ja-JP"/>
        </w:rPr>
        <w:t xml:space="preserve">. In the words of the former CEO of food giant Unilever, Paul Polman, the vast sums of money flowing into influencing elections and policies have “brought the U.S. political system to the point of legalized corruption.” Recent events in our nation have put corporate political spending in the spotlight. The </w:t>
      </w:r>
      <w:r w:rsidRPr="00D24FA2">
        <w:rPr>
          <w:rStyle w:val="Emphasis"/>
          <w:lang w:eastAsia="ja-JP"/>
        </w:rPr>
        <w:t>top 20 food trade associations profiled in our report contributed more than $6.2 million to the Republican members of Congress</w:t>
      </w:r>
      <w:r w:rsidRPr="00D24FA2">
        <w:rPr>
          <w:sz w:val="16"/>
          <w:szCs w:val="16"/>
          <w:lang w:eastAsia="ja-JP"/>
        </w:rPr>
        <w:t xml:space="preserve"> who voted against certifying the results of a free and fair election—more than they spent on those who voted for it. While corporations like Pepsi and </w:t>
      </w:r>
      <w:proofErr w:type="gramStart"/>
      <w:r w:rsidRPr="00D24FA2">
        <w:rPr>
          <w:sz w:val="16"/>
          <w:szCs w:val="16"/>
          <w:lang w:eastAsia="ja-JP"/>
        </w:rPr>
        <w:t>McDonald’s</w:t>
      </w:r>
      <w:proofErr w:type="gramEnd"/>
      <w:r w:rsidRPr="00D24FA2">
        <w:rPr>
          <w:sz w:val="16"/>
          <w:szCs w:val="16"/>
          <w:lang w:eastAsia="ja-JP"/>
        </w:rPr>
        <w:t xml:space="preserve"> pledged to pause political giving in light of the January 6 attack on Capitol Hill, the trade associations they fund have remained conspicuously silent. We are calling on corporations to put a permanent pause on political giving, and for the biggest </w:t>
      </w:r>
      <w:proofErr w:type="gramStart"/>
      <w:r w:rsidRPr="00D24FA2">
        <w:rPr>
          <w:sz w:val="16"/>
          <w:szCs w:val="16"/>
          <w:lang w:eastAsia="ja-JP"/>
        </w:rPr>
        <w:t>food industry trade groups</w:t>
      </w:r>
      <w:proofErr w:type="gramEnd"/>
      <w:r w:rsidRPr="00D24FA2">
        <w:rPr>
          <w:sz w:val="16"/>
          <w:szCs w:val="16"/>
          <w:lang w:eastAsia="ja-JP"/>
        </w:rPr>
        <w:t xml:space="preserve"> to open their books and publicly disclose who they represent, what issues they are lobbying on, and how much money, in full, they are contributing to political campaigns. This is an important first step in reducing the influence of money in U.S. politics. Though this will take political resolve that previous administrations and congresses have failed to muster, the case for change is mounting. There is growing momentum to realize a democracy—and a food system—that works for everyone, not just a privileged few. Putting America’s food policy in the hands of the world’s largest food corporations and their trade associations ensures that corporate profits </w:t>
      </w:r>
      <w:proofErr w:type="gramStart"/>
      <w:r w:rsidRPr="00D24FA2">
        <w:rPr>
          <w:sz w:val="16"/>
          <w:szCs w:val="16"/>
          <w:lang w:eastAsia="ja-JP"/>
        </w:rPr>
        <w:t>are prioritized</w:t>
      </w:r>
      <w:proofErr w:type="gramEnd"/>
      <w:r w:rsidRPr="00D24FA2">
        <w:rPr>
          <w:sz w:val="16"/>
          <w:szCs w:val="16"/>
          <w:lang w:eastAsia="ja-JP"/>
        </w:rPr>
        <w:t xml:space="preserve"> over public health and well-being. </w:t>
      </w:r>
      <w:proofErr w:type="gramStart"/>
      <w:r w:rsidRPr="00D24FA2">
        <w:rPr>
          <w:sz w:val="16"/>
          <w:szCs w:val="16"/>
          <w:lang w:eastAsia="ja-JP"/>
        </w:rPr>
        <w:t>We’ll</w:t>
      </w:r>
      <w:proofErr w:type="gramEnd"/>
      <w:r w:rsidRPr="00D24FA2">
        <w:rPr>
          <w:sz w:val="16"/>
          <w:szCs w:val="16"/>
          <w:lang w:eastAsia="ja-JP"/>
        </w:rPr>
        <w:t xml:space="preserve"> bring the news to you. Get the weekly Civil Eats newsletter, delivered to your inbox. This must change. Reform </w:t>
      </w:r>
      <w:proofErr w:type="gramStart"/>
      <w:r w:rsidRPr="00D24FA2">
        <w:rPr>
          <w:sz w:val="16"/>
          <w:szCs w:val="16"/>
          <w:lang w:eastAsia="ja-JP"/>
        </w:rPr>
        <w:t>is urgently needed</w:t>
      </w:r>
      <w:proofErr w:type="gramEnd"/>
      <w:r w:rsidRPr="00D24FA2">
        <w:rPr>
          <w:sz w:val="16"/>
          <w:szCs w:val="16"/>
          <w:lang w:eastAsia="ja-JP"/>
        </w:rPr>
        <w:t xml:space="preserve"> to curb the industry’s political influence and restore control to the public whose lives and livelihoods depend on a safe, healthy food supply.</w:t>
      </w:r>
    </w:p>
    <w:p w:rsidR="000E6316" w:rsidRDefault="000E6316" w:rsidP="000E6316">
      <w:pPr>
        <w:pStyle w:val="Heading4"/>
        <w:rPr>
          <w:lang w:eastAsia="ja-JP"/>
        </w:rPr>
      </w:pPr>
      <w:r>
        <w:rPr>
          <w:lang w:eastAsia="ja-JP"/>
        </w:rPr>
        <w:t xml:space="preserve">AG lobbies empirically cost pc </w:t>
      </w:r>
    </w:p>
    <w:p w:rsidR="000E6316" w:rsidRPr="00D24FA2" w:rsidRDefault="000E6316" w:rsidP="000E6316">
      <w:pPr>
        <w:rPr>
          <w:lang w:eastAsia="ja-JP"/>
        </w:rPr>
      </w:pPr>
      <w:r w:rsidRPr="00D24FA2">
        <w:rPr>
          <w:lang w:eastAsia="ja-JP"/>
        </w:rPr>
        <w:t>Dan Stein</w:t>
      </w:r>
      <w:proofErr w:type="gramStart"/>
      <w:r w:rsidRPr="00D24FA2">
        <w:rPr>
          <w:lang w:eastAsia="ja-JP"/>
        </w:rPr>
        <w:t>,,</w:t>
      </w:r>
      <w:proofErr w:type="gramEnd"/>
      <w:r w:rsidRPr="00D24FA2">
        <w:rPr>
          <w:lang w:eastAsia="ja-JP"/>
        </w:rPr>
        <w:t xml:space="preserve"> 9-5-2018, "Agriculture lobbyists are once again standing in the way of E-Verify," TheHill, https://thehill.com/opinion/immigration/405172-agriculture-lobbyists-are-once-again-standing-in-the-way-of-e-verify</w:t>
      </w:r>
    </w:p>
    <w:p w:rsidR="000E6316" w:rsidRDefault="000E6316" w:rsidP="000E6316">
      <w:pPr>
        <w:rPr>
          <w:sz w:val="16"/>
          <w:szCs w:val="16"/>
          <w:lang w:eastAsia="ja-JP"/>
        </w:rPr>
      </w:pPr>
      <w:r w:rsidRPr="00D24FA2">
        <w:rPr>
          <w:sz w:val="16"/>
          <w:szCs w:val="16"/>
          <w:lang w:eastAsia="ja-JP"/>
        </w:rPr>
        <w:t xml:space="preserve">The Immigration Reform and Control Act of 1986 (IRCA) was a byproduct of hard-fought compromise: employer sanctions and interior enforcement in exchange for a two-pronged amnesty that included a special program for seasonal agricultural workers. </w:t>
      </w:r>
      <w:proofErr w:type="gramStart"/>
      <w:r w:rsidRPr="00D24FA2">
        <w:rPr>
          <w:sz w:val="16"/>
          <w:szCs w:val="16"/>
          <w:lang w:eastAsia="ja-JP"/>
        </w:rPr>
        <w:t>As a result</w:t>
      </w:r>
      <w:proofErr w:type="gramEnd"/>
      <w:r w:rsidRPr="00D24FA2">
        <w:rPr>
          <w:sz w:val="16"/>
          <w:szCs w:val="16"/>
          <w:lang w:eastAsia="ja-JP"/>
        </w:rPr>
        <w:t xml:space="preserve"> of that compromise, 1.3 million illegal workers applied for Special Agricultural Worker (SAW) status. By all </w:t>
      </w:r>
      <w:proofErr w:type="gramStart"/>
      <w:r w:rsidRPr="00D24FA2">
        <w:rPr>
          <w:sz w:val="16"/>
          <w:szCs w:val="16"/>
          <w:lang w:eastAsia="ja-JP"/>
        </w:rPr>
        <w:t>accounts</w:t>
      </w:r>
      <w:proofErr w:type="gramEnd"/>
      <w:r w:rsidRPr="00D24FA2">
        <w:rPr>
          <w:sz w:val="16"/>
          <w:szCs w:val="16"/>
          <w:lang w:eastAsia="ja-JP"/>
        </w:rPr>
        <w:t xml:space="preserve"> the program was rife with fraud. SAW also turned out to be useless from the standpoint of the agricultural industry. No sooner did the workers receive their amnesty than they quickly abandoned low-paid farm jobs for more desirable jobs in other sectors of the labor market. Thus, the industry turned to the next wave of illegal aliens to exploit. To maintain their continued access to malleable illegal labor, agricultural interest groups needed to ensure that nearly all of IRCA’s enforcement promises would go unfulfilled. While the border remains the focus of attention, the linchpin of IRCA was the employer sanctions provision. It </w:t>
      </w:r>
      <w:proofErr w:type="gramStart"/>
      <w:r w:rsidRPr="00D24FA2">
        <w:rPr>
          <w:sz w:val="16"/>
          <w:szCs w:val="16"/>
          <w:lang w:eastAsia="ja-JP"/>
        </w:rPr>
        <w:t>was intended</w:t>
      </w:r>
      <w:proofErr w:type="gramEnd"/>
      <w:r w:rsidRPr="00D24FA2">
        <w:rPr>
          <w:sz w:val="16"/>
          <w:szCs w:val="16"/>
          <w:lang w:eastAsia="ja-JP"/>
        </w:rPr>
        <w:t xml:space="preserve"> to close a legal anomaly under which employers were free to hire people who were not authorized to work inside the United States. The “employer sanctions provision” was a great concept, but no sooner had President Ronald Reagan’s signature on IRCA dried than business interests — led by </w:t>
      </w:r>
      <w:r w:rsidRPr="00D24FA2">
        <w:rPr>
          <w:rStyle w:val="Emphasis"/>
          <w:lang w:eastAsia="ja-JP"/>
        </w:rPr>
        <w:t>the agriculture lobby — set about to ensure that that prohibition would be rendered meaningless</w:t>
      </w:r>
      <w:r w:rsidRPr="00D24FA2">
        <w:rPr>
          <w:sz w:val="16"/>
          <w:szCs w:val="16"/>
          <w:lang w:eastAsia="ja-JP"/>
        </w:rPr>
        <w:t xml:space="preserve">. To be effective, employer sanctions must have a sufficient enforcement mechanism that holds violators accountable. That mechanism is E-Verify, a simple program that allows all employers to verify work eligibility. IRCA’s employer sanctions provision still lacks such a requirement largely because certain industries — like the agriculture industry — take advantage of low-wage illegal workers, and use their considerable lobbying </w:t>
      </w:r>
      <w:proofErr w:type="gramStart"/>
      <w:r w:rsidRPr="00D24FA2">
        <w:rPr>
          <w:sz w:val="16"/>
          <w:szCs w:val="16"/>
          <w:lang w:eastAsia="ja-JP"/>
        </w:rPr>
        <w:t>clout</w:t>
      </w:r>
      <w:proofErr w:type="gramEnd"/>
      <w:r w:rsidRPr="00D24FA2">
        <w:rPr>
          <w:sz w:val="16"/>
          <w:szCs w:val="16"/>
          <w:lang w:eastAsia="ja-JP"/>
        </w:rPr>
        <w:t xml:space="preserve"> to prevent E-Verify from becoming mandatory. Immigration will likely be a big issue in the midterm elections. </w:t>
      </w:r>
      <w:proofErr w:type="gramStart"/>
      <w:r w:rsidRPr="00D24FA2">
        <w:rPr>
          <w:sz w:val="16"/>
          <w:szCs w:val="16"/>
          <w:lang w:eastAsia="ja-JP"/>
        </w:rPr>
        <w:t>So</w:t>
      </w:r>
      <w:proofErr w:type="gramEnd"/>
      <w:r w:rsidRPr="00D24FA2">
        <w:rPr>
          <w:sz w:val="16"/>
          <w:szCs w:val="16"/>
          <w:lang w:eastAsia="ja-JP"/>
        </w:rPr>
        <w:t xml:space="preserve">, House members from both parties introduced a proposal that would finally phase in the mandatory use of E-Verify by all employers, given that the program enjoys broad public support. </w:t>
      </w:r>
      <w:r w:rsidRPr="00D24FA2">
        <w:rPr>
          <w:rStyle w:val="Emphasis"/>
          <w:lang w:eastAsia="ja-JP"/>
        </w:rPr>
        <w:t xml:space="preserve">Yielding to the power of the agriculture lobby, the AG and Legal Workforce Act </w:t>
      </w:r>
      <w:r w:rsidRPr="00D24FA2">
        <w:rPr>
          <w:rStyle w:val="Emphasis"/>
          <w:bCs/>
          <w:u w:val="none"/>
          <w:lang w:eastAsia="ja-JP"/>
        </w:rPr>
        <w:t>(H.R. 6417)</w:t>
      </w:r>
      <w:r w:rsidRPr="00D24FA2">
        <w:rPr>
          <w:rStyle w:val="Emphasis"/>
          <w:lang w:eastAsia="ja-JP"/>
        </w:rPr>
        <w:t xml:space="preserve"> once again makes significant concessions in exchange for such a mandate</w:t>
      </w:r>
      <w:r w:rsidRPr="00D24FA2">
        <w:rPr>
          <w:sz w:val="16"/>
          <w:szCs w:val="16"/>
          <w:lang w:eastAsia="ja-JP"/>
        </w:rPr>
        <w:t xml:space="preserve">. The bill creates a streamlined program, known as the H-2C visa, that guarantees growers and other agricultural producers access to a bare minimum of 1.2 million guest workers. Moreover, the bill would allow many current illegal aliens to qualify as legal H-2C workers. Whether there is an actual shortage of agricultural workers, or whether it is a self-induced problem derived from substandard wages and working conditions, is a highly debatable point. Not only does the Ag and Legal Workforce Act offer agricultural </w:t>
      </w:r>
      <w:proofErr w:type="gramStart"/>
      <w:r w:rsidRPr="00D24FA2">
        <w:rPr>
          <w:sz w:val="16"/>
          <w:szCs w:val="16"/>
          <w:lang w:eastAsia="ja-JP"/>
        </w:rPr>
        <w:t>employers</w:t>
      </w:r>
      <w:proofErr w:type="gramEnd"/>
      <w:r w:rsidRPr="00D24FA2">
        <w:rPr>
          <w:sz w:val="16"/>
          <w:szCs w:val="16"/>
          <w:lang w:eastAsia="ja-JP"/>
        </w:rPr>
        <w:t xml:space="preserve"> very generous access to guest workers at low wages and with minimal fuss, it sweetens the pot by relieving them of having to provide housing and transportation for these workers</w:t>
      </w:r>
      <w:r w:rsidRPr="00D24FA2">
        <w:rPr>
          <w:rStyle w:val="Emphasis"/>
          <w:lang w:eastAsia="ja-JP"/>
        </w:rPr>
        <w:t>.</w:t>
      </w:r>
      <w:r w:rsidRPr="00D24FA2">
        <w:rPr>
          <w:rStyle w:val="Emphasis"/>
        </w:rPr>
        <w:t xml:space="preserve"> </w:t>
      </w:r>
      <w:r w:rsidRPr="00D24FA2">
        <w:rPr>
          <w:rStyle w:val="Emphasis"/>
          <w:lang w:eastAsia="ja-JP"/>
        </w:rPr>
        <w:t>The American Farm Bureau Federation, along with over 200 agricultural interest groups across the country said yes to the proposal</w:t>
      </w:r>
      <w:r w:rsidRPr="00D24FA2">
        <w:rPr>
          <w:sz w:val="16"/>
          <w:szCs w:val="16"/>
          <w:lang w:eastAsia="ja-JP"/>
        </w:rPr>
        <w:t xml:space="preserve">. After three decades of foot-dragging, it seemed that meaningful employment and wage protections for American workers were finally within reach. However, for some farm lobbyists, the mass labor subsidy contained in the bill still is not enough. Shortly after the bill’s introduction, the </w:t>
      </w:r>
      <w:r w:rsidRPr="00D24FA2">
        <w:rPr>
          <w:rStyle w:val="Emphasis"/>
          <w:lang w:eastAsia="ja-JP"/>
        </w:rPr>
        <w:t>deal was unceremoniously scuttled by several powerful California-based agricultural interest groups</w:t>
      </w:r>
      <w:r w:rsidRPr="00D24FA2">
        <w:rPr>
          <w:sz w:val="16"/>
          <w:szCs w:val="16"/>
          <w:lang w:eastAsia="ja-JP"/>
        </w:rPr>
        <w:t xml:space="preserve"> who decided they’d rather just keep things as they are—even at the expense of American workers nationally. Led by the Western Growers Association and California Farm Bureau Federation, these agricultural employers made clear that they would rather stick with a system that allows them to violate immigration and labor laws with impunity than accept a generous, industry-friendly guest worker program that imposes minimal requirements. Western Growers’ CEO Tom </w:t>
      </w:r>
      <w:r w:rsidRPr="00D24FA2">
        <w:rPr>
          <w:rStyle w:val="Emphasis"/>
          <w:lang w:eastAsia="ja-JP"/>
        </w:rPr>
        <w:t>Nassif announced in a victory statement that his group blocked a House vote on the Ag and Legal Workforce Act before Congress</w:t>
      </w:r>
      <w:r w:rsidRPr="00D24FA2">
        <w:rPr>
          <w:sz w:val="16"/>
          <w:szCs w:val="16"/>
          <w:lang w:eastAsia="ja-JP"/>
        </w:rPr>
        <w:t xml:space="preserve"> adjourned for the August recess. Thanks to the </w:t>
      </w:r>
      <w:proofErr w:type="gramStart"/>
      <w:r w:rsidRPr="00D24FA2">
        <w:rPr>
          <w:sz w:val="16"/>
          <w:szCs w:val="16"/>
          <w:lang w:eastAsia="ja-JP"/>
        </w:rPr>
        <w:t>short-sighted</w:t>
      </w:r>
      <w:proofErr w:type="gramEnd"/>
      <w:r w:rsidRPr="00D24FA2">
        <w:rPr>
          <w:sz w:val="16"/>
          <w:szCs w:val="16"/>
          <w:lang w:eastAsia="ja-JP"/>
        </w:rPr>
        <w:t xml:space="preserve"> and unpatriotic actions of a few agriculture lobbyists, Americans in all sectors of the labor market will continue to lose job opportunities and wages to illegal aliens who can beat the system by using fraudulent or stolen documents. Taxpayers will continue to </w:t>
      </w:r>
      <w:proofErr w:type="gramStart"/>
      <w:r w:rsidRPr="00D24FA2">
        <w:rPr>
          <w:sz w:val="16"/>
          <w:szCs w:val="16"/>
          <w:lang w:eastAsia="ja-JP"/>
        </w:rPr>
        <w:t>be forced</w:t>
      </w:r>
      <w:proofErr w:type="gramEnd"/>
      <w:r w:rsidRPr="00D24FA2">
        <w:rPr>
          <w:sz w:val="16"/>
          <w:szCs w:val="16"/>
          <w:lang w:eastAsia="ja-JP"/>
        </w:rPr>
        <w:t xml:space="preserve"> to subsidize the basic needs of low-wage illegal aliens and their families, while the direct employers reap all the benefits. </w:t>
      </w:r>
      <w:proofErr w:type="gramStart"/>
      <w:r w:rsidRPr="00D24FA2">
        <w:rPr>
          <w:sz w:val="16"/>
          <w:szCs w:val="16"/>
          <w:lang w:eastAsia="ja-JP"/>
        </w:rPr>
        <w:t>And</w:t>
      </w:r>
      <w:proofErr w:type="gramEnd"/>
      <w:r w:rsidRPr="00D24FA2">
        <w:rPr>
          <w:sz w:val="16"/>
          <w:szCs w:val="16"/>
          <w:lang w:eastAsia="ja-JP"/>
        </w:rPr>
        <w:t>, large-scale illegal immigration, with its myriad fiscal and social costs will continue unabated.</w:t>
      </w:r>
    </w:p>
    <w:p w:rsidR="000E6316" w:rsidRDefault="000E6316" w:rsidP="000E6316">
      <w:pPr>
        <w:pStyle w:val="Heading4"/>
        <w:rPr>
          <w:lang w:eastAsia="ja-JP"/>
        </w:rPr>
      </w:pPr>
      <w:r>
        <w:rPr>
          <w:lang w:eastAsia="ja-JP"/>
        </w:rPr>
        <w:t xml:space="preserve">Plan costs PC </w:t>
      </w:r>
    </w:p>
    <w:p w:rsidR="000E6316" w:rsidRPr="00D24FA2" w:rsidRDefault="000E6316" w:rsidP="000E6316">
      <w:pPr>
        <w:rPr>
          <w:lang w:eastAsia="ja-JP"/>
        </w:rPr>
      </w:pPr>
      <w:r w:rsidRPr="00D24FA2">
        <w:rPr>
          <w:lang w:eastAsia="ja-JP"/>
        </w:rPr>
        <w:t xml:space="preserve">Lauren </w:t>
      </w:r>
      <w:r w:rsidRPr="007E42CC">
        <w:rPr>
          <w:rStyle w:val="Style13ptBold"/>
          <w:lang w:eastAsia="ja-JP"/>
        </w:rPr>
        <w:t>Etter and</w:t>
      </w:r>
      <w:r w:rsidRPr="00D24FA2">
        <w:rPr>
          <w:lang w:eastAsia="ja-JP"/>
        </w:rPr>
        <w:t xml:space="preserve"> Greg </w:t>
      </w:r>
      <w:r w:rsidRPr="007E42CC">
        <w:rPr>
          <w:rStyle w:val="Style13ptBold"/>
          <w:lang w:eastAsia="ja-JP"/>
        </w:rPr>
        <w:t>Hitt</w:t>
      </w:r>
      <w:r w:rsidRPr="00D24FA2">
        <w:rPr>
          <w:lang w:eastAsia="ja-JP"/>
        </w:rPr>
        <w:t>, 3-27-20</w:t>
      </w:r>
      <w:r w:rsidRPr="007E42CC">
        <w:rPr>
          <w:rStyle w:val="Style13ptBold"/>
          <w:lang w:eastAsia="ja-JP"/>
        </w:rPr>
        <w:t>08</w:t>
      </w:r>
      <w:r w:rsidRPr="00D24FA2">
        <w:rPr>
          <w:lang w:eastAsia="ja-JP"/>
        </w:rPr>
        <w:t xml:space="preserve">, "Farm Lobby Beats Back Assault </w:t>
      </w:r>
      <w:proofErr w:type="gramStart"/>
      <w:r w:rsidRPr="00D24FA2">
        <w:rPr>
          <w:lang w:eastAsia="ja-JP"/>
        </w:rPr>
        <w:t>On</w:t>
      </w:r>
      <w:proofErr w:type="gramEnd"/>
      <w:r w:rsidRPr="00D24FA2">
        <w:rPr>
          <w:lang w:eastAsia="ja-JP"/>
        </w:rPr>
        <w:t xml:space="preserve"> Subsidies," WSJ, https://www.wsj.com/articles/SB120657645419967077</w:t>
      </w:r>
    </w:p>
    <w:p w:rsidR="000E6316" w:rsidRPr="00D24FA2" w:rsidRDefault="000E6316" w:rsidP="000E6316">
      <w:pPr>
        <w:rPr>
          <w:sz w:val="16"/>
          <w:szCs w:val="16"/>
          <w:lang w:eastAsia="ja-JP"/>
        </w:rPr>
      </w:pPr>
      <w:r w:rsidRPr="00D24FA2">
        <w:rPr>
          <w:sz w:val="16"/>
          <w:szCs w:val="16"/>
          <w:lang w:eastAsia="ja-JP"/>
        </w:rPr>
        <w:t>With grain prices soaring, farm income at record highs and the federal budget deficit widening, the subsidies and handouts given to American farmers would seem vulnerable to a serious pruning.</w:t>
      </w:r>
      <w:r>
        <w:rPr>
          <w:sz w:val="16"/>
          <w:szCs w:val="16"/>
          <w:lang w:eastAsia="ja-JP"/>
        </w:rPr>
        <w:t xml:space="preserve"> </w:t>
      </w:r>
      <w:proofErr w:type="gramStart"/>
      <w:r w:rsidRPr="00D24FA2">
        <w:rPr>
          <w:sz w:val="16"/>
          <w:szCs w:val="16"/>
          <w:lang w:eastAsia="ja-JP"/>
        </w:rPr>
        <w:t>But</w:t>
      </w:r>
      <w:proofErr w:type="gramEnd"/>
      <w:r w:rsidRPr="00D24FA2">
        <w:rPr>
          <w:sz w:val="16"/>
          <w:szCs w:val="16"/>
          <w:lang w:eastAsia="ja-JP"/>
        </w:rPr>
        <w:t xml:space="preserve"> it appears that </w:t>
      </w:r>
      <w:r w:rsidRPr="003F7D43">
        <w:rPr>
          <w:rStyle w:val="Emphasis"/>
          <w:lang w:eastAsia="ja-JP"/>
        </w:rPr>
        <w:t>farmers</w:t>
      </w:r>
      <w:r w:rsidRPr="00D24FA2">
        <w:rPr>
          <w:sz w:val="16"/>
          <w:szCs w:val="16"/>
          <w:lang w:eastAsia="ja-JP"/>
        </w:rPr>
        <w:t xml:space="preserve">, at least so far, </w:t>
      </w:r>
      <w:r w:rsidRPr="003F7D43">
        <w:rPr>
          <w:rStyle w:val="Emphasis"/>
          <w:lang w:eastAsia="ja-JP"/>
        </w:rPr>
        <w:t>have succeeded in stopping the strongest effort in years to shrink the government safety net that doles out billions of dollars to them each year</w:t>
      </w:r>
      <w:r w:rsidRPr="00D24FA2">
        <w:rPr>
          <w:sz w:val="16"/>
          <w:szCs w:val="16"/>
          <w:lang w:eastAsia="ja-JP"/>
        </w:rPr>
        <w:t>.</w:t>
      </w:r>
      <w:r>
        <w:rPr>
          <w:sz w:val="16"/>
          <w:szCs w:val="16"/>
          <w:lang w:eastAsia="ja-JP"/>
        </w:rPr>
        <w:t xml:space="preserve"> </w:t>
      </w:r>
      <w:r w:rsidRPr="00D24FA2">
        <w:rPr>
          <w:sz w:val="16"/>
          <w:szCs w:val="16"/>
          <w:lang w:eastAsia="ja-JP"/>
        </w:rPr>
        <w:t xml:space="preserve">"At some point, you have to step back and ask, 'Does this make sense for the American </w:t>
      </w:r>
      <w:proofErr w:type="gramStart"/>
      <w:r w:rsidRPr="00D24FA2">
        <w:rPr>
          <w:sz w:val="16"/>
          <w:szCs w:val="16"/>
          <w:lang w:eastAsia="ja-JP"/>
        </w:rPr>
        <w:t>taxpayer</w:t>
      </w:r>
      <w:proofErr w:type="gramEnd"/>
      <w:r w:rsidRPr="00D24FA2">
        <w:rPr>
          <w:sz w:val="16"/>
          <w:szCs w:val="16"/>
          <w:lang w:eastAsia="ja-JP"/>
        </w:rPr>
        <w:t xml:space="preserve">?'" says Rep. Ron Kind. The Democrat from Wisconsin sponsored a measure that would have </w:t>
      </w:r>
      <w:r w:rsidRPr="003F7D43">
        <w:rPr>
          <w:rStyle w:val="StyleUnderline"/>
          <w:lang w:eastAsia="ja-JP"/>
        </w:rPr>
        <w:t xml:space="preserve">slashed about $10 billion over five years in subsidies -- and saw it </w:t>
      </w:r>
      <w:proofErr w:type="gramStart"/>
      <w:r w:rsidRPr="003F7D43">
        <w:rPr>
          <w:rStyle w:val="StyleUnderline"/>
          <w:lang w:eastAsia="ja-JP"/>
        </w:rPr>
        <w:t>get</w:t>
      </w:r>
      <w:proofErr w:type="gramEnd"/>
      <w:r w:rsidRPr="003F7D43">
        <w:rPr>
          <w:rStyle w:val="StyleUnderline"/>
          <w:lang w:eastAsia="ja-JP"/>
        </w:rPr>
        <w:t xml:space="preserve"> crushed on the House floo</w:t>
      </w:r>
      <w:r w:rsidRPr="00D24FA2">
        <w:rPr>
          <w:sz w:val="16"/>
          <w:szCs w:val="16"/>
          <w:lang w:eastAsia="ja-JP"/>
        </w:rPr>
        <w:t>r.</w:t>
      </w:r>
      <w:r>
        <w:rPr>
          <w:sz w:val="16"/>
          <w:szCs w:val="16"/>
          <w:lang w:eastAsia="ja-JP"/>
        </w:rPr>
        <w:t xml:space="preserve"> </w:t>
      </w:r>
      <w:r w:rsidRPr="00D24FA2">
        <w:rPr>
          <w:sz w:val="16"/>
          <w:szCs w:val="16"/>
          <w:lang w:eastAsia="ja-JP"/>
        </w:rPr>
        <w:t xml:space="preserve">Grain prices are on a tear this year. On Wednesday, corn prices closed at $5.52 a bushel, up from about $2.20 in 2006, and near the all-time high of $5.70 set earlier this month. U.S. farm income, buoyed </w:t>
      </w:r>
      <w:proofErr w:type="gramStart"/>
      <w:r w:rsidRPr="00D24FA2">
        <w:rPr>
          <w:sz w:val="16"/>
          <w:szCs w:val="16"/>
          <w:lang w:eastAsia="ja-JP"/>
        </w:rPr>
        <w:t>by demand for grain from rising middle classes around the globe and the biofuels industry,</w:t>
      </w:r>
      <w:proofErr w:type="gramEnd"/>
      <w:r w:rsidRPr="00D24FA2">
        <w:rPr>
          <w:sz w:val="16"/>
          <w:szCs w:val="16"/>
          <w:lang w:eastAsia="ja-JP"/>
        </w:rPr>
        <w:t xml:space="preserve"> is projected to reach a record $92.3 billion this year. Still, farmers </w:t>
      </w:r>
      <w:proofErr w:type="gramStart"/>
      <w:r w:rsidRPr="00D24FA2">
        <w:rPr>
          <w:sz w:val="16"/>
          <w:szCs w:val="16"/>
          <w:lang w:eastAsia="ja-JP"/>
        </w:rPr>
        <w:t>are expected</w:t>
      </w:r>
      <w:proofErr w:type="gramEnd"/>
      <w:r w:rsidRPr="00D24FA2">
        <w:rPr>
          <w:sz w:val="16"/>
          <w:szCs w:val="16"/>
          <w:lang w:eastAsia="ja-JP"/>
        </w:rPr>
        <w:t xml:space="preserve"> to collect $13 billion in federal subsidies this year, according to the U.S. Agriculture Department, including payments for commodities, land conservation and emergency assistance.</w:t>
      </w:r>
      <w:r>
        <w:rPr>
          <w:sz w:val="16"/>
          <w:szCs w:val="16"/>
          <w:lang w:eastAsia="ja-JP"/>
        </w:rPr>
        <w:t xml:space="preserve"> </w:t>
      </w:r>
      <w:r w:rsidRPr="00D24FA2">
        <w:rPr>
          <w:sz w:val="16"/>
          <w:szCs w:val="16"/>
          <w:lang w:eastAsia="ja-JP"/>
        </w:rPr>
        <w:t xml:space="preserve">A little more than a year ago, the stars appeared to </w:t>
      </w:r>
      <w:proofErr w:type="gramStart"/>
      <w:r w:rsidRPr="00D24FA2">
        <w:rPr>
          <w:sz w:val="16"/>
          <w:szCs w:val="16"/>
          <w:lang w:eastAsia="ja-JP"/>
        </w:rPr>
        <w:t>be aligned</w:t>
      </w:r>
      <w:proofErr w:type="gramEnd"/>
      <w:r w:rsidRPr="00D24FA2">
        <w:rPr>
          <w:sz w:val="16"/>
          <w:szCs w:val="16"/>
          <w:lang w:eastAsia="ja-JP"/>
        </w:rPr>
        <w:t xml:space="preserve"> for significant changes to the complex piece of legislation known as the farm bill, which allots billions of dollars to farmers and landowners to help stabilize grain prices, make products more competitive abroad and provide a plentiful food supply.</w:t>
      </w:r>
      <w:r>
        <w:rPr>
          <w:sz w:val="16"/>
          <w:szCs w:val="16"/>
          <w:lang w:eastAsia="ja-JP"/>
        </w:rPr>
        <w:t xml:space="preserve"> </w:t>
      </w:r>
      <w:r w:rsidRPr="00D24FA2">
        <w:rPr>
          <w:sz w:val="16"/>
          <w:szCs w:val="16"/>
          <w:lang w:eastAsia="ja-JP"/>
        </w:rPr>
        <w:t xml:space="preserve">President Bush wanted to cut subsidies. California Rep. Nancy Pelosi, who had backed a high-profile effort to reshape the system in 2002, had become House Speaker. </w:t>
      </w:r>
      <w:proofErr w:type="gramStart"/>
      <w:r w:rsidRPr="00D24FA2">
        <w:rPr>
          <w:sz w:val="16"/>
          <w:szCs w:val="16"/>
          <w:lang w:eastAsia="ja-JP"/>
        </w:rPr>
        <w:t>And</w:t>
      </w:r>
      <w:proofErr w:type="gramEnd"/>
      <w:r w:rsidRPr="00D24FA2">
        <w:rPr>
          <w:sz w:val="16"/>
          <w:szCs w:val="16"/>
          <w:lang w:eastAsia="ja-JP"/>
        </w:rPr>
        <w:t xml:space="preserve"> a broad coalition of advocacy groups was assembling to press lawmakers.</w:t>
      </w:r>
      <w:r>
        <w:rPr>
          <w:sz w:val="16"/>
          <w:szCs w:val="16"/>
          <w:lang w:eastAsia="ja-JP"/>
        </w:rPr>
        <w:t xml:space="preserve"> </w:t>
      </w:r>
      <w:proofErr w:type="gramStart"/>
      <w:r w:rsidRPr="00D24FA2">
        <w:rPr>
          <w:sz w:val="16"/>
          <w:szCs w:val="16"/>
          <w:lang w:eastAsia="ja-JP"/>
        </w:rPr>
        <w:t>But now</w:t>
      </w:r>
      <w:proofErr w:type="gramEnd"/>
      <w:r w:rsidRPr="00D24FA2">
        <w:rPr>
          <w:sz w:val="16"/>
          <w:szCs w:val="16"/>
          <w:lang w:eastAsia="ja-JP"/>
        </w:rPr>
        <w:t xml:space="preserve"> </w:t>
      </w:r>
      <w:r w:rsidRPr="003F7D43">
        <w:rPr>
          <w:rStyle w:val="Emphasis"/>
          <w:lang w:eastAsia="ja-JP"/>
        </w:rPr>
        <w:t>serious reform is likely to be left behind</w:t>
      </w:r>
      <w:r w:rsidRPr="00D24FA2">
        <w:rPr>
          <w:sz w:val="16"/>
          <w:szCs w:val="16"/>
          <w:lang w:eastAsia="ja-JP"/>
        </w:rPr>
        <w:t xml:space="preserve"> like corn husks flung from a combine. As Congress tries to finish writing the new farm bill, the final tab is likely to be larger than the 2002 bill, which totaled more than $260 billion.</w:t>
      </w:r>
      <w:r>
        <w:rPr>
          <w:sz w:val="16"/>
          <w:szCs w:val="16"/>
          <w:lang w:eastAsia="ja-JP"/>
        </w:rPr>
        <w:t xml:space="preserve"> </w:t>
      </w:r>
      <w:r w:rsidRPr="00D24FA2">
        <w:rPr>
          <w:sz w:val="16"/>
          <w:szCs w:val="16"/>
          <w:lang w:eastAsia="ja-JP"/>
        </w:rPr>
        <w:t>How did it happen?</w:t>
      </w:r>
      <w:r>
        <w:rPr>
          <w:sz w:val="16"/>
          <w:szCs w:val="16"/>
          <w:lang w:eastAsia="ja-JP"/>
        </w:rPr>
        <w:t xml:space="preserve"> </w:t>
      </w:r>
      <w:r w:rsidRPr="003F7D43">
        <w:rPr>
          <w:rStyle w:val="StyleUnderline"/>
          <w:lang w:eastAsia="ja-JP"/>
        </w:rPr>
        <w:t xml:space="preserve">Influential interest groups -- which had toyed with supporting changes -- cut deals to get their own piece of the action. </w:t>
      </w:r>
      <w:r w:rsidRPr="003F7D43">
        <w:rPr>
          <w:rStyle w:val="StyleUnderline"/>
        </w:rPr>
        <w:t>Lawmakers who supported an overhaul peeled off as the debate moved into the election yea</w:t>
      </w:r>
      <w:r w:rsidRPr="00D24FA2">
        <w:rPr>
          <w:sz w:val="16"/>
          <w:szCs w:val="16"/>
          <w:lang w:eastAsia="ja-JP"/>
        </w:rPr>
        <w:t>r. Historical alliances between rural and urban lawmakers proved difficult to untie.</w:t>
      </w:r>
      <w:r>
        <w:rPr>
          <w:sz w:val="16"/>
          <w:szCs w:val="16"/>
          <w:lang w:eastAsia="ja-JP"/>
        </w:rPr>
        <w:t xml:space="preserve"> </w:t>
      </w:r>
      <w:r w:rsidRPr="003F7D43">
        <w:rPr>
          <w:rStyle w:val="Emphasis"/>
          <w:lang w:eastAsia="ja-JP"/>
        </w:rPr>
        <w:t>The agribusiness industry plowed more than $80 million into lobbying last year</w:t>
      </w:r>
      <w:r w:rsidRPr="00D24FA2">
        <w:rPr>
          <w:sz w:val="16"/>
          <w:szCs w:val="16"/>
          <w:lang w:eastAsia="ja-JP"/>
        </w:rPr>
        <w:t xml:space="preserve">, according to the nonprofit Center for Responsive Politics, which tracks spending on lobbying. Much of that </w:t>
      </w:r>
      <w:proofErr w:type="gramStart"/>
      <w:r w:rsidRPr="00D24FA2">
        <w:rPr>
          <w:sz w:val="16"/>
          <w:szCs w:val="16"/>
          <w:lang w:eastAsia="ja-JP"/>
        </w:rPr>
        <w:t>was focused</w:t>
      </w:r>
      <w:proofErr w:type="gramEnd"/>
      <w:r w:rsidRPr="00D24FA2">
        <w:rPr>
          <w:sz w:val="16"/>
          <w:szCs w:val="16"/>
          <w:lang w:eastAsia="ja-JP"/>
        </w:rPr>
        <w:t xml:space="preserve"> on the farm bill.</w:t>
      </w:r>
      <w:r>
        <w:rPr>
          <w:sz w:val="16"/>
          <w:szCs w:val="16"/>
          <w:lang w:eastAsia="ja-JP"/>
        </w:rPr>
        <w:t xml:space="preserve"> </w:t>
      </w:r>
      <w:r w:rsidRPr="00D24FA2">
        <w:rPr>
          <w:sz w:val="16"/>
          <w:szCs w:val="16"/>
          <w:lang w:eastAsia="ja-JP"/>
        </w:rPr>
        <w:t>"We got rolled," says Rep. Paul Ryan, a Wisconsin Republican who worked closely with Rep. Kind. "The agriculture community circled the wagons."</w:t>
      </w:r>
      <w:r>
        <w:rPr>
          <w:sz w:val="16"/>
          <w:szCs w:val="16"/>
          <w:lang w:eastAsia="ja-JP"/>
        </w:rPr>
        <w:t xml:space="preserve"> </w:t>
      </w:r>
      <w:r w:rsidRPr="00D24FA2">
        <w:rPr>
          <w:sz w:val="16"/>
          <w:szCs w:val="16"/>
          <w:lang w:eastAsia="ja-JP"/>
        </w:rPr>
        <w:t>Farmers and their allies in Congress say a victory is all to the good because the bill, which is typically renewed every five years, is designed to provide farmers with a safety net through cycles of boom and bust. The heady times of the 1970s, when crop prices soared as the Soviet Union gobbled up American grain, devolved into the farm crisis of the 1980s, leaving farmers buried in debt.</w:t>
      </w:r>
      <w:r>
        <w:rPr>
          <w:sz w:val="16"/>
          <w:szCs w:val="16"/>
          <w:lang w:eastAsia="ja-JP"/>
        </w:rPr>
        <w:t xml:space="preserve"> </w:t>
      </w:r>
      <w:r w:rsidRPr="00D24FA2">
        <w:rPr>
          <w:sz w:val="16"/>
          <w:szCs w:val="16"/>
          <w:lang w:eastAsia="ja-JP"/>
        </w:rPr>
        <w:t>"We all know with the good times will come times that are less fortunate than now," says Dale Hadden, a grain farmer in Jacksonville, Ill., who recently traveled to Washington to talk with lawmakers about farm policy.</w:t>
      </w:r>
      <w:r>
        <w:rPr>
          <w:sz w:val="16"/>
          <w:szCs w:val="16"/>
          <w:lang w:eastAsia="ja-JP"/>
        </w:rPr>
        <w:t xml:space="preserve"> </w:t>
      </w:r>
      <w:r w:rsidRPr="00D24FA2">
        <w:rPr>
          <w:sz w:val="16"/>
          <w:szCs w:val="16"/>
          <w:lang w:eastAsia="ja-JP"/>
        </w:rPr>
        <w:t xml:space="preserve">The farm bill has its roots in the Great Depression, when about a quarter of the U.S. population lived on farms and endured extraordinary economic hardship. As first conceived in the 1930s, the bill </w:t>
      </w:r>
      <w:proofErr w:type="gramStart"/>
      <w:r w:rsidRPr="00D24FA2">
        <w:rPr>
          <w:sz w:val="16"/>
          <w:szCs w:val="16"/>
          <w:lang w:eastAsia="ja-JP"/>
        </w:rPr>
        <w:t>was designed</w:t>
      </w:r>
      <w:proofErr w:type="gramEnd"/>
      <w:r w:rsidRPr="00D24FA2">
        <w:rPr>
          <w:sz w:val="16"/>
          <w:szCs w:val="16"/>
          <w:lang w:eastAsia="ja-JP"/>
        </w:rPr>
        <w:t xml:space="preserve"> to be a temporary boost to farm income.</w:t>
      </w:r>
      <w:r>
        <w:rPr>
          <w:sz w:val="16"/>
          <w:szCs w:val="16"/>
          <w:lang w:eastAsia="ja-JP"/>
        </w:rPr>
        <w:t xml:space="preserve"> </w:t>
      </w:r>
      <w:r w:rsidRPr="00D24FA2">
        <w:rPr>
          <w:sz w:val="16"/>
          <w:szCs w:val="16"/>
          <w:lang w:eastAsia="ja-JP"/>
        </w:rPr>
        <w:t>It has since evolved into a thicket of hard-to-cut programs, providing payments and special loans to farmers to counteract swings in commodity prices and ensure market stability, as well as income. Subsidies flow to growers of corn, wheat and cotton, among other commodities. The legislation has also become a vehicle for funding food stamps, land conservation and school lunches, to name a few things, attracting supporters whose constituents have little or nothing to do with farms.</w:t>
      </w:r>
      <w:r>
        <w:rPr>
          <w:sz w:val="16"/>
          <w:szCs w:val="16"/>
          <w:lang w:eastAsia="ja-JP"/>
        </w:rPr>
        <w:t xml:space="preserve"> </w:t>
      </w:r>
      <w:r w:rsidRPr="00D24FA2">
        <w:rPr>
          <w:sz w:val="16"/>
          <w:szCs w:val="16"/>
          <w:lang w:eastAsia="ja-JP"/>
        </w:rPr>
        <w:t>Collin Peterson (D., Minn.) and Nancy Pelosi (D., Calif.) in August 2006 with Curt Watson, the former president of the Minnesota Corn Growers Association.</w:t>
      </w:r>
      <w:r>
        <w:rPr>
          <w:sz w:val="16"/>
          <w:szCs w:val="16"/>
          <w:lang w:eastAsia="ja-JP"/>
        </w:rPr>
        <w:t xml:space="preserve"> </w:t>
      </w:r>
      <w:r w:rsidRPr="00D24FA2">
        <w:rPr>
          <w:sz w:val="16"/>
          <w:szCs w:val="16"/>
          <w:lang w:eastAsia="ja-JP"/>
        </w:rPr>
        <w:t>MINNESOTA CORN GROWERS ASSOCIATION</w:t>
      </w:r>
      <w:r>
        <w:rPr>
          <w:sz w:val="16"/>
          <w:szCs w:val="16"/>
          <w:lang w:eastAsia="ja-JP"/>
        </w:rPr>
        <w:t xml:space="preserve"> </w:t>
      </w:r>
      <w:proofErr w:type="gramStart"/>
      <w:r w:rsidRPr="00D24FA2">
        <w:rPr>
          <w:sz w:val="16"/>
          <w:szCs w:val="16"/>
          <w:lang w:eastAsia="ja-JP"/>
        </w:rPr>
        <w:t>That</w:t>
      </w:r>
      <w:proofErr w:type="gramEnd"/>
      <w:r w:rsidRPr="00D24FA2">
        <w:rPr>
          <w:sz w:val="16"/>
          <w:szCs w:val="16"/>
          <w:lang w:eastAsia="ja-JP"/>
        </w:rPr>
        <w:t xml:space="preserve"> has helped create a powerful alliance that makes the farm bill difficult to challenge. The bloc helps ensure all programs in the legislation live on, when they might be vulnerable if considered separately. The 2002 farm bill tab was one of the most expensive ever, with a yearly payout that roughly totaled what the federal government appropriates annually for the Education Department.</w:t>
      </w:r>
      <w:r>
        <w:rPr>
          <w:sz w:val="16"/>
          <w:szCs w:val="16"/>
          <w:lang w:eastAsia="ja-JP"/>
        </w:rPr>
        <w:t xml:space="preserve"> </w:t>
      </w:r>
      <w:r w:rsidRPr="00D24FA2">
        <w:rPr>
          <w:sz w:val="16"/>
          <w:szCs w:val="16"/>
          <w:lang w:eastAsia="ja-JP"/>
        </w:rPr>
        <w:t xml:space="preserve">Today, farmers make up less than 1% of the U.S. population, and agriculture production </w:t>
      </w:r>
      <w:proofErr w:type="gramStart"/>
      <w:r w:rsidRPr="00D24FA2">
        <w:rPr>
          <w:sz w:val="16"/>
          <w:szCs w:val="16"/>
          <w:lang w:eastAsia="ja-JP"/>
        </w:rPr>
        <w:t>is dominated</w:t>
      </w:r>
      <w:proofErr w:type="gramEnd"/>
      <w:r w:rsidRPr="00D24FA2">
        <w:rPr>
          <w:sz w:val="16"/>
          <w:szCs w:val="16"/>
          <w:lang w:eastAsia="ja-JP"/>
        </w:rPr>
        <w:t xml:space="preserve"> by large, industrial farms that have annual sales of $1 million or more. In 2006, average farm household income was $77,654, or about 17% more than average U.S. household income, according to the Department of Agriculture. Average farm household income </w:t>
      </w:r>
      <w:proofErr w:type="gramStart"/>
      <w:r w:rsidRPr="00D24FA2">
        <w:rPr>
          <w:sz w:val="16"/>
          <w:szCs w:val="16"/>
          <w:lang w:eastAsia="ja-JP"/>
        </w:rPr>
        <w:t>is expected</w:t>
      </w:r>
      <w:proofErr w:type="gramEnd"/>
      <w:r w:rsidRPr="00D24FA2">
        <w:rPr>
          <w:sz w:val="16"/>
          <w:szCs w:val="16"/>
          <w:lang w:eastAsia="ja-JP"/>
        </w:rPr>
        <w:t xml:space="preserve"> to be about $90,000 this year. Current law allows subsidies to farmers with annual adjusted gross income of as much as $2.5 million.</w:t>
      </w:r>
      <w:r>
        <w:rPr>
          <w:sz w:val="16"/>
          <w:szCs w:val="16"/>
          <w:lang w:eastAsia="ja-JP"/>
        </w:rPr>
        <w:t xml:space="preserve"> </w:t>
      </w:r>
      <w:r w:rsidRPr="00D24FA2">
        <w:rPr>
          <w:sz w:val="16"/>
          <w:szCs w:val="16"/>
          <w:lang w:eastAsia="ja-JP"/>
        </w:rPr>
        <w:t>"If you're providing benefits to the wealthiest Americans, that's not a safety net," said Chuck Connor, deputy agriculture secretary and the Bush administration's lead farm-bill negotiator. "We felt that was fundamentally wrong."</w:t>
      </w:r>
      <w:r>
        <w:rPr>
          <w:sz w:val="16"/>
          <w:szCs w:val="16"/>
          <w:lang w:eastAsia="ja-JP"/>
        </w:rPr>
        <w:t xml:space="preserve"> </w:t>
      </w:r>
      <w:r w:rsidRPr="00D24FA2">
        <w:rPr>
          <w:sz w:val="16"/>
          <w:szCs w:val="16"/>
          <w:lang w:eastAsia="ja-JP"/>
        </w:rPr>
        <w:t xml:space="preserve">Farmers argue that </w:t>
      </w:r>
      <w:proofErr w:type="gramStart"/>
      <w:r w:rsidRPr="00D24FA2">
        <w:rPr>
          <w:sz w:val="16"/>
          <w:szCs w:val="16"/>
          <w:lang w:eastAsia="ja-JP"/>
        </w:rPr>
        <w:t>it's</w:t>
      </w:r>
      <w:proofErr w:type="gramEnd"/>
      <w:r w:rsidRPr="00D24FA2">
        <w:rPr>
          <w:sz w:val="16"/>
          <w:szCs w:val="16"/>
          <w:lang w:eastAsia="ja-JP"/>
        </w:rPr>
        <w:t xml:space="preserve"> worth supporting a vital part of the U.S. economy. "What's important for the overall economy, and our piece of it in America, is maintaining strong production agriculture," says Bob Stallman, president of the American Farm Bureau Federation.</w:t>
      </w:r>
      <w:r>
        <w:rPr>
          <w:sz w:val="16"/>
          <w:szCs w:val="16"/>
          <w:lang w:eastAsia="ja-JP"/>
        </w:rPr>
        <w:t xml:space="preserve"> </w:t>
      </w:r>
      <w:r w:rsidRPr="00D24FA2">
        <w:rPr>
          <w:sz w:val="16"/>
          <w:szCs w:val="16"/>
          <w:lang w:eastAsia="ja-JP"/>
        </w:rPr>
        <w:t>Costly Combines</w:t>
      </w:r>
      <w:r>
        <w:rPr>
          <w:sz w:val="16"/>
          <w:szCs w:val="16"/>
          <w:lang w:eastAsia="ja-JP"/>
        </w:rPr>
        <w:t xml:space="preserve"> </w:t>
      </w:r>
      <w:r w:rsidRPr="00D24FA2">
        <w:rPr>
          <w:sz w:val="16"/>
          <w:szCs w:val="16"/>
          <w:lang w:eastAsia="ja-JP"/>
        </w:rPr>
        <w:t xml:space="preserve">Agriculture and related industries, including processed food and beverages, contribute about 5% of America's annual gross domestic product, according to the Agriculture Department. Farmers say critics who focus on millionaire growers </w:t>
      </w:r>
      <w:proofErr w:type="gramStart"/>
      <w:r w:rsidRPr="00D24FA2">
        <w:rPr>
          <w:sz w:val="16"/>
          <w:szCs w:val="16"/>
          <w:lang w:eastAsia="ja-JP"/>
        </w:rPr>
        <w:t>don't</w:t>
      </w:r>
      <w:proofErr w:type="gramEnd"/>
      <w:r w:rsidRPr="00D24FA2">
        <w:rPr>
          <w:sz w:val="16"/>
          <w:szCs w:val="16"/>
          <w:lang w:eastAsia="ja-JP"/>
        </w:rPr>
        <w:t xml:space="preserve"> account for how difficult farming can be, with unpredictable weather, foreign competitors who get government support and the large amount of money it takes to farm.</w:t>
      </w:r>
      <w:r>
        <w:rPr>
          <w:sz w:val="16"/>
          <w:szCs w:val="16"/>
          <w:lang w:eastAsia="ja-JP"/>
        </w:rPr>
        <w:t xml:space="preserve"> </w:t>
      </w:r>
      <w:r w:rsidRPr="00D24FA2">
        <w:rPr>
          <w:sz w:val="16"/>
          <w:szCs w:val="16"/>
          <w:lang w:eastAsia="ja-JP"/>
        </w:rPr>
        <w:t>The price of a new combine, for example, can exceed $300,000. Costs for seed, land rent and fertilizer have been rising swiftly along with prices of wheat, corn and soybeans.</w:t>
      </w:r>
      <w:r>
        <w:rPr>
          <w:sz w:val="16"/>
          <w:szCs w:val="16"/>
          <w:lang w:eastAsia="ja-JP"/>
        </w:rPr>
        <w:t xml:space="preserve"> </w:t>
      </w:r>
      <w:r w:rsidRPr="00D24FA2">
        <w:rPr>
          <w:sz w:val="16"/>
          <w:szCs w:val="16"/>
          <w:lang w:eastAsia="ja-JP"/>
        </w:rPr>
        <w:t xml:space="preserve">"There's a </w:t>
      </w:r>
      <w:r w:rsidRPr="003F7D43">
        <w:rPr>
          <w:rStyle w:val="Emphasis"/>
          <w:lang w:eastAsia="ja-JP"/>
        </w:rPr>
        <w:t>lot of goodwill in the American public for the American farmer,</w:t>
      </w:r>
      <w:r w:rsidRPr="00D24FA2">
        <w:rPr>
          <w:sz w:val="16"/>
          <w:szCs w:val="16"/>
          <w:lang w:eastAsia="ja-JP"/>
        </w:rPr>
        <w:t xml:space="preserve">" says Ralph Grossi, president of the American Farmland Trust, a land conservation organization that has worked with the farm lobby on the farm bill. Farmers </w:t>
      </w:r>
      <w:proofErr w:type="gramStart"/>
      <w:r w:rsidRPr="00D24FA2">
        <w:rPr>
          <w:sz w:val="16"/>
          <w:szCs w:val="16"/>
          <w:lang w:eastAsia="ja-JP"/>
        </w:rPr>
        <w:t>are seen</w:t>
      </w:r>
      <w:proofErr w:type="gramEnd"/>
      <w:r w:rsidRPr="00D24FA2">
        <w:rPr>
          <w:sz w:val="16"/>
          <w:szCs w:val="16"/>
          <w:lang w:eastAsia="ja-JP"/>
        </w:rPr>
        <w:t xml:space="preserve"> as a "hard-working, salt-of-the-earth, core part of our culture."</w:t>
      </w:r>
      <w:r>
        <w:rPr>
          <w:sz w:val="16"/>
          <w:szCs w:val="16"/>
          <w:lang w:eastAsia="ja-JP"/>
        </w:rPr>
        <w:t xml:space="preserve"> </w:t>
      </w:r>
      <w:r w:rsidRPr="00D24FA2">
        <w:rPr>
          <w:sz w:val="16"/>
          <w:szCs w:val="16"/>
          <w:lang w:eastAsia="ja-JP"/>
        </w:rPr>
        <w:t xml:space="preserve">An effort </w:t>
      </w:r>
      <w:proofErr w:type="gramStart"/>
      <w:r w:rsidRPr="00D24FA2">
        <w:rPr>
          <w:sz w:val="16"/>
          <w:szCs w:val="16"/>
          <w:lang w:eastAsia="ja-JP"/>
        </w:rPr>
        <w:t>was made</w:t>
      </w:r>
      <w:proofErr w:type="gramEnd"/>
      <w:r w:rsidRPr="00D24FA2">
        <w:rPr>
          <w:sz w:val="16"/>
          <w:szCs w:val="16"/>
          <w:lang w:eastAsia="ja-JP"/>
        </w:rPr>
        <w:t xml:space="preserve"> to overhaul farm programs in 1996, when grain prices were high. That year, Congress enacted the Freedom to Farm Act, which was supposed to give farmers more control over production and planting decisions, while moving away from federal support.</w:t>
      </w:r>
      <w:r>
        <w:rPr>
          <w:sz w:val="16"/>
          <w:szCs w:val="16"/>
          <w:lang w:eastAsia="ja-JP"/>
        </w:rPr>
        <w:t xml:space="preserve"> </w:t>
      </w:r>
      <w:r w:rsidRPr="00D24FA2">
        <w:rPr>
          <w:sz w:val="16"/>
          <w:szCs w:val="16"/>
          <w:lang w:eastAsia="ja-JP"/>
        </w:rPr>
        <w:t xml:space="preserve">Those efforts </w:t>
      </w:r>
      <w:proofErr w:type="gramStart"/>
      <w:r w:rsidRPr="00D24FA2">
        <w:rPr>
          <w:sz w:val="16"/>
          <w:szCs w:val="16"/>
          <w:lang w:eastAsia="ja-JP"/>
        </w:rPr>
        <w:t>were largely abandoned</w:t>
      </w:r>
      <w:proofErr w:type="gramEnd"/>
      <w:r w:rsidRPr="00D24FA2">
        <w:rPr>
          <w:sz w:val="16"/>
          <w:szCs w:val="16"/>
          <w:lang w:eastAsia="ja-JP"/>
        </w:rPr>
        <w:t xml:space="preserve"> soon after the bill became law, when a downturn in the farm economy prompted lawmakers to pass emergency-relief bills. By 2002, when the next farm bill </w:t>
      </w:r>
      <w:proofErr w:type="gramStart"/>
      <w:r w:rsidRPr="00D24FA2">
        <w:rPr>
          <w:sz w:val="16"/>
          <w:szCs w:val="16"/>
          <w:lang w:eastAsia="ja-JP"/>
        </w:rPr>
        <w:t>was being written</w:t>
      </w:r>
      <w:proofErr w:type="gramEnd"/>
      <w:r w:rsidRPr="00D24FA2">
        <w:rPr>
          <w:sz w:val="16"/>
          <w:szCs w:val="16"/>
          <w:lang w:eastAsia="ja-JP"/>
        </w:rPr>
        <w:t>, big changes were off the agenda.</w:t>
      </w:r>
      <w:r>
        <w:rPr>
          <w:sz w:val="16"/>
          <w:szCs w:val="16"/>
          <w:lang w:eastAsia="ja-JP"/>
        </w:rPr>
        <w:t xml:space="preserve"> </w:t>
      </w:r>
      <w:r w:rsidRPr="00D24FA2">
        <w:rPr>
          <w:sz w:val="16"/>
          <w:szCs w:val="16"/>
          <w:lang w:eastAsia="ja-JP"/>
        </w:rPr>
        <w:t xml:space="preserve">At the time, President Bush, in the wake of the Sept. 11 terror attack, applauded the "generous" bill. He </w:t>
      </w:r>
      <w:proofErr w:type="gramStart"/>
      <w:r w:rsidRPr="00D24FA2">
        <w:rPr>
          <w:sz w:val="16"/>
          <w:szCs w:val="16"/>
          <w:lang w:eastAsia="ja-JP"/>
        </w:rPr>
        <w:t>said</w:t>
      </w:r>
      <w:proofErr w:type="gramEnd"/>
      <w:r w:rsidRPr="00D24FA2">
        <w:rPr>
          <w:sz w:val="16"/>
          <w:szCs w:val="16"/>
          <w:lang w:eastAsia="ja-JP"/>
        </w:rPr>
        <w:t xml:space="preserve"> "the success of America's farmers and ranchers is essential to the success of the American economy."</w:t>
      </w:r>
      <w:r>
        <w:rPr>
          <w:sz w:val="16"/>
          <w:szCs w:val="16"/>
          <w:lang w:eastAsia="ja-JP"/>
        </w:rPr>
        <w:t xml:space="preserve"> </w:t>
      </w:r>
      <w:r w:rsidRPr="00D24FA2">
        <w:rPr>
          <w:sz w:val="16"/>
          <w:szCs w:val="16"/>
          <w:lang w:eastAsia="ja-JP"/>
        </w:rPr>
        <w:t xml:space="preserve">Mr. Bush would later rue signing the 2002 bill, which hampered efforts to reach a deal in long-running global trade talks launched in Doha, Qatar, in the wake of the 9/11 attacks. In those still ongoing negotiations, poor countries -- whose economies </w:t>
      </w:r>
      <w:proofErr w:type="gramStart"/>
      <w:r w:rsidRPr="00D24FA2">
        <w:rPr>
          <w:sz w:val="16"/>
          <w:szCs w:val="16"/>
          <w:lang w:eastAsia="ja-JP"/>
        </w:rPr>
        <w:t>are often dominated</w:t>
      </w:r>
      <w:proofErr w:type="gramEnd"/>
      <w:r w:rsidRPr="00D24FA2">
        <w:rPr>
          <w:sz w:val="16"/>
          <w:szCs w:val="16"/>
          <w:lang w:eastAsia="ja-JP"/>
        </w:rPr>
        <w:t xml:space="preserve"> by agriculture -- are complaining U.S. subsidies give American farmers unfair advantages in the global marketplace.</w:t>
      </w:r>
      <w:r>
        <w:rPr>
          <w:sz w:val="16"/>
          <w:szCs w:val="16"/>
          <w:lang w:eastAsia="ja-JP"/>
        </w:rPr>
        <w:t xml:space="preserve"> </w:t>
      </w:r>
      <w:r w:rsidRPr="00D24FA2">
        <w:rPr>
          <w:sz w:val="16"/>
          <w:szCs w:val="16"/>
          <w:lang w:eastAsia="ja-JP"/>
        </w:rPr>
        <w:t>In January 2007, as Democrats took power on Capitol Hill, the administration proposed a sharp break with past farm bills. The plan emphasized the need for spending on ethanol and other biofuels, conservation and rural development. Most important, it proposed big cutbacks in farm subsidies.</w:t>
      </w:r>
      <w:r>
        <w:rPr>
          <w:sz w:val="16"/>
          <w:szCs w:val="16"/>
          <w:lang w:eastAsia="ja-JP"/>
        </w:rPr>
        <w:t xml:space="preserve"> </w:t>
      </w:r>
      <w:r w:rsidRPr="00D24FA2">
        <w:rPr>
          <w:sz w:val="16"/>
          <w:szCs w:val="16"/>
          <w:lang w:eastAsia="ja-JP"/>
        </w:rPr>
        <w:t xml:space="preserve">The goal was to target more benefits at farmers who work the land and need financial assistance, while weaning benefits away from the well-to-do. Recent recipients include 92-year-old David Rockefeller Sr., heir to oil-baron John D. Rockefeller. He received $554,000 in subsidies from 1995 to 2005 for farm operations and land conservation in New York, according to a </w:t>
      </w:r>
      <w:proofErr w:type="gramStart"/>
      <w:r w:rsidRPr="00D24FA2">
        <w:rPr>
          <w:sz w:val="16"/>
          <w:szCs w:val="16"/>
          <w:lang w:eastAsia="ja-JP"/>
        </w:rPr>
        <w:t>spokesman</w:t>
      </w:r>
      <w:proofErr w:type="gramEnd"/>
      <w:r w:rsidRPr="00D24FA2">
        <w:rPr>
          <w:sz w:val="16"/>
          <w:szCs w:val="16"/>
          <w:lang w:eastAsia="ja-JP"/>
        </w:rPr>
        <w:t xml:space="preserve"> for Mr. Rockefeller and government data compiled by the Environmental Working Group, which is lobbying for an overhaul of farm programs. The </w:t>
      </w:r>
      <w:proofErr w:type="gramStart"/>
      <w:r w:rsidRPr="00D24FA2">
        <w:rPr>
          <w:sz w:val="16"/>
          <w:szCs w:val="16"/>
          <w:lang w:eastAsia="ja-JP"/>
        </w:rPr>
        <w:t>spokesman</w:t>
      </w:r>
      <w:proofErr w:type="gramEnd"/>
      <w:r w:rsidRPr="00D24FA2">
        <w:rPr>
          <w:sz w:val="16"/>
          <w:szCs w:val="16"/>
          <w:lang w:eastAsia="ja-JP"/>
        </w:rPr>
        <w:t xml:space="preserve"> says Mr. Rockefeller has reinvested about $600,000 into the community where his farm is located, and that his late wife, Peggy, loved to farm and raised cattle. "She was on the tractor and everything," he says.</w:t>
      </w:r>
      <w:r>
        <w:rPr>
          <w:sz w:val="16"/>
          <w:szCs w:val="16"/>
          <w:lang w:eastAsia="ja-JP"/>
        </w:rPr>
        <w:t xml:space="preserve"> </w:t>
      </w:r>
      <w:r w:rsidRPr="00D24FA2">
        <w:rPr>
          <w:sz w:val="16"/>
          <w:szCs w:val="16"/>
          <w:lang w:eastAsia="ja-JP"/>
        </w:rPr>
        <w:t>Among other things, Mr. Bush proposed to end payments to producers with adjusted gross incomes greater than $200,000, instead of the $2.5 million under current law.</w:t>
      </w:r>
      <w:r>
        <w:rPr>
          <w:sz w:val="16"/>
          <w:szCs w:val="16"/>
          <w:lang w:eastAsia="ja-JP"/>
        </w:rPr>
        <w:t xml:space="preserve"> </w:t>
      </w:r>
      <w:r w:rsidRPr="00D24FA2">
        <w:rPr>
          <w:sz w:val="16"/>
          <w:szCs w:val="16"/>
          <w:lang w:eastAsia="ja-JP"/>
        </w:rPr>
        <w:t>At the same time, disparate advocacy groups came together and began pressing for change. The loose-knit alliance included the National Black Farmers Association, which felt the subsidy system had ignored black farmers; the faith-based Bread for the World</w:t>
      </w:r>
      <w:proofErr w:type="gramStart"/>
      <w:r w:rsidRPr="00D24FA2">
        <w:rPr>
          <w:sz w:val="16"/>
          <w:szCs w:val="16"/>
          <w:lang w:eastAsia="ja-JP"/>
        </w:rPr>
        <w:t>;</w:t>
      </w:r>
      <w:proofErr w:type="gramEnd"/>
      <w:r w:rsidRPr="00D24FA2">
        <w:rPr>
          <w:sz w:val="16"/>
          <w:szCs w:val="16"/>
          <w:lang w:eastAsia="ja-JP"/>
        </w:rPr>
        <w:t xml:space="preserve"> and Taxpayers for Common Sense, a group advocating fiscal responsibility. "We decided to put on a game," says Washington lobbyist Rick Swartz, who organized the alliance.</w:t>
      </w:r>
      <w:r>
        <w:rPr>
          <w:sz w:val="16"/>
          <w:szCs w:val="16"/>
          <w:lang w:eastAsia="ja-JP"/>
        </w:rPr>
        <w:t xml:space="preserve"> </w:t>
      </w:r>
      <w:r w:rsidRPr="00D24FA2">
        <w:rPr>
          <w:sz w:val="16"/>
          <w:szCs w:val="16"/>
          <w:lang w:eastAsia="ja-JP"/>
        </w:rPr>
        <w:t xml:space="preserve">Some groups argued that farm subsidies hurt poor, unsubsidized farmers in the developing world. Others argued the programs </w:t>
      </w:r>
      <w:proofErr w:type="gramStart"/>
      <w:r w:rsidRPr="00D24FA2">
        <w:rPr>
          <w:sz w:val="16"/>
          <w:szCs w:val="16"/>
          <w:lang w:eastAsia="ja-JP"/>
        </w:rPr>
        <w:t>can't</w:t>
      </w:r>
      <w:proofErr w:type="gramEnd"/>
      <w:r w:rsidRPr="00D24FA2">
        <w:rPr>
          <w:sz w:val="16"/>
          <w:szCs w:val="16"/>
          <w:lang w:eastAsia="ja-JP"/>
        </w:rPr>
        <w:t xml:space="preserve"> be justified with the federal budget deficit as large as it is. Still others blamed the commodities subsidized in the farm bill for contributing to obesity, diabetes and heart disease.</w:t>
      </w:r>
      <w:r>
        <w:rPr>
          <w:sz w:val="16"/>
          <w:szCs w:val="16"/>
          <w:lang w:eastAsia="ja-JP"/>
        </w:rPr>
        <w:t xml:space="preserve"> </w:t>
      </w:r>
      <w:r w:rsidRPr="00D24FA2">
        <w:rPr>
          <w:sz w:val="16"/>
          <w:szCs w:val="16"/>
          <w:lang w:eastAsia="ja-JP"/>
        </w:rPr>
        <w:t xml:space="preserve">Antipoverty group Oxfam America tapped into a grass-roots network around the country to raise awareness of the issue. It paid for television ads that ran in the nation's capital and in targeted states, including Minnesota, home to Democratic Rep. Collin Peterson, </w:t>
      </w:r>
      <w:proofErr w:type="gramStart"/>
      <w:r w:rsidRPr="00D24FA2">
        <w:rPr>
          <w:sz w:val="16"/>
          <w:szCs w:val="16"/>
          <w:lang w:eastAsia="ja-JP"/>
        </w:rPr>
        <w:t>chairman</w:t>
      </w:r>
      <w:proofErr w:type="gramEnd"/>
      <w:r w:rsidRPr="00D24FA2">
        <w:rPr>
          <w:sz w:val="16"/>
          <w:szCs w:val="16"/>
          <w:lang w:eastAsia="ja-JP"/>
        </w:rPr>
        <w:t xml:space="preserve"> of the House Agriculture Committee.</w:t>
      </w:r>
      <w:r>
        <w:rPr>
          <w:sz w:val="16"/>
          <w:szCs w:val="16"/>
          <w:lang w:eastAsia="ja-JP"/>
        </w:rPr>
        <w:t xml:space="preserve"> </w:t>
      </w:r>
      <w:r w:rsidRPr="00D24FA2">
        <w:rPr>
          <w:sz w:val="16"/>
          <w:szCs w:val="16"/>
          <w:lang w:eastAsia="ja-JP"/>
        </w:rPr>
        <w:t xml:space="preserve">The farm lobby already was fighting back. Led by the American Farm Bureau Federation, with more than six million members nationwide, the pro-subsidy force includes trade associations representing farmers of corn, wheat, cotton, soybeans, sugar, rice and peanuts. Many of </w:t>
      </w:r>
      <w:r w:rsidRPr="007E42CC">
        <w:rPr>
          <w:rStyle w:val="Emphasis"/>
          <w:lang w:eastAsia="ja-JP"/>
        </w:rPr>
        <w:t>these groups have their own lobbyists and entire teams</w:t>
      </w:r>
      <w:r w:rsidRPr="00D24FA2">
        <w:rPr>
          <w:sz w:val="16"/>
          <w:szCs w:val="16"/>
          <w:lang w:eastAsia="ja-JP"/>
        </w:rPr>
        <w:t xml:space="preserve"> devoted to farm-bill strategy.</w:t>
      </w:r>
      <w:r>
        <w:rPr>
          <w:sz w:val="16"/>
          <w:szCs w:val="16"/>
          <w:lang w:eastAsia="ja-JP"/>
        </w:rPr>
        <w:t xml:space="preserve"> </w:t>
      </w:r>
      <w:r w:rsidRPr="00D24FA2">
        <w:rPr>
          <w:sz w:val="16"/>
          <w:szCs w:val="16"/>
          <w:lang w:eastAsia="ja-JP"/>
        </w:rPr>
        <w:t>Equally important are the thousands of smaller farmers who take time off to travel to Capitol Hill to lobby.</w:t>
      </w:r>
      <w:r>
        <w:rPr>
          <w:sz w:val="16"/>
          <w:szCs w:val="16"/>
          <w:lang w:eastAsia="ja-JP"/>
        </w:rPr>
        <w:t xml:space="preserve"> </w:t>
      </w:r>
      <w:r w:rsidRPr="00D24FA2">
        <w:rPr>
          <w:sz w:val="16"/>
          <w:szCs w:val="16"/>
          <w:lang w:eastAsia="ja-JP"/>
        </w:rPr>
        <w:t>Through the spring of 2007, roughly 3,000 Farm Bureau members came to Washington to lobby lawmakers as part of a well-organized "fly in." The farmers found receptive ears on the House and Senate agriculture committees that write the farm bill.</w:t>
      </w:r>
      <w:r>
        <w:rPr>
          <w:sz w:val="16"/>
          <w:szCs w:val="16"/>
          <w:lang w:eastAsia="ja-JP"/>
        </w:rPr>
        <w:t xml:space="preserve"> </w:t>
      </w:r>
      <w:r w:rsidRPr="00D24FA2">
        <w:rPr>
          <w:sz w:val="16"/>
          <w:szCs w:val="16"/>
          <w:lang w:eastAsia="ja-JP"/>
        </w:rPr>
        <w:t xml:space="preserve">Soon after the Bush proposal was unveiled, Mr. Peterson, </w:t>
      </w:r>
      <w:proofErr w:type="gramStart"/>
      <w:r w:rsidRPr="00D24FA2">
        <w:rPr>
          <w:sz w:val="16"/>
          <w:szCs w:val="16"/>
          <w:lang w:eastAsia="ja-JP"/>
        </w:rPr>
        <w:t>chairman</w:t>
      </w:r>
      <w:proofErr w:type="gramEnd"/>
      <w:r w:rsidRPr="00D24FA2">
        <w:rPr>
          <w:sz w:val="16"/>
          <w:szCs w:val="16"/>
          <w:lang w:eastAsia="ja-JP"/>
        </w:rPr>
        <w:t xml:space="preserve"> of the House Agriculture Committee, vowed "to make sure that we protect the safety net." His committee proposed to lower the income limit on payments to $1 million from $2.5 million, and to $500,000 for beneficiaries who </w:t>
      </w:r>
      <w:proofErr w:type="gramStart"/>
      <w:r w:rsidRPr="00D24FA2">
        <w:rPr>
          <w:sz w:val="16"/>
          <w:szCs w:val="16"/>
          <w:lang w:eastAsia="ja-JP"/>
        </w:rPr>
        <w:t>don't</w:t>
      </w:r>
      <w:proofErr w:type="gramEnd"/>
      <w:r w:rsidRPr="00D24FA2">
        <w:rPr>
          <w:sz w:val="16"/>
          <w:szCs w:val="16"/>
          <w:lang w:eastAsia="ja-JP"/>
        </w:rPr>
        <w:t xml:space="preserve"> earn at least two-thirds of their income from farming. He agreed to additional changes, including one that would bar farmers from collecting multiple payments by setting up affiliate corporate entities.</w:t>
      </w:r>
      <w:r>
        <w:rPr>
          <w:sz w:val="16"/>
          <w:szCs w:val="16"/>
          <w:lang w:eastAsia="ja-JP"/>
        </w:rPr>
        <w:t xml:space="preserve"> </w:t>
      </w:r>
      <w:r w:rsidRPr="00D24FA2">
        <w:rPr>
          <w:sz w:val="16"/>
          <w:szCs w:val="16"/>
          <w:lang w:eastAsia="ja-JP"/>
        </w:rPr>
        <w:t xml:space="preserve">The safety net </w:t>
      </w:r>
      <w:proofErr w:type="gramStart"/>
      <w:r w:rsidRPr="00D24FA2">
        <w:rPr>
          <w:sz w:val="16"/>
          <w:szCs w:val="16"/>
          <w:lang w:eastAsia="ja-JP"/>
        </w:rPr>
        <w:t>was essentially left</w:t>
      </w:r>
      <w:proofErr w:type="gramEnd"/>
      <w:r w:rsidRPr="00D24FA2">
        <w:rPr>
          <w:sz w:val="16"/>
          <w:szCs w:val="16"/>
          <w:lang w:eastAsia="ja-JP"/>
        </w:rPr>
        <w:t xml:space="preserve"> intact. Basic support for commodity programs remained.</w:t>
      </w:r>
      <w:r>
        <w:rPr>
          <w:sz w:val="16"/>
          <w:szCs w:val="16"/>
          <w:lang w:eastAsia="ja-JP"/>
        </w:rPr>
        <w:t xml:space="preserve"> </w:t>
      </w:r>
      <w:r w:rsidRPr="00D24FA2">
        <w:rPr>
          <w:sz w:val="16"/>
          <w:szCs w:val="16"/>
          <w:lang w:eastAsia="ja-JP"/>
        </w:rPr>
        <w:t>'Good First Step'</w:t>
      </w:r>
      <w:r>
        <w:rPr>
          <w:sz w:val="16"/>
          <w:szCs w:val="16"/>
          <w:lang w:eastAsia="ja-JP"/>
        </w:rPr>
        <w:t xml:space="preserve"> </w:t>
      </w:r>
      <w:proofErr w:type="gramStart"/>
      <w:r w:rsidRPr="00D24FA2">
        <w:rPr>
          <w:sz w:val="16"/>
          <w:szCs w:val="16"/>
          <w:lang w:eastAsia="ja-JP"/>
        </w:rPr>
        <w:t>As</w:t>
      </w:r>
      <w:proofErr w:type="gramEnd"/>
      <w:r w:rsidRPr="00D24FA2">
        <w:rPr>
          <w:sz w:val="16"/>
          <w:szCs w:val="16"/>
          <w:lang w:eastAsia="ja-JP"/>
        </w:rPr>
        <w:t xml:space="preserve"> the measure headed to the House floor in July, advocates of reform made a last-ditch bid for support, appealing to Speaker Pelosi. </w:t>
      </w:r>
      <w:proofErr w:type="gramStart"/>
      <w:r w:rsidRPr="00D24FA2">
        <w:rPr>
          <w:sz w:val="16"/>
          <w:szCs w:val="16"/>
          <w:lang w:eastAsia="ja-JP"/>
        </w:rPr>
        <w:t>But</w:t>
      </w:r>
      <w:proofErr w:type="gramEnd"/>
      <w:r w:rsidRPr="00D24FA2">
        <w:rPr>
          <w:sz w:val="16"/>
          <w:szCs w:val="16"/>
          <w:lang w:eastAsia="ja-JP"/>
        </w:rPr>
        <w:t xml:space="preserve"> the California Democrat sided with Mr. Peterson of the House Agriculture Committee. The year before, </w:t>
      </w:r>
      <w:proofErr w:type="gramStart"/>
      <w:r w:rsidRPr="00D24FA2">
        <w:rPr>
          <w:sz w:val="16"/>
          <w:szCs w:val="16"/>
          <w:lang w:eastAsia="ja-JP"/>
        </w:rPr>
        <w:t>he'd</w:t>
      </w:r>
      <w:proofErr w:type="gramEnd"/>
      <w:r w:rsidRPr="00D24FA2">
        <w:rPr>
          <w:sz w:val="16"/>
          <w:szCs w:val="16"/>
          <w:lang w:eastAsia="ja-JP"/>
        </w:rPr>
        <w:t xml:space="preserve"> ushered Mrs. Pelosi around a popular farm festival in Minnesota, where she mingled with farmers and ate pork chops on a stick.</w:t>
      </w:r>
      <w:r>
        <w:rPr>
          <w:sz w:val="16"/>
          <w:szCs w:val="16"/>
          <w:lang w:eastAsia="ja-JP"/>
        </w:rPr>
        <w:t xml:space="preserve"> </w:t>
      </w:r>
      <w:r w:rsidRPr="00D24FA2">
        <w:rPr>
          <w:sz w:val="16"/>
          <w:szCs w:val="16"/>
          <w:lang w:eastAsia="ja-JP"/>
        </w:rPr>
        <w:t xml:space="preserve">To shore up support for the bill, especially among urban lawmakers, Chairman Peterson -- with the speaker's blessing -- made sure more money </w:t>
      </w:r>
      <w:proofErr w:type="gramStart"/>
      <w:r w:rsidRPr="00D24FA2">
        <w:rPr>
          <w:sz w:val="16"/>
          <w:szCs w:val="16"/>
          <w:lang w:eastAsia="ja-JP"/>
        </w:rPr>
        <w:t>was added</w:t>
      </w:r>
      <w:proofErr w:type="gramEnd"/>
      <w:r w:rsidRPr="00D24FA2">
        <w:rPr>
          <w:sz w:val="16"/>
          <w:szCs w:val="16"/>
          <w:lang w:eastAsia="ja-JP"/>
        </w:rPr>
        <w:t xml:space="preserve"> for nutrition and conservation, among other things. A Pelosi </w:t>
      </w:r>
      <w:proofErr w:type="gramStart"/>
      <w:r w:rsidRPr="00D24FA2">
        <w:rPr>
          <w:sz w:val="16"/>
          <w:szCs w:val="16"/>
          <w:lang w:eastAsia="ja-JP"/>
        </w:rPr>
        <w:t>spokesman</w:t>
      </w:r>
      <w:proofErr w:type="gramEnd"/>
      <w:r w:rsidRPr="00D24FA2">
        <w:rPr>
          <w:sz w:val="16"/>
          <w:szCs w:val="16"/>
          <w:lang w:eastAsia="ja-JP"/>
        </w:rPr>
        <w:t xml:space="preserve"> described the House bill as a "good first step toward reforming the farm bill."</w:t>
      </w:r>
      <w:r>
        <w:rPr>
          <w:sz w:val="16"/>
          <w:szCs w:val="16"/>
          <w:lang w:eastAsia="ja-JP"/>
        </w:rPr>
        <w:t xml:space="preserve"> </w:t>
      </w:r>
      <w:r w:rsidRPr="00D24FA2">
        <w:rPr>
          <w:sz w:val="16"/>
          <w:szCs w:val="16"/>
          <w:lang w:eastAsia="ja-JP"/>
        </w:rPr>
        <w:t xml:space="preserve">As it became clearer the farm lobby </w:t>
      </w:r>
      <w:proofErr w:type="gramStart"/>
      <w:r w:rsidRPr="00D24FA2">
        <w:rPr>
          <w:sz w:val="16"/>
          <w:szCs w:val="16"/>
          <w:lang w:eastAsia="ja-JP"/>
        </w:rPr>
        <w:t>wasn't</w:t>
      </w:r>
      <w:proofErr w:type="gramEnd"/>
      <w:r w:rsidRPr="00D24FA2">
        <w:rPr>
          <w:sz w:val="16"/>
          <w:szCs w:val="16"/>
          <w:lang w:eastAsia="ja-JP"/>
        </w:rPr>
        <w:t xml:space="preserve"> going to be stopped, groups that had considered pushing for change focused on getting a piece of the pie. One such group is the United Fresh Produce Association, which, along with other fruit and vegetable groups, is likely to win specialty-crop producers up to $2.2 billion in aid for the first time.</w:t>
      </w:r>
      <w:r>
        <w:rPr>
          <w:sz w:val="16"/>
          <w:szCs w:val="16"/>
          <w:lang w:eastAsia="ja-JP"/>
        </w:rPr>
        <w:t xml:space="preserve"> </w:t>
      </w:r>
      <w:r w:rsidRPr="00D24FA2">
        <w:rPr>
          <w:sz w:val="16"/>
          <w:szCs w:val="16"/>
          <w:lang w:eastAsia="ja-JP"/>
        </w:rPr>
        <w:t xml:space="preserve">"We were pulled in a lot of directions," says Robert Guenther, senior vice president for public policy at the United Fresh Produce Association. </w:t>
      </w:r>
      <w:proofErr w:type="gramStart"/>
      <w:r w:rsidRPr="00D24FA2">
        <w:rPr>
          <w:sz w:val="16"/>
          <w:szCs w:val="16"/>
          <w:lang w:eastAsia="ja-JP"/>
        </w:rPr>
        <w:t>But</w:t>
      </w:r>
      <w:proofErr w:type="gramEnd"/>
      <w:r w:rsidRPr="00D24FA2">
        <w:rPr>
          <w:sz w:val="16"/>
          <w:szCs w:val="16"/>
          <w:lang w:eastAsia="ja-JP"/>
        </w:rPr>
        <w:t xml:space="preserve"> at the end of the day, "we were most concerned about getting a foothold in the farm bill."</w:t>
      </w:r>
      <w:r>
        <w:rPr>
          <w:sz w:val="16"/>
          <w:szCs w:val="16"/>
          <w:lang w:eastAsia="ja-JP"/>
        </w:rPr>
        <w:t xml:space="preserve"> </w:t>
      </w:r>
      <w:r w:rsidRPr="00D24FA2">
        <w:rPr>
          <w:sz w:val="16"/>
          <w:szCs w:val="16"/>
          <w:lang w:eastAsia="ja-JP"/>
        </w:rPr>
        <w:t>The National Black Farmers Association agreed to support the overall bill in return for language that would help members receive settlement money from the Agriculture Department in a discrimination lawsuit.</w:t>
      </w:r>
      <w:r>
        <w:rPr>
          <w:sz w:val="16"/>
          <w:szCs w:val="16"/>
          <w:lang w:eastAsia="ja-JP"/>
        </w:rPr>
        <w:t xml:space="preserve"> </w:t>
      </w:r>
      <w:r w:rsidRPr="00D24FA2">
        <w:rPr>
          <w:sz w:val="16"/>
          <w:szCs w:val="16"/>
          <w:lang w:eastAsia="ja-JP"/>
        </w:rPr>
        <w:t>"We are upbeat about that," says the association's president, John Boyd, who once traveled about 200 miles in a wagon pulled by two mules from Baskerville, Va., to Washington to raise awareness about farm policy. "But we lost the bigger fight, which is the subsidy fight."</w:t>
      </w:r>
      <w:r>
        <w:rPr>
          <w:sz w:val="16"/>
          <w:szCs w:val="16"/>
          <w:lang w:eastAsia="ja-JP"/>
        </w:rPr>
        <w:t xml:space="preserve"> </w:t>
      </w:r>
      <w:r w:rsidRPr="00D24FA2">
        <w:rPr>
          <w:sz w:val="16"/>
          <w:szCs w:val="16"/>
          <w:lang w:eastAsia="ja-JP"/>
        </w:rPr>
        <w:t>The House bill passed by a vote of 231-191 in July. The Senate bill, passed in December, would eventually ratchet down the income cap to $750,000. Like the House bill, it proposes to bar farmers from collecting multiple payments, among other changes. Key members of the House and Senate are hoping to negotiate a compromise package by mid-April.</w:t>
      </w:r>
      <w:r>
        <w:rPr>
          <w:sz w:val="16"/>
          <w:szCs w:val="16"/>
          <w:lang w:eastAsia="ja-JP"/>
        </w:rPr>
        <w:t xml:space="preserve"> </w:t>
      </w:r>
      <w:r w:rsidRPr="00D24FA2">
        <w:rPr>
          <w:sz w:val="16"/>
          <w:szCs w:val="16"/>
          <w:lang w:eastAsia="ja-JP"/>
        </w:rPr>
        <w:t xml:space="preserve">Mr. Bush has vowed to veto both bills, a threat that gives him </w:t>
      </w:r>
      <w:proofErr w:type="gramStart"/>
      <w:r w:rsidRPr="00D24FA2">
        <w:rPr>
          <w:sz w:val="16"/>
          <w:szCs w:val="16"/>
          <w:lang w:eastAsia="ja-JP"/>
        </w:rPr>
        <w:t>leverage</w:t>
      </w:r>
      <w:proofErr w:type="gramEnd"/>
      <w:r w:rsidRPr="00D24FA2">
        <w:rPr>
          <w:sz w:val="16"/>
          <w:szCs w:val="16"/>
          <w:lang w:eastAsia="ja-JP"/>
        </w:rPr>
        <w:t xml:space="preserve"> in negotiations to wring concessions on reform. At the same time, Mr. Bush is dangling the prospect of $10 billion in new spending, in return for congressional support for more aggressive changes. As an inducement, the White House has suggested it could raise its proposed income cap to $500,000 from $200,000.</w:t>
      </w:r>
      <w:r>
        <w:rPr>
          <w:sz w:val="16"/>
          <w:szCs w:val="16"/>
          <w:lang w:eastAsia="ja-JP"/>
        </w:rPr>
        <w:t xml:space="preserve"> </w:t>
      </w:r>
      <w:proofErr w:type="gramStart"/>
      <w:r w:rsidRPr="00D24FA2">
        <w:rPr>
          <w:sz w:val="16"/>
          <w:szCs w:val="16"/>
          <w:lang w:eastAsia="ja-JP"/>
        </w:rPr>
        <w:t>But</w:t>
      </w:r>
      <w:proofErr w:type="gramEnd"/>
      <w:r w:rsidRPr="00D24FA2">
        <w:rPr>
          <w:sz w:val="16"/>
          <w:szCs w:val="16"/>
          <w:lang w:eastAsia="ja-JP"/>
        </w:rPr>
        <w:t xml:space="preserve"> farmers are standing fast. A group of Farm Bureau members from Iowa traveled to Washington earlier this month to give lawmakers "a dose of in-your-face reality," says a </w:t>
      </w:r>
      <w:proofErr w:type="gramStart"/>
      <w:r w:rsidRPr="00D24FA2">
        <w:rPr>
          <w:sz w:val="16"/>
          <w:szCs w:val="16"/>
          <w:lang w:eastAsia="ja-JP"/>
        </w:rPr>
        <w:t>spokeswoman</w:t>
      </w:r>
      <w:proofErr w:type="gramEnd"/>
      <w:r w:rsidRPr="00D24FA2">
        <w:rPr>
          <w:sz w:val="16"/>
          <w:szCs w:val="16"/>
          <w:lang w:eastAsia="ja-JP"/>
        </w:rPr>
        <w:t>.</w:t>
      </w:r>
    </w:p>
    <w:p w:rsidR="004E37F9" w:rsidRPr="004E37F9" w:rsidRDefault="004E37F9" w:rsidP="004E37F9"/>
    <w:p w:rsidR="0095733A" w:rsidRPr="0095733A" w:rsidRDefault="0095733A" w:rsidP="0095733A"/>
    <w:p w:rsidR="004E37F9" w:rsidRDefault="004E37F9" w:rsidP="004E37F9">
      <w:pPr>
        <w:pStyle w:val="Heading1"/>
      </w:pPr>
      <w:r>
        <w:t>SDWA</w:t>
      </w:r>
    </w:p>
    <w:p w:rsidR="004E37F9" w:rsidRDefault="004E37F9" w:rsidP="004E37F9">
      <w:pPr>
        <w:pStyle w:val="Heading2"/>
      </w:pPr>
      <w:r>
        <w:t xml:space="preserve">Aff </w:t>
      </w:r>
    </w:p>
    <w:p w:rsidR="004E37F9" w:rsidRDefault="004E37F9" w:rsidP="004E37F9">
      <w:pPr>
        <w:pStyle w:val="Heading3"/>
      </w:pPr>
      <w:r>
        <w:t>Plan Bipart</w:t>
      </w:r>
    </w:p>
    <w:p w:rsidR="004E37F9" w:rsidRDefault="004E37F9" w:rsidP="004E37F9">
      <w:pPr>
        <w:pStyle w:val="Heading4"/>
      </w:pPr>
      <w:r>
        <w:t xml:space="preserve">Plan is bipartisan in the status quo. </w:t>
      </w:r>
    </w:p>
    <w:p w:rsidR="004E37F9" w:rsidRPr="00017DC2" w:rsidRDefault="004E37F9" w:rsidP="004E37F9">
      <w:r w:rsidRPr="00017DC2">
        <w:rPr>
          <w:rStyle w:val="Style13ptBold"/>
        </w:rPr>
        <w:t>Chester 6-15</w:t>
      </w:r>
      <w:r w:rsidRPr="00017DC2">
        <w:t xml:space="preserve"> (Michelle, Somach Simmons &amp; Dunn Attorneys At Law, Michelle Chester’s practice includes water rights law, water quality, and land use, in both California and Colorado. Experienced in state and federal environmental laws, she counsels public and private clients on administrative adjudication, trial and appellate litigation, as well as transactional matters., “Water Quality Legislation Attracts Bipartisan Support</w:t>
      </w:r>
      <w:r>
        <w:t xml:space="preserve">”, June 15 2021, </w:t>
      </w:r>
      <w:hyperlink r:id="rId10" w:history="1">
        <w:r w:rsidRPr="00BE6336">
          <w:rPr>
            <w:rStyle w:val="Hyperlink"/>
          </w:rPr>
          <w:t>https://somachlaw.com/policy-alert/water-quality-legislation-attracts-bipartisan-support/</w:t>
        </w:r>
      </w:hyperlink>
      <w:r>
        <w:t>)-AB</w:t>
      </w:r>
    </w:p>
    <w:p w:rsidR="004E37F9" w:rsidRDefault="004E37F9" w:rsidP="004E37F9"/>
    <w:p w:rsidR="004E37F9" w:rsidRDefault="004E37F9" w:rsidP="004E37F9">
      <w:pPr>
        <w:rPr>
          <w:rStyle w:val="StyleUnderline"/>
        </w:rPr>
      </w:pPr>
      <w:r w:rsidRPr="00017DC2">
        <w:rPr>
          <w:sz w:val="16"/>
        </w:rPr>
        <w:t xml:space="preserve">President </w:t>
      </w:r>
      <w:r w:rsidRPr="00595012">
        <w:rPr>
          <w:rStyle w:val="StyleUnderline"/>
        </w:rPr>
        <w:t>Biden’s</w:t>
      </w:r>
      <w:r w:rsidRPr="00017DC2">
        <w:rPr>
          <w:sz w:val="16"/>
        </w:rPr>
        <w:t xml:space="preserve"> “Build Back Better” </w:t>
      </w:r>
      <w:r w:rsidRPr="00595012">
        <w:rPr>
          <w:rStyle w:val="StyleUnderline"/>
        </w:rPr>
        <w:t>initiative proposes</w:t>
      </w:r>
      <w:r w:rsidRPr="00017DC2">
        <w:rPr>
          <w:sz w:val="16"/>
        </w:rPr>
        <w:t xml:space="preserve"> to invest $111 billion in </w:t>
      </w:r>
      <w:r w:rsidRPr="00595012">
        <w:rPr>
          <w:rStyle w:val="StyleUnderline"/>
        </w:rPr>
        <w:t>rebuilding and modernizing drinking water and wastewater infrastructure, as well as funding other water quality-related priorities</w:t>
      </w:r>
      <w:r w:rsidRPr="00017DC2">
        <w:rPr>
          <w:sz w:val="16"/>
        </w:rPr>
        <w:t xml:space="preserve">, including addressing per- and polyfluoroalkyl substances (PFAS) in drinking water supplies. </w:t>
      </w:r>
      <w:r w:rsidRPr="00595012">
        <w:rPr>
          <w:rStyle w:val="Emphasis"/>
        </w:rPr>
        <w:t xml:space="preserve">Legislation proposed in both the Senate and House of Representatives in the 117th Congress </w:t>
      </w:r>
      <w:r w:rsidRPr="00017DC2">
        <w:rPr>
          <w:sz w:val="16"/>
        </w:rPr>
        <w:t xml:space="preserve">(2021-2022) </w:t>
      </w:r>
      <w:r w:rsidRPr="00595012">
        <w:rPr>
          <w:rStyle w:val="Emphasis"/>
        </w:rPr>
        <w:t>reflects a bipartisan effort to translate the President’s goals into national policy.</w:t>
      </w:r>
      <w:r>
        <w:rPr>
          <w:rStyle w:val="Emphasis"/>
        </w:rPr>
        <w:t xml:space="preserve"> </w:t>
      </w:r>
      <w:r w:rsidRPr="00595012">
        <w:rPr>
          <w:rStyle w:val="StyleUnderline"/>
        </w:rPr>
        <w:t xml:space="preserve">Senate Bill 914 </w:t>
      </w:r>
      <w:r w:rsidRPr="00017DC2">
        <w:rPr>
          <w:sz w:val="16"/>
        </w:rPr>
        <w:t>(</w:t>
      </w:r>
      <w:hyperlink r:id="rId11" w:history="1">
        <w:r w:rsidRPr="00017DC2">
          <w:rPr>
            <w:rStyle w:val="Hyperlink"/>
            <w:sz w:val="16"/>
          </w:rPr>
          <w:t>S. 914</w:t>
        </w:r>
      </w:hyperlink>
      <w:r w:rsidRPr="00017DC2">
        <w:rPr>
          <w:sz w:val="16"/>
        </w:rPr>
        <w:t xml:space="preserve">), the </w:t>
      </w:r>
      <w:r w:rsidRPr="00595012">
        <w:rPr>
          <w:rStyle w:val="StyleUnderline"/>
        </w:rPr>
        <w:t xml:space="preserve">“Drinking Water and Wastewater Infrastructure Act of 2021,” authorizes </w:t>
      </w:r>
      <w:r w:rsidRPr="00017DC2">
        <w:rPr>
          <w:sz w:val="16"/>
        </w:rPr>
        <w:t>the</w:t>
      </w:r>
      <w:r w:rsidRPr="00595012">
        <w:rPr>
          <w:rStyle w:val="StyleUnderline"/>
        </w:rPr>
        <w:t xml:space="preserve"> investment of over $35 billion over five years in </w:t>
      </w:r>
      <w:r w:rsidRPr="00017DC2">
        <w:rPr>
          <w:sz w:val="16"/>
        </w:rPr>
        <w:t>U.S. Environmental Protection Agency</w:t>
      </w:r>
      <w:r w:rsidRPr="00595012">
        <w:rPr>
          <w:rStyle w:val="StyleUnderline"/>
        </w:rPr>
        <w:t xml:space="preserve"> (EPA) grant programs and revolving loan funds for resource development projects associated with drinking water infrastructure under the Safe Drinking Water Act, and clean water infrastructure under the Clean Water Act.</w:t>
      </w:r>
      <w:r w:rsidRPr="00017DC2">
        <w:rPr>
          <w:sz w:val="16"/>
        </w:rPr>
        <w:t xml:space="preserve"> </w:t>
      </w:r>
      <w:r w:rsidRPr="00595012">
        <w:rPr>
          <w:rStyle w:val="StyleUnderline"/>
        </w:rPr>
        <w:t>The Senate passed S. 914 by a strong bipartisan vote of 89-2 in April of this year</w:t>
      </w:r>
      <w:r w:rsidRPr="00017DC2">
        <w:rPr>
          <w:sz w:val="16"/>
        </w:rPr>
        <w:t xml:space="preserve">, earning praise from national environmental advocacy groups, such as the National Association of Clean Water Agencies and the Association of Metropolitan Water Agencies. </w:t>
      </w:r>
      <w:proofErr w:type="gramStart"/>
      <w:r w:rsidRPr="00017DC2">
        <w:rPr>
          <w:sz w:val="16"/>
        </w:rPr>
        <w:t>The key components of the bill include: Reauthorizing Safe Drinking Water Act programs, including the Drinking Water State Revolving Fund, to protect public health through the improvement of drinking water programming and infrastructure, with a focus on expanding program eligibility and opportunities for small, rural, tribal, and disadvantaged communities; and Authorizing water and wastewater infrastructure programs under the Clean Water Act, including reauthorizing the Water Infrastructure Finance and Innovation Act (WIFIA) loan program and the Clean Water State Revolving Fund, to provide financial and technical assistance to improve water supplies, efficiency, and resiliency, particularly for small and disadvantaged communities.</w:t>
      </w:r>
      <w:proofErr w:type="gramEnd"/>
      <w:r w:rsidRPr="00017DC2">
        <w:rPr>
          <w:sz w:val="16"/>
        </w:rPr>
        <w:t xml:space="preserve"> </w:t>
      </w:r>
      <w:hyperlink r:id="rId12" w:history="1">
        <w:r w:rsidRPr="00017DC2">
          <w:rPr>
            <w:rStyle w:val="Hyperlink"/>
            <w:sz w:val="16"/>
          </w:rPr>
          <w:t>H.R. 1915</w:t>
        </w:r>
      </w:hyperlink>
      <w:r w:rsidRPr="00017DC2">
        <w:rPr>
          <w:sz w:val="16"/>
        </w:rPr>
        <w:t xml:space="preserve">, or the “Water Quality Protection and Job Creation Act of 2021,” is the House of Representatives’ counterpart to S. 914. In contrast to the Senate bill, H.R. 1915 would authorize the investment of $50 billion over five years for wastewater infrastructure and water quality programing, with $40 billion alone allocated to the Clean Water State Revolving Fund. H.R. 1915 </w:t>
      </w:r>
      <w:proofErr w:type="gramStart"/>
      <w:r w:rsidRPr="00017DC2">
        <w:rPr>
          <w:sz w:val="16"/>
        </w:rPr>
        <w:t>was reviewed and advanced by the Transportation and Infrastructure Committee in June with the support of more than 40 bipartisan cosponsors</w:t>
      </w:r>
      <w:proofErr w:type="gramEnd"/>
      <w:r w:rsidRPr="00017DC2">
        <w:rPr>
          <w:sz w:val="16"/>
        </w:rPr>
        <w:t xml:space="preserve">. The bill now advances to the House Floor for a vote. The differences between the Senate and House versions </w:t>
      </w:r>
      <w:proofErr w:type="gramStart"/>
      <w:r w:rsidRPr="00017DC2">
        <w:rPr>
          <w:sz w:val="16"/>
        </w:rPr>
        <w:t>will be ironed out</w:t>
      </w:r>
      <w:proofErr w:type="gramEnd"/>
      <w:r w:rsidRPr="00017DC2">
        <w:rPr>
          <w:sz w:val="16"/>
        </w:rPr>
        <w:t xml:space="preserve"> in a conference committee. Pending legislation addressing PFAS has not received the same level of bipartisan support as proposals regarding water quality related infrastructure. However, the “PFAS Action Act of 2021” </w:t>
      </w:r>
      <w:r w:rsidRPr="00595012">
        <w:rPr>
          <w:rStyle w:val="StyleUnderline"/>
        </w:rPr>
        <w:t>(</w:t>
      </w:r>
      <w:hyperlink r:id="rId13" w:history="1">
        <w:r w:rsidRPr="00595012">
          <w:rPr>
            <w:rStyle w:val="StyleUnderline"/>
          </w:rPr>
          <w:t>H.R. 2467</w:t>
        </w:r>
      </w:hyperlink>
      <w:r w:rsidRPr="00595012">
        <w:rPr>
          <w:rStyle w:val="StyleUnderline"/>
        </w:rPr>
        <w:t>) currently lists bipartisan cosponsors</w:t>
      </w:r>
      <w:r w:rsidRPr="00017DC2">
        <w:rPr>
          <w:sz w:val="16"/>
        </w:rPr>
        <w:t xml:space="preserve"> for the effort to establish a comprehensive framework for regulation of these chemicals, which are a category of environmentally persistent substances that may lead to adverse health outcomes in humans at certain levels of exposure. </w:t>
      </w:r>
      <w:r w:rsidRPr="00595012">
        <w:rPr>
          <w:rStyle w:val="StyleUnderline"/>
        </w:rPr>
        <w:t>H.R. 2467 is an omnibus bill that would require the regulation of PFAS chemicals under the</w:t>
      </w:r>
      <w:r w:rsidRPr="00017DC2">
        <w:rPr>
          <w:sz w:val="16"/>
        </w:rPr>
        <w:t xml:space="preserve"> Clean Water Act, Clean Air Act, </w:t>
      </w:r>
      <w:r w:rsidRPr="00595012">
        <w:rPr>
          <w:rStyle w:val="StyleUnderline"/>
        </w:rPr>
        <w:t>Safe Drinking Water Act</w:t>
      </w:r>
      <w:r w:rsidRPr="00017DC2">
        <w:rPr>
          <w:sz w:val="16"/>
        </w:rPr>
        <w:t xml:space="preserve">, Toxic Substances Control Act, and the Comprehensive Environmental Response, Compensation, and Liability Act. The proposed legislation is nearly identical to a bill from the 116th Congress, H.R. 535, that the House passed last year by a 247-159 vote, but which failed to gain traction with the Republican-controlled Senate. In addition to H.R. 2467, the “Clean Water Standards for PFAS Act,” </w:t>
      </w:r>
      <w:proofErr w:type="gramStart"/>
      <w:r w:rsidRPr="00595012">
        <w:rPr>
          <w:rStyle w:val="StyleUnderline"/>
        </w:rPr>
        <w:t>has been introduced</w:t>
      </w:r>
      <w:proofErr w:type="gramEnd"/>
      <w:r w:rsidRPr="00595012">
        <w:rPr>
          <w:rStyle w:val="StyleUnderline"/>
        </w:rPr>
        <w:t xml:space="preserve"> in both the Senate</w:t>
      </w:r>
      <w:r w:rsidRPr="00017DC2">
        <w:rPr>
          <w:sz w:val="16"/>
        </w:rPr>
        <w:t xml:space="preserve"> (</w:t>
      </w:r>
      <w:hyperlink r:id="rId14" w:history="1">
        <w:r w:rsidRPr="00017DC2">
          <w:rPr>
            <w:rStyle w:val="Hyperlink"/>
            <w:sz w:val="16"/>
          </w:rPr>
          <w:t>S. 1907</w:t>
        </w:r>
      </w:hyperlink>
      <w:r w:rsidRPr="00017DC2">
        <w:rPr>
          <w:sz w:val="16"/>
        </w:rPr>
        <w:t xml:space="preserve">) </w:t>
      </w:r>
      <w:r w:rsidRPr="00595012">
        <w:rPr>
          <w:rStyle w:val="StyleUnderline"/>
        </w:rPr>
        <w:t>and House</w:t>
      </w:r>
      <w:r w:rsidRPr="00017DC2">
        <w:rPr>
          <w:sz w:val="16"/>
        </w:rPr>
        <w:t xml:space="preserve"> (</w:t>
      </w:r>
      <w:hyperlink r:id="rId15" w:history="1">
        <w:r w:rsidRPr="00017DC2">
          <w:rPr>
            <w:rStyle w:val="Hyperlink"/>
            <w:sz w:val="16"/>
          </w:rPr>
          <w:t>H.R. 3622</w:t>
        </w:r>
      </w:hyperlink>
      <w:r w:rsidRPr="00017DC2">
        <w:rPr>
          <w:sz w:val="16"/>
        </w:rPr>
        <w:t xml:space="preserve">). These bills seek to require the U.S. EPA to develop water quality standards for and regulate PFAS under the Clean Water Act. To date, language regarding regulation or monitoring of PFAS </w:t>
      </w:r>
      <w:proofErr w:type="gramStart"/>
      <w:r w:rsidRPr="00017DC2">
        <w:rPr>
          <w:sz w:val="16"/>
        </w:rPr>
        <w:t>has only been signed</w:t>
      </w:r>
      <w:proofErr w:type="gramEnd"/>
      <w:r w:rsidRPr="00017DC2">
        <w:rPr>
          <w:sz w:val="16"/>
        </w:rPr>
        <w:t xml:space="preserve"> into law as part of other public and environmental health related legislative packages. Proponents of PFAS legislation </w:t>
      </w:r>
      <w:r w:rsidRPr="00017DC2">
        <w:rPr>
          <w:rStyle w:val="StyleUnderline"/>
        </w:rPr>
        <w:t>hope that the Democratic majority in the Senate will allow for the passage of standalone PFAS legislation that creates a comprehensive regulatory framework for these so-called “forever” chemicals.</w:t>
      </w:r>
    </w:p>
    <w:p w:rsidR="004E37F9" w:rsidRDefault="004E37F9" w:rsidP="004E37F9">
      <w:pPr>
        <w:pStyle w:val="Heading4"/>
      </w:pPr>
      <w:r>
        <w:t xml:space="preserve">Infrastructure bills prove </w:t>
      </w:r>
    </w:p>
    <w:p w:rsidR="004E37F9" w:rsidRDefault="004E37F9" w:rsidP="004E37F9">
      <w:r w:rsidRPr="00DA587C">
        <w:rPr>
          <w:rStyle w:val="Style13ptBold"/>
        </w:rPr>
        <w:t>Wyoming Tribune 21</w:t>
      </w:r>
      <w:r w:rsidRPr="00DA587C">
        <w:t xml:space="preserve"> (Wyoming Tribute-Eagle, “ Lummis water infrastructure bill passes Senate with widespread bipartisan support”, First page 4, Publication year 2021, Publication date May 2, 2021, Section A</w:t>
      </w:r>
      <w:bookmarkStart w:id="1" w:name="anchor_1078042790"/>
      <w:bookmarkEnd w:id="1"/>
      <w:r w:rsidRPr="00DA587C">
        <w:t>, Publisher Wyoming Tribune-Eagle)-AB</w:t>
      </w:r>
    </w:p>
    <w:p w:rsidR="004E37F9" w:rsidRPr="00DA587C" w:rsidRDefault="004E37F9" w:rsidP="004E37F9">
      <w:pPr>
        <w:rPr>
          <w:rStyle w:val="StyleUnderline"/>
        </w:rPr>
      </w:pPr>
      <w:r w:rsidRPr="00DA587C">
        <w:rPr>
          <w:sz w:val="16"/>
        </w:rPr>
        <w:t>WASHINGTON, D.C. – The U.S.</w:t>
      </w:r>
      <w:r w:rsidRPr="00DA587C">
        <w:rPr>
          <w:rStyle w:val="StyleUnderline"/>
        </w:rPr>
        <w:t xml:space="preserve"> Senate passed the</w:t>
      </w:r>
      <w:r>
        <w:rPr>
          <w:rStyle w:val="StyleUnderline"/>
        </w:rPr>
        <w:t xml:space="preserve"> </w:t>
      </w:r>
      <w:r w:rsidRPr="00DA587C">
        <w:rPr>
          <w:rStyle w:val="StyleUnderline"/>
        </w:rPr>
        <w:t>Drinking</w:t>
      </w:r>
      <w:r>
        <w:rPr>
          <w:rStyle w:val="StyleUnderline"/>
        </w:rPr>
        <w:t xml:space="preserve"> </w:t>
      </w:r>
      <w:r w:rsidRPr="00DA587C">
        <w:rPr>
          <w:rStyle w:val="StyleUnderline"/>
        </w:rPr>
        <w:t>Water</w:t>
      </w:r>
      <w:r>
        <w:rPr>
          <w:rStyle w:val="StyleUnderline"/>
        </w:rPr>
        <w:t xml:space="preserve"> </w:t>
      </w:r>
      <w:r w:rsidRPr="00DA587C">
        <w:rPr>
          <w:rStyle w:val="StyleUnderline"/>
        </w:rPr>
        <w:t>and Wastewater Infrastructure</w:t>
      </w:r>
      <w:r>
        <w:rPr>
          <w:rStyle w:val="StyleUnderline"/>
        </w:rPr>
        <w:t xml:space="preserve"> </w:t>
      </w:r>
      <w:r w:rsidRPr="00DA587C">
        <w:rPr>
          <w:rStyle w:val="StyleUnderline"/>
        </w:rPr>
        <w:t>Act</w:t>
      </w:r>
      <w:r>
        <w:rPr>
          <w:rStyle w:val="StyleUnderline"/>
        </w:rPr>
        <w:t xml:space="preserve"> </w:t>
      </w:r>
      <w:r w:rsidRPr="00DA587C">
        <w:rPr>
          <w:rStyle w:val="StyleUnderline"/>
        </w:rPr>
        <w:t>of 2021 this week</w:t>
      </w:r>
      <w:r w:rsidRPr="00DA587C">
        <w:rPr>
          <w:sz w:val="16"/>
        </w:rPr>
        <w:t xml:space="preserve">, a bill co-authored by U.S. Sen. Cynthia Lummis, R-Wyo., ranking member of the Subcommittee on Fisheries, Water and Wildlife and member of the Senate Environment and Public Works Committee. She joined Sens. Shelley Moore Capito, R-W.Va.; Kevin Cramer, R-N.D.; Tom Carper, D-Del.; Ben Cardin, D-Md., and Tammy Duckworth, D-Ill., in sponsoring the legislation, which </w:t>
      </w:r>
      <w:r w:rsidRPr="00DA587C">
        <w:rPr>
          <w:rStyle w:val="StyleUnderline"/>
        </w:rPr>
        <w:t>passed by a vote of 89-2</w:t>
      </w:r>
      <w:r w:rsidRPr="00DA587C">
        <w:rPr>
          <w:sz w:val="16"/>
        </w:rPr>
        <w:t xml:space="preserve">. The Drinking Water and Wastewater Infrastructure Act </w:t>
      </w:r>
      <w:r w:rsidRPr="00DA587C">
        <w:rPr>
          <w:rStyle w:val="StyleUnderline"/>
        </w:rPr>
        <w:t>extends expired authorities under the</w:t>
      </w:r>
      <w:r>
        <w:rPr>
          <w:rStyle w:val="StyleUnderline"/>
        </w:rPr>
        <w:t xml:space="preserve"> </w:t>
      </w:r>
      <w:r w:rsidRPr="00DA587C">
        <w:rPr>
          <w:rStyle w:val="StyleUnderline"/>
        </w:rPr>
        <w:t>Safe</w:t>
      </w:r>
      <w:r>
        <w:rPr>
          <w:rStyle w:val="StyleUnderline"/>
        </w:rPr>
        <w:t xml:space="preserve"> </w:t>
      </w:r>
      <w:r w:rsidRPr="00DA587C">
        <w:rPr>
          <w:rStyle w:val="StyleUnderline"/>
        </w:rPr>
        <w:t>Drinking</w:t>
      </w:r>
      <w:r>
        <w:rPr>
          <w:rStyle w:val="StyleUnderline"/>
        </w:rPr>
        <w:t xml:space="preserve"> </w:t>
      </w:r>
      <w:r w:rsidRPr="00DA587C">
        <w:rPr>
          <w:rStyle w:val="StyleUnderline"/>
        </w:rPr>
        <w:t>Water</w:t>
      </w:r>
      <w:r>
        <w:rPr>
          <w:rStyle w:val="StyleUnderline"/>
        </w:rPr>
        <w:t xml:space="preserve"> </w:t>
      </w:r>
      <w:r w:rsidRPr="00DA587C">
        <w:rPr>
          <w:rStyle w:val="StyleUnderline"/>
        </w:rPr>
        <w:t>Act,</w:t>
      </w:r>
      <w:r w:rsidRPr="00DA587C">
        <w:rPr>
          <w:sz w:val="16"/>
        </w:rPr>
        <w:t xml:space="preserve"> and provides assistance for small, rural, and disadvantaged communities, which will help communities across Wyoming improve and expand their drinking water and </w:t>
      </w:r>
      <w:proofErr w:type="gramStart"/>
      <w:r w:rsidRPr="00DA587C">
        <w:rPr>
          <w:sz w:val="16"/>
        </w:rPr>
        <w:t>waste water</w:t>
      </w:r>
      <w:proofErr w:type="gramEnd"/>
      <w:r w:rsidRPr="00DA587C">
        <w:rPr>
          <w:sz w:val="16"/>
        </w:rPr>
        <w:t xml:space="preserve"> infrastructure. “This </w:t>
      </w:r>
      <w:r w:rsidRPr="00DA587C">
        <w:rPr>
          <w:rStyle w:val="StyleUnderline"/>
        </w:rPr>
        <w:t>bipartisan</w:t>
      </w:r>
      <w:r>
        <w:rPr>
          <w:rStyle w:val="StyleUnderline"/>
        </w:rPr>
        <w:t xml:space="preserve"> </w:t>
      </w:r>
      <w:r w:rsidRPr="00DA587C">
        <w:rPr>
          <w:rStyle w:val="StyleUnderline"/>
        </w:rPr>
        <w:t>solution gives states the flexibility they need to improve their infrastructure, and establishes programs geared toward small and rural public</w:t>
      </w:r>
      <w:r>
        <w:rPr>
          <w:rStyle w:val="StyleUnderline"/>
        </w:rPr>
        <w:t xml:space="preserve"> </w:t>
      </w:r>
      <w:r w:rsidRPr="00DA587C">
        <w:rPr>
          <w:rStyle w:val="StyleUnderline"/>
        </w:rPr>
        <w:t>water</w:t>
      </w:r>
      <w:r>
        <w:rPr>
          <w:rStyle w:val="StyleUnderline"/>
        </w:rPr>
        <w:t xml:space="preserve"> </w:t>
      </w:r>
      <w:r w:rsidRPr="00DA587C">
        <w:rPr>
          <w:rStyle w:val="StyleUnderline"/>
        </w:rPr>
        <w:t>systems</w:t>
      </w:r>
      <w:r w:rsidRPr="00DA587C">
        <w:rPr>
          <w:sz w:val="16"/>
        </w:rPr>
        <w:t xml:space="preserve"> like those across my home state of Wyoming,” Lummis said in a news release. “The updates and improvements that we are making under this bill are essential for communities in Wyoming, as well as tribes across the nation. “This bill also </w:t>
      </w:r>
      <w:r w:rsidRPr="00DA587C">
        <w:rPr>
          <w:rStyle w:val="StyleUnderline"/>
        </w:rPr>
        <w:t>gives me hope that we can pass a</w:t>
      </w:r>
      <w:r>
        <w:rPr>
          <w:rStyle w:val="StyleUnderline"/>
        </w:rPr>
        <w:t xml:space="preserve"> </w:t>
      </w:r>
      <w:r w:rsidRPr="00DA587C">
        <w:rPr>
          <w:rStyle w:val="StyleUnderline"/>
        </w:rPr>
        <w:t>bipartisan</w:t>
      </w:r>
      <w:r>
        <w:rPr>
          <w:rStyle w:val="StyleUnderline"/>
        </w:rPr>
        <w:t xml:space="preserve"> </w:t>
      </w:r>
      <w:r w:rsidRPr="00DA587C">
        <w:rPr>
          <w:rStyle w:val="StyleUnderline"/>
        </w:rPr>
        <w:t>infrastructure bill that equitably addresses aging infrastructure in rural and urban communities alike</w:t>
      </w:r>
      <w:r w:rsidRPr="00DA587C">
        <w:rPr>
          <w:sz w:val="16"/>
        </w:rPr>
        <w:t xml:space="preserve"> at a price that taxpayers can afford. I look forward to continuing to work with the leadership of the Environment and Public Works Committee, as well as my colleagues on the Commerce and Banking Committees, </w:t>
      </w:r>
      <w:r w:rsidRPr="00DA587C">
        <w:rPr>
          <w:rStyle w:val="StyleUnderline"/>
        </w:rPr>
        <w:t>to pass</w:t>
      </w:r>
      <w:r>
        <w:rPr>
          <w:rStyle w:val="StyleUnderline"/>
        </w:rPr>
        <w:t xml:space="preserve"> </w:t>
      </w:r>
      <w:r w:rsidRPr="00DA587C">
        <w:rPr>
          <w:rStyle w:val="StyleUnderline"/>
        </w:rPr>
        <w:t>bipartisan</w:t>
      </w:r>
      <w:r>
        <w:rPr>
          <w:rStyle w:val="StyleUnderline"/>
        </w:rPr>
        <w:t xml:space="preserve"> </w:t>
      </w:r>
      <w:r w:rsidRPr="00DA587C">
        <w:rPr>
          <w:rStyle w:val="StyleUnderline"/>
        </w:rPr>
        <w:t>legislation that addresses Wyoming’s, and America’s, infrastructure challenges.”</w:t>
      </w:r>
    </w:p>
    <w:p w:rsidR="00131706" w:rsidRDefault="00131706" w:rsidP="00131706">
      <w:pPr>
        <w:pStyle w:val="Heading4"/>
      </w:pPr>
      <w:r>
        <w:t>Drinking water act is bipartisan and proves congress can overcome controversy over water infrastructure</w:t>
      </w:r>
    </w:p>
    <w:p w:rsidR="00131706" w:rsidRDefault="00131706" w:rsidP="00131706">
      <w:r w:rsidRPr="00166870">
        <w:t>Dareh Gregorian,</w:t>
      </w:r>
      <w:r>
        <w:t xml:space="preserve"> </w:t>
      </w:r>
      <w:r w:rsidRPr="00A0254E">
        <w:t>politics reporter for NBC News</w:t>
      </w:r>
      <w:r>
        <w:t>,</w:t>
      </w:r>
      <w:r w:rsidRPr="00166870">
        <w:t xml:space="preserve"> 4-29-2021, Senate votes to open floodgates, passes bipartisan $35 billion water infrastructure bill, NBC News, https://www.nbcnews.com/politics/congress/senate-votes-open-floodgates-passes-bipartisan-35-billion-water-infrastructure-n1265896, 7-26-2021, </w:t>
      </w:r>
      <w:proofErr w:type="gramStart"/>
      <w:r w:rsidRPr="00166870">
        <w:t>bk</w:t>
      </w:r>
      <w:proofErr w:type="gramEnd"/>
    </w:p>
    <w:p w:rsidR="00131706" w:rsidRPr="00897ED9" w:rsidRDefault="00131706" w:rsidP="00131706">
      <w:r w:rsidRPr="00933406">
        <w:rPr>
          <w:u w:val="single"/>
        </w:rPr>
        <w:t>The Senate on Thursday overwhelmingly passed a $35 billion bill to bolster states' water infrastructure on a bipartisan 89-2 vote.</w:t>
      </w:r>
      <w:r>
        <w:rPr>
          <w:b/>
          <w:bCs/>
        </w:rPr>
        <w:t xml:space="preserve"> </w:t>
      </w:r>
      <w:r w:rsidRPr="00897ED9">
        <w:t>The only two senators to vote against the bill, the Drinking Water and Wastewater Infrastructure Act, were Republicans Mike Lee of Utah and Ted Cruz of Texas.</w:t>
      </w:r>
      <w:r>
        <w:rPr>
          <w:b/>
          <w:bCs/>
        </w:rPr>
        <w:t xml:space="preserve"> </w:t>
      </w:r>
      <w:r w:rsidRPr="00897ED9">
        <w:t xml:space="preserve">One of the bill's authors, Tom Carper, D-Del., said the </w:t>
      </w:r>
      <w:r w:rsidRPr="00933406">
        <w:rPr>
          <w:u w:val="single"/>
        </w:rPr>
        <w:t>legislation would</w:t>
      </w:r>
      <w:r w:rsidRPr="00897ED9">
        <w:t xml:space="preserve"> "foster economic growth, build climate-resilient infrastructure, and help </w:t>
      </w:r>
      <w:r w:rsidRPr="00933406">
        <w:rPr>
          <w:u w:val="single"/>
        </w:rPr>
        <w:t>ensure that all Americans have access to clean, safe water."</w:t>
      </w:r>
      <w:r>
        <w:rPr>
          <w:b/>
          <w:bCs/>
        </w:rPr>
        <w:t xml:space="preserve"> </w:t>
      </w:r>
      <w:r w:rsidRPr="00933406">
        <w:rPr>
          <w:u w:val="single"/>
        </w:rPr>
        <w:t>The bill would dedicate billions of dollars to upgrade drinking water and wastewater infrastructure projects across the country</w:t>
      </w:r>
      <w:r w:rsidRPr="00897ED9">
        <w:t>.</w:t>
      </w:r>
      <w:r>
        <w:rPr>
          <w:b/>
          <w:bCs/>
        </w:rPr>
        <w:t xml:space="preserve"> </w:t>
      </w:r>
      <w:r w:rsidRPr="00897ED9">
        <w:t>Lawmakers pointed to the 2014 lead contamination crisis in Flint, Michigan, and water outages in Texas this winter as evidence of the need for urgent action.</w:t>
      </w:r>
      <w:r>
        <w:rPr>
          <w:b/>
          <w:bCs/>
        </w:rPr>
        <w:t xml:space="preserve"> </w:t>
      </w:r>
      <w:r w:rsidRPr="00897ED9">
        <w:t>"Millions of Americans do not have consistent access to clean drinking water. Many more live in areas where a single storm or natural disaster could devastate weak and archaic infrastructure, leading to an outright catastrophe," the bipartisan Senate Environment and Public Works Committee said in a statement supporting the bill.</w:t>
      </w:r>
      <w:r>
        <w:rPr>
          <w:b/>
          <w:bCs/>
        </w:rPr>
        <w:t xml:space="preserve"> </w:t>
      </w:r>
      <w:r w:rsidRPr="00933406">
        <w:rPr>
          <w:u w:val="single"/>
        </w:rPr>
        <w:t>The legislation includes nearly $30 billion in funding for clean water and drinking water revolving loan funds and an additional $6 billion in grant funding.</w:t>
      </w:r>
      <w:r w:rsidRPr="00933406">
        <w:rPr>
          <w:b/>
          <w:bCs/>
          <w:u w:val="single"/>
        </w:rPr>
        <w:t xml:space="preserve"> </w:t>
      </w:r>
      <w:r w:rsidRPr="00933406">
        <w:rPr>
          <w:u w:val="single"/>
        </w:rPr>
        <w:t>"Passing this bill in a bipartisan way like we did today shows the American people that their elected officials in Congress can work collaboratively together on infrastructure</w:t>
      </w:r>
      <w:r w:rsidRPr="00897ED9">
        <w:t>," said Sen. Shelley Moore Capito, R-W.Va</w:t>
      </w:r>
    </w:p>
    <w:p w:rsidR="00131706" w:rsidRDefault="00131706" w:rsidP="00131706">
      <w:pPr>
        <w:pStyle w:val="Heading4"/>
      </w:pPr>
      <w:r>
        <w:t xml:space="preserve">Legislation for safe drinking water is bipartisan </w:t>
      </w:r>
    </w:p>
    <w:p w:rsidR="00131706" w:rsidRDefault="00131706" w:rsidP="00131706">
      <w:r w:rsidRPr="00D24F2B">
        <w:t xml:space="preserve">Grace Segers, 4-30-2021, Senate overwhelmingly approves $35 billion bipartisan water infrastructure bill, </w:t>
      </w:r>
      <w:r>
        <w:t>CBS News</w:t>
      </w:r>
      <w:r w:rsidRPr="00D24F2B">
        <w:t xml:space="preserve">, https://www.cbsnews.com/news/water-infrastructure-bill-senate/, 7-26-2021, </w:t>
      </w:r>
      <w:proofErr w:type="gramStart"/>
      <w:r w:rsidRPr="00D24F2B">
        <w:t>bk</w:t>
      </w:r>
      <w:proofErr w:type="gramEnd"/>
    </w:p>
    <w:p w:rsidR="00131706" w:rsidRDefault="00131706" w:rsidP="00131706">
      <w:r w:rsidRPr="00D24F2B">
        <w:rPr>
          <w:u w:val="single"/>
        </w:rPr>
        <w:t>The Senate overwhelmingly approved a $35 billion bill to upgrade the nation's water infrastructure</w:t>
      </w:r>
      <w:r>
        <w:t>, s</w:t>
      </w:r>
      <w:r w:rsidRPr="00D24F2B">
        <w:rPr>
          <w:u w:val="single"/>
        </w:rPr>
        <w:t xml:space="preserve">ignaling that it is possible for senators to reach a bipartisan consensus even as they remain divided </w:t>
      </w:r>
      <w:r>
        <w:t xml:space="preserve">over President Biden's $2 trillion infrastructure proposal. </w:t>
      </w:r>
      <w:r w:rsidRPr="00D24F2B">
        <w:rPr>
          <w:u w:val="single"/>
        </w:rPr>
        <w:t>The legislation, which passed by a vote of 89 to 2, now goes to the House</w:t>
      </w:r>
      <w:r>
        <w:t xml:space="preserve">. </w:t>
      </w:r>
      <w:proofErr w:type="gramStart"/>
      <w:r>
        <w:t>The legislation was spearheaded by Democratic Senator Tom Carper and Republican Senator Shelley Moore Capito, the chair and ranking member of the Senate Environment and Public Works Committee</w:t>
      </w:r>
      <w:proofErr w:type="gramEnd"/>
      <w:r>
        <w:t xml:space="preserve">. </w:t>
      </w:r>
      <w:r w:rsidRPr="00D24F2B">
        <w:rPr>
          <w:u w:val="single"/>
        </w:rPr>
        <w:t>The bill would</w:t>
      </w:r>
      <w:r>
        <w:t xml:space="preserve"> improve the nation's aging water and wastewater infrastructure, </w:t>
      </w:r>
      <w:r w:rsidRPr="00D24F2B">
        <w:rPr>
          <w:u w:val="single"/>
        </w:rPr>
        <w:t>support programs to provide safe drinking water</w:t>
      </w:r>
      <w:r>
        <w:t xml:space="preserve"> and set aside grant funding for poor, rural and tribal communities that have struggled with poor water quality. In a statement applauding the passage of the bill, Carper said that the legislation "gets to the heart of President Biden's message to our nation last night," referring to the president's address before a joint session of Congress on Wednesday, when he urged lawmakers to come together to pass a comprehensive infrastructure package.</w:t>
      </w:r>
    </w:p>
    <w:p w:rsidR="004E37F9" w:rsidRPr="004E37F9" w:rsidRDefault="004E37F9" w:rsidP="004E37F9"/>
    <w:p w:rsidR="004E37F9" w:rsidRDefault="004E37F9" w:rsidP="004E37F9">
      <w:pPr>
        <w:pStyle w:val="Heading3"/>
      </w:pPr>
      <w:r>
        <w:t>SDWA Debate Inevitable</w:t>
      </w:r>
    </w:p>
    <w:p w:rsidR="00131706" w:rsidRDefault="00131706" w:rsidP="00131706">
      <w:pPr>
        <w:pStyle w:val="Heading4"/>
      </w:pPr>
      <w:r>
        <w:t>SDWA debate inevitable and cost Biden Capital</w:t>
      </w:r>
    </w:p>
    <w:p w:rsidR="00131706" w:rsidRPr="0000572A" w:rsidRDefault="00131706" w:rsidP="00131706">
      <w:r w:rsidRPr="00131706">
        <w:rPr>
          <w:rStyle w:val="Style13ptBold"/>
        </w:rPr>
        <w:t>Gardella 21</w:t>
      </w:r>
      <w:r w:rsidRPr="00131706">
        <w:t xml:space="preserve"> [John</w:t>
      </w:r>
      <w:r>
        <w:t xml:space="preserve"> Gardella, 7-26-2021, "PFAS Action Act of 2021 Increases Pressure </w:t>
      </w:r>
      <w:proofErr w:type="gramStart"/>
      <w:r>
        <w:t>On Biden To</w:t>
      </w:r>
      <w:proofErr w:type="gramEnd"/>
      <w:r>
        <w:t xml:space="preserve"> Act," National Law Review, https://www.natlawreview.com/article/pfas-action-act-2021-increases-pressure-biden-to-act, accessed 7-26-2021//cpd]</w:t>
      </w:r>
    </w:p>
    <w:p w:rsidR="00131706" w:rsidRDefault="00131706" w:rsidP="00131706">
      <w:pPr>
        <w:rPr>
          <w:rStyle w:val="Emphasis"/>
        </w:rPr>
      </w:pPr>
      <w:r w:rsidRPr="0000572A">
        <w:rPr>
          <w:sz w:val="16"/>
        </w:rPr>
        <w:t xml:space="preserve">On </w:t>
      </w:r>
      <w:r w:rsidRPr="0000572A">
        <w:rPr>
          <w:rStyle w:val="StyleUnderline"/>
        </w:rPr>
        <w:t>April 13, 2021, House representatives introduced the PFAS Action Act of 2021</w:t>
      </w:r>
      <w:r w:rsidRPr="0000572A">
        <w:rPr>
          <w:sz w:val="16"/>
        </w:rPr>
        <w:t xml:space="preserve">, a comprehensive </w:t>
      </w:r>
      <w:proofErr w:type="gramStart"/>
      <w:r w:rsidRPr="0000572A">
        <w:rPr>
          <w:sz w:val="16"/>
        </w:rPr>
        <w:t>40 page</w:t>
      </w:r>
      <w:proofErr w:type="gramEnd"/>
      <w:r w:rsidRPr="0000572A">
        <w:rPr>
          <w:sz w:val="16"/>
        </w:rPr>
        <w:t xml:space="preserve"> piece of legislation that would </w:t>
      </w:r>
      <w:r w:rsidRPr="0000572A">
        <w:rPr>
          <w:rStyle w:val="StyleUnderline"/>
        </w:rPr>
        <w:t>require the Environmental Protection Agency (EPA) to take several significant PFAS regulatory actions</w:t>
      </w:r>
      <w:r w:rsidRPr="0000572A">
        <w:rPr>
          <w:sz w:val="16"/>
        </w:rPr>
        <w:t xml:space="preserve">. </w:t>
      </w:r>
      <w:r w:rsidRPr="0000572A">
        <w:rPr>
          <w:rStyle w:val="Emphasis"/>
        </w:rPr>
        <w:t xml:space="preserve">While none of the individual mandates in the bill </w:t>
      </w:r>
      <w:proofErr w:type="gramStart"/>
      <w:r w:rsidRPr="0000572A">
        <w:rPr>
          <w:rStyle w:val="Emphasis"/>
        </w:rPr>
        <w:t>are</w:t>
      </w:r>
      <w:proofErr w:type="gramEnd"/>
      <w:r w:rsidRPr="0000572A">
        <w:rPr>
          <w:rStyle w:val="Emphasis"/>
        </w:rPr>
        <w:t xml:space="preserve"> new proposals in terms of proposed action steps related to PFAS</w:t>
      </w:r>
      <w:r w:rsidRPr="0000572A">
        <w:rPr>
          <w:sz w:val="16"/>
        </w:rPr>
        <w:t xml:space="preserve">, the PFAS Action Act of 2021 is the </w:t>
      </w:r>
      <w:r w:rsidRPr="0000572A">
        <w:rPr>
          <w:rStyle w:val="StyleUnderline"/>
        </w:rPr>
        <w:t>most comprehensive federal PFAS bills to date.</w:t>
      </w:r>
      <w:r w:rsidRPr="0000572A">
        <w:rPr>
          <w:sz w:val="16"/>
        </w:rPr>
        <w:t xml:space="preserve"> While the Biden administration campaigned on the promise to enact some of the proposed regulatory steps and Biden’s EPA has already taken steps necessary to implement regulations, </w:t>
      </w:r>
      <w:r w:rsidRPr="0000572A">
        <w:rPr>
          <w:rStyle w:val="StyleUnderline"/>
        </w:rPr>
        <w:t>the PFAS Action Act of 2021 nonetheless adds an element of significant pressure on the EPA and the Biden administration to accelerate PFAS regulations.</w:t>
      </w:r>
      <w:r w:rsidRPr="0000572A">
        <w:rPr>
          <w:sz w:val="16"/>
        </w:rPr>
        <w:t xml:space="preserve"> Now, more than ever, companies of all types, sizes, and positions in the stream of commerce must pay attention to the changes that we predict are coming in the next three to four fiscal quarters. What Are PFAS and Why Are They a Concern? Per- and poly-fluoroalkyl substances (“PFAS”) are a class of over 7,000 manmade compounds. Chemists at 3M and Dupont developed the initial PFAS chemicals by accident in the 1930s when researching carbon-based chemical reactions. During one such experiment, an unusual coating remained in the testing chamber, which upon further testing was completely resistant to any methods designed to break apart the atoms within the chemical. The material also had the incredible ability to repel oil and water. Dupont later called this substance PFOA (perfluorooctanoic acid), the first PFAS ever invented. After World War II, Dupont commercialized PFOA into the revolutionary product that the company branded “Teflon.” Only a short while later, 3M invented its own PFAS chemical – perfluorooctane sulfonate (PFOS), which they also commercialized and branded “Scotchgard.” Within a short </w:t>
      </w:r>
      <w:proofErr w:type="gramStart"/>
      <w:r w:rsidRPr="0000572A">
        <w:rPr>
          <w:sz w:val="16"/>
        </w:rPr>
        <w:t>period of time</w:t>
      </w:r>
      <w:proofErr w:type="gramEnd"/>
      <w:r w:rsidRPr="0000572A">
        <w:rPr>
          <w:sz w:val="16"/>
        </w:rPr>
        <w:t xml:space="preserve">, various PFAS chemicals were used in hundreds of products – today, it numbers in the thousands. </w:t>
      </w:r>
      <w:r w:rsidRPr="0000572A">
        <w:rPr>
          <w:rStyle w:val="StyleUnderline"/>
        </w:rPr>
        <w:t>The same physical characteristics that make PFAS useful in a plethora of commercial applications</w:t>
      </w:r>
      <w:r w:rsidRPr="0000572A">
        <w:rPr>
          <w:sz w:val="16"/>
        </w:rPr>
        <w:t xml:space="preserve">, though, also make them highly persistent and mobile in the environment and the human body – </w:t>
      </w:r>
      <w:r w:rsidRPr="0000572A">
        <w:rPr>
          <w:rStyle w:val="StyleUnderline"/>
        </w:rPr>
        <w:t>hence the nickname, “forever chemicals.”</w:t>
      </w:r>
      <w:r w:rsidRPr="0000572A">
        <w:rPr>
          <w:sz w:val="16"/>
        </w:rPr>
        <w:t xml:space="preserve"> While the science is still developing regarding the extent of possible effects on human health, initial research has shown that PFOA and PFOS are capable of causing certain types of cancer, liver and kidney issues, immunological problems, and reproductive and developmental harm. What Does the PFAS Action Act of 2021 Call For? </w:t>
      </w:r>
      <w:proofErr w:type="gramStart"/>
      <w:r w:rsidRPr="0000572A">
        <w:rPr>
          <w:rStyle w:val="StyleUnderline"/>
        </w:rPr>
        <w:t>The PFAS Action Act of 2021 calls for several significant regulatory actions related to PFAS</w:t>
      </w:r>
      <w:r w:rsidRPr="0000572A">
        <w:rPr>
          <w:sz w:val="16"/>
        </w:rPr>
        <w:t>, including: Requiring the EPA to set drinking water standards for two PFAS compounds – PFOA and PFOS – within two years; Designate PFOA as a “hazardous substance” under CERCLA within one year; Require the EPA to determine if all PFAS should be classified as “hazardous substances” under CERCLA within five years; Require testing of all PFAS for toxicity to human health under the Toxic Substances Control Act (TSCA); Require the EPA to issue drinking water standards under the Safe Drinking Water Act (SDWA) for at least PFOA and PFOA (although the bill calls for standards for all PFAS) within two years; Require the EPA to designate PFOA and PFOS as “hazardous air pollutants” pursuant to the Clean Air Act within six months; Create labelling requirements for products to signify that they are or are not PFAS-free; and Create effluent regulations under the Water Pollution Control Act.</w:t>
      </w:r>
      <w:proofErr w:type="gramEnd"/>
      <w:r w:rsidRPr="0000572A">
        <w:rPr>
          <w:sz w:val="16"/>
        </w:rPr>
        <w:t xml:space="preserve"> While the House did introduce measures to provide a grace period for many of the above requirements by indicating that the EPA may not be able to seek financial penalties or costs for a certain </w:t>
      </w:r>
      <w:proofErr w:type="gramStart"/>
      <w:r w:rsidRPr="0000572A">
        <w:rPr>
          <w:sz w:val="16"/>
        </w:rPr>
        <w:t>period of time</w:t>
      </w:r>
      <w:proofErr w:type="gramEnd"/>
      <w:r w:rsidRPr="0000572A">
        <w:rPr>
          <w:sz w:val="16"/>
        </w:rPr>
        <w:t xml:space="preserve">, </w:t>
      </w:r>
      <w:r w:rsidRPr="0000572A">
        <w:rPr>
          <w:rStyle w:val="StyleUnderline"/>
        </w:rPr>
        <w:t>this provision alone may not be enough to push the PFAS Action Act of 2021 through both the House and Senate.</w:t>
      </w:r>
      <w:r w:rsidRPr="0000572A">
        <w:rPr>
          <w:sz w:val="16"/>
        </w:rPr>
        <w:t xml:space="preserve"> It is likely that </w:t>
      </w:r>
      <w:r w:rsidRPr="0000572A">
        <w:rPr>
          <w:rStyle w:val="StyleUnderline"/>
        </w:rPr>
        <w:t>significant debate and negotiation will take place on the terms of the Act</w:t>
      </w:r>
      <w:r w:rsidRPr="0000572A">
        <w:rPr>
          <w:sz w:val="16"/>
        </w:rPr>
        <w:t xml:space="preserve">; however, </w:t>
      </w:r>
      <w:r w:rsidRPr="0000572A">
        <w:rPr>
          <w:rStyle w:val="Emphasis"/>
        </w:rPr>
        <w:t>the bill does add a measure of increased pressure on the EPA and the Biden administration to take action.</w:t>
      </w:r>
    </w:p>
    <w:p w:rsidR="00131706" w:rsidRPr="00131706" w:rsidRDefault="00131706" w:rsidP="00131706"/>
    <w:p w:rsidR="004E37F9" w:rsidRDefault="004E37F9" w:rsidP="004E37F9">
      <w:pPr>
        <w:pStyle w:val="Heading4"/>
      </w:pPr>
      <w:r>
        <w:t xml:space="preserve">SDWA Debate are inevitable in the Squo – </w:t>
      </w:r>
      <w:proofErr w:type="gramStart"/>
      <w:r>
        <w:t>gets</w:t>
      </w:r>
      <w:proofErr w:type="gramEnd"/>
      <w:r>
        <w:t xml:space="preserve"> tied to biden.</w:t>
      </w:r>
    </w:p>
    <w:p w:rsidR="004E37F9" w:rsidRPr="00AE5049" w:rsidRDefault="004E37F9" w:rsidP="004E37F9">
      <w:r w:rsidRPr="00AE5049">
        <w:t>Spangler 7-21 (Todd, Washington Correspondent for the Detroit Free Press, “Dingell-led bill to deal with PFAS contamination moves in Congress</w:t>
      </w:r>
      <w:r>
        <w:t xml:space="preserve">”, July 21 2021, </w:t>
      </w:r>
      <w:r w:rsidRPr="00AE5049">
        <w:t>https://www.freep.com/story/news/local/michigan/2021/07/21/pfas-bill-approved-us-house/8046245002/</w:t>
      </w:r>
      <w:r>
        <w:t>)-AB</w:t>
      </w:r>
    </w:p>
    <w:p w:rsidR="004E37F9" w:rsidRDefault="004E37F9" w:rsidP="004E37F9">
      <w:pPr>
        <w:rPr>
          <w:rStyle w:val="StyleUnderline"/>
        </w:rPr>
      </w:pPr>
      <w:r w:rsidRPr="0012599B">
        <w:rPr>
          <w:sz w:val="16"/>
        </w:rPr>
        <w:t xml:space="preserve">For a second time, U.S. Rep. Debbie Dingell, D-Dearborn, </w:t>
      </w:r>
      <w:r w:rsidRPr="006B5BC9">
        <w:rPr>
          <w:rStyle w:val="StyleUnderline"/>
        </w:rPr>
        <w:t>on Wednesday</w:t>
      </w:r>
      <w:r w:rsidRPr="0012599B">
        <w:rPr>
          <w:sz w:val="16"/>
        </w:rPr>
        <w:t xml:space="preserve"> secured </w:t>
      </w:r>
      <w:r w:rsidRPr="006B5BC9">
        <w:rPr>
          <w:rStyle w:val="StyleUnderline"/>
        </w:rPr>
        <w:t>House passage of legislation that would combat</w:t>
      </w:r>
      <w:r>
        <w:rPr>
          <w:rStyle w:val="StyleUnderline"/>
        </w:rPr>
        <w:t xml:space="preserve"> </w:t>
      </w:r>
      <w:r w:rsidRPr="006B5BC9">
        <w:rPr>
          <w:rStyle w:val="StyleUnderline"/>
        </w:rPr>
        <w:t>contamination across the country by PFAS</w:t>
      </w:r>
      <w:r w:rsidRPr="0012599B">
        <w:rPr>
          <w:sz w:val="16"/>
        </w:rPr>
        <w:t xml:space="preserve">, the so-called "forever chemicals" once prevalent in household items and fire-retardant materials that have been linked to health problems. The </w:t>
      </w:r>
      <w:r w:rsidRPr="006B5BC9">
        <w:rPr>
          <w:rStyle w:val="StyleUnderline"/>
        </w:rPr>
        <w:t>bill</w:t>
      </w:r>
      <w:r w:rsidRPr="0012599B">
        <w:rPr>
          <w:sz w:val="16"/>
        </w:rPr>
        <w:t xml:space="preserve">, with Dingell as its prime sponsor, </w:t>
      </w:r>
      <w:r w:rsidRPr="00B32A6F">
        <w:rPr>
          <w:rStyle w:val="StyleUnderline"/>
        </w:rPr>
        <w:t>passed 241-182</w:t>
      </w:r>
      <w:r w:rsidRPr="0012599B">
        <w:rPr>
          <w:sz w:val="16"/>
        </w:rPr>
        <w:t xml:space="preserve">, with </w:t>
      </w:r>
      <w:r w:rsidRPr="00B32A6F">
        <w:rPr>
          <w:rStyle w:val="StyleUnderline"/>
        </w:rPr>
        <w:t>23 Republicans joining the Democratic majority to approve the measure. It now goes to the Senate, where its chances of passage have increased with Democrats in marginal control of the chamber.</w:t>
      </w:r>
      <w:r>
        <w:rPr>
          <w:rStyle w:val="StyleUnderline"/>
        </w:rPr>
        <w:t xml:space="preserve"> </w:t>
      </w:r>
      <w:proofErr w:type="gramStart"/>
      <w:r w:rsidRPr="0012599B">
        <w:rPr>
          <w:sz w:val="16"/>
        </w:rPr>
        <w:t>While the legislation touches on many aspects of regulating PFAS — which is short for per- and polyfluoroalkyl substances,</w:t>
      </w:r>
      <w:hyperlink r:id="rId16" w:tgtFrame="_blank" w:history="1">
        <w:r w:rsidRPr="0012599B">
          <w:rPr>
            <w:rStyle w:val="Hyperlink"/>
            <w:sz w:val="16"/>
          </w:rPr>
          <w:t xml:space="preserve"> the bonds of which are so strong they don't degrade or do so only slowly in the environment</w:t>
        </w:r>
      </w:hyperlink>
      <w:r w:rsidRPr="0012599B">
        <w:rPr>
          <w:sz w:val="16"/>
        </w:rPr>
        <w:t xml:space="preserve"> — </w:t>
      </w:r>
      <w:r w:rsidRPr="00B32A6F">
        <w:rPr>
          <w:rStyle w:val="StyleUnderline"/>
        </w:rPr>
        <w:t>the main parts of the bill would require the federal government to label the two most widely known chemicals as</w:t>
      </w:r>
      <w:r>
        <w:rPr>
          <w:rStyle w:val="StyleUnderline"/>
        </w:rPr>
        <w:t xml:space="preserve"> </w:t>
      </w:r>
      <w:r w:rsidRPr="00B32A6F">
        <w:rPr>
          <w:rStyle w:val="StyleUnderline"/>
        </w:rPr>
        <w:t>hazardous and require</w:t>
      </w:r>
      <w:r>
        <w:rPr>
          <w:rStyle w:val="StyleUnderline"/>
        </w:rPr>
        <w:t xml:space="preserve"> </w:t>
      </w:r>
      <w:r w:rsidRPr="00B32A6F">
        <w:rPr>
          <w:rStyle w:val="StyleUnderline"/>
        </w:rPr>
        <w:t>national drinking water standards to be developed</w:t>
      </w:r>
      <w:r w:rsidRPr="0012599B">
        <w:rPr>
          <w:sz w:val="16"/>
        </w:rPr>
        <w:t>.</w:t>
      </w:r>
      <w:proofErr w:type="gramEnd"/>
      <w:r w:rsidRPr="0012599B">
        <w:rPr>
          <w:sz w:val="16"/>
        </w:rPr>
        <w:t xml:space="preserve"> Those standards would effectively mean water systems across the U.S. detecting PFAS contamination above those levels would be required to take remedial action. The legislation calls on the </w:t>
      </w:r>
      <w:hyperlink r:id="rId17" w:tgtFrame="_blank" w:history="1">
        <w:r w:rsidRPr="0012599B">
          <w:rPr>
            <w:rStyle w:val="Hyperlink"/>
            <w:sz w:val="16"/>
          </w:rPr>
          <w:t>Environmental Protection Agency to develop the standards</w:t>
        </w:r>
      </w:hyperlink>
      <w:r w:rsidRPr="0012599B">
        <w:rPr>
          <w:sz w:val="16"/>
        </w:rPr>
        <w:t xml:space="preserve"> over two years and study other types of PFAS with an eye toward developing regulations on them over five years. Many legislators — including Dingell and several others from Michigan, which has identified </w:t>
      </w:r>
      <w:hyperlink r:id="rId18" w:tgtFrame="_blank" w:history="1">
        <w:r w:rsidRPr="0012599B">
          <w:rPr>
            <w:rStyle w:val="Hyperlink"/>
            <w:sz w:val="16"/>
          </w:rPr>
          <w:t>some 11,000 sites across the state that may be contaminated</w:t>
        </w:r>
      </w:hyperlink>
      <w:r w:rsidRPr="0012599B">
        <w:rPr>
          <w:sz w:val="16"/>
        </w:rPr>
        <w:t xml:space="preserve"> — have been pressing the EPA and other agencies to do more for years. </w:t>
      </w:r>
      <w:proofErr w:type="gramStart"/>
      <w:r w:rsidRPr="0012599B">
        <w:rPr>
          <w:sz w:val="16"/>
        </w:rPr>
        <w:t>Dingell was joined as a main sponsor of the bill by U.S. Rep. Fred Upton, R-St. Joseph, who has seen contamination in sites in his southwestern Michigan district</w:t>
      </w:r>
      <w:proofErr w:type="gramEnd"/>
      <w:r w:rsidRPr="0012599B">
        <w:rPr>
          <w:sz w:val="16"/>
        </w:rPr>
        <w:t xml:space="preserve">. Speaking to reporters before the vote, Dingell noted that, with many of the contaminated sites found in and around active or deactivated military bases, the Defense Department has known PFAS presented a risk since the 1970s but "we have yet to set drinking water standards." "We know the air and water and ground have been poisoned and they're not doing a damn thing about it," she said. "We need to set limits." </w:t>
      </w:r>
      <w:hyperlink r:id="rId19" w:tgtFrame="_top" w:history="1">
        <w:r w:rsidRPr="0012599B">
          <w:rPr>
            <w:rStyle w:val="Hyperlink"/>
            <w:sz w:val="16"/>
          </w:rPr>
          <w:t>Create Account</w:t>
        </w:r>
      </w:hyperlink>
      <w:r w:rsidRPr="0012599B">
        <w:rPr>
          <w:sz w:val="16"/>
        </w:rPr>
        <w:t xml:space="preserve"> While the EPA has set a level at which it recommends water systems take action, </w:t>
      </w:r>
      <w:hyperlink r:id="rId20" w:tgtFrame="_blank" w:history="1">
        <w:r w:rsidRPr="0012599B">
          <w:rPr>
            <w:rStyle w:val="Hyperlink"/>
            <w:sz w:val="16"/>
          </w:rPr>
          <w:t>it is a voluntary standard</w:t>
        </w:r>
      </w:hyperlink>
      <w:r w:rsidRPr="0012599B">
        <w:rPr>
          <w:sz w:val="16"/>
        </w:rPr>
        <w:t xml:space="preserve"> — not a mandatory one — as the new law would require. Michigan already has a tough standard in place, as do some other states, in </w:t>
      </w:r>
      <w:proofErr w:type="gramStart"/>
      <w:r w:rsidRPr="0012599B">
        <w:rPr>
          <w:sz w:val="16"/>
        </w:rPr>
        <w:t>part</w:t>
      </w:r>
      <w:proofErr w:type="gramEnd"/>
      <w:r w:rsidRPr="0012599B">
        <w:rPr>
          <w:sz w:val="16"/>
        </w:rPr>
        <w:t xml:space="preserve"> because it reacted so strongly to reports of contamination after high levels of lead were detected in Flint and an emergency was declared there. The state has been more active than many in looking for sites where PFAS contamination may be present. That said</w:t>
      </w:r>
      <w:proofErr w:type="gramStart"/>
      <w:r w:rsidRPr="0012599B">
        <w:rPr>
          <w:sz w:val="16"/>
        </w:rPr>
        <w:t>,</w:t>
      </w:r>
      <w:proofErr w:type="gramEnd"/>
      <w:r w:rsidRPr="0012599B">
        <w:rPr>
          <w:sz w:val="16"/>
        </w:rPr>
        <w:t xml:space="preserve"> there have been reports that PFAS is widely present in the environment and that most </w:t>
      </w:r>
      <w:hyperlink r:id="rId21" w:tgtFrame="_blank" w:history="1">
        <w:r w:rsidRPr="0012599B">
          <w:rPr>
            <w:rStyle w:val="Hyperlink"/>
            <w:sz w:val="16"/>
          </w:rPr>
          <w:t xml:space="preserve">people may have some level of exposure. </w:t>
        </w:r>
      </w:hyperlink>
      <w:proofErr w:type="gramStart"/>
      <w:r w:rsidRPr="0012599B">
        <w:rPr>
          <w:sz w:val="16"/>
        </w:rPr>
        <w:t>And</w:t>
      </w:r>
      <w:proofErr w:type="gramEnd"/>
      <w:r w:rsidRPr="0012599B">
        <w:rPr>
          <w:sz w:val="16"/>
        </w:rPr>
        <w:t xml:space="preserve"> while there have been indications PFAS can cause cancer and other health problems, it's not clear how frequently or at what levels they do so. Upton said we know enough to know that PFAS are "really bad. And EPA has been slow off the switch (to regulate it)." Along with Upton, two other Michigan Republicans, U.S. Reps. Bill Huizenga of Zeeland and Peter Meijer of Grand Rapids, supported the bill. The </w:t>
      </w:r>
      <w:r w:rsidRPr="0012599B">
        <w:rPr>
          <w:rStyle w:val="StyleUnderline"/>
        </w:rPr>
        <w:t>legislation as written would also take several other steps, including designating the chemicals as eligible for federal cleanup under the Superfund program and ensuring that the federal government or private owners are</w:t>
      </w:r>
      <w:r>
        <w:rPr>
          <w:rStyle w:val="StyleUnderline"/>
        </w:rPr>
        <w:t xml:space="preserve"> </w:t>
      </w:r>
      <w:r w:rsidRPr="0012599B">
        <w:rPr>
          <w:rStyle w:val="StyleUnderline"/>
        </w:rPr>
        <w:t>responsible for cleaning up sites now and in the future if they were responsible for the</w:t>
      </w:r>
      <w:r>
        <w:rPr>
          <w:rStyle w:val="StyleUnderline"/>
        </w:rPr>
        <w:t xml:space="preserve"> </w:t>
      </w:r>
      <w:r w:rsidRPr="0012599B">
        <w:rPr>
          <w:rStyle w:val="StyleUnderline"/>
        </w:rPr>
        <w:t>contamination.</w:t>
      </w:r>
      <w:r>
        <w:rPr>
          <w:rStyle w:val="StyleUnderline"/>
        </w:rPr>
        <w:t xml:space="preserve"> </w:t>
      </w:r>
      <w:r w:rsidRPr="0012599B">
        <w:rPr>
          <w:sz w:val="16"/>
        </w:rPr>
        <w:t xml:space="preserve">Other Michigan legislators made significant contributions to the bill as well: U.S. Rep. Andy Levin, D-Bloomfield Township, won inclusion of additional funding for testing at schools and to require a review to make sure materials </w:t>
      </w:r>
      <w:proofErr w:type="gramStart"/>
      <w:r w:rsidRPr="0012599B">
        <w:rPr>
          <w:sz w:val="16"/>
        </w:rPr>
        <w:t>aren't</w:t>
      </w:r>
      <w:proofErr w:type="gramEnd"/>
      <w:r w:rsidRPr="0012599B">
        <w:rPr>
          <w:sz w:val="16"/>
        </w:rPr>
        <w:t xml:space="preserve"> incinerated in such a way that they merely transferred PFAS into the air. U.S. Rep. Dan Kildee, D-Flint Township, proposed measures to help well users test their water. U.S. Rep. Elissa Slotkin, D-Holly, proposed amendments including those to increase funding to communities to respond to the threat posed by PFAS and provide for the EPA to have certain products labeled "PFAS-free" in the future. Many Republicans opposed the measure, including some Michigan members. Echoing concerns raised by other Republicans, U.S. Rep. Tim Walberg, R-Tipton, said while he is in favor of fighting to contain </w:t>
      </w:r>
      <w:proofErr w:type="gramStart"/>
      <w:r w:rsidRPr="0012599B">
        <w:rPr>
          <w:sz w:val="16"/>
        </w:rPr>
        <w:t>PFAS,</w:t>
      </w:r>
      <w:proofErr w:type="gramEnd"/>
      <w:r w:rsidRPr="0012599B">
        <w:rPr>
          <w:sz w:val="16"/>
        </w:rPr>
        <w:t xml:space="preserve"> the legislation goes too far, potentially forcing the EPA to meet an unrealistic deadline. He also said he has spoken with officials at some Michigan water systems who believe the legislation could open them up to legal liability even though they are currently meeting all the applicable standards. Rep. Cathy McMorris Rodgers, R-Washington, who led the debate for those opposing the bill, called it a "de facto ban," and noted that while many PFAS may be dangerous, others have important uses in pharmaceuticals, medical devices, semiconductor manufacturing and other important applications. Requiring the EPA to review and report on all of the known types of PFAS — with more than 9,000 in existence — she said is a monumental task. The legislation still has a ways to go, however. While </w:t>
      </w:r>
      <w:r w:rsidRPr="0012599B">
        <w:rPr>
          <w:rStyle w:val="StyleUnderline"/>
        </w:rPr>
        <w:t>President Joe Biden has signaled his support</w:t>
      </w:r>
      <w:r w:rsidRPr="0012599B">
        <w:rPr>
          <w:sz w:val="16"/>
        </w:rPr>
        <w:t xml:space="preserve"> — unlike former President Donald Trump, who threatened to veto it if it reached his desk — </w:t>
      </w:r>
      <w:r w:rsidRPr="0012599B">
        <w:rPr>
          <w:rStyle w:val="StyleUnderline"/>
        </w:rPr>
        <w:t>Democrats still hold only a 50-50 split in the Senate, with a 60-vote margin needed to pass the bill. That means it almost certainly will require changes to attract enough Republicans to pass it there and send it back to the House for final passage.</w:t>
      </w:r>
    </w:p>
    <w:p w:rsidR="00131706" w:rsidRDefault="00131706" w:rsidP="00131706">
      <w:pPr>
        <w:pStyle w:val="Heading3"/>
        <w:rPr>
          <w:rStyle w:val="StyleUnderline"/>
        </w:rPr>
      </w:pPr>
      <w:r>
        <w:rPr>
          <w:rStyle w:val="StyleUnderline"/>
        </w:rPr>
        <w:t>SDWA</w:t>
      </w:r>
    </w:p>
    <w:p w:rsidR="00131706" w:rsidRDefault="00131706" w:rsidP="00131706">
      <w:pPr>
        <w:pStyle w:val="Heading4"/>
      </w:pPr>
      <w:r>
        <w:t>Bill won’t pass, but does cost Biden Capital</w:t>
      </w:r>
    </w:p>
    <w:p w:rsidR="00131706" w:rsidRPr="0000572A" w:rsidRDefault="00131706" w:rsidP="00131706">
      <w:r>
        <w:rPr>
          <w:b/>
          <w:bCs/>
        </w:rPr>
        <w:t>Gardella 21 [</w:t>
      </w:r>
      <w:r>
        <w:t xml:space="preserve">John Gardella, 7-26-2021, "PFAS Action Act of 2021 Increases Pressure </w:t>
      </w:r>
      <w:proofErr w:type="gramStart"/>
      <w:r>
        <w:t>On Biden To</w:t>
      </w:r>
      <w:proofErr w:type="gramEnd"/>
      <w:r>
        <w:t xml:space="preserve"> Act," National Law Review, https://www.natlawreview.com/article/pfas-action-act-2021-increases-pressure-biden-to-act, accessed 7-26-2021//cpd]</w:t>
      </w:r>
    </w:p>
    <w:p w:rsidR="00131706" w:rsidRDefault="00131706" w:rsidP="00131706">
      <w:pPr>
        <w:rPr>
          <w:rStyle w:val="Emphasis"/>
        </w:rPr>
      </w:pPr>
      <w:r w:rsidRPr="0000572A">
        <w:rPr>
          <w:sz w:val="16"/>
        </w:rPr>
        <w:t xml:space="preserve">On </w:t>
      </w:r>
      <w:r w:rsidRPr="0000572A">
        <w:rPr>
          <w:rStyle w:val="StyleUnderline"/>
        </w:rPr>
        <w:t>April 13, 2021, House representatives introduced the PFAS Action Act of 2021</w:t>
      </w:r>
      <w:r w:rsidRPr="0000572A">
        <w:rPr>
          <w:sz w:val="16"/>
        </w:rPr>
        <w:t xml:space="preserve">, a comprehensive </w:t>
      </w:r>
      <w:proofErr w:type="gramStart"/>
      <w:r w:rsidRPr="0000572A">
        <w:rPr>
          <w:sz w:val="16"/>
        </w:rPr>
        <w:t>40 page</w:t>
      </w:r>
      <w:proofErr w:type="gramEnd"/>
      <w:r w:rsidRPr="0000572A">
        <w:rPr>
          <w:sz w:val="16"/>
        </w:rPr>
        <w:t xml:space="preserve"> piece of legislation that would </w:t>
      </w:r>
      <w:r w:rsidRPr="0000572A">
        <w:rPr>
          <w:rStyle w:val="StyleUnderline"/>
        </w:rPr>
        <w:t>require the Environmental Protection Agency (EPA) to take several significant PFAS regulatory actions</w:t>
      </w:r>
      <w:r w:rsidRPr="0000572A">
        <w:rPr>
          <w:sz w:val="16"/>
        </w:rPr>
        <w:t xml:space="preserve">. </w:t>
      </w:r>
      <w:r w:rsidRPr="0000572A">
        <w:rPr>
          <w:rStyle w:val="Emphasis"/>
        </w:rPr>
        <w:t xml:space="preserve">While none of the individual mandates in the bill </w:t>
      </w:r>
      <w:proofErr w:type="gramStart"/>
      <w:r w:rsidRPr="0000572A">
        <w:rPr>
          <w:rStyle w:val="Emphasis"/>
        </w:rPr>
        <w:t>are</w:t>
      </w:r>
      <w:proofErr w:type="gramEnd"/>
      <w:r w:rsidRPr="0000572A">
        <w:rPr>
          <w:rStyle w:val="Emphasis"/>
        </w:rPr>
        <w:t xml:space="preserve"> new proposals in terms of proposed action steps related to PFAS</w:t>
      </w:r>
      <w:r w:rsidRPr="0000572A">
        <w:rPr>
          <w:sz w:val="16"/>
        </w:rPr>
        <w:t xml:space="preserve">, the PFAS Action Act of 2021 is the </w:t>
      </w:r>
      <w:r w:rsidRPr="0000572A">
        <w:rPr>
          <w:rStyle w:val="StyleUnderline"/>
        </w:rPr>
        <w:t>most comprehensive federal PFAS bills to date.</w:t>
      </w:r>
      <w:r w:rsidRPr="0000572A">
        <w:rPr>
          <w:sz w:val="16"/>
        </w:rPr>
        <w:t xml:space="preserve"> While the Biden administration campaigned on the promise to enact some of the proposed regulatory steps and Biden’s EPA has already taken steps necessary to implement regulations, </w:t>
      </w:r>
      <w:r w:rsidRPr="0000572A">
        <w:rPr>
          <w:rStyle w:val="StyleUnderline"/>
        </w:rPr>
        <w:t>the PFAS Action Act of 2021 nonetheless adds an element of significant pressure on the EPA and the Biden administration to accelerate PFAS regulations.</w:t>
      </w:r>
      <w:r w:rsidRPr="0000572A">
        <w:rPr>
          <w:sz w:val="16"/>
        </w:rPr>
        <w:t xml:space="preserve"> Now, more than ever, companies of all types, sizes, and positions in the stream of commerce must pay attention to the changes that we predict are coming in the next three to four fiscal quarters. What Are PFAS and Why Are They a Concern? Per- and poly-fluoroalkyl substances (“PFAS”) are a class of over 7,000 manmade compounds. Chemists at 3M and Dupont developed the initial PFAS chemicals by accident in the 1930s when researching carbon-based chemical reactions. During one such experiment, an unusual coating remained in the testing chamber, which upon further testing was completely resistant to any methods designed to break apart the atoms within the chemical. The material also had the incredible ability to repel oil and water. Dupont later called this substance PFOA (perfluorooctanoic acid), the first PFAS ever invented. After World War II, Dupont commercialized PFOA into the revolutionary product that the company branded “Teflon.” Only a short while later, 3M invented its own PFAS chemical – perfluorooctane sulfonate (PFOS), which they also commercialized and branded “Scotchgard.” Within a short </w:t>
      </w:r>
      <w:proofErr w:type="gramStart"/>
      <w:r w:rsidRPr="0000572A">
        <w:rPr>
          <w:sz w:val="16"/>
        </w:rPr>
        <w:t>period of time</w:t>
      </w:r>
      <w:proofErr w:type="gramEnd"/>
      <w:r w:rsidRPr="0000572A">
        <w:rPr>
          <w:sz w:val="16"/>
        </w:rPr>
        <w:t xml:space="preserve">, various PFAS chemicals were used in hundreds of products – today, it numbers in the thousands. </w:t>
      </w:r>
      <w:r w:rsidRPr="0000572A">
        <w:rPr>
          <w:rStyle w:val="StyleUnderline"/>
        </w:rPr>
        <w:t>The same physical characteristics that make PFAS useful in a plethora of commercial applications</w:t>
      </w:r>
      <w:r w:rsidRPr="0000572A">
        <w:rPr>
          <w:sz w:val="16"/>
        </w:rPr>
        <w:t xml:space="preserve">, though, also make them highly persistent and mobile in the environment and the human body – </w:t>
      </w:r>
      <w:r w:rsidRPr="0000572A">
        <w:rPr>
          <w:rStyle w:val="StyleUnderline"/>
        </w:rPr>
        <w:t>hence the nickname, “forever chemicals.”</w:t>
      </w:r>
      <w:r w:rsidRPr="0000572A">
        <w:rPr>
          <w:sz w:val="16"/>
        </w:rPr>
        <w:t xml:space="preserve"> While the science is still developing regarding the extent of possible effects on human health, initial research has shown that PFOA and PFOS are capable of causing certain types of cancer, liver and kidney issues, immunological problems, and reproductive and developmental harm. What Does the PFAS Action Act of 2021 Call For? </w:t>
      </w:r>
      <w:proofErr w:type="gramStart"/>
      <w:r w:rsidRPr="0000572A">
        <w:rPr>
          <w:rStyle w:val="StyleUnderline"/>
        </w:rPr>
        <w:t>The PFAS Action Act of 2021 calls for several significant regulatory actions related to PFAS</w:t>
      </w:r>
      <w:r w:rsidRPr="0000572A">
        <w:rPr>
          <w:sz w:val="16"/>
        </w:rPr>
        <w:t>, including: Requiring the EPA to set drinking water standards for two PFAS compounds – PFOA and PFOS – within two years; Designate PFOA as a “hazardous substance” under CERCLA within one year; Require the EPA to determine if all PFAS should be classified as “hazardous substances” under CERCLA within five years; Require testing of all PFAS for toxicity to human health under the Toxic Substances Control Act (TSCA); Require the EPA to issue drinking water standards under the Safe Drinking Water Act (SDWA) for at least PFOA and PFOA (although the bill calls for standards for all PFAS) within two years; Require the EPA to designate PFOA and PFOS as “hazardous air pollutants” pursuant to the Clean Air Act within six months; Create labelling requirements for products to signify that they are or are not PFAS-free; and Create effluent regulations under the Water Pollution Control Act.</w:t>
      </w:r>
      <w:proofErr w:type="gramEnd"/>
      <w:r w:rsidRPr="0000572A">
        <w:rPr>
          <w:sz w:val="16"/>
        </w:rPr>
        <w:t xml:space="preserve"> While the House did introduce measures to provide a grace period for many of the above requirements by indicating that the EPA may not be able to seek financial penalties or costs for a certain </w:t>
      </w:r>
      <w:proofErr w:type="gramStart"/>
      <w:r w:rsidRPr="0000572A">
        <w:rPr>
          <w:sz w:val="16"/>
        </w:rPr>
        <w:t>period of time</w:t>
      </w:r>
      <w:proofErr w:type="gramEnd"/>
      <w:r w:rsidRPr="0000572A">
        <w:rPr>
          <w:sz w:val="16"/>
        </w:rPr>
        <w:t xml:space="preserve">, </w:t>
      </w:r>
      <w:r w:rsidRPr="0000572A">
        <w:rPr>
          <w:rStyle w:val="StyleUnderline"/>
        </w:rPr>
        <w:t>this provision alone may not be enough to push the PFAS Action Act of 2021 through both the House and Senate.</w:t>
      </w:r>
      <w:r w:rsidRPr="0000572A">
        <w:rPr>
          <w:sz w:val="16"/>
        </w:rPr>
        <w:t xml:space="preserve"> It is likely that </w:t>
      </w:r>
      <w:r w:rsidRPr="0000572A">
        <w:rPr>
          <w:rStyle w:val="StyleUnderline"/>
        </w:rPr>
        <w:t>significant debate and negotiation will take place on the terms of the Act</w:t>
      </w:r>
      <w:r w:rsidRPr="0000572A">
        <w:rPr>
          <w:sz w:val="16"/>
        </w:rPr>
        <w:t xml:space="preserve">; however, </w:t>
      </w:r>
      <w:r w:rsidRPr="0000572A">
        <w:rPr>
          <w:rStyle w:val="Emphasis"/>
        </w:rPr>
        <w:t>the bill does add a measure of increased pressure on the EPA and the Biden administration to take action.</w:t>
      </w:r>
    </w:p>
    <w:p w:rsidR="00131706" w:rsidRPr="00131706" w:rsidRDefault="00131706" w:rsidP="00131706"/>
    <w:p w:rsidR="00117917" w:rsidRDefault="004E37F9" w:rsidP="004E37F9">
      <w:pPr>
        <w:pStyle w:val="Heading2"/>
      </w:pPr>
      <w:r>
        <w:t>Neg</w:t>
      </w:r>
    </w:p>
    <w:p w:rsidR="004E37F9" w:rsidRDefault="004E37F9" w:rsidP="004E37F9">
      <w:pPr>
        <w:pStyle w:val="Heading3"/>
      </w:pPr>
      <w:r>
        <w:t>Politics Link</w:t>
      </w:r>
    </w:p>
    <w:p w:rsidR="004E37F9" w:rsidRDefault="004E37F9" w:rsidP="004E37F9">
      <w:pPr>
        <w:pStyle w:val="Heading4"/>
      </w:pPr>
      <w:r>
        <w:t>The PFAS Action Act of 2021 will die in Senate just as it did in 2020 – republicans and public water utility associations hate the bill which proves the plan is controversial</w:t>
      </w:r>
    </w:p>
    <w:p w:rsidR="004E37F9" w:rsidRDefault="004E37F9" w:rsidP="004E37F9">
      <w:r>
        <w:t xml:space="preserve">Garret </w:t>
      </w:r>
      <w:r w:rsidRPr="00776B4C">
        <w:rPr>
          <w:rFonts w:eastAsiaTheme="majorEastAsia" w:cstheme="majorBidi"/>
          <w:b/>
          <w:iCs/>
          <w:sz w:val="26"/>
        </w:rPr>
        <w:t>Gellison</w:t>
      </w:r>
      <w:r>
        <w:t>, 1-10-20</w:t>
      </w:r>
      <w:r w:rsidRPr="00776B4C">
        <w:rPr>
          <w:rFonts w:eastAsiaTheme="majorEastAsia" w:cstheme="majorBidi"/>
          <w:b/>
          <w:iCs/>
          <w:sz w:val="26"/>
        </w:rPr>
        <w:t>20</w:t>
      </w:r>
      <w:r>
        <w:t xml:space="preserve">, "House passes major PFAS bill in face of White House veto threat," mlive, </w:t>
      </w:r>
      <w:hyperlink r:id="rId22" w:history="1">
        <w:r w:rsidRPr="002E3805">
          <w:rPr>
            <w:rStyle w:val="Hyperlink"/>
          </w:rPr>
          <w:t>https://www.mlive.com/news/2020/01/house-passes-major-pfas-bill-in-face-of-white-house-veto-threat.html</w:t>
        </w:r>
      </w:hyperlink>
    </w:p>
    <w:p w:rsidR="004E37F9" w:rsidRPr="004541C8" w:rsidRDefault="004E37F9" w:rsidP="004E37F9">
      <w:pPr>
        <w:rPr>
          <w:b/>
          <w:bCs/>
          <w:u w:val="single"/>
        </w:rPr>
      </w:pPr>
      <w:r w:rsidRPr="004E37F9">
        <w:rPr>
          <w:sz w:val="16"/>
        </w:rPr>
        <w:t xml:space="preserve">WASHINGTON, DC — </w:t>
      </w:r>
      <w:r w:rsidRPr="00776B4C">
        <w:rPr>
          <w:u w:val="single"/>
        </w:rPr>
        <w:t>The U.S. House of Representatives</w:t>
      </w:r>
      <w:r w:rsidRPr="004E37F9">
        <w:rPr>
          <w:sz w:val="16"/>
        </w:rPr>
        <w:t xml:space="preserve"> has </w:t>
      </w:r>
      <w:r w:rsidRPr="00776B4C">
        <w:rPr>
          <w:u w:val="single"/>
        </w:rPr>
        <w:t>passed comprehensive legislation that would empower the federal government to force the cleanup of toxic chemicals known as</w:t>
      </w:r>
      <w:r w:rsidRPr="004E37F9">
        <w:rPr>
          <w:sz w:val="16"/>
        </w:rPr>
        <w:t xml:space="preserve"> per- and polyfluoroalkyl substances, or </w:t>
      </w:r>
      <w:r w:rsidRPr="00776B4C">
        <w:rPr>
          <w:u w:val="single"/>
        </w:rPr>
        <w:t>PFAS, and require new rules that would limit the amount of those compounds allowed in public drinking water.</w:t>
      </w:r>
      <w:r>
        <w:rPr>
          <w:u w:val="single"/>
        </w:rPr>
        <w:t xml:space="preserve"> </w:t>
      </w:r>
      <w:r w:rsidRPr="004541C8">
        <w:rPr>
          <w:u w:val="single"/>
        </w:rPr>
        <w:t xml:space="preserve">However, the legislation </w:t>
      </w:r>
      <w:r w:rsidRPr="004541C8">
        <w:rPr>
          <w:b/>
          <w:bCs/>
          <w:u w:val="single"/>
        </w:rPr>
        <w:t xml:space="preserve">has little chance of becoming law because Republican leaders in the U.S. Senate consider it an overreach </w:t>
      </w:r>
      <w:r w:rsidRPr="004541C8">
        <w:rPr>
          <w:u w:val="single"/>
        </w:rPr>
        <w:t>and the Trump Administration White House has threatened to veto the bill were it to somehow make its way through Congress.</w:t>
      </w:r>
      <w:r>
        <w:rPr>
          <w:u w:val="single"/>
        </w:rPr>
        <w:t xml:space="preserve"> </w:t>
      </w:r>
      <w:r w:rsidRPr="004E37F9">
        <w:rPr>
          <w:sz w:val="16"/>
        </w:rPr>
        <w:t xml:space="preserve">On Friday, Jan. 10, the House passed the PFAS Action Act, H.R. 535, by a 247 to 159 vote, with 24 Republicans voting to support the bill sponsored by Rep. Debbie Dingell, D-Dearborn. PFAS are a family of thousands of synthetic chemicals used in nonstick and waterproof products and firefighting foam. Exposure to the chemicals </w:t>
      </w:r>
      <w:proofErr w:type="gramStart"/>
      <w:r w:rsidRPr="004E37F9">
        <w:rPr>
          <w:sz w:val="16"/>
        </w:rPr>
        <w:t>has been linked</w:t>
      </w:r>
      <w:proofErr w:type="gramEnd"/>
      <w:r w:rsidRPr="004E37F9">
        <w:rPr>
          <w:sz w:val="16"/>
        </w:rPr>
        <w:t xml:space="preserve"> to health problems like cancer and autoimmune disease. They have been nicknamed “forever chemicals” because the compounds resist breaking down in the environment. A major component of the </w:t>
      </w:r>
      <w:r w:rsidRPr="004541C8">
        <w:rPr>
          <w:u w:val="single"/>
        </w:rPr>
        <w:t xml:space="preserve">House bill would require the U.S. Environmental Protection Agency </w:t>
      </w:r>
      <w:r w:rsidRPr="004E37F9">
        <w:rPr>
          <w:sz w:val="16"/>
        </w:rPr>
        <w:t xml:space="preserve">designate two compounds, PFOS and PFOA, as hazardous substances under its Superfund program within a year, giving the EPA </w:t>
      </w:r>
      <w:r w:rsidRPr="004541C8">
        <w:rPr>
          <w:u w:val="single"/>
        </w:rPr>
        <w:t>authority needed to order cleanups and recover costs from polluters.</w:t>
      </w:r>
      <w:r>
        <w:rPr>
          <w:u w:val="single"/>
        </w:rPr>
        <w:t xml:space="preserve"> </w:t>
      </w:r>
      <w:r w:rsidRPr="004E37F9">
        <w:rPr>
          <w:sz w:val="16"/>
        </w:rPr>
        <w:t xml:space="preserve">The designation was stripped from a must-pass </w:t>
      </w:r>
      <w:proofErr w:type="gramStart"/>
      <w:r w:rsidRPr="004E37F9">
        <w:rPr>
          <w:sz w:val="16"/>
        </w:rPr>
        <w:t>defense spending</w:t>
      </w:r>
      <w:proofErr w:type="gramEnd"/>
      <w:r w:rsidRPr="004E37F9">
        <w:rPr>
          <w:sz w:val="16"/>
        </w:rPr>
        <w:t xml:space="preserve"> bill in December. It </w:t>
      </w:r>
      <w:proofErr w:type="gramStart"/>
      <w:r w:rsidRPr="004E37F9">
        <w:rPr>
          <w:sz w:val="16"/>
        </w:rPr>
        <w:t>is considered</w:t>
      </w:r>
      <w:proofErr w:type="gramEnd"/>
      <w:r w:rsidRPr="004E37F9">
        <w:rPr>
          <w:sz w:val="16"/>
        </w:rPr>
        <w:t xml:space="preserve"> crucial to accelerating cleanup at contaminated military sites like Wurtsmith Air Force Base in Oscoda, where the pollutants were discovered by the state in 2010. Friday</w:t>
      </w:r>
      <w:proofErr w:type="gramStart"/>
      <w:r w:rsidRPr="004E37F9">
        <w:rPr>
          <w:sz w:val="16"/>
        </w:rPr>
        <w:t>;s</w:t>
      </w:r>
      <w:proofErr w:type="gramEnd"/>
      <w:r w:rsidRPr="004E37F9">
        <w:rPr>
          <w:sz w:val="16"/>
        </w:rPr>
        <w:t xml:space="preserve"> bill passage is “a beginning, but this won’t help communities or people unless it’s passed by the Senate and signed into law by the president,” said Dingell, whose district includes Ann Arbor, a city which has struggled with the chemicals in its municipal drinking water. “We all must work together to protect human health and our environment,” she said. “Further inaction only means more people continue to be poisoned and contamination spreads further.” Republicans Bill Huizenga, R-Zeeland, and Fred Upton, R-St. Joseph, joined Democrats in voting in favor of the bill. Upton, who represents the city of Parchment -- where testing found high PFAS levels in municipal water -- said the city’s </w:t>
      </w:r>
      <w:proofErr w:type="gramStart"/>
      <w:r w:rsidRPr="004E37F9">
        <w:rPr>
          <w:sz w:val="16"/>
        </w:rPr>
        <w:t>2018 water</w:t>
      </w:r>
      <w:proofErr w:type="gramEnd"/>
      <w:r w:rsidRPr="004E37F9">
        <w:rPr>
          <w:sz w:val="16"/>
        </w:rPr>
        <w:t xml:space="preserve"> emergency “made it perfectly clear that we need an all-hands-on deck to protect our families, drinking water, and environment.” Reps. Jack Bergman, R-Watersmeet; John Moolenaar, R-Midland; Paul Mitchell, R-Dryden Township; Tim Walberg, R-Tipton; and Justin Amash, I-Cascade Township, voted against the bill. Groundwater contamination from PFAS </w:t>
      </w:r>
      <w:proofErr w:type="gramStart"/>
      <w:r w:rsidRPr="004E37F9">
        <w:rPr>
          <w:sz w:val="16"/>
        </w:rPr>
        <w:t>has been found</w:t>
      </w:r>
      <w:proofErr w:type="gramEnd"/>
      <w:r w:rsidRPr="004E37F9">
        <w:rPr>
          <w:sz w:val="16"/>
        </w:rPr>
        <w:t xml:space="preserve"> above Michigan’s enforceable limit of 70 parts-per-trillion at 74 sites. The sites are located in each state Congressional district — most notably in Amash’s 3rd district, which includes Kent County where the chemicals were dumped years ago in unlined landfills by footwear giant Wolverine World Wide. The 25 square-mile Wolverine contaminated zone is the most severe example of PFAS contamination in Michigan. </w:t>
      </w:r>
      <w:r w:rsidRPr="004541C8">
        <w:rPr>
          <w:b/>
          <w:bCs/>
          <w:u w:val="single"/>
        </w:rPr>
        <w:t>In a statement, Amash pointed to “unintended consequences” of the legislation as a reason for his ‘nay’ vote and said the EPA already has considerable authority under current law.</w:t>
      </w:r>
      <w:r>
        <w:rPr>
          <w:u w:val="single"/>
        </w:rPr>
        <w:t xml:space="preserve"> </w:t>
      </w:r>
      <w:r w:rsidRPr="004E37F9">
        <w:rPr>
          <w:sz w:val="16"/>
        </w:rPr>
        <w:t>“There is support across party lines for passing legislation to further the government’s efforts to respond to PFAS, such as in last month’s NDAA, but H.R. 535 was not drafted as a piece of consensus legislation,” Amash said. "</w:t>
      </w:r>
      <w:r w:rsidRPr="004541C8">
        <w:rPr>
          <w:u w:val="single"/>
        </w:rPr>
        <w:t>The bill’s approach seriously risks creating unintended consequences for human welfare, such as by preventing the development of new, safer chemicals while allowing existing PFAS to continue to be manufactured</w:t>
      </w:r>
      <w:r w:rsidRPr="004E37F9">
        <w:rPr>
          <w:sz w:val="16"/>
        </w:rPr>
        <w:t xml:space="preserve">. Regulations should be supported by current science.” Democrats and environmental advocates urged Republicans to take up the bill in the Senate, where the </w:t>
      </w:r>
      <w:r w:rsidRPr="004541C8">
        <w:rPr>
          <w:b/>
          <w:bCs/>
          <w:u w:val="single"/>
        </w:rPr>
        <w:t xml:space="preserve">environment committee </w:t>
      </w:r>
      <w:proofErr w:type="gramStart"/>
      <w:r w:rsidRPr="004541C8">
        <w:rPr>
          <w:b/>
          <w:bCs/>
          <w:u w:val="single"/>
        </w:rPr>
        <w:t>chairman</w:t>
      </w:r>
      <w:proofErr w:type="gramEnd"/>
      <w:r w:rsidRPr="004541C8">
        <w:rPr>
          <w:b/>
          <w:bCs/>
          <w:u w:val="single"/>
        </w:rPr>
        <w:t>, Sen. John Barrasso R-Wyoming, said</w:t>
      </w:r>
      <w:r w:rsidRPr="004541C8">
        <w:rPr>
          <w:u w:val="single"/>
        </w:rPr>
        <w:t xml:space="preserve"> </w:t>
      </w:r>
      <w:r w:rsidRPr="004E37F9">
        <w:rPr>
          <w:sz w:val="16"/>
        </w:rPr>
        <w:t xml:space="preserve">this week </w:t>
      </w:r>
      <w:r w:rsidRPr="004541C8">
        <w:rPr>
          <w:b/>
          <w:bCs/>
          <w:u w:val="single"/>
        </w:rPr>
        <w:t>it had “no prospects</w:t>
      </w:r>
      <w:r w:rsidRPr="004541C8">
        <w:rPr>
          <w:u w:val="single"/>
        </w:rPr>
        <w:t>” due, in part, to the hazardous designation</w:t>
      </w:r>
      <w:r w:rsidRPr="004E37F9">
        <w:rPr>
          <w:sz w:val="16"/>
        </w:rPr>
        <w:t xml:space="preserve">, according to Bloomberg. </w:t>
      </w:r>
      <w:proofErr w:type="gramStart"/>
      <w:r w:rsidRPr="004E37F9">
        <w:rPr>
          <w:sz w:val="16"/>
        </w:rPr>
        <w:t xml:space="preserve">The hazardous declaration is </w:t>
      </w:r>
      <w:r w:rsidRPr="004541C8">
        <w:rPr>
          <w:b/>
          <w:bCs/>
          <w:u w:val="single"/>
        </w:rPr>
        <w:t>opposed by national public water utility associations</w:t>
      </w:r>
      <w:r w:rsidRPr="004541C8">
        <w:rPr>
          <w:u w:val="single"/>
        </w:rPr>
        <w:t xml:space="preserve">, who </w:t>
      </w:r>
      <w:r w:rsidRPr="004541C8">
        <w:rPr>
          <w:b/>
          <w:bCs/>
          <w:u w:val="single"/>
        </w:rPr>
        <w:t>fear it could impose contamination liability</w:t>
      </w:r>
      <w:proofErr w:type="gramEnd"/>
      <w:r w:rsidRPr="004541C8">
        <w:rPr>
          <w:b/>
          <w:bCs/>
          <w:u w:val="single"/>
        </w:rPr>
        <w:t>.</w:t>
      </w:r>
    </w:p>
    <w:p w:rsidR="004E37F9" w:rsidRDefault="00131706" w:rsidP="00131706">
      <w:pPr>
        <w:pStyle w:val="Heading3"/>
      </w:pPr>
      <w:r>
        <w:t>Business Confidence Link</w:t>
      </w:r>
    </w:p>
    <w:p w:rsidR="00131706" w:rsidRPr="002511B3" w:rsidRDefault="00131706" w:rsidP="00131706">
      <w:pPr>
        <w:pStyle w:val="Heading4"/>
      </w:pPr>
      <w:r>
        <w:t>PFAS regulations can cost businesses thousands of dollars</w:t>
      </w:r>
    </w:p>
    <w:p w:rsidR="00131706" w:rsidRPr="002511B3" w:rsidRDefault="00131706" w:rsidP="00131706">
      <w:r>
        <w:rPr>
          <w:b/>
          <w:bCs/>
        </w:rPr>
        <w:t>Gardella 21 [</w:t>
      </w:r>
      <w:r>
        <w:t xml:space="preserve">John Gardella, 7-26-2021, "PFAS Action Act of 2021 Increases Pressure </w:t>
      </w:r>
      <w:proofErr w:type="gramStart"/>
      <w:r>
        <w:t>On Biden To</w:t>
      </w:r>
      <w:proofErr w:type="gramEnd"/>
      <w:r>
        <w:t xml:space="preserve"> Act," National Law Review, https://www.natlawreview.com/article/pfas-action-act-2021-increases-pressure-biden-to-act, accessed 7-26-2021//cpd]</w:t>
      </w:r>
    </w:p>
    <w:p w:rsidR="00131706" w:rsidRPr="002511B3" w:rsidRDefault="00131706" w:rsidP="00131706">
      <w:pPr>
        <w:rPr>
          <w:sz w:val="16"/>
        </w:rPr>
      </w:pPr>
      <w:r w:rsidRPr="002511B3">
        <w:rPr>
          <w:rStyle w:val="StyleUnderline"/>
        </w:rPr>
        <w:t>How Will PFAS Action Act of 2021 Impact Businesses?</w:t>
      </w:r>
      <w:r>
        <w:rPr>
          <w:rStyle w:val="StyleUnderline"/>
        </w:rPr>
        <w:t xml:space="preserve"> </w:t>
      </w:r>
      <w:r w:rsidRPr="002511B3">
        <w:rPr>
          <w:u w:val="single"/>
        </w:rPr>
        <w:t>Many companies assume that any regulation under the Safe Drinking Water Act</w:t>
      </w:r>
      <w:r w:rsidRPr="002511B3">
        <w:rPr>
          <w:sz w:val="16"/>
        </w:rPr>
        <w:t xml:space="preserve">, CERCLA, or the other laws mentioned in the PFAS Action Act of 2021 </w:t>
      </w:r>
      <w:r w:rsidRPr="002511B3">
        <w:rPr>
          <w:u w:val="single"/>
        </w:rPr>
        <w:t xml:space="preserve">will not </w:t>
      </w:r>
      <w:proofErr w:type="gramStart"/>
      <w:r w:rsidRPr="002511B3">
        <w:rPr>
          <w:u w:val="single"/>
        </w:rPr>
        <w:t>impact</w:t>
      </w:r>
      <w:proofErr w:type="gramEnd"/>
      <w:r w:rsidRPr="002511B3">
        <w:rPr>
          <w:u w:val="single"/>
        </w:rPr>
        <w:t xml:space="preserve"> them</w:t>
      </w:r>
      <w:r w:rsidRPr="002511B3">
        <w:rPr>
          <w:rStyle w:val="Emphasis"/>
        </w:rPr>
        <w:t xml:space="preserve">. However, this belief provides a false sense of security that </w:t>
      </w:r>
      <w:proofErr w:type="gramStart"/>
      <w:r w:rsidRPr="002511B3">
        <w:rPr>
          <w:rStyle w:val="Emphasis"/>
        </w:rPr>
        <w:t>must immediately be dispelled</w:t>
      </w:r>
      <w:proofErr w:type="gramEnd"/>
      <w:r w:rsidRPr="002511B3">
        <w:rPr>
          <w:rStyle w:val="Emphasis"/>
        </w:rPr>
        <w:t>.</w:t>
      </w:r>
      <w:r w:rsidRPr="002511B3">
        <w:rPr>
          <w:sz w:val="16"/>
        </w:rPr>
        <w:t xml:space="preserve"> The PFAS Action Act of 2021 seeks to have the EPA take regulatory action related to PFAS with respect to drinking water contamination, industrial effluent discharge, air pollution, and land-based environmental pollution. While many of the bill provisions seek regulations specifically centered </w:t>
      </w:r>
      <w:proofErr w:type="gramStart"/>
      <w:r w:rsidRPr="002511B3">
        <w:rPr>
          <w:sz w:val="16"/>
        </w:rPr>
        <w:t>around</w:t>
      </w:r>
      <w:proofErr w:type="gramEnd"/>
      <w:r w:rsidRPr="002511B3">
        <w:rPr>
          <w:sz w:val="16"/>
        </w:rPr>
        <w:t xml:space="preserve"> PFOA and PFOS (the oldest and most prolific PFAS), </w:t>
      </w:r>
      <w:r w:rsidRPr="002511B3">
        <w:rPr>
          <w:rStyle w:val="StyleUnderline"/>
        </w:rPr>
        <w:t>other bill terms seek to have the EPA regulate PFAS as an entire class of chemicals</w:t>
      </w:r>
      <w:r w:rsidRPr="002511B3">
        <w:rPr>
          <w:sz w:val="16"/>
        </w:rPr>
        <w:t xml:space="preserve">. While very few companies in the United States are still using PFOA and PFOS in any capacity, </w:t>
      </w:r>
      <w:r w:rsidRPr="002511B3">
        <w:rPr>
          <w:rStyle w:val="Emphasis"/>
        </w:rPr>
        <w:t>thousands of businesses are using other PFAS compounds in products or manufacturing processes.</w:t>
      </w:r>
      <w:r>
        <w:rPr>
          <w:rStyle w:val="Emphasis"/>
        </w:rPr>
        <w:t xml:space="preserve"> </w:t>
      </w:r>
      <w:r w:rsidRPr="002511B3">
        <w:rPr>
          <w:sz w:val="16"/>
        </w:rPr>
        <w:t xml:space="preserve">We continue to predict that the EPA, independent of the PFAS Action Act of 2021, will enact at least drinking water standards for PFAS within the next year. </w:t>
      </w:r>
      <w:r w:rsidRPr="002511B3">
        <w:rPr>
          <w:rStyle w:val="StyleUnderline"/>
        </w:rPr>
        <w:t>Direct industry effluent discharges into water sources</w:t>
      </w:r>
      <w:r w:rsidRPr="002511B3">
        <w:rPr>
          <w:sz w:val="16"/>
        </w:rPr>
        <w:t xml:space="preserve"> (which may not be drinking water sources, but may feed into drinking water sources) </w:t>
      </w:r>
      <w:r w:rsidRPr="002511B3">
        <w:rPr>
          <w:rStyle w:val="StyleUnderline"/>
        </w:rPr>
        <w:t>will be the low-hanging fruit target for local environmental agencies at the state level.</w:t>
      </w:r>
      <w:r w:rsidRPr="002511B3">
        <w:rPr>
          <w:sz w:val="16"/>
        </w:rPr>
        <w:t xml:space="preserve"> Companies must ensure that they have all permitting in order, and it is advisable that the permitting specifically encompasses PFAS. Failing to do so will cause issues down the line when local environmental regulatory bodies look to determine, even retroactively, who PFAS water polluters are or were, as those agencies seek to hold businesses responsible for the costs associated with cleaning up PFAS in drinking water. </w:t>
      </w:r>
      <w:r w:rsidRPr="002511B3">
        <w:rPr>
          <w:rStyle w:val="StyleUnderline"/>
        </w:rPr>
        <w:t xml:space="preserve">Waste management companies and businesses that send their industrial waste to landfills </w:t>
      </w:r>
      <w:proofErr w:type="gramStart"/>
      <w:r w:rsidRPr="002511B3">
        <w:rPr>
          <w:rStyle w:val="StyleUnderline"/>
        </w:rPr>
        <w:t>are also well advised</w:t>
      </w:r>
      <w:proofErr w:type="gramEnd"/>
      <w:r w:rsidRPr="002511B3">
        <w:rPr>
          <w:rStyle w:val="StyleUnderline"/>
        </w:rPr>
        <w:t xml:space="preserve"> to do a full compliance check</w:t>
      </w:r>
      <w:r w:rsidRPr="002511B3">
        <w:rPr>
          <w:sz w:val="16"/>
        </w:rPr>
        <w:t xml:space="preserve">. </w:t>
      </w:r>
      <w:proofErr w:type="gramStart"/>
      <w:r w:rsidRPr="002511B3">
        <w:rPr>
          <w:sz w:val="16"/>
        </w:rPr>
        <w:t>While many companies do not use PFAS directly in their own manufacturing processes, do the parts or other raw materials used in the manufacturing process have PFAS contamination issues?</w:t>
      </w:r>
      <w:proofErr w:type="gramEnd"/>
      <w:r w:rsidRPr="002511B3">
        <w:rPr>
          <w:sz w:val="16"/>
        </w:rPr>
        <w:t xml:space="preserve"> Are landfills doing due diligence to determine if they are accepting PFAS waste? </w:t>
      </w:r>
      <w:r w:rsidRPr="002511B3">
        <w:rPr>
          <w:rStyle w:val="StyleUnderline"/>
        </w:rPr>
        <w:t>A company could unknowingly send PFAS-laden industrial waste products to landfills, and so these are questions that companies must get answers to.</w:t>
      </w:r>
      <w:r w:rsidRPr="002511B3">
        <w:rPr>
          <w:sz w:val="16"/>
        </w:rPr>
        <w:t xml:space="preserve"> Over time, </w:t>
      </w:r>
      <w:proofErr w:type="gramStart"/>
      <w:r w:rsidRPr="002511B3">
        <w:rPr>
          <w:sz w:val="16"/>
        </w:rPr>
        <w:t>it is possible that the PFAS may</w:t>
      </w:r>
      <w:proofErr w:type="gramEnd"/>
      <w:r w:rsidRPr="002511B3">
        <w:rPr>
          <w:sz w:val="16"/>
        </w:rPr>
        <w:t xml:space="preserve"> leach out of the landfill and find their way into local water sources. </w:t>
      </w:r>
      <w:r w:rsidRPr="002511B3">
        <w:rPr>
          <w:rStyle w:val="StyleUnderline"/>
        </w:rPr>
        <w:t xml:space="preserve">Environmental regulatory agencies will look to these sites, the owners of the sites, and potentially companies sending waste </w:t>
      </w:r>
      <w:proofErr w:type="gramStart"/>
      <w:r w:rsidRPr="002511B3">
        <w:rPr>
          <w:rStyle w:val="StyleUnderline"/>
        </w:rPr>
        <w:t>to the sites as responsible parties for PFAS contamination in waterways</w:t>
      </w:r>
      <w:proofErr w:type="gramEnd"/>
      <w:r w:rsidRPr="002511B3">
        <w:rPr>
          <w:rStyle w:val="StyleUnderline"/>
        </w:rPr>
        <w:t>.</w:t>
      </w:r>
      <w:r>
        <w:rPr>
          <w:rStyle w:val="StyleUnderline"/>
        </w:rPr>
        <w:t xml:space="preserve"> </w:t>
      </w:r>
      <w:r w:rsidRPr="002511B3">
        <w:rPr>
          <w:sz w:val="16"/>
        </w:rPr>
        <w:t xml:space="preserve">Finally, </w:t>
      </w:r>
      <w:r w:rsidRPr="002511B3">
        <w:rPr>
          <w:rStyle w:val="StyleUnderline"/>
        </w:rPr>
        <w:t>even businesses having nothing to do with PFAS or manufacturing from which PFAS could be a contaminant need to follow news regarding PFAS regulations.</w:t>
      </w:r>
      <w:r w:rsidRPr="002511B3">
        <w:rPr>
          <w:sz w:val="16"/>
        </w:rPr>
        <w:t xml:space="preserve"> For example, has the property on which your business sits ever had fires that have required a local fire department to extinguish flames using foam (historically, a PFAS containing product)? What did the owner of the site prior to you use the site </w:t>
      </w:r>
      <w:proofErr w:type="gramStart"/>
      <w:r w:rsidRPr="002511B3">
        <w:rPr>
          <w:sz w:val="16"/>
        </w:rPr>
        <w:t>for</w:t>
      </w:r>
      <w:proofErr w:type="gramEnd"/>
      <w:r w:rsidRPr="002511B3">
        <w:rPr>
          <w:sz w:val="16"/>
        </w:rPr>
        <w:t xml:space="preserve">? Were there possible PFAS contamination issues stemming from that prior business? Did your due diligence reports and tests when purchasing the property </w:t>
      </w:r>
      <w:proofErr w:type="gramStart"/>
      <w:r w:rsidRPr="002511B3">
        <w:rPr>
          <w:sz w:val="16"/>
        </w:rPr>
        <w:t>take PFAS into consideration</w:t>
      </w:r>
      <w:proofErr w:type="gramEnd"/>
      <w:r w:rsidRPr="002511B3">
        <w:rPr>
          <w:rStyle w:val="StyleUnderline"/>
        </w:rPr>
        <w:t xml:space="preserve">? If PFAS were a contaminant on the land on which your business now operates, local environmental agencies will pursue cleanup costs from any such business regardless of knowledge or intent, and regardless of whether the PFAS issues were the result of a prior company on the site. </w:t>
      </w:r>
      <w:r w:rsidRPr="002511B3">
        <w:rPr>
          <w:rStyle w:val="Emphasis"/>
        </w:rPr>
        <w:t>These investigations and remediations can be extremely expensive and disruptive to businesses.</w:t>
      </w:r>
      <w:r>
        <w:rPr>
          <w:rStyle w:val="Emphasis"/>
        </w:rPr>
        <w:t xml:space="preserve"> </w:t>
      </w:r>
      <w:r w:rsidRPr="002511B3">
        <w:rPr>
          <w:sz w:val="16"/>
        </w:rPr>
        <w:t xml:space="preserve">Conclusion </w:t>
      </w:r>
      <w:proofErr w:type="gramStart"/>
      <w:r w:rsidRPr="002511B3">
        <w:rPr>
          <w:sz w:val="16"/>
        </w:rPr>
        <w:t>Our</w:t>
      </w:r>
      <w:proofErr w:type="gramEnd"/>
      <w:r w:rsidRPr="002511B3">
        <w:rPr>
          <w:sz w:val="16"/>
        </w:rPr>
        <w:t xml:space="preserve"> prediction remains that in 2021, PFAS drinking water rules will be finalized at the federal level. This will require states to act, as well (and some states may still enact stronger regulations than the EPA). Both the federal and the state level regulations will </w:t>
      </w:r>
      <w:proofErr w:type="gramStart"/>
      <w:r w:rsidRPr="002511B3">
        <w:rPr>
          <w:sz w:val="16"/>
        </w:rPr>
        <w:t>impact</w:t>
      </w:r>
      <w:proofErr w:type="gramEnd"/>
      <w:r w:rsidRPr="002511B3">
        <w:rPr>
          <w:sz w:val="16"/>
        </w:rPr>
        <w:t xml:space="preserve"> businesses and industries of many kinds, even if their contribution to drinking water contamination issues may seem on the surface to be de minimus. </w:t>
      </w:r>
      <w:r w:rsidRPr="002511B3">
        <w:rPr>
          <w:rStyle w:val="Emphasis"/>
        </w:rPr>
        <w:t>In states that already have PFAS drinking water standards enacted, businesses and property owners have already seen local environmental agencies scrutinize possible sources of PFAS pollution much more closely than ever before, which has resulted in unexpected costs.</w:t>
      </w:r>
      <w:r w:rsidRPr="002511B3">
        <w:rPr>
          <w:sz w:val="16"/>
        </w:rPr>
        <w:t xml:space="preserve"> The PFAS Action Act of 2021 adds additional pressure on the EPA to take regulatory action well beyond just drinking water, and companies absolutely must begin preparing now for regulatory actions that will have significant financial impacts down the road</w:t>
      </w:r>
    </w:p>
    <w:p w:rsidR="00131706" w:rsidRDefault="00131706" w:rsidP="00131706"/>
    <w:p w:rsidR="005A63D1" w:rsidRDefault="005A63D1" w:rsidP="00131706"/>
    <w:p w:rsidR="005A63D1" w:rsidRDefault="005A63D1" w:rsidP="005A63D1">
      <w:pPr>
        <w:pStyle w:val="Heading1"/>
      </w:pPr>
      <w:r>
        <w:t>K answers</w:t>
      </w:r>
    </w:p>
    <w:p w:rsidR="005A63D1" w:rsidRPr="00DA51B9" w:rsidRDefault="005A63D1" w:rsidP="005A63D1">
      <w:pPr>
        <w:pStyle w:val="Heading3"/>
      </w:pPr>
      <w:r>
        <w:t>Technocracy good</w:t>
      </w:r>
    </w:p>
    <w:p w:rsidR="005A63D1" w:rsidRDefault="005A63D1" w:rsidP="005A63D1">
      <w:pPr>
        <w:pStyle w:val="Heading4"/>
      </w:pPr>
      <w:r>
        <w:t xml:space="preserve">Technocracy is </w:t>
      </w:r>
      <w:r w:rsidRPr="000565D8">
        <w:rPr>
          <w:u w:val="single"/>
        </w:rPr>
        <w:t>good</w:t>
      </w:r>
      <w:r>
        <w:t xml:space="preserve"> and </w:t>
      </w:r>
      <w:r w:rsidRPr="000565D8">
        <w:rPr>
          <w:u w:val="single"/>
        </w:rPr>
        <w:t>inevitable</w:t>
      </w:r>
      <w:r>
        <w:t xml:space="preserve"> – it’s key to governing </w:t>
      </w:r>
      <w:r w:rsidRPr="000565D8">
        <w:rPr>
          <w:u w:val="single"/>
        </w:rPr>
        <w:t>real world change</w:t>
      </w:r>
      <w:r>
        <w:t xml:space="preserve"> and </w:t>
      </w:r>
      <w:r w:rsidRPr="006E7ADC">
        <w:rPr>
          <w:u w:val="single"/>
        </w:rPr>
        <w:t>inevitably</w:t>
      </w:r>
      <w:r>
        <w:t xml:space="preserve"> remains a part of contemporary society</w:t>
      </w:r>
    </w:p>
    <w:p w:rsidR="005A63D1" w:rsidRPr="000565D8" w:rsidRDefault="005A63D1" w:rsidP="005A63D1">
      <w:r w:rsidRPr="000565D8">
        <w:rPr>
          <w:rStyle w:val="Style13ptBold"/>
        </w:rPr>
        <w:t>Yongmou 16</w:t>
      </w:r>
      <w:r>
        <w:t xml:space="preserve">, </w:t>
      </w:r>
      <w:r w:rsidRPr="000565D8">
        <w:t>professor in the School of Philosophy, Remin University of China. He has been a visiting scholar in the Department of Science History at Harvard University (2010-2011) and a visiting professor in the Department of Philosophy at Utrecht University (2015). He is the chief director of the Division Committee Youth Researchers Society for Natural Dialectics of China, and the director of the Society for Natural Dialectics of Beijing. His work focuses on philosophy of science and technology, issues in Science, Technology and Society (STS), and Science, Technology and Public Policy (STPP).</w:t>
      </w:r>
      <w:r>
        <w:t>, (Liu, “</w:t>
      </w:r>
      <w:r w:rsidRPr="000565D8">
        <w:t>The Benefits of Technocracy in China.</w:t>
      </w:r>
      <w:r>
        <w:t>”</w:t>
      </w:r>
      <w:r w:rsidRPr="000565D8">
        <w:t xml:space="preserve"> </w:t>
      </w:r>
      <w:r w:rsidRPr="000565D8">
        <w:rPr>
          <w:i/>
          <w:iCs/>
        </w:rPr>
        <w:t>Issues in Science and Technology</w:t>
      </w:r>
      <w:r w:rsidRPr="000565D8">
        <w:t xml:space="preserve"> 33, no. 1</w:t>
      </w:r>
      <w:r>
        <w:t xml:space="preserve">, </w:t>
      </w:r>
      <w:hyperlink r:id="rId23" w:history="1">
        <w:r w:rsidRPr="0046399F">
          <w:rPr>
            <w:rStyle w:val="Hyperlink"/>
          </w:rPr>
          <w:t>https://issues.org/perspective-the-benefits-of-technocracy-in-china/</w:t>
        </w:r>
      </w:hyperlink>
      <w:r>
        <w:t xml:space="preserve">) //CHC-DS </w:t>
      </w:r>
      <w:r>
        <w:rPr>
          <w:rFonts w:ascii="Gadugi" w:hAnsi="Gadugi" w:cs="Gadugi"/>
        </w:rPr>
        <w:t>ᓚᘏᗢ</w:t>
      </w:r>
    </w:p>
    <w:p w:rsidR="005A63D1" w:rsidRPr="00264A7C" w:rsidRDefault="005A63D1" w:rsidP="005A63D1">
      <w:pPr>
        <w:rPr>
          <w:sz w:val="18"/>
          <w:szCs w:val="18"/>
        </w:rPr>
      </w:pPr>
      <w:r w:rsidRPr="00264A7C">
        <w:rPr>
          <w:rStyle w:val="StyleUnderline"/>
        </w:rPr>
        <w:t xml:space="preserve">In Western </w:t>
      </w:r>
      <w:r w:rsidRPr="00264A7C">
        <w:rPr>
          <w:sz w:val="18"/>
          <w:szCs w:val="18"/>
        </w:rPr>
        <w:t xml:space="preserve">developed </w:t>
      </w:r>
      <w:proofErr w:type="gramStart"/>
      <w:r w:rsidRPr="00264A7C">
        <w:rPr>
          <w:rStyle w:val="StyleUnderline"/>
        </w:rPr>
        <w:t>countries</w:t>
      </w:r>
      <w:r>
        <w:t>,</w:t>
      </w:r>
      <w:proofErr w:type="gramEnd"/>
      <w:r>
        <w:t xml:space="preserve"> </w:t>
      </w:r>
      <w:r w:rsidRPr="00264A7C">
        <w:rPr>
          <w:rStyle w:val="StyleUnderline"/>
        </w:rPr>
        <w:t>technocracy has</w:t>
      </w:r>
      <w:r>
        <w:t xml:space="preserve"> </w:t>
      </w:r>
      <w:r w:rsidRPr="00264A7C">
        <w:rPr>
          <w:sz w:val="18"/>
          <w:szCs w:val="18"/>
        </w:rPr>
        <w:t xml:space="preserve">thus </w:t>
      </w:r>
      <w:r w:rsidRPr="00264A7C">
        <w:rPr>
          <w:rStyle w:val="StyleUnderline"/>
        </w:rPr>
        <w:t>been subject to</w:t>
      </w:r>
      <w:r>
        <w:t xml:space="preserve"> </w:t>
      </w:r>
      <w:r w:rsidRPr="00264A7C">
        <w:rPr>
          <w:sz w:val="18"/>
          <w:szCs w:val="18"/>
        </w:rPr>
        <w:t xml:space="preserve">multiple </w:t>
      </w:r>
      <w:r w:rsidRPr="00264A7C">
        <w:rPr>
          <w:rStyle w:val="StyleUnderline"/>
        </w:rPr>
        <w:t>criticisms</w:t>
      </w:r>
      <w:r>
        <w:t xml:space="preserve">. </w:t>
      </w:r>
      <w:r w:rsidRPr="00264A7C">
        <w:rPr>
          <w:sz w:val="18"/>
          <w:szCs w:val="18"/>
        </w:rPr>
        <w:t xml:space="preserve">Marxists attack technocracy for helping capitalism control workers. Humanists </w:t>
      </w:r>
      <w:r w:rsidRPr="00264A7C">
        <w:rPr>
          <w:rStyle w:val="StyleUnderline"/>
        </w:rPr>
        <w:t>claim technocracy turns humans into machines</w:t>
      </w:r>
      <w:r>
        <w:t xml:space="preserve">. </w:t>
      </w:r>
      <w:r w:rsidRPr="00264A7C">
        <w:rPr>
          <w:sz w:val="18"/>
          <w:szCs w:val="18"/>
        </w:rPr>
        <w:t xml:space="preserve">Libertarians criticize technocracy </w:t>
      </w:r>
      <w:r w:rsidRPr="00264A7C">
        <w:rPr>
          <w:rStyle w:val="StyleUnderline"/>
        </w:rPr>
        <w:t>as encroaching on individual freedom</w:t>
      </w:r>
      <w:r>
        <w:t xml:space="preserve">. </w:t>
      </w:r>
      <w:r w:rsidRPr="00264A7C">
        <w:rPr>
          <w:sz w:val="18"/>
          <w:szCs w:val="18"/>
        </w:rPr>
        <w:t>Historicists and relativists criticize scientific principles and technological methods for not adapting to human society.</w:t>
      </w:r>
    </w:p>
    <w:p w:rsidR="005A63D1" w:rsidRDefault="005A63D1" w:rsidP="005A63D1">
      <w:r w:rsidRPr="00264A7C">
        <w:rPr>
          <w:rStyle w:val="Emphasis"/>
        </w:rPr>
        <w:t>Yet</w:t>
      </w:r>
      <w:r>
        <w:t xml:space="preserve"> </w:t>
      </w:r>
      <w:r w:rsidRPr="00264A7C">
        <w:rPr>
          <w:rStyle w:val="StyleUnderline"/>
        </w:rPr>
        <w:t>advanced techno-scientific</w:t>
      </w:r>
      <w:r>
        <w:t xml:space="preserve"> </w:t>
      </w:r>
      <w:r w:rsidRPr="00264A7C">
        <w:rPr>
          <w:rStyle w:val="Emphasis"/>
        </w:rPr>
        <w:t>society depends crucially</w:t>
      </w:r>
      <w:r>
        <w:t xml:space="preserve"> </w:t>
      </w:r>
      <w:r w:rsidRPr="00264A7C">
        <w:rPr>
          <w:rStyle w:val="StyleUnderline"/>
        </w:rPr>
        <w:t xml:space="preserve">on </w:t>
      </w:r>
      <w:r w:rsidRPr="00264A7C">
        <w:rPr>
          <w:rStyle w:val="Emphasis"/>
        </w:rPr>
        <w:t>some level</w:t>
      </w:r>
      <w:r w:rsidRPr="00264A7C">
        <w:rPr>
          <w:rStyle w:val="StyleUnderline"/>
        </w:rPr>
        <w:t xml:space="preserve"> of </w:t>
      </w:r>
      <w:r w:rsidRPr="00264A7C">
        <w:rPr>
          <w:rStyle w:val="Emphasis"/>
        </w:rPr>
        <w:t>technocratic governance</w:t>
      </w:r>
      <w:r>
        <w:t xml:space="preserve">. </w:t>
      </w:r>
      <w:r w:rsidRPr="00264A7C">
        <w:rPr>
          <w:rStyle w:val="StyleUnderline"/>
        </w:rPr>
        <w:t xml:space="preserve">City mayors </w:t>
      </w:r>
      <w:r w:rsidRPr="00264A7C">
        <w:rPr>
          <w:rStyle w:val="Emphasis"/>
        </w:rPr>
        <w:t>cannot</w:t>
      </w:r>
      <w:r w:rsidRPr="00264A7C">
        <w:rPr>
          <w:rStyle w:val="StyleUnderline"/>
        </w:rPr>
        <w:t xml:space="preserve"> provide safe water systems </w:t>
      </w:r>
      <w:r w:rsidRPr="00264A7C">
        <w:rPr>
          <w:rStyle w:val="Emphasis"/>
        </w:rPr>
        <w:t>without</w:t>
      </w:r>
      <w:r w:rsidRPr="00264A7C">
        <w:rPr>
          <w:rStyle w:val="StyleUnderline"/>
        </w:rPr>
        <w:t xml:space="preserve"> asking </w:t>
      </w:r>
      <w:r w:rsidRPr="00264A7C">
        <w:rPr>
          <w:rStyle w:val="Emphasis"/>
        </w:rPr>
        <w:t>engineers</w:t>
      </w:r>
      <w:r w:rsidRPr="00264A7C">
        <w:rPr>
          <w:rStyle w:val="StyleUnderline"/>
        </w:rPr>
        <w:t xml:space="preserve"> to design them</w:t>
      </w:r>
      <w:r>
        <w:t xml:space="preserve">. </w:t>
      </w:r>
      <w:r w:rsidRPr="00264A7C">
        <w:rPr>
          <w:rStyle w:val="StyleUnderline"/>
        </w:rPr>
        <w:t xml:space="preserve">Governors cannot promote </w:t>
      </w:r>
      <w:r w:rsidRPr="00264A7C">
        <w:rPr>
          <w:rStyle w:val="Emphasis"/>
        </w:rPr>
        <w:t>regional disease prevention</w:t>
      </w:r>
      <w:r>
        <w:t xml:space="preserve"> </w:t>
      </w:r>
      <w:r w:rsidRPr="00264A7C">
        <w:rPr>
          <w:rStyle w:val="StyleUnderline"/>
        </w:rPr>
        <w:t>and</w:t>
      </w:r>
      <w:r>
        <w:t xml:space="preserve"> </w:t>
      </w:r>
      <w:r w:rsidRPr="00264A7C">
        <w:rPr>
          <w:rStyle w:val="Emphasis"/>
        </w:rPr>
        <w:t>healthcare</w:t>
      </w:r>
      <w:r>
        <w:t xml:space="preserve"> </w:t>
      </w:r>
      <w:r w:rsidRPr="00264A7C">
        <w:rPr>
          <w:rStyle w:val="StyleUnderline"/>
        </w:rPr>
        <w:t>without</w:t>
      </w:r>
      <w:r>
        <w:t xml:space="preserve"> </w:t>
      </w:r>
      <w:r w:rsidRPr="00264A7C">
        <w:rPr>
          <w:rStyle w:val="StyleUnderline"/>
        </w:rPr>
        <w:t>medical and public health professionals</w:t>
      </w:r>
      <w:r>
        <w:t xml:space="preserve">; </w:t>
      </w:r>
      <w:r w:rsidRPr="00264A7C">
        <w:rPr>
          <w:rStyle w:val="StyleUnderline"/>
        </w:rPr>
        <w:t xml:space="preserve">they </w:t>
      </w:r>
      <w:r w:rsidRPr="00264A7C">
        <w:rPr>
          <w:rStyle w:val="Emphasis"/>
        </w:rPr>
        <w:t>cannot reduce</w:t>
      </w:r>
      <w:r w:rsidRPr="00264A7C">
        <w:rPr>
          <w:rStyle w:val="StyleUnderline"/>
        </w:rPr>
        <w:t xml:space="preserve"> environmental </w:t>
      </w:r>
      <w:r w:rsidRPr="00264A7C">
        <w:rPr>
          <w:rStyle w:val="Emphasis"/>
        </w:rPr>
        <w:t>pollution</w:t>
      </w:r>
      <w:r>
        <w:t xml:space="preserve"> </w:t>
      </w:r>
      <w:r w:rsidRPr="00264A7C">
        <w:rPr>
          <w:rStyle w:val="Emphasis"/>
        </w:rPr>
        <w:t>without technical experts</w:t>
      </w:r>
      <w:r>
        <w:t xml:space="preserve"> </w:t>
      </w:r>
      <w:r w:rsidRPr="00264A7C">
        <w:rPr>
          <w:rStyle w:val="StyleUnderline"/>
        </w:rPr>
        <w:t>to monitor air and water quality.</w:t>
      </w:r>
      <w:r>
        <w:t xml:space="preserve"> </w:t>
      </w:r>
      <w:r w:rsidRPr="00264A7C">
        <w:rPr>
          <w:rStyle w:val="StyleUnderline"/>
        </w:rPr>
        <w:t>Heads of government</w:t>
      </w:r>
      <w:r>
        <w:t xml:space="preserve"> </w:t>
      </w:r>
      <w:r w:rsidRPr="00264A7C">
        <w:rPr>
          <w:rStyle w:val="Emphasis"/>
        </w:rPr>
        <w:t>would not even know</w:t>
      </w:r>
      <w:r>
        <w:t xml:space="preserve"> </w:t>
      </w:r>
      <w:r w:rsidRPr="00264A7C">
        <w:rPr>
          <w:rStyle w:val="StyleUnderline"/>
        </w:rPr>
        <w:t>about the ozone hole and global climate change without scientific advisers</w:t>
      </w:r>
      <w:r>
        <w:t xml:space="preserve">. </w:t>
      </w:r>
      <w:r w:rsidRPr="00264A7C">
        <w:rPr>
          <w:sz w:val="18"/>
          <w:szCs w:val="18"/>
        </w:rPr>
        <w:t xml:space="preserve">The </w:t>
      </w:r>
      <w:r w:rsidRPr="00264A7C">
        <w:rPr>
          <w:rStyle w:val="StyleUnderline"/>
        </w:rPr>
        <w:t>progressive deployment of technocratic elites in</w:t>
      </w:r>
      <w:r>
        <w:t xml:space="preserve"> </w:t>
      </w:r>
      <w:r w:rsidRPr="00264A7C">
        <w:rPr>
          <w:sz w:val="18"/>
          <w:szCs w:val="18"/>
        </w:rPr>
        <w:t xml:space="preserve">the practices of </w:t>
      </w:r>
      <w:r w:rsidRPr="00264A7C">
        <w:rPr>
          <w:rStyle w:val="StyleUnderline"/>
        </w:rPr>
        <w:t>governance</w:t>
      </w:r>
      <w:r>
        <w:t xml:space="preserve">, </w:t>
      </w:r>
      <w:r w:rsidRPr="00264A7C">
        <w:rPr>
          <w:sz w:val="18"/>
          <w:szCs w:val="18"/>
        </w:rPr>
        <w:t>even when under the supervision of non-technocratic elites</w:t>
      </w:r>
      <w:r>
        <w:t xml:space="preserve">, </w:t>
      </w:r>
      <w:r w:rsidRPr="00264A7C">
        <w:rPr>
          <w:rStyle w:val="StyleUnderline"/>
        </w:rPr>
        <w:t xml:space="preserve">is </w:t>
      </w:r>
      <w:r w:rsidRPr="00264A7C">
        <w:rPr>
          <w:rStyle w:val="Emphasis"/>
        </w:rPr>
        <w:t>a critical feature</w:t>
      </w:r>
      <w:r>
        <w:t xml:space="preserve"> </w:t>
      </w:r>
      <w:r w:rsidRPr="00264A7C">
        <w:rPr>
          <w:rStyle w:val="StyleUnderline"/>
        </w:rPr>
        <w:t xml:space="preserve">of </w:t>
      </w:r>
      <w:r w:rsidRPr="00264A7C">
        <w:rPr>
          <w:rStyle w:val="Emphasis"/>
        </w:rPr>
        <w:t>all social orders</w:t>
      </w:r>
      <w:r>
        <w:t xml:space="preserve"> </w:t>
      </w:r>
      <w:r w:rsidRPr="00264A7C">
        <w:rPr>
          <w:sz w:val="18"/>
          <w:szCs w:val="18"/>
        </w:rPr>
        <w:t>today</w:t>
      </w:r>
      <w:r>
        <w:t>.</w:t>
      </w:r>
    </w:p>
    <w:p w:rsidR="005A63D1" w:rsidRPr="00264A7C" w:rsidRDefault="005A63D1" w:rsidP="005A63D1">
      <w:r w:rsidRPr="00264A7C">
        <w:rPr>
          <w:sz w:val="18"/>
          <w:szCs w:val="18"/>
        </w:rPr>
        <w:t xml:space="preserve">Maybe </w:t>
      </w:r>
      <w:r w:rsidRPr="00264A7C">
        <w:rPr>
          <w:rStyle w:val="StyleUnderline"/>
        </w:rPr>
        <w:t>the fact that some form of technocracy is one of the</w:t>
      </w:r>
      <w:r>
        <w:t xml:space="preserve"> </w:t>
      </w:r>
      <w:r w:rsidRPr="00264A7C">
        <w:rPr>
          <w:rStyle w:val="Emphasis"/>
        </w:rPr>
        <w:t>basic characteristics</w:t>
      </w:r>
      <w:r>
        <w:t xml:space="preserve"> </w:t>
      </w:r>
      <w:r w:rsidRPr="00264A7C">
        <w:rPr>
          <w:rStyle w:val="StyleUnderline"/>
        </w:rPr>
        <w:t xml:space="preserve">of contemporary politics is a reason it </w:t>
      </w:r>
      <w:proofErr w:type="gramStart"/>
      <w:r w:rsidRPr="00264A7C">
        <w:rPr>
          <w:rStyle w:val="StyleUnderline"/>
        </w:rPr>
        <w:t>is so often criticized</w:t>
      </w:r>
      <w:proofErr w:type="gramEnd"/>
      <w:r w:rsidRPr="00264A7C">
        <w:rPr>
          <w:rStyle w:val="StyleUnderline"/>
        </w:rPr>
        <w:t>.</w:t>
      </w:r>
      <w:r>
        <w:t xml:space="preserve"> </w:t>
      </w:r>
      <w:r w:rsidRPr="00264A7C">
        <w:rPr>
          <w:sz w:val="18"/>
          <w:szCs w:val="18"/>
        </w:rPr>
        <w:t xml:space="preserve">There is certainly some sense in which contemporary politics </w:t>
      </w:r>
      <w:proofErr w:type="gramStart"/>
      <w:r w:rsidRPr="00264A7C">
        <w:rPr>
          <w:sz w:val="18"/>
          <w:szCs w:val="18"/>
        </w:rPr>
        <w:t>is characterized</w:t>
      </w:r>
      <w:proofErr w:type="gramEnd"/>
      <w:r w:rsidRPr="00264A7C">
        <w:rPr>
          <w:sz w:val="18"/>
          <w:szCs w:val="18"/>
        </w:rPr>
        <w:t xml:space="preserve"> by a kind of universal resentment against the unintended consequences of a techno-scientific world that, along with all of its benefits, seems to be depriving us of traditional solaces and stabilities.</w:t>
      </w:r>
    </w:p>
    <w:p w:rsidR="005A63D1" w:rsidRDefault="005A63D1" w:rsidP="005A63D1">
      <w:pPr>
        <w:rPr>
          <w:rFonts w:asciiTheme="minorHAnsi" w:hAnsiTheme="minorHAnsi" w:cstheme="minorBidi"/>
        </w:rPr>
      </w:pPr>
    </w:p>
    <w:p w:rsidR="005A63D1" w:rsidRDefault="005A63D1" w:rsidP="005A63D1">
      <w:pPr>
        <w:pStyle w:val="Heading4"/>
      </w:pPr>
      <w:r>
        <w:t xml:space="preserve">Policymaking is critical to effective change </w:t>
      </w:r>
    </w:p>
    <w:p w:rsidR="005A63D1" w:rsidRPr="00D31A89" w:rsidRDefault="005A63D1" w:rsidP="005A63D1">
      <w:r w:rsidRPr="00D31A89">
        <w:rPr>
          <w:rStyle w:val="Style13ptBold"/>
        </w:rPr>
        <w:t>Rosegrant and Ringler 17</w:t>
      </w:r>
      <w:r>
        <w:t>, *</w:t>
      </w:r>
      <w:r w:rsidRPr="00D31A89">
        <w:t xml:space="preserve">Research Fellow Emeritus and Former Director of the Environment and Production Technology Division at the International Food Policy Research Institute (IFPRI) in Washington, DC. With a Ph.D. in Public Policy from the University of Michigan, he has extensive experience in research and policy analysis in agriculture and economic development, with an emphasis on water resources and other natural resource and agricultural policy issues as they </w:t>
      </w:r>
      <w:proofErr w:type="gramStart"/>
      <w:r w:rsidRPr="00D31A89">
        <w:t>impact</w:t>
      </w:r>
      <w:proofErr w:type="gramEnd"/>
      <w:r w:rsidRPr="00D31A89">
        <w:t xml:space="preserve"> food security, rural livelihoods, and environmental sustainability. He currently directs research on climate change, water resources, sustainable land management, genetic resources and biotechnology, and agriculture and energy.</w:t>
      </w:r>
      <w:r>
        <w:t xml:space="preserve"> **</w:t>
      </w:r>
      <w:r w:rsidRPr="00D31A89">
        <w:t xml:space="preserve"> Deputy Division Director at the International Food Policy Research Institute and a flagship co-lead in the CGIAR Research Program on Water, Land and Ecosystems.</w:t>
      </w:r>
      <w:r>
        <w:t>, (Mark and Claudia, “</w:t>
      </w:r>
      <w:r w:rsidRPr="00D31A89">
        <w:t xml:space="preserve">Why </w:t>
      </w:r>
      <w:r w:rsidRPr="00D31A89">
        <w:rPr>
          <w:rStyle w:val="Emphasis"/>
        </w:rPr>
        <w:t>We Urgently Need Water Policy Reforms</w:t>
      </w:r>
      <w:r>
        <w:t xml:space="preserve">”, Science and Technology, </w:t>
      </w:r>
      <w:r w:rsidRPr="00D31A89">
        <w:t>Georgetown Journal of International Affairs</w:t>
      </w:r>
      <w:r>
        <w:t xml:space="preserve">, </w:t>
      </w:r>
      <w:hyperlink r:id="rId24" w:history="1">
        <w:r w:rsidRPr="0046399F">
          <w:rPr>
            <w:rStyle w:val="Hyperlink"/>
          </w:rPr>
          <w:t>https://www.georgetownjournalofinternationalaffairs.org/online-edition/2017/10/27/why-we-urgently-need-water-policy-reforms</w:t>
        </w:r>
      </w:hyperlink>
      <w:r>
        <w:t xml:space="preserve">) //CHC-DS </w:t>
      </w:r>
      <w:r>
        <w:rPr>
          <w:rFonts w:ascii="Gadugi" w:hAnsi="Gadugi" w:cs="Gadugi"/>
        </w:rPr>
        <w:t>ᓚᘏᗢ</w:t>
      </w:r>
    </w:p>
    <w:p w:rsidR="005A63D1" w:rsidRPr="000505EF" w:rsidRDefault="005A63D1" w:rsidP="005A63D1">
      <w:pPr>
        <w:rPr>
          <w:sz w:val="12"/>
          <w:szCs w:val="12"/>
        </w:rPr>
      </w:pPr>
      <w:r w:rsidRPr="000505EF">
        <w:rPr>
          <w:rStyle w:val="StyleUnderline"/>
        </w:rPr>
        <w:t>Growing water scarcity and degradation pose rapidly growing challenges</w:t>
      </w:r>
      <w:r w:rsidRPr="000505EF">
        <w:rPr>
          <w:sz w:val="12"/>
          <w:szCs w:val="12"/>
        </w:rPr>
        <w:t xml:space="preserve"> to global food security and human well-being.  </w:t>
      </w:r>
      <w:r w:rsidRPr="00D31A89">
        <w:rPr>
          <w:rStyle w:val="StyleUnderline"/>
        </w:rPr>
        <w:t>Policymakers</w:t>
      </w:r>
      <w:r w:rsidRPr="000505EF">
        <w:rPr>
          <w:sz w:val="12"/>
          <w:szCs w:val="12"/>
        </w:rPr>
        <w:t xml:space="preserve"> contending with these problems </w:t>
      </w:r>
      <w:r w:rsidRPr="000505EF">
        <w:rPr>
          <w:rStyle w:val="StyleUnderline"/>
        </w:rPr>
        <w:t>face many obstacles</w:t>
      </w:r>
      <w:r w:rsidRPr="000505EF">
        <w:rPr>
          <w:sz w:val="12"/>
          <w:szCs w:val="12"/>
        </w:rPr>
        <w:t xml:space="preserve">, including the increasing cost of developing new water through constructing storage, conveyance and treatment infrastructure, including for desalination of </w:t>
      </w:r>
      <w:proofErr w:type="gramStart"/>
      <w:r w:rsidRPr="000505EF">
        <w:rPr>
          <w:sz w:val="12"/>
          <w:szCs w:val="12"/>
        </w:rPr>
        <w:t>sea water</w:t>
      </w:r>
      <w:proofErr w:type="gramEnd"/>
      <w:r w:rsidRPr="000505EF">
        <w:rPr>
          <w:sz w:val="12"/>
          <w:szCs w:val="12"/>
        </w:rPr>
        <w:t xml:space="preserve">. Other obstacles include the growing degradation of soils in irrigated areas, expanding groundwater depletion, rapidly growing water pollution, and the overall deterioration of freshwater ecosystems.  </w:t>
      </w:r>
      <w:r w:rsidRPr="000505EF">
        <w:rPr>
          <w:rStyle w:val="Emphasis"/>
        </w:rPr>
        <w:t>Unless important policy reforms are undertaken</w:t>
      </w:r>
      <w:r w:rsidRPr="000505EF">
        <w:rPr>
          <w:sz w:val="12"/>
          <w:szCs w:val="12"/>
        </w:rPr>
        <w:t xml:space="preserve"> today, </w:t>
      </w:r>
      <w:r w:rsidRPr="000505EF">
        <w:rPr>
          <w:rStyle w:val="Emphasis"/>
        </w:rPr>
        <w:t xml:space="preserve">water scarcity and pollution </w:t>
      </w:r>
      <w:r w:rsidRPr="000505EF">
        <w:rPr>
          <w:rStyle w:val="StyleUnderline"/>
        </w:rPr>
        <w:t xml:space="preserve">will adversely affect most, if not </w:t>
      </w:r>
      <w:r w:rsidRPr="000505EF">
        <w:rPr>
          <w:rStyle w:val="Emphasis"/>
        </w:rPr>
        <w:t>all</w:t>
      </w:r>
      <w:r w:rsidRPr="000505EF">
        <w:rPr>
          <w:sz w:val="12"/>
          <w:szCs w:val="12"/>
        </w:rPr>
        <w:t xml:space="preserve">, </w:t>
      </w:r>
      <w:r w:rsidRPr="000505EF">
        <w:rPr>
          <w:rStyle w:val="Emphasis"/>
        </w:rPr>
        <w:t>livelihoods</w:t>
      </w:r>
      <w:r w:rsidRPr="000505EF">
        <w:rPr>
          <w:sz w:val="12"/>
          <w:szCs w:val="12"/>
        </w:rPr>
        <w:t xml:space="preserve"> </w:t>
      </w:r>
      <w:r w:rsidRPr="000505EF">
        <w:rPr>
          <w:rStyle w:val="StyleUnderline"/>
        </w:rPr>
        <w:t>in the coming decades</w:t>
      </w:r>
      <w:r w:rsidRPr="000505EF">
        <w:rPr>
          <w:sz w:val="12"/>
          <w:szCs w:val="12"/>
        </w:rPr>
        <w:t>.</w:t>
      </w:r>
    </w:p>
    <w:p w:rsidR="005A63D1" w:rsidRPr="000505EF" w:rsidRDefault="005A63D1" w:rsidP="005A63D1">
      <w:pPr>
        <w:rPr>
          <w:sz w:val="12"/>
          <w:szCs w:val="12"/>
        </w:rPr>
      </w:pPr>
      <w:proofErr w:type="gramStart"/>
      <w:r w:rsidRPr="000505EF">
        <w:rPr>
          <w:sz w:val="12"/>
          <w:szCs w:val="12"/>
        </w:rPr>
        <w:t>But</w:t>
      </w:r>
      <w:proofErr w:type="gramEnd"/>
      <w:r w:rsidRPr="000505EF">
        <w:rPr>
          <w:sz w:val="12"/>
          <w:szCs w:val="12"/>
        </w:rPr>
        <w:t xml:space="preserve"> </w:t>
      </w:r>
      <w:r w:rsidRPr="000505EF">
        <w:rPr>
          <w:rStyle w:val="StyleUnderline"/>
        </w:rPr>
        <w:t>water scarcity</w:t>
      </w:r>
      <w:r w:rsidRPr="000505EF">
        <w:rPr>
          <w:sz w:val="12"/>
          <w:szCs w:val="12"/>
        </w:rPr>
        <w:t xml:space="preserve"> already </w:t>
      </w:r>
      <w:r w:rsidRPr="000505EF">
        <w:rPr>
          <w:rStyle w:val="StyleUnderline"/>
        </w:rPr>
        <w:t>poses major challenges to food and nutrition security today as 36% of the global population—approximately 2.4 billion people—live in water-scarce regions</w:t>
      </w:r>
      <w:r w:rsidRPr="000505EF">
        <w:rPr>
          <w:sz w:val="12"/>
          <w:szCs w:val="12"/>
        </w:rPr>
        <w:t xml:space="preserve"> where 22% of the world's GDP and 39% of the world's grains are produced.  </w:t>
      </w:r>
      <w:r w:rsidRPr="000505EF">
        <w:rPr>
          <w:rStyle w:val="StyleUnderline"/>
        </w:rPr>
        <w:t xml:space="preserve">Scarcity and degradation </w:t>
      </w:r>
      <w:proofErr w:type="gramStart"/>
      <w:r w:rsidRPr="000505EF">
        <w:rPr>
          <w:rStyle w:val="StyleUnderline"/>
        </w:rPr>
        <w:t>impact</w:t>
      </w:r>
      <w:proofErr w:type="gramEnd"/>
      <w:r w:rsidRPr="000505EF">
        <w:rPr>
          <w:rStyle w:val="StyleUnderline"/>
        </w:rPr>
        <w:t xml:space="preserve"> food production and prices, leading to lower food consumption and thus threatening the nutrition and health of the poor</w:t>
      </w:r>
      <w:r w:rsidRPr="000505EF">
        <w:rPr>
          <w:sz w:val="12"/>
          <w:szCs w:val="12"/>
        </w:rPr>
        <w:t xml:space="preserve">. Combined with growing climate variability and change, </w:t>
      </w:r>
      <w:r w:rsidRPr="000505EF">
        <w:rPr>
          <w:rStyle w:val="StyleUnderline"/>
        </w:rPr>
        <w:t>intensifying competition</w:t>
      </w:r>
      <w:r w:rsidRPr="000505EF">
        <w:rPr>
          <w:sz w:val="12"/>
          <w:szCs w:val="12"/>
        </w:rPr>
        <w:t xml:space="preserve"> for water resources by non-agricultural sectors </w:t>
      </w:r>
      <w:r w:rsidRPr="000505EF">
        <w:rPr>
          <w:rStyle w:val="StyleUnderline"/>
        </w:rPr>
        <w:t>will put downward pressure on food supplies</w:t>
      </w:r>
      <w:r w:rsidRPr="000505EF">
        <w:rPr>
          <w:sz w:val="12"/>
          <w:szCs w:val="12"/>
        </w:rPr>
        <w:t xml:space="preserve">. According to scenarios projected by the International Model for Policy Analysis of Agricultural Commodities and Trade (IMPACT) at the International Food Policy Research Institute (IFPRI), Business-as-usual (BAU) levels of water productivity and economic growth will increase water-related risks, that is, the likelihood of water-related production shortfalls and economic disruptions because of severe water shortages increases. Under BAU, 53% of the global population, 49% of global grain production, and 45% (US$63 trillion) of global GDP will be at risk due to water stress by 2050. Generally, </w:t>
      </w:r>
      <w:r w:rsidRPr="000505EF">
        <w:rPr>
          <w:rStyle w:val="Emphasis"/>
        </w:rPr>
        <w:t>low-income countries</w:t>
      </w:r>
      <w:r w:rsidRPr="000505EF">
        <w:rPr>
          <w:sz w:val="12"/>
          <w:szCs w:val="12"/>
        </w:rPr>
        <w:t xml:space="preserve">, </w:t>
      </w:r>
      <w:r w:rsidRPr="000505EF">
        <w:rPr>
          <w:rStyle w:val="StyleUnderline"/>
        </w:rPr>
        <w:t>especially</w:t>
      </w:r>
      <w:r w:rsidRPr="000505EF">
        <w:rPr>
          <w:sz w:val="12"/>
          <w:szCs w:val="12"/>
        </w:rPr>
        <w:t xml:space="preserve"> those </w:t>
      </w:r>
      <w:r w:rsidRPr="000505EF">
        <w:rPr>
          <w:rStyle w:val="StyleUnderline"/>
        </w:rPr>
        <w:t>in Sub-Saharan Africa or South Asia, will be the</w:t>
      </w:r>
      <w:r w:rsidRPr="000505EF">
        <w:rPr>
          <w:rStyle w:val="Emphasis"/>
        </w:rPr>
        <w:t xml:space="preserve"> hardest-hit</w:t>
      </w:r>
      <w:r w:rsidRPr="000505EF">
        <w:rPr>
          <w:sz w:val="12"/>
          <w:szCs w:val="12"/>
        </w:rPr>
        <w:t xml:space="preserve"> by growing water stress.</w:t>
      </w:r>
    </w:p>
    <w:p w:rsidR="005A63D1" w:rsidRPr="000505EF" w:rsidRDefault="005A63D1" w:rsidP="005A63D1">
      <w:pPr>
        <w:rPr>
          <w:rStyle w:val="StyleUnderline"/>
        </w:rPr>
      </w:pPr>
      <w:r w:rsidRPr="000505EF">
        <w:rPr>
          <w:rStyle w:val="StyleUnderline"/>
        </w:rPr>
        <w:t xml:space="preserve">Meeting the challenges posed by global water scarcity </w:t>
      </w:r>
      <w:r w:rsidRPr="000505EF">
        <w:rPr>
          <w:rStyle w:val="Emphasis"/>
        </w:rPr>
        <w:t>will require</w:t>
      </w:r>
      <w:r w:rsidRPr="000505EF">
        <w:rPr>
          <w:sz w:val="12"/>
          <w:szCs w:val="12"/>
        </w:rPr>
        <w:t xml:space="preserve"> action on many fronts. </w:t>
      </w:r>
      <w:proofErr w:type="gramStart"/>
      <w:r w:rsidRPr="000505EF">
        <w:rPr>
          <w:sz w:val="12"/>
          <w:szCs w:val="12"/>
        </w:rPr>
        <w:t xml:space="preserve">There are six critical priorities for </w:t>
      </w:r>
      <w:r w:rsidRPr="000505EF">
        <w:rPr>
          <w:rStyle w:val="Emphasis"/>
        </w:rPr>
        <w:t>water policy reform</w:t>
      </w:r>
      <w:r w:rsidRPr="000505EF">
        <w:rPr>
          <w:sz w:val="12"/>
          <w:szCs w:val="12"/>
        </w:rPr>
        <w:t xml:space="preserve"> that</w:t>
      </w:r>
      <w:proofErr w:type="gramEnd"/>
      <w:r w:rsidRPr="000505EF">
        <w:rPr>
          <w:sz w:val="12"/>
          <w:szCs w:val="12"/>
        </w:rPr>
        <w:t xml:space="preserve"> are </w:t>
      </w:r>
      <w:r w:rsidRPr="000505EF">
        <w:rPr>
          <w:rStyle w:val="StyleUnderline"/>
        </w:rPr>
        <w:t>essential for a water-secure future.</w:t>
      </w:r>
    </w:p>
    <w:p w:rsidR="005A63D1" w:rsidRPr="000505EF" w:rsidRDefault="005A63D1" w:rsidP="005A63D1">
      <w:pPr>
        <w:rPr>
          <w:sz w:val="12"/>
          <w:szCs w:val="12"/>
        </w:rPr>
      </w:pPr>
      <w:r w:rsidRPr="000505EF">
        <w:rPr>
          <w:sz w:val="12"/>
          <w:szCs w:val="12"/>
        </w:rPr>
        <w:t>The first priority policy reform is water rights, a cornerstone of efficient and equitable water management. In many cases</w:t>
      </w:r>
      <w:r w:rsidRPr="000505EF">
        <w:rPr>
          <w:rStyle w:val="StyleUnderline"/>
        </w:rPr>
        <w:t>, water reallocation is an ad-hoc process carried out with government consent</w:t>
      </w:r>
      <w:r w:rsidRPr="000505EF">
        <w:rPr>
          <w:sz w:val="12"/>
          <w:szCs w:val="12"/>
        </w:rPr>
        <w:t xml:space="preserve">. For example, </w:t>
      </w:r>
      <w:r w:rsidRPr="000505EF">
        <w:rPr>
          <w:rStyle w:val="StyleUnderline"/>
        </w:rPr>
        <w:t>cities</w:t>
      </w:r>
      <w:r w:rsidRPr="000505EF">
        <w:rPr>
          <w:sz w:val="12"/>
          <w:szCs w:val="12"/>
        </w:rPr>
        <w:t xml:space="preserve"> may </w:t>
      </w:r>
      <w:r w:rsidRPr="000505EF">
        <w:rPr>
          <w:rStyle w:val="StyleUnderline"/>
        </w:rPr>
        <w:t>add new end users to their systems</w:t>
      </w:r>
      <w:r w:rsidRPr="000505EF">
        <w:rPr>
          <w:sz w:val="12"/>
          <w:szCs w:val="12"/>
        </w:rPr>
        <w:t xml:space="preserve">, </w:t>
      </w:r>
      <w:r w:rsidRPr="000505EF">
        <w:rPr>
          <w:rStyle w:val="StyleUnderline"/>
        </w:rPr>
        <w:t>and</w:t>
      </w:r>
      <w:r w:rsidRPr="000505EF">
        <w:rPr>
          <w:sz w:val="12"/>
          <w:szCs w:val="12"/>
        </w:rPr>
        <w:t xml:space="preserve"> </w:t>
      </w:r>
      <w:r w:rsidRPr="000505EF">
        <w:rPr>
          <w:rStyle w:val="StyleUnderline"/>
        </w:rPr>
        <w:t>build additional water offtake plants to support the increase, depriving other users of water</w:t>
      </w:r>
      <w:r w:rsidRPr="000505EF">
        <w:rPr>
          <w:sz w:val="12"/>
          <w:szCs w:val="12"/>
        </w:rPr>
        <w:t xml:space="preserve">. Water rights empower users by requiring their consent for any public reallocation of water and compensation for transferred water. Well-defined, tradable water rights also motivate users to invest in water-saving technology: they gain additional income by selling the water they save. </w:t>
      </w:r>
      <w:r w:rsidRPr="000505EF">
        <w:rPr>
          <w:rStyle w:val="Emphasis"/>
        </w:rPr>
        <w:t xml:space="preserve">A </w:t>
      </w:r>
      <w:proofErr w:type="gramStart"/>
      <w:r w:rsidRPr="000505EF">
        <w:rPr>
          <w:rStyle w:val="Emphasis"/>
        </w:rPr>
        <w:t>properly-managed</w:t>
      </w:r>
      <w:proofErr w:type="gramEnd"/>
      <w:r w:rsidRPr="000505EF">
        <w:rPr>
          <w:rStyle w:val="Emphasis"/>
        </w:rPr>
        <w:t xml:space="preserve"> system</w:t>
      </w:r>
      <w:r w:rsidRPr="000505EF">
        <w:rPr>
          <w:sz w:val="12"/>
          <w:szCs w:val="12"/>
        </w:rPr>
        <w:t xml:space="preserve"> </w:t>
      </w:r>
      <w:r w:rsidRPr="000505EF">
        <w:rPr>
          <w:rStyle w:val="StyleUnderline"/>
        </w:rPr>
        <w:t>of tradable water rights</w:t>
      </w:r>
      <w:r w:rsidRPr="000505EF">
        <w:rPr>
          <w:sz w:val="12"/>
          <w:szCs w:val="12"/>
        </w:rPr>
        <w:t xml:space="preserve"> </w:t>
      </w:r>
      <w:r w:rsidRPr="000505EF">
        <w:rPr>
          <w:rStyle w:val="StyleUnderline"/>
        </w:rPr>
        <w:t>also allows cities and irrigating farmers to</w:t>
      </w:r>
      <w:r w:rsidRPr="000505EF">
        <w:rPr>
          <w:sz w:val="12"/>
          <w:szCs w:val="12"/>
        </w:rPr>
        <w:t xml:space="preserve"> internalize the external costs imposed by their water use, </w:t>
      </w:r>
      <w:r w:rsidRPr="000505EF">
        <w:rPr>
          <w:rStyle w:val="StyleUnderline"/>
        </w:rPr>
        <w:t>reduc</w:t>
      </w:r>
      <w:r w:rsidRPr="000505EF">
        <w:rPr>
          <w:sz w:val="12"/>
          <w:szCs w:val="12"/>
        </w:rPr>
        <w:t xml:space="preserve">ing the </w:t>
      </w:r>
      <w:r w:rsidRPr="000505EF">
        <w:rPr>
          <w:rStyle w:val="StyleUnderline"/>
        </w:rPr>
        <w:t>pressure to degrade resources</w:t>
      </w:r>
      <w:r w:rsidRPr="000505EF">
        <w:rPr>
          <w:sz w:val="12"/>
          <w:szCs w:val="12"/>
        </w:rPr>
        <w:t xml:space="preserve">. Very few water systems have achieved these goals, with perhaps the most effective being the Murray-Darling Basin of Australia.  </w:t>
      </w:r>
    </w:p>
    <w:p w:rsidR="005A63D1" w:rsidRPr="000505EF" w:rsidRDefault="005A63D1" w:rsidP="005A63D1">
      <w:pPr>
        <w:rPr>
          <w:sz w:val="12"/>
          <w:szCs w:val="12"/>
        </w:rPr>
      </w:pPr>
      <w:r w:rsidRPr="000505EF">
        <w:rPr>
          <w:sz w:val="12"/>
          <w:szCs w:val="12"/>
        </w:rPr>
        <w:t xml:space="preserve">Water markets in the Murray-Darling Basin—developed through a number of reforms over the past two decades—have generated significant economic benefits in recent years (Grafton, Horne, and Wheeler 2016).  They employ a 'cap and trade' system in which the cap represents the total pool of water available for consumption. Two types of rights are traded: water access entitlements, or rights to an ongoing share of the total amount of water available in a system (traded on a permanent basis), and allocations based on the actual amount of water available in a given season. During the year, state governments allocate water </w:t>
      </w:r>
      <w:proofErr w:type="gramStart"/>
      <w:r w:rsidRPr="000505EF">
        <w:rPr>
          <w:sz w:val="12"/>
          <w:szCs w:val="12"/>
        </w:rPr>
        <w:t>against entitlements in response to changes in rainfall, storages, and other conditions</w:t>
      </w:r>
      <w:proofErr w:type="gramEnd"/>
      <w:r w:rsidRPr="000505EF">
        <w:rPr>
          <w:sz w:val="12"/>
          <w:szCs w:val="12"/>
        </w:rPr>
        <w:t>. This system provides users with certainty as to the water they will receive, while allowing states to manage overall availability under different climatic conditions.</w:t>
      </w:r>
    </w:p>
    <w:p w:rsidR="005A63D1" w:rsidRPr="000505EF" w:rsidRDefault="005A63D1" w:rsidP="005A63D1">
      <w:pPr>
        <w:rPr>
          <w:sz w:val="12"/>
          <w:szCs w:val="12"/>
        </w:rPr>
      </w:pPr>
      <w:r w:rsidRPr="000505EF">
        <w:rPr>
          <w:sz w:val="12"/>
          <w:szCs w:val="12"/>
        </w:rPr>
        <w:t xml:space="preserve">A water brokerage (charge-subsidy) system could be an important step toward water markets in developing countries.  This system would introduce incentives for efficient water use, recover O&amp;M costs, and simultaneously protect or even increase farm incomes. Such allocation systems could pay farmers for reduced water use.  Water </w:t>
      </w:r>
      <w:proofErr w:type="gramStart"/>
      <w:r w:rsidRPr="000505EF">
        <w:rPr>
          <w:sz w:val="12"/>
          <w:szCs w:val="12"/>
        </w:rPr>
        <w:t>would be allocated</w:t>
      </w:r>
      <w:proofErr w:type="gramEnd"/>
      <w:r w:rsidRPr="000505EF">
        <w:rPr>
          <w:sz w:val="12"/>
          <w:szCs w:val="12"/>
        </w:rPr>
        <w:t xml:space="preserve"> to farmers based on historical rights, with transfers permitted at a price determined by a water agency or through a voluntary market. Users would then be charged or paid at a price for demand above or below that of base water rights. Unlike other water pricing schemes, such a system introduces non-punitive incentives: marginal efficiency prices apply only to marginal water use.</w:t>
      </w:r>
    </w:p>
    <w:p w:rsidR="005A63D1" w:rsidRPr="000505EF" w:rsidRDefault="005A63D1" w:rsidP="005A63D1">
      <w:pPr>
        <w:rPr>
          <w:sz w:val="12"/>
          <w:szCs w:val="12"/>
        </w:rPr>
      </w:pPr>
      <w:r w:rsidRPr="000505EF">
        <w:rPr>
          <w:sz w:val="12"/>
          <w:szCs w:val="12"/>
        </w:rPr>
        <w:t xml:space="preserve">A second priority area is the implementation of economic incentives to encourage the efficient use of water. Distorted incentives such as free access for irrigation and subsidies for urban tap water create inefficiencies and scarcity. Urban water pricing systems are often complex. Many use combinations of flat rate and increasing block-rate tariffs to achieve specific objectives, such as cost recovery, water conservation, efficiency pricing, or support to connected, poorer populations. </w:t>
      </w:r>
      <w:proofErr w:type="gramStart"/>
      <w:r w:rsidRPr="000505EF">
        <w:rPr>
          <w:sz w:val="12"/>
          <w:szCs w:val="12"/>
        </w:rPr>
        <w:t>But</w:t>
      </w:r>
      <w:proofErr w:type="gramEnd"/>
      <w:r w:rsidRPr="000505EF">
        <w:rPr>
          <w:sz w:val="12"/>
          <w:szCs w:val="12"/>
        </w:rPr>
        <w:t xml:space="preserve"> such arrangements have potentially adverse impacts on non-connected, poor consumers and farmers. For example, users connected to a public system typically incur low water fees, while poorer, non-connected users can face charges up to 100 times the public rates.</w:t>
      </w:r>
    </w:p>
    <w:p w:rsidR="005A63D1" w:rsidRPr="000505EF" w:rsidRDefault="005A63D1" w:rsidP="005A63D1">
      <w:pPr>
        <w:rPr>
          <w:sz w:val="12"/>
          <w:szCs w:val="12"/>
        </w:rPr>
      </w:pPr>
      <w:r w:rsidRPr="000505EF">
        <w:rPr>
          <w:sz w:val="12"/>
          <w:szCs w:val="12"/>
        </w:rPr>
        <w:t xml:space="preserve">The third area that </w:t>
      </w:r>
      <w:r w:rsidRPr="000505EF">
        <w:rPr>
          <w:rStyle w:val="Emphasis"/>
        </w:rPr>
        <w:t>needs</w:t>
      </w:r>
      <w:r w:rsidRPr="000505EF">
        <w:rPr>
          <w:sz w:val="12"/>
          <w:szCs w:val="12"/>
        </w:rPr>
        <w:t xml:space="preserve"> reform is </w:t>
      </w:r>
      <w:proofErr w:type="gramStart"/>
      <w:r w:rsidRPr="000505EF">
        <w:rPr>
          <w:rStyle w:val="StyleUnderline"/>
        </w:rPr>
        <w:t xml:space="preserve">investment  </w:t>
      </w:r>
      <w:r w:rsidRPr="000505EF">
        <w:rPr>
          <w:rStyle w:val="Emphasis"/>
        </w:rPr>
        <w:t>better</w:t>
      </w:r>
      <w:proofErr w:type="gramEnd"/>
      <w:r w:rsidRPr="000505EF">
        <w:rPr>
          <w:sz w:val="12"/>
          <w:szCs w:val="12"/>
        </w:rPr>
        <w:t xml:space="preserve"> farming </w:t>
      </w:r>
      <w:r w:rsidRPr="000505EF">
        <w:rPr>
          <w:rStyle w:val="Emphasis"/>
        </w:rPr>
        <w:t>technologies</w:t>
      </w:r>
      <w:r w:rsidRPr="000505EF">
        <w:rPr>
          <w:sz w:val="12"/>
          <w:szCs w:val="12"/>
        </w:rPr>
        <w:t xml:space="preserve">. </w:t>
      </w:r>
      <w:r w:rsidRPr="000505EF">
        <w:rPr>
          <w:rStyle w:val="StyleUnderline"/>
        </w:rPr>
        <w:t>Productivity gains</w:t>
      </w:r>
      <w:r w:rsidRPr="000505EF">
        <w:rPr>
          <w:sz w:val="12"/>
          <w:szCs w:val="12"/>
        </w:rPr>
        <w:t xml:space="preserve"> for both irrigated and rain-fed crops are </w:t>
      </w:r>
      <w:r w:rsidRPr="000505EF">
        <w:rPr>
          <w:rStyle w:val="Emphasis"/>
        </w:rPr>
        <w:t>critical to future water and food security</w:t>
      </w:r>
      <w:r w:rsidRPr="000505EF">
        <w:rPr>
          <w:sz w:val="12"/>
          <w:szCs w:val="12"/>
        </w:rPr>
        <w:t xml:space="preserve">. </w:t>
      </w:r>
      <w:r w:rsidRPr="000505EF">
        <w:rPr>
          <w:rStyle w:val="StyleUnderline"/>
        </w:rPr>
        <w:t>Plant breeding can improve plant biomass</w:t>
      </w:r>
      <w:r w:rsidRPr="000505EF">
        <w:rPr>
          <w:sz w:val="12"/>
          <w:szCs w:val="12"/>
        </w:rPr>
        <w:t xml:space="preserve"> per unit of water and the efficiency of biomass growth per unit of transpiration. To ensure </w:t>
      </w:r>
      <w:r w:rsidRPr="000505EF">
        <w:rPr>
          <w:rStyle w:val="StyleUnderline"/>
        </w:rPr>
        <w:t>effective breeding for high-stress environments</w:t>
      </w:r>
      <w:r w:rsidRPr="000505EF">
        <w:rPr>
          <w:sz w:val="12"/>
          <w:szCs w:val="12"/>
        </w:rPr>
        <w:t xml:space="preserve">, the availability of </w:t>
      </w:r>
      <w:r w:rsidRPr="000505EF">
        <w:rPr>
          <w:rStyle w:val="StyleUnderline"/>
        </w:rPr>
        <w:t>diverse genes is essential</w:t>
      </w:r>
      <w:r w:rsidRPr="000505EF">
        <w:rPr>
          <w:sz w:val="12"/>
          <w:szCs w:val="12"/>
        </w:rPr>
        <w:t xml:space="preserve">. The tools of </w:t>
      </w:r>
      <w:r w:rsidRPr="000505EF">
        <w:rPr>
          <w:rStyle w:val="StyleUnderline"/>
        </w:rPr>
        <w:t xml:space="preserve">biotechnology </w:t>
      </w:r>
      <w:proofErr w:type="gramStart"/>
      <w:r w:rsidRPr="000505EF">
        <w:rPr>
          <w:rStyle w:val="StyleUnderline"/>
        </w:rPr>
        <w:t>should be used</w:t>
      </w:r>
      <w:proofErr w:type="gramEnd"/>
      <w:r w:rsidRPr="000505EF">
        <w:rPr>
          <w:rStyle w:val="StyleUnderline"/>
        </w:rPr>
        <w:t xml:space="preserve"> to support a broad and targeted gene pool</w:t>
      </w:r>
      <w:r w:rsidRPr="000505EF">
        <w:rPr>
          <w:sz w:val="12"/>
          <w:szCs w:val="12"/>
        </w:rPr>
        <w:t xml:space="preserve">. Even if </w:t>
      </w:r>
      <w:r w:rsidRPr="000505EF">
        <w:rPr>
          <w:rStyle w:val="StyleUnderline"/>
        </w:rPr>
        <w:t>countries</w:t>
      </w:r>
      <w:r w:rsidRPr="000505EF">
        <w:rPr>
          <w:sz w:val="12"/>
          <w:szCs w:val="12"/>
        </w:rPr>
        <w:t xml:space="preserve"> elect to forgo transgenic breeding, they </w:t>
      </w:r>
      <w:r w:rsidRPr="000505EF">
        <w:rPr>
          <w:rStyle w:val="StyleUnderline"/>
        </w:rPr>
        <w:t>can employ marker-assisted selection, cell and tissue culture, and gene editing</w:t>
      </w:r>
      <w:r w:rsidRPr="000505EF">
        <w:rPr>
          <w:sz w:val="12"/>
          <w:szCs w:val="12"/>
        </w:rPr>
        <w:t xml:space="preserve"> (National Academies of Sciences, Engineering, and Medicine 2016; PBS and ABSP II 2004).</w:t>
      </w:r>
    </w:p>
    <w:p w:rsidR="005A63D1" w:rsidRPr="000505EF" w:rsidRDefault="005A63D1" w:rsidP="005A63D1">
      <w:pPr>
        <w:rPr>
          <w:sz w:val="12"/>
          <w:szCs w:val="12"/>
        </w:rPr>
      </w:pPr>
      <w:r w:rsidRPr="000505EF">
        <w:rPr>
          <w:rStyle w:val="StyleUnderline"/>
        </w:rPr>
        <w:t>Improved crop and water management</w:t>
      </w:r>
      <w:r w:rsidRPr="000505EF">
        <w:rPr>
          <w:sz w:val="12"/>
          <w:szCs w:val="12"/>
        </w:rPr>
        <w:t xml:space="preserve">, such as </w:t>
      </w:r>
      <w:r w:rsidRPr="000505EF">
        <w:rPr>
          <w:rStyle w:val="StyleUnderline"/>
        </w:rPr>
        <w:t>enhanced water harvesting</w:t>
      </w:r>
      <w:r w:rsidRPr="000505EF">
        <w:rPr>
          <w:sz w:val="12"/>
          <w:szCs w:val="12"/>
        </w:rPr>
        <w:t xml:space="preserve">, </w:t>
      </w:r>
      <w:r w:rsidRPr="000505EF">
        <w:rPr>
          <w:rStyle w:val="StyleUnderline"/>
        </w:rPr>
        <w:t>conservation tillage</w:t>
      </w:r>
      <w:r w:rsidRPr="000505EF">
        <w:rPr>
          <w:sz w:val="12"/>
          <w:szCs w:val="12"/>
        </w:rPr>
        <w:t xml:space="preserve">, and </w:t>
      </w:r>
      <w:r w:rsidRPr="000505EF">
        <w:rPr>
          <w:rStyle w:val="StyleUnderline"/>
        </w:rPr>
        <w:t>small-scale precision farming</w:t>
      </w:r>
      <w:r w:rsidRPr="000505EF">
        <w:rPr>
          <w:sz w:val="12"/>
          <w:szCs w:val="12"/>
        </w:rPr>
        <w:t xml:space="preserve"> are also </w:t>
      </w:r>
      <w:r w:rsidRPr="000505EF">
        <w:rPr>
          <w:rStyle w:val="StyleUnderline"/>
        </w:rPr>
        <w:t>important to improve yields</w:t>
      </w:r>
      <w:r w:rsidRPr="000505EF">
        <w:rPr>
          <w:sz w:val="12"/>
          <w:szCs w:val="12"/>
        </w:rPr>
        <w:t xml:space="preserve"> in both irrigated and rain-fed settings, while </w:t>
      </w:r>
      <w:r w:rsidRPr="000505EF">
        <w:rPr>
          <w:rStyle w:val="StyleUnderline"/>
        </w:rPr>
        <w:t>investments in high-efficiency irrigation</w:t>
      </w:r>
      <w:r w:rsidRPr="000505EF">
        <w:rPr>
          <w:sz w:val="12"/>
          <w:szCs w:val="12"/>
        </w:rPr>
        <w:t xml:space="preserve"> can help increase “value per drop” in irrigated environments.</w:t>
      </w:r>
    </w:p>
    <w:p w:rsidR="005A63D1" w:rsidRPr="000505EF" w:rsidRDefault="005A63D1" w:rsidP="005A63D1">
      <w:pPr>
        <w:rPr>
          <w:sz w:val="12"/>
          <w:szCs w:val="12"/>
        </w:rPr>
      </w:pPr>
      <w:r w:rsidRPr="000505EF">
        <w:rPr>
          <w:sz w:val="12"/>
          <w:szCs w:val="12"/>
        </w:rPr>
        <w:t>Farmers adopting these techniques must take into account changes in the availability of return flows for other users within a river basin or an irrigation system. Realizing the benefits of new technologies should not harm other farmers. Managing these potentially contentious interactions will require quantitative allocations based on water rights combined with economic incentives to allocate water for productive uses in agriculture, domestic tasks, and industry.</w:t>
      </w:r>
    </w:p>
    <w:p w:rsidR="005A63D1" w:rsidRPr="000505EF" w:rsidRDefault="005A63D1" w:rsidP="005A63D1">
      <w:pPr>
        <w:rPr>
          <w:sz w:val="12"/>
          <w:szCs w:val="12"/>
        </w:rPr>
      </w:pPr>
      <w:r w:rsidRPr="000505EF">
        <w:rPr>
          <w:sz w:val="12"/>
          <w:szCs w:val="12"/>
        </w:rPr>
        <w:t xml:space="preserve">The fourth </w:t>
      </w:r>
      <w:r w:rsidRPr="000505EF">
        <w:rPr>
          <w:rStyle w:val="Emphasis"/>
        </w:rPr>
        <w:t>policy to</w:t>
      </w:r>
      <w:r w:rsidRPr="000505EF">
        <w:rPr>
          <w:sz w:val="12"/>
          <w:szCs w:val="12"/>
        </w:rPr>
        <w:t xml:space="preserve"> examine is </w:t>
      </w:r>
      <w:r w:rsidRPr="000505EF">
        <w:rPr>
          <w:rStyle w:val="Emphasis"/>
        </w:rPr>
        <w:t>improve</w:t>
      </w:r>
      <w:r w:rsidRPr="000505EF">
        <w:rPr>
          <w:sz w:val="12"/>
          <w:szCs w:val="12"/>
        </w:rPr>
        <w:t xml:space="preserve">d </w:t>
      </w:r>
      <w:r w:rsidRPr="000505EF">
        <w:rPr>
          <w:rStyle w:val="Emphasis"/>
        </w:rPr>
        <w:t>governance</w:t>
      </w:r>
      <w:r w:rsidRPr="000505EF">
        <w:rPr>
          <w:sz w:val="12"/>
          <w:szCs w:val="12"/>
        </w:rPr>
        <w:t xml:space="preserve"> </w:t>
      </w:r>
      <w:r w:rsidRPr="000505EF">
        <w:rPr>
          <w:rStyle w:val="StyleUnderline"/>
        </w:rPr>
        <w:t>for groundwater</w:t>
      </w:r>
      <w:r w:rsidRPr="000505EF">
        <w:rPr>
          <w:sz w:val="12"/>
          <w:szCs w:val="12"/>
        </w:rPr>
        <w:t xml:space="preserve">. Groundwater </w:t>
      </w:r>
      <w:r w:rsidRPr="000505EF">
        <w:rPr>
          <w:rStyle w:val="StyleUnderline"/>
        </w:rPr>
        <w:t xml:space="preserve">use has increased very rapidly in a very short </w:t>
      </w:r>
      <w:proofErr w:type="gramStart"/>
      <w:r w:rsidRPr="000505EF">
        <w:rPr>
          <w:rStyle w:val="StyleUnderline"/>
        </w:rPr>
        <w:t>period of time</w:t>
      </w:r>
      <w:proofErr w:type="gramEnd"/>
      <w:r w:rsidRPr="000505EF">
        <w:rPr>
          <w:sz w:val="12"/>
          <w:szCs w:val="12"/>
        </w:rPr>
        <w:t xml:space="preserve"> since new drilling technologies and individualized pump sets became available in the 1970s and 1980s. This is </w:t>
      </w:r>
      <w:r w:rsidRPr="000505EF">
        <w:rPr>
          <w:rStyle w:val="StyleUnderline"/>
        </w:rPr>
        <w:t>particularly true in Asia</w:t>
      </w:r>
      <w:r w:rsidRPr="000505EF">
        <w:rPr>
          <w:sz w:val="12"/>
          <w:szCs w:val="12"/>
        </w:rPr>
        <w:t>, due to the availability of cheap pumps and subsidized energy (Giordano and Villholdt 2007). While expansion of groundwater use is beneficial, over-drafting causes land subsidence and salinization, degrading both land and water quality in the aquifer areas.</w:t>
      </w:r>
    </w:p>
    <w:p w:rsidR="005A63D1" w:rsidRPr="000505EF" w:rsidRDefault="005A63D1" w:rsidP="005A63D1">
      <w:pPr>
        <w:rPr>
          <w:sz w:val="12"/>
          <w:szCs w:val="12"/>
        </w:rPr>
      </w:pPr>
      <w:r w:rsidRPr="000505EF">
        <w:rPr>
          <w:sz w:val="12"/>
          <w:szCs w:val="12"/>
        </w:rPr>
        <w:t xml:space="preserve">Governing groundwater is particularly difficult because the resource is invisible to users, there is a lack of data on safe yield and availability, and groundwater moves continuously. Nevertheless, </w:t>
      </w:r>
      <w:r w:rsidRPr="000505EF">
        <w:rPr>
          <w:rStyle w:val="Emphasis"/>
        </w:rPr>
        <w:t>effective governance is essential</w:t>
      </w:r>
      <w:r w:rsidRPr="000505EF">
        <w:rPr>
          <w:sz w:val="12"/>
          <w:szCs w:val="12"/>
        </w:rPr>
        <w:t xml:space="preserve"> </w:t>
      </w:r>
      <w:r w:rsidRPr="000505EF">
        <w:rPr>
          <w:rStyle w:val="StyleUnderline"/>
        </w:rPr>
        <w:t>for more sustainable</w:t>
      </w:r>
      <w:r w:rsidRPr="000505EF">
        <w:rPr>
          <w:sz w:val="12"/>
          <w:szCs w:val="12"/>
        </w:rPr>
        <w:t xml:space="preserve"> groundwater </w:t>
      </w:r>
      <w:r w:rsidRPr="000505EF">
        <w:rPr>
          <w:rStyle w:val="StyleUnderline"/>
        </w:rPr>
        <w:t>use</w:t>
      </w:r>
      <w:r w:rsidRPr="000505EF">
        <w:rPr>
          <w:sz w:val="12"/>
          <w:szCs w:val="12"/>
        </w:rPr>
        <w:t xml:space="preserve">. Elements of a </w:t>
      </w:r>
      <w:r w:rsidRPr="000505EF">
        <w:rPr>
          <w:rStyle w:val="StyleUnderline"/>
        </w:rPr>
        <w:t>successful governance system include recognized use rights, means for sanctioning violations, financing mechanisms, and procedures for adapting to changing conditions</w:t>
      </w:r>
      <w:r w:rsidRPr="000505EF">
        <w:rPr>
          <w:sz w:val="12"/>
          <w:szCs w:val="12"/>
        </w:rPr>
        <w:t xml:space="preserve">. In addition, </w:t>
      </w:r>
      <w:r w:rsidRPr="000505EF">
        <w:rPr>
          <w:rStyle w:val="StyleUnderline"/>
        </w:rPr>
        <w:t>local water user associations</w:t>
      </w:r>
      <w:r w:rsidRPr="000505EF">
        <w:rPr>
          <w:sz w:val="12"/>
          <w:szCs w:val="12"/>
        </w:rPr>
        <w:t xml:space="preserve"> should monitor </w:t>
      </w:r>
      <w:proofErr w:type="gramStart"/>
      <w:r w:rsidRPr="000505EF">
        <w:rPr>
          <w:sz w:val="12"/>
          <w:szCs w:val="12"/>
        </w:rPr>
        <w:t>usage and approve</w:t>
      </w:r>
      <w:proofErr w:type="gramEnd"/>
      <w:r w:rsidRPr="000505EF">
        <w:rPr>
          <w:sz w:val="12"/>
          <w:szCs w:val="12"/>
        </w:rPr>
        <w:t xml:space="preserve"> and manage groundwater rules, which </w:t>
      </w:r>
      <w:r w:rsidRPr="000505EF">
        <w:rPr>
          <w:rStyle w:val="StyleUnderline"/>
        </w:rPr>
        <w:t>must respond to local conditions and evolving environments</w:t>
      </w:r>
      <w:r w:rsidRPr="000505EF">
        <w:rPr>
          <w:sz w:val="12"/>
          <w:szCs w:val="12"/>
        </w:rPr>
        <w:t>.</w:t>
      </w:r>
    </w:p>
    <w:p w:rsidR="005A63D1" w:rsidRPr="000505EF" w:rsidRDefault="005A63D1" w:rsidP="005A63D1">
      <w:pPr>
        <w:rPr>
          <w:sz w:val="12"/>
          <w:szCs w:val="12"/>
        </w:rPr>
      </w:pPr>
      <w:r w:rsidRPr="000505EF">
        <w:rPr>
          <w:sz w:val="12"/>
          <w:szCs w:val="12"/>
        </w:rPr>
        <w:t xml:space="preserve">The fifth policy area in need of reform is </w:t>
      </w:r>
      <w:proofErr w:type="gramStart"/>
      <w:r w:rsidRPr="000505EF">
        <w:rPr>
          <w:sz w:val="12"/>
          <w:szCs w:val="12"/>
        </w:rPr>
        <w:t>how agencies deal with water quality and associated environmental problems</w:t>
      </w:r>
      <w:proofErr w:type="gramEnd"/>
      <w:r w:rsidRPr="000505EF">
        <w:rPr>
          <w:sz w:val="12"/>
          <w:szCs w:val="12"/>
        </w:rPr>
        <w:t xml:space="preserve">. </w:t>
      </w:r>
      <w:r w:rsidRPr="000505EF">
        <w:rPr>
          <w:rStyle w:val="StyleUnderline"/>
        </w:rPr>
        <w:t xml:space="preserve">Unsafe drinking water combined with poor sanitary conditions in households and communities is a major contributor to </w:t>
      </w:r>
      <w:r w:rsidRPr="000505EF">
        <w:rPr>
          <w:rStyle w:val="Emphasis"/>
        </w:rPr>
        <w:t>disease and malnutrition</w:t>
      </w:r>
      <w:r w:rsidRPr="000505EF">
        <w:rPr>
          <w:rStyle w:val="StyleUnderline"/>
        </w:rPr>
        <w:t xml:space="preserve"> in developing countries</w:t>
      </w:r>
      <w:r w:rsidRPr="000505EF">
        <w:rPr>
          <w:sz w:val="12"/>
          <w:szCs w:val="12"/>
        </w:rPr>
        <w:t xml:space="preserve">, particularly </w:t>
      </w:r>
      <w:r w:rsidRPr="000505EF">
        <w:rPr>
          <w:rStyle w:val="StyleUnderline"/>
        </w:rPr>
        <w:t>among children</w:t>
      </w:r>
      <w:r w:rsidRPr="000505EF">
        <w:rPr>
          <w:sz w:val="12"/>
          <w:szCs w:val="12"/>
        </w:rPr>
        <w:t xml:space="preserve">. </w:t>
      </w:r>
      <w:proofErr w:type="gramStart"/>
      <w:r w:rsidRPr="000505EF">
        <w:rPr>
          <w:sz w:val="12"/>
          <w:szCs w:val="12"/>
        </w:rPr>
        <w:t>But</w:t>
      </w:r>
      <w:proofErr w:type="gramEnd"/>
      <w:r w:rsidRPr="000505EF">
        <w:rPr>
          <w:sz w:val="12"/>
          <w:szCs w:val="12"/>
        </w:rPr>
        <w:t xml:space="preserve"> industrialized countries are not immune: In 2015, lead leaching into the </w:t>
      </w:r>
      <w:r w:rsidRPr="000505EF">
        <w:rPr>
          <w:rStyle w:val="Emphasis"/>
        </w:rPr>
        <w:t>Flint</w:t>
      </w:r>
      <w:r w:rsidRPr="000505EF">
        <w:rPr>
          <w:sz w:val="12"/>
          <w:szCs w:val="12"/>
        </w:rPr>
        <w:t xml:space="preserve">, Michigan, </w:t>
      </w:r>
      <w:r w:rsidRPr="000505EF">
        <w:rPr>
          <w:rStyle w:val="StyleUnderline"/>
        </w:rPr>
        <w:t xml:space="preserve">water system created a </w:t>
      </w:r>
      <w:r w:rsidRPr="000505EF">
        <w:rPr>
          <w:rStyle w:val="Emphasis"/>
        </w:rPr>
        <w:t>public health crisis</w:t>
      </w:r>
      <w:r w:rsidRPr="000505EF">
        <w:rPr>
          <w:rStyle w:val="StyleUnderline"/>
        </w:rPr>
        <w:t xml:space="preserve"> </w:t>
      </w:r>
      <w:r w:rsidRPr="000505EF">
        <w:rPr>
          <w:sz w:val="12"/>
          <w:szCs w:val="12"/>
        </w:rPr>
        <w:t xml:space="preserve">as children’s levels of lead in blood levels rose dramatically, with the effects concentrated in low-income neighborhoods. Using contaminated wastewater for irrigation also creates significant risks to human health. Several </w:t>
      </w:r>
      <w:r w:rsidRPr="000505EF">
        <w:rPr>
          <w:rStyle w:val="StyleUnderline"/>
        </w:rPr>
        <w:t xml:space="preserve">measures </w:t>
      </w:r>
      <w:proofErr w:type="gramStart"/>
      <w:r w:rsidRPr="000505EF">
        <w:rPr>
          <w:rStyle w:val="StyleUnderline"/>
        </w:rPr>
        <w:t>must be taken</w:t>
      </w:r>
      <w:proofErr w:type="gramEnd"/>
      <w:r w:rsidRPr="000505EF">
        <w:rPr>
          <w:sz w:val="12"/>
          <w:szCs w:val="12"/>
        </w:rPr>
        <w:t xml:space="preserve"> to address growing water pollution challenges. </w:t>
      </w:r>
      <w:r w:rsidRPr="000505EF">
        <w:rPr>
          <w:rStyle w:val="StyleUnderline"/>
        </w:rPr>
        <w:t>Investing in water quality monitoring</w:t>
      </w:r>
      <w:r w:rsidRPr="000505EF">
        <w:rPr>
          <w:sz w:val="12"/>
          <w:szCs w:val="12"/>
        </w:rPr>
        <w:t xml:space="preserve">, </w:t>
      </w:r>
      <w:r w:rsidRPr="000505EF">
        <w:rPr>
          <w:rStyle w:val="StyleUnderline"/>
        </w:rPr>
        <w:t>for</w:t>
      </w:r>
      <w:r w:rsidRPr="000505EF">
        <w:rPr>
          <w:sz w:val="12"/>
          <w:szCs w:val="12"/>
        </w:rPr>
        <w:t xml:space="preserve"> one, </w:t>
      </w:r>
      <w:proofErr w:type="gramStart"/>
      <w:r w:rsidRPr="000505EF">
        <w:rPr>
          <w:sz w:val="12"/>
          <w:szCs w:val="12"/>
        </w:rPr>
        <w:t>should be scaled up</w:t>
      </w:r>
      <w:proofErr w:type="gramEnd"/>
      <w:r w:rsidRPr="000505EF">
        <w:rPr>
          <w:sz w:val="12"/>
          <w:szCs w:val="12"/>
        </w:rPr>
        <w:t xml:space="preserve"> and measurable and </w:t>
      </w:r>
      <w:r w:rsidRPr="000505EF">
        <w:rPr>
          <w:rStyle w:val="StyleUnderline"/>
        </w:rPr>
        <w:t>feasible water quality standards</w:t>
      </w:r>
      <w:r w:rsidRPr="000505EF">
        <w:rPr>
          <w:sz w:val="12"/>
          <w:szCs w:val="12"/>
        </w:rPr>
        <w:t xml:space="preserve"> for different uses must be established. Additionally, water quality </w:t>
      </w:r>
      <w:proofErr w:type="gramStart"/>
      <w:r w:rsidRPr="000505EF">
        <w:rPr>
          <w:sz w:val="12"/>
          <w:szCs w:val="12"/>
        </w:rPr>
        <w:t>should be incorporated</w:t>
      </w:r>
      <w:proofErr w:type="gramEnd"/>
      <w:r w:rsidRPr="000505EF">
        <w:rPr>
          <w:sz w:val="12"/>
          <w:szCs w:val="12"/>
        </w:rPr>
        <w:t xml:space="preserve"> into water rights systems, and water quality standards enforced by empowered national and district agencies.  Enforcement will pose the greatest challenge: those who pollute water </w:t>
      </w:r>
      <w:proofErr w:type="gramStart"/>
      <w:r w:rsidRPr="000505EF">
        <w:rPr>
          <w:sz w:val="12"/>
          <w:szCs w:val="12"/>
        </w:rPr>
        <w:t>must be made</w:t>
      </w:r>
      <w:proofErr w:type="gramEnd"/>
      <w:r w:rsidRPr="000505EF">
        <w:rPr>
          <w:sz w:val="12"/>
          <w:szCs w:val="12"/>
        </w:rPr>
        <w:t xml:space="preserve"> to pay regulatory fines and the use and discharge of low-quality water must be discouraged. Finally, significant, additional, </w:t>
      </w:r>
      <w:r w:rsidRPr="00D16069">
        <w:rPr>
          <w:rStyle w:val="StyleUnderline"/>
        </w:rPr>
        <w:t>public and private investments</w:t>
      </w:r>
      <w:r w:rsidRPr="000505EF">
        <w:rPr>
          <w:sz w:val="12"/>
          <w:szCs w:val="12"/>
        </w:rPr>
        <w:t xml:space="preserve"> in water treatment and sewage disposal plants </w:t>
      </w:r>
      <w:r w:rsidRPr="00D16069">
        <w:rPr>
          <w:rStyle w:val="StyleUnderline"/>
        </w:rPr>
        <w:t>will be required</w:t>
      </w:r>
      <w:r w:rsidRPr="000505EF">
        <w:rPr>
          <w:sz w:val="12"/>
          <w:szCs w:val="12"/>
        </w:rPr>
        <w:t>.</w:t>
      </w:r>
    </w:p>
    <w:p w:rsidR="005A63D1" w:rsidRPr="000505EF" w:rsidRDefault="005A63D1" w:rsidP="005A63D1">
      <w:pPr>
        <w:rPr>
          <w:sz w:val="12"/>
          <w:szCs w:val="12"/>
        </w:rPr>
      </w:pPr>
      <w:r w:rsidRPr="000505EF">
        <w:rPr>
          <w:sz w:val="12"/>
          <w:szCs w:val="12"/>
        </w:rPr>
        <w:t xml:space="preserve">Lastly, there needs to be a greater understanding of the linkages between water and energy; and among water, nutrition, health, and gender. All water uses </w:t>
      </w:r>
      <w:proofErr w:type="gramStart"/>
      <w:r w:rsidRPr="000505EF">
        <w:rPr>
          <w:sz w:val="12"/>
          <w:szCs w:val="12"/>
        </w:rPr>
        <w:t>are linked</w:t>
      </w:r>
      <w:proofErr w:type="gramEnd"/>
      <w:r w:rsidRPr="000505EF">
        <w:rPr>
          <w:sz w:val="12"/>
          <w:szCs w:val="12"/>
        </w:rPr>
        <w:t xml:space="preserve"> to multiple inputs. Joint energy and water system development can have multiple positive impacts. For example, if energy planners are aware of future declines in water supplies this </w:t>
      </w:r>
      <w:proofErr w:type="gramStart"/>
      <w:r w:rsidRPr="000505EF">
        <w:rPr>
          <w:sz w:val="12"/>
          <w:szCs w:val="12"/>
        </w:rPr>
        <w:t>could be factored</w:t>
      </w:r>
      <w:proofErr w:type="gramEnd"/>
      <w:r w:rsidRPr="000505EF">
        <w:rPr>
          <w:sz w:val="12"/>
          <w:szCs w:val="12"/>
        </w:rPr>
        <w:t xml:space="preserve"> into facility development. Similarly, most water investments entail significant energy needs. In the irrigation sector, such needs may arise from pumping surface or groundwater, or from increased mechanization and agro-chemical use. Understanding these linked needs and ensuring that interlinked resources </w:t>
      </w:r>
      <w:proofErr w:type="gramStart"/>
      <w:r w:rsidRPr="000505EF">
        <w:rPr>
          <w:sz w:val="12"/>
          <w:szCs w:val="12"/>
        </w:rPr>
        <w:t>are used</w:t>
      </w:r>
      <w:proofErr w:type="gramEnd"/>
      <w:r w:rsidRPr="000505EF">
        <w:rPr>
          <w:sz w:val="12"/>
          <w:szCs w:val="12"/>
        </w:rPr>
        <w:t xml:space="preserve"> efficiently should be part of any water investment plan.</w:t>
      </w:r>
    </w:p>
    <w:p w:rsidR="005A63D1" w:rsidRPr="000505EF" w:rsidRDefault="005A63D1" w:rsidP="005A63D1">
      <w:pPr>
        <w:rPr>
          <w:sz w:val="12"/>
          <w:szCs w:val="12"/>
        </w:rPr>
      </w:pPr>
      <w:r w:rsidRPr="000505EF">
        <w:rPr>
          <w:sz w:val="12"/>
          <w:szCs w:val="12"/>
        </w:rPr>
        <w:t>Similarly, water supply and irrigation can have wider development impacts, particularly for nutrition, health, and gender empowerment. In order to ensure that water supply and irrigation systems address these multiple impacts, health agencies must be involved in their design and hazard management. Additionally, irrigation institutions should support gendered asset development and water and land rights systems.</w:t>
      </w:r>
    </w:p>
    <w:p w:rsidR="005A63D1" w:rsidRPr="000505EF" w:rsidRDefault="005A63D1" w:rsidP="005A63D1">
      <w:pPr>
        <w:rPr>
          <w:sz w:val="12"/>
          <w:szCs w:val="12"/>
        </w:rPr>
      </w:pPr>
      <w:r w:rsidRPr="000505EF">
        <w:rPr>
          <w:sz w:val="12"/>
          <w:szCs w:val="12"/>
        </w:rPr>
        <w:t xml:space="preserve">The </w:t>
      </w:r>
      <w:r w:rsidRPr="00D16069">
        <w:rPr>
          <w:rStyle w:val="StyleUnderline"/>
        </w:rPr>
        <w:t>reform of existing systems of water rights and allocation is intrinsically difficult</w:t>
      </w:r>
      <w:r w:rsidRPr="000505EF">
        <w:rPr>
          <w:sz w:val="12"/>
          <w:szCs w:val="12"/>
        </w:rPr>
        <w:t xml:space="preserve">. In addition to the </w:t>
      </w:r>
      <w:proofErr w:type="gramStart"/>
      <w:r w:rsidRPr="000505EF">
        <w:rPr>
          <w:sz w:val="12"/>
          <w:szCs w:val="12"/>
        </w:rPr>
        <w:t>policy</w:t>
      </w:r>
      <w:proofErr w:type="gramEnd"/>
      <w:r w:rsidRPr="000505EF">
        <w:rPr>
          <w:sz w:val="12"/>
          <w:szCs w:val="12"/>
        </w:rPr>
        <w:t xml:space="preserve"> complexities, in many countries, established interests benefit from existing systems of subsidies and water allocations.  </w:t>
      </w:r>
      <w:r w:rsidRPr="00D16069">
        <w:rPr>
          <w:rStyle w:val="Emphasis"/>
        </w:rPr>
        <w:t>However</w:t>
      </w:r>
      <w:r w:rsidRPr="000505EF">
        <w:rPr>
          <w:sz w:val="12"/>
          <w:szCs w:val="12"/>
        </w:rPr>
        <w:t xml:space="preserve">, </w:t>
      </w:r>
      <w:r w:rsidRPr="00D16069">
        <w:rPr>
          <w:rStyle w:val="StyleUnderline"/>
        </w:rPr>
        <w:t xml:space="preserve">status quo policies will become increasingly costly as </w:t>
      </w:r>
      <w:r w:rsidRPr="00D16069">
        <w:rPr>
          <w:rStyle w:val="Emphasis"/>
        </w:rPr>
        <w:t>water scarcity worsens</w:t>
      </w:r>
      <w:r w:rsidRPr="000505EF">
        <w:rPr>
          <w:sz w:val="12"/>
          <w:szCs w:val="12"/>
        </w:rPr>
        <w:t xml:space="preserve">. The improvement of water and food security outcomes </w:t>
      </w:r>
      <w:proofErr w:type="gramStart"/>
      <w:r w:rsidRPr="000505EF">
        <w:rPr>
          <w:sz w:val="12"/>
          <w:szCs w:val="12"/>
        </w:rPr>
        <w:t>can be achieved</w:t>
      </w:r>
      <w:proofErr w:type="gramEnd"/>
      <w:r w:rsidRPr="000505EF">
        <w:rPr>
          <w:sz w:val="12"/>
          <w:szCs w:val="12"/>
        </w:rPr>
        <w:t xml:space="preserve"> through the measures discussed above.  </w:t>
      </w:r>
      <w:r w:rsidRPr="00D16069">
        <w:rPr>
          <w:rStyle w:val="StyleUnderline"/>
        </w:rPr>
        <w:t xml:space="preserve">Analysis shows that implementation </w:t>
      </w:r>
      <w:r w:rsidRPr="000505EF">
        <w:rPr>
          <w:sz w:val="12"/>
          <w:szCs w:val="12"/>
        </w:rPr>
        <w:t>of these measures c</w:t>
      </w:r>
      <w:r w:rsidRPr="00D16069">
        <w:rPr>
          <w:rStyle w:val="StyleUnderline"/>
        </w:rPr>
        <w:t>an improve water use efficiency, increase food production and consumption at lower prices, and reduce hunger and childhood malnutrition</w:t>
      </w:r>
      <w:r w:rsidRPr="000505EF">
        <w:rPr>
          <w:sz w:val="12"/>
          <w:szCs w:val="12"/>
        </w:rPr>
        <w:t xml:space="preserve"> (Rosegrant et al. 2013).</w:t>
      </w:r>
    </w:p>
    <w:p w:rsidR="005A63D1" w:rsidRPr="00D16069" w:rsidRDefault="005A63D1" w:rsidP="005A63D1">
      <w:pPr>
        <w:rPr>
          <w:rStyle w:val="StyleUnderline"/>
        </w:rPr>
      </w:pPr>
      <w:r w:rsidRPr="000505EF">
        <w:rPr>
          <w:sz w:val="12"/>
          <w:szCs w:val="12"/>
        </w:rPr>
        <w:t xml:space="preserve">To move these </w:t>
      </w:r>
      <w:r w:rsidRPr="00D16069">
        <w:rPr>
          <w:rStyle w:val="Emphasis"/>
        </w:rPr>
        <w:t>important policy reforms</w:t>
      </w:r>
      <w:r w:rsidRPr="000505EF">
        <w:rPr>
          <w:sz w:val="12"/>
          <w:szCs w:val="12"/>
        </w:rPr>
        <w:t xml:space="preserve"> forward </w:t>
      </w:r>
      <w:r w:rsidRPr="00D16069">
        <w:rPr>
          <w:rStyle w:val="StyleUnderline"/>
        </w:rPr>
        <w:t xml:space="preserve">requires </w:t>
      </w:r>
      <w:r w:rsidRPr="00D16069">
        <w:rPr>
          <w:rStyle w:val="Emphasis"/>
        </w:rPr>
        <w:t>engagement and leadership</w:t>
      </w:r>
      <w:r w:rsidRPr="000505EF">
        <w:rPr>
          <w:sz w:val="12"/>
          <w:szCs w:val="12"/>
        </w:rPr>
        <w:t xml:space="preserve"> </w:t>
      </w:r>
      <w:r w:rsidRPr="00D16069">
        <w:rPr>
          <w:rStyle w:val="StyleUnderline"/>
        </w:rPr>
        <w:t>from all actors involved</w:t>
      </w:r>
      <w:r w:rsidRPr="000505EF">
        <w:rPr>
          <w:sz w:val="12"/>
          <w:szCs w:val="12"/>
        </w:rPr>
        <w:t xml:space="preserve">: Ministries of agriculture and water, farmers as the main stewards of freshwater resources, the private sector and the research community. They will need to work together to implement these important reforms </w:t>
      </w:r>
      <w:r w:rsidRPr="00D16069">
        <w:rPr>
          <w:rStyle w:val="StyleUnderline"/>
        </w:rPr>
        <w:t>so that water scarcity and pollution are effectively addressed.</w:t>
      </w:r>
    </w:p>
    <w:p w:rsidR="005A63D1" w:rsidRPr="000505EF" w:rsidRDefault="005A63D1" w:rsidP="005A63D1"/>
    <w:p w:rsidR="005A63D1" w:rsidRDefault="005A63D1" w:rsidP="005A63D1">
      <w:pPr>
        <w:pStyle w:val="Heading3"/>
      </w:pPr>
      <w:r>
        <w:t>Humanism good – at: set col</w:t>
      </w:r>
    </w:p>
    <w:p w:rsidR="005A63D1" w:rsidRPr="00D61B74" w:rsidRDefault="005A63D1" w:rsidP="005A63D1">
      <w:pPr>
        <w:pStyle w:val="Heading4"/>
      </w:pPr>
      <w:r>
        <w:t xml:space="preserve">Their Kritik </w:t>
      </w:r>
      <w:r w:rsidRPr="00D61B74">
        <w:rPr>
          <w:u w:val="single"/>
        </w:rPr>
        <w:t>agrees</w:t>
      </w:r>
      <w:r>
        <w:t xml:space="preserve"> with humanism – </w:t>
      </w:r>
      <w:r w:rsidRPr="00D61B74">
        <w:rPr>
          <w:u w:val="single"/>
        </w:rPr>
        <w:t>sweeping claims</w:t>
      </w:r>
      <w:r>
        <w:t xml:space="preserve"> of humanism as imperialist are smokescreens</w:t>
      </w:r>
    </w:p>
    <w:p w:rsidR="005A63D1" w:rsidRDefault="005A63D1" w:rsidP="005A63D1">
      <w:pPr>
        <w:rPr>
          <w:rFonts w:ascii="Gadugi" w:hAnsi="Gadugi" w:cs="Gadugi"/>
          <w:color w:val="000000"/>
        </w:rPr>
      </w:pPr>
      <w:r w:rsidRPr="00D61B74">
        <w:rPr>
          <w:rStyle w:val="Style13ptBold"/>
        </w:rPr>
        <w:t>Spencer 17</w:t>
      </w:r>
      <w:r>
        <w:t xml:space="preserve">, </w:t>
      </w:r>
      <w:r w:rsidRPr="00D61B74">
        <w:t>Senior Lecturer in Postcolonial Literatures and Cultures at the University of Manchester</w:t>
      </w:r>
      <w:r>
        <w:t>, (Robert, “</w:t>
      </w:r>
      <w:r>
        <w:rPr>
          <w:color w:val="000000"/>
        </w:rPr>
        <w:t xml:space="preserve">Postcolonialism is a Humanism” in </w:t>
      </w:r>
      <w:r w:rsidRPr="00D61B74">
        <w:rPr>
          <w:i/>
          <w:iCs/>
          <w:color w:val="000000"/>
        </w:rPr>
        <w:t xml:space="preserve">For </w:t>
      </w:r>
      <w:proofErr w:type="gramStart"/>
      <w:r w:rsidRPr="00D61B74">
        <w:rPr>
          <w:i/>
          <w:iCs/>
          <w:color w:val="000000"/>
        </w:rPr>
        <w:t>Humanism :</w:t>
      </w:r>
      <w:proofErr w:type="gramEnd"/>
      <w:r w:rsidRPr="00D61B74">
        <w:rPr>
          <w:i/>
          <w:iCs/>
          <w:color w:val="000000"/>
        </w:rPr>
        <w:t xml:space="preserve"> Explorations in Theory and Politics</w:t>
      </w:r>
      <w:r>
        <w:rPr>
          <w:color w:val="000000"/>
        </w:rPr>
        <w:t xml:space="preserve">, David Alderson and Robert Spencer, Marxism and Culture, </w:t>
      </w:r>
      <w:r w:rsidRPr="00D61B74">
        <w:rPr>
          <w:color w:val="000000"/>
        </w:rPr>
        <w:t>London : Pluto Press. 2017</w:t>
      </w:r>
      <w:r>
        <w:rPr>
          <w:color w:val="000000"/>
        </w:rPr>
        <w:t xml:space="preserve">, </w:t>
      </w:r>
      <w:r w:rsidRPr="00D61B74">
        <w:rPr>
          <w:color w:val="000000"/>
        </w:rPr>
        <w:t>ISBN: 9780745336145</w:t>
      </w:r>
      <w:r>
        <w:rPr>
          <w:color w:val="000000"/>
        </w:rPr>
        <w:t xml:space="preserve">) //CHC-DS </w:t>
      </w:r>
      <w:r w:rsidRPr="00D61B74">
        <w:rPr>
          <w:rFonts w:ascii="Gadugi" w:hAnsi="Gadugi" w:cs="Gadugi"/>
        </w:rPr>
        <w:t>ᓚᘏᗢ</w:t>
      </w:r>
    </w:p>
    <w:p w:rsidR="005A63D1" w:rsidRPr="00D61B74" w:rsidRDefault="005A63D1" w:rsidP="005A63D1">
      <w:r>
        <w:t>*edited for gendered language</w:t>
      </w:r>
    </w:p>
    <w:p w:rsidR="005A63D1" w:rsidRDefault="005A63D1" w:rsidP="005A63D1">
      <w:r w:rsidRPr="007F491F">
        <w:rPr>
          <w:rStyle w:val="Emphasis"/>
        </w:rPr>
        <w:t>Postcolonialism is a Humanism</w:t>
      </w:r>
      <w:r w:rsidRPr="00CC2E9F">
        <w:t xml:space="preserve"> Robert Spencer There is something in human history like retribution; and it is a rule of historical retribution that its instrument be forged not by the offended, but by the offender himself. Karl Marx, ‘The Indian Revolt’, 18571   The aim of this chapter is to demonstrate the </w:t>
      </w:r>
      <w:r w:rsidRPr="00190203">
        <w:rPr>
          <w:rStyle w:val="StyleUnderline"/>
        </w:rPr>
        <w:t>longevity and radicalness of</w:t>
      </w:r>
      <w:r w:rsidRPr="00CC2E9F">
        <w:t xml:space="preserve"> the tradition of </w:t>
      </w:r>
      <w:r w:rsidRPr="00190203">
        <w:rPr>
          <w:rStyle w:val="StyleUnderline"/>
        </w:rPr>
        <w:t>Marxist humanism</w:t>
      </w:r>
      <w:r w:rsidRPr="00CC2E9F">
        <w:t xml:space="preserve"> and </w:t>
      </w:r>
      <w:r w:rsidRPr="00190203">
        <w:rPr>
          <w:rStyle w:val="StyleUnderline"/>
        </w:rPr>
        <w:t>in particular that tradition’s value when theorising the texts and contexts of the</w:t>
      </w:r>
      <w:r w:rsidRPr="00CC2E9F">
        <w:t xml:space="preserve"> so-called </w:t>
      </w:r>
      <w:r w:rsidRPr="00190203">
        <w:rPr>
          <w:rStyle w:val="StyleUnderline"/>
        </w:rPr>
        <w:t>‘postcolonial’</w:t>
      </w:r>
      <w:r w:rsidRPr="00CC2E9F">
        <w:t xml:space="preserve"> </w:t>
      </w:r>
      <w:r w:rsidRPr="00190203">
        <w:rPr>
          <w:rStyle w:val="StyleUnderline"/>
        </w:rPr>
        <w:t>world</w:t>
      </w:r>
      <w:r w:rsidRPr="00CC2E9F">
        <w:t xml:space="preserve">. </w:t>
      </w:r>
      <w:proofErr w:type="gramStart"/>
      <w:r w:rsidRPr="00CC2E9F">
        <w:t xml:space="preserve">And </w:t>
      </w:r>
      <w:r w:rsidRPr="00190203">
        <w:rPr>
          <w:rStyle w:val="StyleUnderline"/>
        </w:rPr>
        <w:t>yet</w:t>
      </w:r>
      <w:proofErr w:type="gramEnd"/>
      <w:r w:rsidRPr="00190203">
        <w:rPr>
          <w:rStyle w:val="StyleUnderline"/>
        </w:rPr>
        <w:t xml:space="preserve"> humanism is one of those words</w:t>
      </w:r>
      <w:r w:rsidRPr="00CC2E9F">
        <w:t xml:space="preserve"> that </w:t>
      </w:r>
      <w:r w:rsidRPr="00190203">
        <w:rPr>
          <w:rStyle w:val="StyleUnderline"/>
        </w:rPr>
        <w:t>postcolonialists</w:t>
      </w:r>
      <w:r w:rsidRPr="00CC2E9F">
        <w:t xml:space="preserve"> usually </w:t>
      </w:r>
      <w:r w:rsidRPr="00190203">
        <w:rPr>
          <w:rStyle w:val="StyleUnderline"/>
        </w:rPr>
        <w:t>frown upon</w:t>
      </w:r>
      <w:r w:rsidRPr="00CC2E9F">
        <w:t xml:space="preserve">. For Martin Heidegger’s influential ‘Letter on Humanism’ of 1947, ‘every humanism remains metaphysical’,2 which pretty much sums up the view of it taken by the dominant strain of cultural theory over the last thirty years or so, much of which is explicitly indebted to Heidegger’s ‘destruction of metaphysics’. The definition of ‘Man’ as a being with an essence, distinctive, rational and superior, ‘dominates the destiny of Western history and of all history determined by Europe’.3 Postcolonial theory, in its programmatic entrenchment in the British and American academy, has been premised from the outset on a no less sweeping rejection of humanism’s resources. Although they might consider Heidegger, for a different reason, to be beyond the pale, postcolonial theorists have long proceeded under the influence, as it were, of the philosophical antihumanists Louis Althusser and especially Michel Foucault. </w:t>
      </w:r>
      <w:proofErr w:type="gramStart"/>
      <w:r w:rsidRPr="00CC2E9F">
        <w:t xml:space="preserve">For instance, Bill Ashcroft, Gareth Griffiths and Helen Tiffin, authors of three widely read and frequently reprinted guides and introductions to the field, assert in their Post-Colonial Studies: The Key Concepts that the ‘assumption that there are irreducable [sic] features of human life and experience that exist beyond the constitutive effects of local cultural conditions ... is a crucial feature of imperial hegemony’.4 This allegation is repeated in the same authors’ second edition of The Post-Colonial Studies Reader, where it is </w:t>
      </w:r>
      <w:r w:rsidRPr="00190203">
        <w:rPr>
          <w:rStyle w:val="StyleUnderline"/>
        </w:rPr>
        <w:t>accompanied by the odd claim that ‘even the most apparently “essential” features of human life’ are ‘provisional and contingent’</w:t>
      </w:r>
      <w:r w:rsidRPr="00CC2E9F">
        <w:t xml:space="preserve">.5 </w:t>
      </w:r>
      <w:r w:rsidRPr="00190203">
        <w:rPr>
          <w:rStyle w:val="Emphasis"/>
        </w:rPr>
        <w:t>Really?</w:t>
      </w:r>
      <w:proofErr w:type="gramEnd"/>
      <w:r w:rsidRPr="00190203">
        <w:rPr>
          <w:rStyle w:val="Emphasis"/>
        </w:rPr>
        <w:t xml:space="preserve"> All of them?</w:t>
      </w:r>
      <w:r w:rsidRPr="00CC2E9F">
        <w:t xml:space="preserve"> </w:t>
      </w:r>
      <w:r w:rsidRPr="00190203">
        <w:rPr>
          <w:rStyle w:val="StyleUnderline"/>
        </w:rPr>
        <w:t>This undiscriminating approach to humanism is shared by leading lights in the field</w:t>
      </w:r>
      <w:r w:rsidRPr="00CC2E9F">
        <w:t xml:space="preserve"> like Gayatri Spivak, for whom ‘[t]here is an affinity between the imperialist subject and the subject of humanism’.6 </w:t>
      </w:r>
      <w:r w:rsidRPr="00190203">
        <w:rPr>
          <w:rStyle w:val="StyleUnderline"/>
        </w:rPr>
        <w:t>To reject one is presumably at the same time to reject the other</w:t>
      </w:r>
      <w:r w:rsidRPr="00CC2E9F">
        <w:t xml:space="preserve">. By thus </w:t>
      </w:r>
      <w:r w:rsidRPr="00190203">
        <w:rPr>
          <w:rStyle w:val="Emphasis"/>
        </w:rPr>
        <w:t>tarring all humanisms with the same brush</w:t>
      </w:r>
      <w:r w:rsidRPr="00CC2E9F">
        <w:t xml:space="preserve">, many </w:t>
      </w:r>
      <w:r w:rsidRPr="00190203">
        <w:rPr>
          <w:rStyle w:val="StyleUnderline"/>
        </w:rPr>
        <w:t>postcolonial theorists</w:t>
      </w:r>
      <w:r w:rsidRPr="00CC2E9F">
        <w:t xml:space="preserve"> have </w:t>
      </w:r>
      <w:r w:rsidRPr="00190203">
        <w:rPr>
          <w:rStyle w:val="StyleUnderline"/>
        </w:rPr>
        <w:t>slighted attempts by the first generation of anti-imperialist activists and movements to rescue the promise of universal human emancipation proclaimed</w:t>
      </w:r>
      <w:r w:rsidRPr="00CC2E9F">
        <w:t xml:space="preserve"> (duplicitously) </w:t>
      </w:r>
      <w:r w:rsidRPr="00190203">
        <w:rPr>
          <w:rStyle w:val="StyleUnderline"/>
        </w:rPr>
        <w:t>by capitalist imperialism</w:t>
      </w:r>
      <w:r w:rsidRPr="00CC2E9F">
        <w:t xml:space="preserve"> from the exploitation and divisiveness that this system has meant in practice. </w:t>
      </w:r>
      <w:r w:rsidRPr="00190203">
        <w:rPr>
          <w:rStyle w:val="Emphasis"/>
        </w:rPr>
        <w:t>A rich and critical humanist tradition</w:t>
      </w:r>
      <w:r w:rsidRPr="00CC2E9F">
        <w:t>, most of it produced by thinkers and activists explicitly opposed to imperialism</w:t>
      </w:r>
      <w:r w:rsidRPr="00190203">
        <w:rPr>
          <w:rStyle w:val="StyleUnderline"/>
        </w:rPr>
        <w:t>, has therefore been kept hidden behind</w:t>
      </w:r>
      <w:r w:rsidRPr="00CC2E9F">
        <w:t xml:space="preserve"> </w:t>
      </w:r>
      <w:r w:rsidRPr="00190203">
        <w:rPr>
          <w:rStyle w:val="Emphasis"/>
        </w:rPr>
        <w:t xml:space="preserve">a straw </w:t>
      </w:r>
      <w:r>
        <w:rPr>
          <w:rStyle w:val="Emphasis"/>
        </w:rPr>
        <w:t>[person]</w:t>
      </w:r>
      <w:r w:rsidRPr="00D61B74">
        <w:rPr>
          <w:rStyle w:val="Emphasis"/>
          <w:strike/>
        </w:rPr>
        <w:t>man</w:t>
      </w:r>
      <w:r w:rsidRPr="00190203">
        <w:rPr>
          <w:rStyle w:val="Emphasis"/>
        </w:rPr>
        <w:t xml:space="preserve"> version</w:t>
      </w:r>
      <w:r w:rsidRPr="00CC2E9F">
        <w:t xml:space="preserve"> </w:t>
      </w:r>
      <w:r w:rsidRPr="00190203">
        <w:rPr>
          <w:rStyle w:val="StyleUnderline"/>
        </w:rPr>
        <w:t>that is branded ‘essentialist’ and ‘Eurocentric’</w:t>
      </w:r>
      <w:r w:rsidRPr="00CC2E9F">
        <w:t xml:space="preserve">. </w:t>
      </w:r>
      <w:proofErr w:type="gramStart"/>
      <w:r w:rsidRPr="00CC2E9F">
        <w:t>Nonetheless</w:t>
      </w:r>
      <w:proofErr w:type="gramEnd"/>
      <w:r w:rsidRPr="00CC2E9F">
        <w:t xml:space="preserve"> it is true that the unrepentant humanism of the field’s founder, Edward Said, is not glossed over quite so embarrassedly these days. Said’s repeated declarations that he was an unswerving humanist used to be met by his postcolonialist successors with a kind of uncomfortable silence. Now the situation is somewhat different. </w:t>
      </w:r>
      <w:proofErr w:type="gramStart"/>
      <w:r w:rsidRPr="00CC2E9F">
        <w:t xml:space="preserve">The war in Iraq and its calamitous aftermath no doubt alerted Said’s heirs and interpreters to what Neil Lazarus has called ‘the unremitting actuality and indeed the intensification of imperialist social relations in the times and spaces of the postcolonial world’.7 As a result, those critics have perhaps been induced to look more favourably at Said’s </w:t>
      </w:r>
      <w:r w:rsidRPr="00190203">
        <w:rPr>
          <w:rStyle w:val="StyleUnderline"/>
        </w:rPr>
        <w:t>efforts</w:t>
      </w:r>
      <w:r w:rsidRPr="00CC2E9F">
        <w:t xml:space="preserve"> to use </w:t>
      </w:r>
      <w:r w:rsidRPr="00190203">
        <w:rPr>
          <w:rStyle w:val="StyleUnderline"/>
        </w:rPr>
        <w:t>humanism as a way of reproving imperialism and of imagining our way beyond it</w:t>
      </w:r>
      <w:r w:rsidRPr="00CC2E9F">
        <w:t>.</w:t>
      </w:r>
      <w:proofErr w:type="gramEnd"/>
      <w:r w:rsidRPr="00CC2E9F">
        <w:t xml:space="preserve"> The war in </w:t>
      </w:r>
      <w:r w:rsidRPr="00190203">
        <w:rPr>
          <w:rStyle w:val="StyleUnderline"/>
        </w:rPr>
        <w:t>Iraq</w:t>
      </w:r>
      <w:r w:rsidRPr="00CC2E9F">
        <w:t xml:space="preserve">, in short, </w:t>
      </w:r>
      <w:r w:rsidRPr="00190203">
        <w:rPr>
          <w:rStyle w:val="StyleUnderline"/>
        </w:rPr>
        <w:t>has made starkly visible a rampantly inhuman imperialist project</w:t>
      </w:r>
      <w:r w:rsidRPr="00CC2E9F">
        <w:t xml:space="preserve"> that has obviously not, as our field’s moniker suggests, been drawing to a close but has on the contrary been seeking to expand (or at least prolong) American hegemony, extend corporate power and hijack international institutions of governance. Said’s </w:t>
      </w:r>
      <w:r w:rsidRPr="00190203">
        <w:rPr>
          <w:rStyle w:val="StyleUnderline"/>
        </w:rPr>
        <w:t>humanism arraigns Iraq’s assailants in the name of universal principles and a vision of social transformation</w:t>
      </w:r>
      <w:r w:rsidRPr="00CC2E9F">
        <w:t xml:space="preserve">. </w:t>
      </w:r>
      <w:proofErr w:type="gramStart"/>
      <w:r w:rsidRPr="00CC2E9F">
        <w:t>The second edition of Bill Ashcroft and Pal Ahluwalia’s book on Said in the Routledge Critical Thinkers series contains a broadly sympathetic, albeit slightly grudging, section on Said’s humanism,8 as does R. Radhakrishnan’s altogether more laudatory dictionary of Said’s key concepts.9 It is well over a decade since Bruce Robbins marked ‘a universalistic and humanistic impulse that has gradually emerged, within cultural studies generally and postcolonial studies in particular, but that was slow to be perceived as such because of the prevailing antihumanism.’10 Notwithstanding this renewed interest in Said’s humanism, I would maintain, however, that humanism’s partial rehabilitation has not gone very far at all.</w:t>
      </w:r>
      <w:proofErr w:type="gramEnd"/>
      <w:r w:rsidRPr="00CC2E9F">
        <w:t xml:space="preserve"> It has not yet affected fundamentally the kind of work that we postcolonialists do. It is one thing to concede that when it comes to, say, the assault on Iraq it is legitimate to talk about rights and duties, about war crimes and crimes against humanity. That is part of our obligations and activities as citizens. It is quite another thing, however, to let such convictions guide or animate fully our professional lives as critics too. </w:t>
      </w:r>
      <w:r w:rsidRPr="00190203">
        <w:rPr>
          <w:rStyle w:val="StyleUnderline"/>
        </w:rPr>
        <w:t>My point in this chapter is not that we should all carry a card with the word ‘Humanist’ emblazoned on it</w:t>
      </w:r>
      <w:r w:rsidRPr="00CC2E9F">
        <w:t xml:space="preserve">, nor that we should begin each argument with a paean of praise to the idea, nor even that we should bother to use the word more often. I suppose I am arguing that in addition to being a critical undertaking postcolonialism ought also to be a moral and a political one as well. This being the case, I want to say, at the risk of sounding facetious, that </w:t>
      </w:r>
      <w:r w:rsidRPr="00190203">
        <w:rPr>
          <w:rStyle w:val="StyleUnderline"/>
        </w:rPr>
        <w:t>postcolonial studies should be exercised above all not by crimes against hybridity but</w:t>
      </w:r>
      <w:r w:rsidRPr="00CC2E9F">
        <w:t xml:space="preserve"> </w:t>
      </w:r>
      <w:r w:rsidRPr="00190203">
        <w:rPr>
          <w:rStyle w:val="Emphasis"/>
        </w:rPr>
        <w:t>by crimes against humanity</w:t>
      </w:r>
      <w:r w:rsidRPr="00CC2E9F">
        <w:t xml:space="preserve"> </w:t>
      </w:r>
      <w:r w:rsidRPr="00190203">
        <w:rPr>
          <w:rStyle w:val="StyleUnderline"/>
        </w:rPr>
        <w:t>and by the moral and political aspirations of those movements that seek to withstand such crimes and to overthrow the system that inflicts them</w:t>
      </w:r>
      <w:r w:rsidRPr="00CC2E9F">
        <w:t xml:space="preserve">. </w:t>
      </w:r>
      <w:proofErr w:type="gramStart"/>
      <w:r w:rsidRPr="00190203">
        <w:rPr>
          <w:rStyle w:val="StyleUnderline"/>
        </w:rPr>
        <w:t>Ours is the effort to</w:t>
      </w:r>
      <w:r w:rsidRPr="00CC2E9F">
        <w:t xml:space="preserve"> </w:t>
      </w:r>
      <w:r w:rsidRPr="00190203">
        <w:rPr>
          <w:rStyle w:val="Emphasis"/>
        </w:rPr>
        <w:t>understand where colonialism comes from</w:t>
      </w:r>
      <w:r w:rsidRPr="00CC2E9F">
        <w:t xml:space="preserve"> </w:t>
      </w:r>
      <w:r w:rsidRPr="00190203">
        <w:rPr>
          <w:rStyle w:val="StyleUnderline"/>
        </w:rPr>
        <w:t>as well as</w:t>
      </w:r>
      <w:r w:rsidRPr="00CC2E9F">
        <w:t xml:space="preserve"> </w:t>
      </w:r>
      <w:r w:rsidRPr="00190203">
        <w:rPr>
          <w:rStyle w:val="Emphasis"/>
        </w:rPr>
        <w:t>how colonialism can be superseded</w:t>
      </w:r>
      <w:r w:rsidRPr="00CC2E9F">
        <w:t xml:space="preserve">; ours is the responsibility </w:t>
      </w:r>
      <w:r w:rsidRPr="00190203">
        <w:rPr>
          <w:rStyle w:val="StyleUnderline"/>
        </w:rPr>
        <w:t>to make connections between local injustices and then trace these to the general and related injustices of state and class power</w:t>
      </w:r>
      <w:r w:rsidRPr="00CC2E9F">
        <w:t>; ours is also the obligation to give due emphasis to the achievement of texts of various kinds in dramatising those injustices and exploring alternatives.</w:t>
      </w:r>
      <w:proofErr w:type="gramEnd"/>
      <w:r w:rsidRPr="00CC2E9F">
        <w:t xml:space="preserve"> This is another way of saying that, although Said’s humanism is not in such bad odour as hitherto, humanism has barely penetrated and informed the critical work that we do. </w:t>
      </w:r>
      <w:proofErr w:type="gramStart"/>
      <w:r w:rsidRPr="00CC2E9F">
        <w:t>Because humanism, at worst, conjures up images of men in pith helmets telling the world what to do, or else, at best, comes across as a quaint way of describing the convictions we employ when making political judgements, it has not been allowed to influence the priorities of a discipline that, alas, no longer sees itself, as its predecessors saw themselves, as part of a general movement for emancipation.</w:t>
      </w:r>
      <w:proofErr w:type="gramEnd"/>
      <w:r w:rsidRPr="00CC2E9F">
        <w:t xml:space="preserve"> </w:t>
      </w:r>
      <w:proofErr w:type="gramStart"/>
      <w:r w:rsidRPr="00CC2E9F">
        <w:t>It is now a trifling affair concerned with the ‘liminal’ spaces opened up by a global system that it either</w:t>
      </w:r>
      <w:proofErr w:type="gramEnd"/>
      <w:r w:rsidRPr="00CC2E9F">
        <w:t xml:space="preserve"> approves of or, more likely, that it despairs of being overturned. Of course, it is not hard to find </w:t>
      </w:r>
      <w:r w:rsidRPr="00190203">
        <w:rPr>
          <w:rStyle w:val="StyleUnderline"/>
        </w:rPr>
        <w:t>exclusionary and ‘metaphysical’ definitions of humanism</w:t>
      </w:r>
      <w:r w:rsidRPr="00CC2E9F">
        <w:t xml:space="preserve"> that, far from being acclamations of universal rights and capacities, </w:t>
      </w:r>
      <w:r w:rsidRPr="00190203">
        <w:rPr>
          <w:rStyle w:val="Emphasis"/>
        </w:rPr>
        <w:t>are</w:t>
      </w:r>
      <w:r w:rsidRPr="00CC2E9F">
        <w:t xml:space="preserve"> in fact mere </w:t>
      </w:r>
      <w:r w:rsidRPr="00190203">
        <w:rPr>
          <w:rStyle w:val="Emphasis"/>
        </w:rPr>
        <w:t>smokescreens</w:t>
      </w:r>
      <w:r w:rsidRPr="00CC2E9F">
        <w:t xml:space="preserve"> </w:t>
      </w:r>
      <w:r w:rsidRPr="00190203">
        <w:rPr>
          <w:rStyle w:val="StyleUnderline"/>
        </w:rPr>
        <w:t>for self-interest</w:t>
      </w:r>
      <w:r w:rsidRPr="00CC2E9F">
        <w:t xml:space="preserve">. Too many humanisms have excluded and denigrated certain groups whom they consider to be not (or at least not yet) fully human. This is especially true of the humanist rhetoric mouthed by the agents and spokespeople of colonial power. </w:t>
      </w:r>
      <w:proofErr w:type="gramStart"/>
      <w:r w:rsidRPr="00CC2E9F">
        <w:t>‘The Mediterranean is the human norm’, according to the sententious narrator of A Passage to India, and through the Bosphorus and the Pillars of Hercules men ‘approach the monstrous and extraordinary’.11 So blatantly intolerable is this pompous and obnoxious way of thinking (remember it is, of course, not Forster himself speaking here) that Anthony Alessandrini observes that ‘it is becoming increasingly difficult to find anyone within the field of postcolonial studies willing to defend humanism in its most traditional form’.12 Impossible, in fact.</w:t>
      </w:r>
      <w:proofErr w:type="gramEnd"/>
      <w:r w:rsidRPr="00CC2E9F">
        <w:t xml:space="preserve"> What is more, it is of course quite right that this should be so. For </w:t>
      </w:r>
      <w:r w:rsidRPr="00190203">
        <w:rPr>
          <w:rStyle w:val="StyleUnderline"/>
        </w:rPr>
        <w:t>the libertarian humanism that I am endeavouring to vindicate is as like the traditional version as a crab’s like an apple</w:t>
      </w:r>
      <w:r w:rsidRPr="00CC2E9F">
        <w:t xml:space="preserve">. </w:t>
      </w:r>
      <w:r w:rsidRPr="00190203">
        <w:rPr>
          <w:rStyle w:val="StyleUnderline"/>
        </w:rPr>
        <w:t>Let nobody labour under the illusion that I am foolish enough to endorse</w:t>
      </w:r>
      <w:r w:rsidRPr="00CC2E9F">
        <w:t xml:space="preserve"> the sort of crass, self-seeking and ultimately </w:t>
      </w:r>
      <w:r w:rsidRPr="00190203">
        <w:rPr>
          <w:rStyle w:val="StyleUnderline"/>
        </w:rPr>
        <w:t>racist humanism</w:t>
      </w:r>
      <w:r w:rsidRPr="00CC2E9F">
        <w:t xml:space="preserve"> for which to be black, say, in Aimé Césaire’s celebrated quip, is ‘like being a second-class clerk’: waiting for promotion, ‘en attendant mieux et avec possibilité de monter plus haut’. What one wouldn’t realise from the dismissal of humanism as a kind of unthinking belief in the superiority of white European </w:t>
      </w:r>
      <w:proofErr w:type="gramStart"/>
      <w:r w:rsidRPr="00CC2E9F">
        <w:t>men,</w:t>
      </w:r>
      <w:proofErr w:type="gramEnd"/>
      <w:r w:rsidRPr="00CC2E9F">
        <w:t xml:space="preserve"> is the sheer variety of humanisms that have come into being in response to such inadequate understandings of the term. In their Critical Humanisms, Martin Halliwell and Andy Mousley demonstrate the </w:t>
      </w:r>
      <w:r w:rsidRPr="00190203">
        <w:rPr>
          <w:rStyle w:val="StyleUnderline"/>
        </w:rPr>
        <w:t>extraordinary durability and diversity of the humanist tradition</w:t>
      </w:r>
      <w:r w:rsidRPr="00CC2E9F">
        <w:t xml:space="preserve">.13 One thinks, in addition to their examples, of the </w:t>
      </w:r>
      <w:r w:rsidRPr="00190203">
        <w:rPr>
          <w:rStyle w:val="StyleUnderline"/>
        </w:rPr>
        <w:t>‘radical humanism’ of the Holocaust survivor</w:t>
      </w:r>
      <w:r w:rsidRPr="00CC2E9F">
        <w:t xml:space="preserve"> Jean </w:t>
      </w:r>
      <w:r w:rsidRPr="00190203">
        <w:rPr>
          <w:rStyle w:val="StyleUnderline"/>
        </w:rPr>
        <w:t>Améry</w:t>
      </w:r>
      <w:r w:rsidRPr="00CC2E9F">
        <w:t xml:space="preserve">,14 Karen </w:t>
      </w:r>
      <w:r w:rsidRPr="00190203">
        <w:rPr>
          <w:rStyle w:val="StyleUnderline"/>
        </w:rPr>
        <w:t>Green’s feminist humanism</w:t>
      </w:r>
      <w:r w:rsidRPr="00CC2E9F">
        <w:t xml:space="preserve">,15 not to mention the </w:t>
      </w:r>
      <w:r w:rsidRPr="00190203">
        <w:rPr>
          <w:rStyle w:val="StyleUnderline"/>
        </w:rPr>
        <w:t>variety of socialist humanisms</w:t>
      </w:r>
      <w:r w:rsidRPr="00CC2E9F">
        <w:t xml:space="preserve"> enumerated by Barbara Epstein in this volume. Most of all, I believe our attention ought to be trained on the </w:t>
      </w:r>
      <w:r w:rsidRPr="00190203">
        <w:rPr>
          <w:rStyle w:val="StyleUnderline"/>
        </w:rPr>
        <w:t>Marxist humanism</w:t>
      </w:r>
      <w:r w:rsidRPr="00CC2E9F">
        <w:t xml:space="preserve"> of a tradition represented by Theodor Adorno, Ernst Bloch and Herbert Marcuse, and of Jean-Paul Sartre, to whose celebrated 1945 lecture ‘Existentialism is a Humanism’ this chapter’s title is a respectful nod. </w:t>
      </w:r>
      <w:proofErr w:type="gramStart"/>
      <w:r w:rsidRPr="00CC2E9F">
        <w:t xml:space="preserve">My claim here is that </w:t>
      </w:r>
      <w:r w:rsidRPr="00190203">
        <w:rPr>
          <w:rStyle w:val="Emphasis"/>
        </w:rPr>
        <w:t>the rejection</w:t>
      </w:r>
      <w:r w:rsidRPr="00CC2E9F">
        <w:t xml:space="preserve"> </w:t>
      </w:r>
      <w:r w:rsidRPr="00190203">
        <w:rPr>
          <w:rStyle w:val="StyleUnderline"/>
        </w:rPr>
        <w:t xml:space="preserve">over these last decades </w:t>
      </w:r>
      <w:r w:rsidRPr="00190203">
        <w:rPr>
          <w:rStyle w:val="Emphasis"/>
        </w:rPr>
        <w:t>of the idea that human subjects are possessed of intrinsic rights and capacities</w:t>
      </w:r>
      <w:r w:rsidRPr="00CC2E9F">
        <w:t xml:space="preserve"> </w:t>
      </w:r>
      <w:r w:rsidRPr="00190203">
        <w:rPr>
          <w:rStyle w:val="StyleUnderline"/>
        </w:rPr>
        <w:t>bears out</w:t>
      </w:r>
      <w:r w:rsidRPr="00CC2E9F">
        <w:t xml:space="preserve"> one of Theodor Adorno’s most </w:t>
      </w:r>
      <w:r w:rsidRPr="00190203">
        <w:rPr>
          <w:rStyle w:val="StyleUnderline"/>
        </w:rPr>
        <w:t>cutting gibes</w:t>
      </w:r>
      <w:r w:rsidRPr="00CC2E9F">
        <w:t xml:space="preserve">: among its other functions, </w:t>
      </w:r>
      <w:r w:rsidRPr="00190203">
        <w:rPr>
          <w:rStyle w:val="Emphasis"/>
        </w:rPr>
        <w:t>‘philosophy is capable of making people stupid’</w:t>
      </w:r>
      <w:r w:rsidRPr="00CC2E9F">
        <w:t xml:space="preserve">.16 I therefore propose to describe what I believe are the </w:t>
      </w:r>
      <w:r w:rsidRPr="00190203">
        <w:rPr>
          <w:rStyle w:val="StyleUnderline"/>
        </w:rPr>
        <w:t xml:space="preserve">deleterious consequences for postcolonial theory’s development of its constitutive antihumanism </w:t>
      </w:r>
      <w:r w:rsidRPr="00CC2E9F">
        <w:t>and especially of its neglect of the liberating resources of a specifically Marxist humanism.</w:t>
      </w:r>
      <w:proofErr w:type="gramEnd"/>
      <w:r w:rsidRPr="00CC2E9F">
        <w:t xml:space="preserve"> I hope it is not unfair to observe that the dominant though persistently disputed and by now </w:t>
      </w:r>
      <w:proofErr w:type="gramStart"/>
      <w:r w:rsidRPr="00CC2E9F">
        <w:t>fairly beleaguered</w:t>
      </w:r>
      <w:proofErr w:type="gramEnd"/>
      <w:r w:rsidRPr="00CC2E9F">
        <w:t xml:space="preserve"> variety of postcolonial criticism shares several identifying marks, or let us say precepts and assumptions, that might with some justice be termed ‘antihumanist’. I am referring less to such sophisticated as well as theoretically and politically distinct figures as Homi Bhabha and Gayatri Spivak, though I shall have a bit more to say in due course about the former, than to the myriad of other critics who draw on an idiom first promulgated by Bhabha and Spivak. </w:t>
      </w:r>
      <w:proofErr w:type="gramStart"/>
      <w:r w:rsidRPr="00CC2E9F">
        <w:t xml:space="preserve">I am not endeavouring to tick off, say, Bhabha for being a card-carrying </w:t>
      </w:r>
      <w:r w:rsidRPr="008C3728">
        <w:rPr>
          <w:rStyle w:val="StyleUnderline"/>
        </w:rPr>
        <w:t>antihumanist</w:t>
      </w:r>
      <w:r w:rsidRPr="00CC2E9F">
        <w:t xml:space="preserve">, not least because he has written in his preface to the new translation of Frantz Fanon’s The Wretched of the Earth in a surprisingly sympathetic way about humanism.17 Rather, in addition to showing that what Bhabha means by the term could scarcely be further from Fanon’s extremely militant account of a ‘new humanism’, I want to identify a kind of disposition or outlook among most </w:t>
      </w:r>
      <w:r w:rsidRPr="008C3728">
        <w:rPr>
          <w:rStyle w:val="StyleUnderline"/>
        </w:rPr>
        <w:t>postcolonialists</w:t>
      </w:r>
      <w:r w:rsidRPr="00CC2E9F">
        <w:t xml:space="preserve"> that is not so much stridently antihumanist, though God knows there is quite enough of that, as habitually or routinely and even automatically antihumanist.</w:t>
      </w:r>
      <w:proofErr w:type="gramEnd"/>
      <w:r w:rsidRPr="00CC2E9F">
        <w:t xml:space="preserve"> To be a postcolonialist, it seems, is to leave one’s humanism at the door. To peruse the contents of any issue of the major journals in the field is more often than not to </w:t>
      </w:r>
      <w:proofErr w:type="gramStart"/>
      <w:r w:rsidRPr="00CC2E9F">
        <w:t>be confronted</w:t>
      </w:r>
      <w:proofErr w:type="gramEnd"/>
      <w:r w:rsidRPr="00CC2E9F">
        <w:t xml:space="preserve"> with theoretical disquisitions and analyses of texts that, whatever virtues of acuity and originality they possess and notwithstanding their informativeness, usually address their readers from a position that is tacitly antihumanist. They </w:t>
      </w:r>
      <w:r w:rsidRPr="008C3728">
        <w:rPr>
          <w:rStyle w:val="StyleUnderline"/>
        </w:rPr>
        <w:t>champion difference at the expense of equality, deal with narratives of cultural ‘hybridity’ without sufficient regard for the continuing exigencies of conflict and struggle, and choose to abide by the tenets and idiom of post-structuralism to the detriment of the revolutionary language and horizons of the previous generation of anticolonial militants.</w:t>
      </w:r>
      <w:r w:rsidRPr="00CC2E9F">
        <w:t xml:space="preserve"> In so doing, my claim </w:t>
      </w:r>
      <w:proofErr w:type="gramStart"/>
      <w:r w:rsidRPr="00CC2E9F">
        <w:t>goes,</w:t>
      </w:r>
      <w:proofErr w:type="gramEnd"/>
      <w:r w:rsidRPr="00CC2E9F">
        <w:t xml:space="preserve"> </w:t>
      </w:r>
      <w:r w:rsidRPr="008C3728">
        <w:rPr>
          <w:rStyle w:val="StyleUnderline"/>
        </w:rPr>
        <w:t xml:space="preserve">many postcolonial critics have either forfeited or have else been </w:t>
      </w:r>
      <w:r w:rsidRPr="008C3728">
        <w:rPr>
          <w:rStyle w:val="Emphasis"/>
        </w:rPr>
        <w:t>completely oblivious</w:t>
      </w:r>
      <w:r w:rsidRPr="008C3728">
        <w:rPr>
          <w:rStyle w:val="StyleUnderline"/>
        </w:rPr>
        <w:t xml:space="preserve"> of the very </w:t>
      </w:r>
      <w:r w:rsidRPr="008C3728">
        <w:rPr>
          <w:rStyle w:val="Emphasis"/>
        </w:rPr>
        <w:t>valuable resources of</w:t>
      </w:r>
      <w:r w:rsidRPr="008C3728">
        <w:rPr>
          <w:rStyle w:val="StyleUnderline"/>
        </w:rPr>
        <w:t xml:space="preserve"> the language of </w:t>
      </w:r>
      <w:r w:rsidRPr="008C3728">
        <w:rPr>
          <w:rStyle w:val="Emphasis"/>
        </w:rPr>
        <w:t>humanism</w:t>
      </w:r>
      <w:r w:rsidRPr="00CC2E9F">
        <w:t xml:space="preserve">. They therefore </w:t>
      </w:r>
      <w:r w:rsidRPr="008C3728">
        <w:rPr>
          <w:rStyle w:val="StyleUnderline"/>
        </w:rPr>
        <w:t>leave unexplored</w:t>
      </w:r>
      <w:r w:rsidRPr="00CC2E9F">
        <w:t xml:space="preserve"> the </w:t>
      </w:r>
      <w:r w:rsidRPr="008C3728">
        <w:rPr>
          <w:rStyle w:val="StyleUnderline"/>
        </w:rPr>
        <w:t>larger realities in which such</w:t>
      </w:r>
      <w:r w:rsidRPr="00CC2E9F">
        <w:t xml:space="preserve"> texts and </w:t>
      </w:r>
      <w:r w:rsidRPr="008C3728">
        <w:rPr>
          <w:rStyle w:val="StyleUnderline"/>
        </w:rPr>
        <w:t xml:space="preserve">theories </w:t>
      </w:r>
      <w:proofErr w:type="gramStart"/>
      <w:r w:rsidRPr="008C3728">
        <w:rPr>
          <w:rStyle w:val="StyleUnderline"/>
        </w:rPr>
        <w:t>circulate</w:t>
      </w:r>
      <w:r w:rsidRPr="00CC2E9F">
        <w:t>,</w:t>
      </w:r>
      <w:proofErr w:type="gramEnd"/>
      <w:r w:rsidRPr="00CC2E9F">
        <w:t xml:space="preserve"> the world of imperialism, of capitalism (from which imperialism is inseparable) and of the counter-struggles of imperialism’s victims.</w:t>
      </w:r>
      <w:r>
        <w:br/>
      </w:r>
    </w:p>
    <w:p w:rsidR="005A63D1" w:rsidRPr="00A94C13" w:rsidRDefault="005A63D1" w:rsidP="005A63D1">
      <w:pPr>
        <w:pStyle w:val="Heading3"/>
      </w:pPr>
      <w:r>
        <w:t>Humanism Defense—New Humanism</w:t>
      </w:r>
    </w:p>
    <w:p w:rsidR="005A63D1" w:rsidRDefault="005A63D1" w:rsidP="005A63D1">
      <w:pPr>
        <w:pStyle w:val="Heading4"/>
      </w:pPr>
    </w:p>
    <w:p w:rsidR="005A63D1" w:rsidRDefault="005A63D1" w:rsidP="005A63D1">
      <w:pPr>
        <w:pStyle w:val="Heading4"/>
        <w:rPr>
          <w:color w:val="FF0000"/>
        </w:rPr>
      </w:pPr>
      <w:r>
        <w:t xml:space="preserve">Unfolding new humanisms are necessary towards mobilizing more than human temporalities </w:t>
      </w:r>
    </w:p>
    <w:p w:rsidR="005A63D1" w:rsidRPr="00A94C13" w:rsidRDefault="005A63D1" w:rsidP="005A63D1">
      <w:pPr>
        <w:spacing w:after="0" w:line="240" w:lineRule="auto"/>
        <w:rPr>
          <w:rFonts w:eastAsia="Times New Roman"/>
          <w:lang w:eastAsia="ko-KR"/>
        </w:rPr>
      </w:pPr>
      <w:proofErr w:type="gramStart"/>
      <w:r w:rsidRPr="00A94C13">
        <w:rPr>
          <w:b/>
          <w:bCs/>
          <w:sz w:val="26"/>
          <w:szCs w:val="26"/>
        </w:rPr>
        <w:t>Wenzel ’17</w:t>
      </w:r>
      <w:r w:rsidRPr="00A94C13">
        <w:rPr>
          <w:color w:val="000000" w:themeColor="text1"/>
        </w:rPr>
        <w:t xml:space="preserve">—Jennifer Wenzel, </w:t>
      </w:r>
      <w:r w:rsidRPr="00A94C13">
        <w:rPr>
          <w:rFonts w:eastAsia="Times New Roman"/>
          <w:color w:val="000000" w:themeColor="text1"/>
          <w:shd w:val="clear" w:color="auto" w:fill="FFFFFF"/>
          <w:lang w:eastAsia="ko-KR"/>
        </w:rPr>
        <w:t>jointly appointed in the Department of English and Comparative Literature and the Department of Middle Eastern, South Asian, and African Studies for Columbia University, held fellowships from the Mellon Foundation, ACLS, NEH, and Princeton University's Davis Center for Historical Studies</w:t>
      </w:r>
      <w:r w:rsidRPr="00A94C13">
        <w:rPr>
          <w:rFonts w:eastAsia="Times New Roman"/>
          <w:color w:val="000000" w:themeColor="text1"/>
          <w:lang w:eastAsia="ko-KR"/>
        </w:rPr>
        <w:t xml:space="preserve">; 2017, “Turning over a new leaf: Fanonian humanism and environmental justice”, Routledge, The Routledge Companion to the Environmental Humanities, </w:t>
      </w:r>
      <w:hyperlink r:id="rId25" w:history="1">
        <w:r w:rsidRPr="00A94C13">
          <w:rPr>
            <w:rStyle w:val="Hyperlink"/>
            <w:rFonts w:eastAsia="Times New Roman"/>
            <w:color w:val="000000" w:themeColor="text1"/>
            <w:lang w:eastAsia="ko-KR"/>
          </w:rPr>
          <w:t>https://blogs.commons.georgetown.edu/engl-711-fall2017/files/2017/08/WenzelTurningOverANewLeaf.pdf</w:t>
        </w:r>
      </w:hyperlink>
      <w:r w:rsidRPr="00A94C13">
        <w:rPr>
          <w:rFonts w:eastAsia="Times New Roman"/>
          <w:color w:val="000000" w:themeColor="text1"/>
          <w:lang w:eastAsia="ko-KR"/>
        </w:rPr>
        <w:t xml:space="preserve"> DOA 7/26/21)//nm</w:t>
      </w:r>
      <w:proofErr w:type="gramEnd"/>
    </w:p>
    <w:p w:rsidR="005A63D1" w:rsidRPr="00EC78CF" w:rsidRDefault="005A63D1" w:rsidP="005A63D1">
      <w:pPr>
        <w:rPr>
          <w:rStyle w:val="StyleUnderline"/>
        </w:rPr>
      </w:pPr>
      <w:r w:rsidRPr="00EC78CF">
        <w:rPr>
          <w:sz w:val="16"/>
          <w:szCs w:val="16"/>
        </w:rPr>
        <w:t xml:space="preserve">For Fanon, the European humanist tradition amounts to little more than an alibi for genocide, “a succession of negations of Man, and an avalanche of murders” </w:t>
      </w:r>
      <w:r w:rsidRPr="00EC78CF">
        <w:rPr>
          <w:sz w:val="16"/>
        </w:rPr>
        <w:t>(312). It is for this reason that Fanon remarks, “</w:t>
      </w:r>
      <w:proofErr w:type="gramStart"/>
      <w:r w:rsidRPr="00EC78CF">
        <w:rPr>
          <w:sz w:val="16"/>
        </w:rPr>
        <w:t>when</w:t>
      </w:r>
      <w:proofErr w:type="gramEnd"/>
      <w:r w:rsidRPr="00EC78CF">
        <w:rPr>
          <w:sz w:val="16"/>
        </w:rPr>
        <w:t xml:space="preserve"> the native hears a speech about Western culture he pulls out his knife—or at least he makes sure it is within reach” (43). This indictment of European humanism (putatively universal, but in Fanon’s account murderously ethnocentric) is relevant to the environmental humanities for two reasons. First, I would argue </w:t>
      </w:r>
      <w:r w:rsidRPr="00EC78CF">
        <w:rPr>
          <w:rStyle w:val="StyleUnderline"/>
        </w:rPr>
        <w:t>that Fanon builds his case against the hollowness of European humanism in part through his analysis of colonialism and nature that I discussed above: the ideological exclusion of the native from the category Man and the material effects of that exclusion</w:t>
      </w:r>
      <w:r w:rsidRPr="00EC78CF">
        <w:rPr>
          <w:sz w:val="16"/>
        </w:rPr>
        <w:t xml:space="preserve"> (the “geography of hunger,” the theft of nature). European humanism </w:t>
      </w:r>
      <w:proofErr w:type="gramStart"/>
      <w:r w:rsidRPr="00EC78CF">
        <w:rPr>
          <w:sz w:val="16"/>
        </w:rPr>
        <w:t>is propped up</w:t>
      </w:r>
      <w:proofErr w:type="gramEnd"/>
      <w:r w:rsidRPr="00EC78CF">
        <w:rPr>
          <w:sz w:val="16"/>
        </w:rPr>
        <w:t xml:space="preserve"> by concepts of nature that mask the dehumanization of les damnés and the ravagement of ecosystems and lifeworlds. As Sartre writes in his preface, “With us there is nothing more consistent than a racist humanism since the European has only been able to become a man through creating slaves and monsters” (26). While Sartre (prefatorily) echoes Fanon—peering at the lies and violence that lie beneath the “strip tease of our humanism,” and acknowledging of the native-recreating-himself-as-man that “we were men at his expense” (24)—Fanon tallies up the bill, enumerating the costs of European humanism paid in deaths, dehumanization, and the theft of nature. </w:t>
      </w:r>
      <w:proofErr w:type="gramStart"/>
      <w:r w:rsidRPr="00EC78CF">
        <w:rPr>
          <w:sz w:val="16"/>
        </w:rPr>
        <w:t>But</w:t>
      </w:r>
      <w:proofErr w:type="gramEnd"/>
      <w:r w:rsidRPr="00EC78CF">
        <w:rPr>
          <w:sz w:val="16"/>
        </w:rPr>
        <w:t xml:space="preserve"> the second reason to linger over </w:t>
      </w:r>
      <w:r w:rsidRPr="00EC78CF">
        <w:rPr>
          <w:rStyle w:val="StyleUnderline"/>
        </w:rPr>
        <w:t>Fanon’s indictment of humanism—introduced in his first chapter, reprised in his conclusion—is to mark its dialectical reversal in the name of something truly remarkable, a newly and truly universal humanism.</w:t>
      </w:r>
      <w:r w:rsidRPr="00EC78CF">
        <w:rPr>
          <w:sz w:val="16"/>
        </w:rPr>
        <w:t xml:space="preserve"> The conclusion of The Wretched of the Earth is searing but also soaring, as in the book’s final lines: “For Europe, for ourselves and for humanity, comrades, we must turn over a new leaf, we must work out new concepts, and try to set afoot a new man” (315–316). This is not the Fanon of apocalyptic, even genocidal anticolonial violence, nor even the Fanon who places his faith in the nation and nationalism, but instead the visionary of a new, and newly universal, humanism. Ato Sekyi-Otu has argued that The Wretched of the Earth </w:t>
      </w:r>
      <w:proofErr w:type="gramStart"/>
      <w:r w:rsidRPr="00EC78CF">
        <w:rPr>
          <w:sz w:val="16"/>
        </w:rPr>
        <w:t>must be read</w:t>
      </w:r>
      <w:proofErr w:type="gramEnd"/>
      <w:r w:rsidRPr="00EC78CF">
        <w:rPr>
          <w:sz w:val="16"/>
        </w:rPr>
        <w:t xml:space="preserve"> as a dramatic arc: the narrative transformations within the text perform diegetically the dialectic of decolonization that Fanon is theorizing. This approach can make sense of the trajectory of humanism in the text. Fanon opens by describing decolonization as genocide and by disavowing Europe’s fraudulent universalism; he closes with a universalizing gesture to forge a new humanism “for Europe, for ourselves and for humanity.” I have discussed </w:t>
      </w:r>
      <w:r w:rsidRPr="00EC78CF">
        <w:rPr>
          <w:rStyle w:val="StyleUnderline"/>
        </w:rPr>
        <w:t xml:space="preserve">Fanon’s account of the species divide and natural resources in similar terms, with decolonization as dialectical reversal. These smaller reversals take their place within the overarching framework of a Fanonian humanism that radically expands the constituency of the “universal.” This humanism is a kind of telos within and toward which the dialectic of decolonization unfolds. </w:t>
      </w:r>
      <w:r w:rsidRPr="00EC78CF">
        <w:rPr>
          <w:sz w:val="16"/>
        </w:rPr>
        <w:t xml:space="preserve">This is another way of saying that Fanon’s environmentalism of the poor is also a humanism of the poor. In the US academy, Edward W. Said has been the most influential proponent of a humanism recognizable as Fanonian. Fanon and Said articulate an epistemological critique of European ethnocentrism and of colonialism’s nexus of knowledge, power, and violence, yet they seek to forge, as if for the first time, a humanism worthy of the name. In his last book, Humanism and Democratic Criticism, Said holds humanism to account for </w:t>
      </w:r>
      <w:proofErr w:type="gramStart"/>
      <w:r w:rsidRPr="00EC78CF">
        <w:rPr>
          <w:sz w:val="16"/>
        </w:rPr>
        <w:t>having been instrumentalized</w:t>
      </w:r>
      <w:proofErr w:type="gramEnd"/>
      <w:r w:rsidRPr="00EC78CF">
        <w:rPr>
          <w:sz w:val="16"/>
        </w:rPr>
        <w:t xml:space="preserve"> by identitarian programs and murderous pogroms (77). Yet for Said (as for Fanon), humanism still might be something other than the pillage committed in its name. “It is possible to be critical of humanism in the name of humanism,” Said writes; “schooled in its abuses by the experience of Eurocentrism and empire, one could fashion a different kind of humanism” (10–11). </w:t>
      </w:r>
      <w:r w:rsidRPr="00EC78CF">
        <w:rPr>
          <w:rStyle w:val="StyleUnderline"/>
        </w:rPr>
        <w:t xml:space="preserve">Rejecting notions of humanism as the purview </w:t>
      </w:r>
      <w:proofErr w:type="gramStart"/>
      <w:r w:rsidRPr="00EC78CF">
        <w:rPr>
          <w:rStyle w:val="StyleUnderline"/>
        </w:rPr>
        <w:t>of a</w:t>
      </w:r>
      <w:proofErr w:type="gramEnd"/>
      <w:r w:rsidRPr="00EC78CF">
        <w:rPr>
          <w:rStyle w:val="StyleUnderline"/>
        </w:rPr>
        <w:t xml:space="preserve"> priestly elite, Said affirms the democratic possibilities of humanist self-knowledge and self-critique: “to understand humanism at all, for us as citizens of this particular republic, is to understand it as democratic, open to all classes and backgrounds” (21). Said’s is a humanism-against-hierarchy: a practice of reading and a practice of citizenship. Said’s ramification of Fanonian humanism is well suited to the commitment of the environmental humanities to speak to contemporary crises and injustices at multiple scales, and to engage and mobilize broader publics.</w:t>
      </w:r>
      <w:r w:rsidRPr="00EC78CF">
        <w:rPr>
          <w:sz w:val="16"/>
        </w:rPr>
        <w:t xml:space="preserve"> The double gesture I have identified in Fanon and Said—bringing murderous exclusions into view, while reaching toward a newly inclusive universality—can provide a model for the environmental humanities in the Anthropocene as it considers both its humanist inheritance and the claims made by the environmentalism of the poor. </w:t>
      </w:r>
      <w:r w:rsidRPr="00EC78CF">
        <w:rPr>
          <w:rStyle w:val="StyleUnderline"/>
        </w:rPr>
        <w:t>The process of opening-out entailed in Fanon’s dialectic of decolonization finds its counterpart in Said’s articulation of critique, which lies “at the very heart of humanism … as a form of democratic freedom and as a continuous practice of questioning … open to, rather than in denial of, the constituent historical realities” of colonialism and globalization (48). Calling to account the abuses of humanism—in the colonies or in the Pentagon—is part of the ever-unfolding realization of humanism</w:t>
      </w:r>
      <w:r w:rsidRPr="00EC78CF">
        <w:rPr>
          <w:sz w:val="16"/>
        </w:rPr>
        <w:t>. “Come, then, comrades,” Fanon urges, let us “set afoot a new man” (316); Said, too, calls us to humanism as a “process of unending disclosure, discovery, self-criticism, and liberation” (21). This process, I argue, can allow the environmental humanities to confront even Fanon’s and Said’s own blindnesses and to grapple further still with the problem of the human in relation to several distinct versions of otherness. Richard Pithouse argues that Fanon’s “reverence and respect for human (self and world making) creativity … has an extraordinarily persuasive power … [that] can create, in the reader, the subjectivities that generate an emotional identification with what is human … [and can] inspire action aimed at realizing a more human world” (127</w:t>
      </w:r>
      <w:r w:rsidRPr="00EC78CF">
        <w:rPr>
          <w:rStyle w:val="StyleUnderline"/>
        </w:rPr>
        <w:t xml:space="preserve">). We, in turn, might consider what it would mean to radically expand this identification, to realize a </w:t>
      </w:r>
      <w:proofErr w:type="gramStart"/>
      <w:r w:rsidRPr="00EC78CF">
        <w:rPr>
          <w:rStyle w:val="StyleUnderline"/>
        </w:rPr>
        <w:t>more more</w:t>
      </w:r>
      <w:proofErr w:type="gramEnd"/>
      <w:r w:rsidRPr="00EC78CF">
        <w:rPr>
          <w:rStyle w:val="StyleUnderline"/>
        </w:rPr>
        <w:t>-than-human world. There is more than a passing resemblance between humanism as I have described it here and Joan Martínez-Alier’s account of the environmentalism of the poor.</w:t>
      </w:r>
      <w:r w:rsidRPr="00EC78CF">
        <w:rPr>
          <w:sz w:val="16"/>
        </w:rPr>
        <w:t xml:space="preserve"> </w:t>
      </w:r>
      <w:proofErr w:type="gramStart"/>
      <w:r w:rsidRPr="00EC78CF">
        <w:rPr>
          <w:rStyle w:val="StyleUnderline"/>
        </w:rPr>
        <w:t>His analysis is grounded in the social science disciplines of environmental economics and political ecology, which are concerned with ecological distribution conflicts, that is, conflicts over the “social, spatial, and intertemporal patterns of access to the benefits obtainable from natural resources and from the environment as a life support system, including its ‘cleaning up’ properties,” and over the unevenly distributed burdens of environmental risk and harm (73).</w:t>
      </w:r>
      <w:proofErr w:type="gramEnd"/>
      <w:r w:rsidRPr="00EC78CF">
        <w:rPr>
          <w:rStyle w:val="StyleUnderline"/>
        </w:rPr>
        <w:t xml:space="preserve"> Crucial to the environmental humanities is the implication that the ecological distribution conflicts that give rise to the environmentalisms of the poor are also conflicts of ecological valuation: contests over language, ideology, and frameworks of interpretation. </w:t>
      </w:r>
      <w:r w:rsidRPr="00EC78CF">
        <w:rPr>
          <w:sz w:val="16"/>
        </w:rPr>
        <w:t xml:space="preserve">These questions recur throughout The Environmentalism of the Poor: “Who has the power to impose particular languages of valuation … Who has the capacity to simplify complexity, ruling some points of view out of order? … Who has the power to privilege one analytical point of view (the economic, the social, </w:t>
      </w:r>
      <w:proofErr w:type="gramStart"/>
      <w:r w:rsidRPr="00EC78CF">
        <w:rPr>
          <w:sz w:val="16"/>
        </w:rPr>
        <w:t>the</w:t>
      </w:r>
      <w:proofErr w:type="gramEnd"/>
      <w:r w:rsidRPr="00EC78CF">
        <w:rPr>
          <w:sz w:val="16"/>
        </w:rPr>
        <w:t xml:space="preserve"> environmental) on a chosen time-space scale?” (</w:t>
      </w:r>
      <w:proofErr w:type="gramStart"/>
      <w:r w:rsidRPr="00EC78CF">
        <w:rPr>
          <w:sz w:val="16"/>
        </w:rPr>
        <w:t>viii</w:t>
      </w:r>
      <w:proofErr w:type="gramEnd"/>
      <w:r w:rsidRPr="00EC78CF">
        <w:rPr>
          <w:sz w:val="16"/>
        </w:rPr>
        <w:t>, ix,161; emphasis in original</w:t>
      </w:r>
      <w:r w:rsidRPr="00EC78CF">
        <w:rPr>
          <w:rStyle w:val="StyleUnderline"/>
        </w:rPr>
        <w:t xml:space="preserve">). In any environmental conflict, multiple temporalities and logics and languages of value are at stake (money and the market being only one among them).3 </w:t>
      </w:r>
      <w:proofErr w:type="gramStart"/>
      <w:r w:rsidRPr="00EC78CF">
        <w:rPr>
          <w:rStyle w:val="StyleUnderline"/>
        </w:rPr>
        <w:t>The</w:t>
      </w:r>
      <w:proofErr w:type="gramEnd"/>
      <w:r w:rsidRPr="00EC78CF">
        <w:rPr>
          <w:rStyle w:val="StyleUnderline"/>
        </w:rPr>
        <w:t xml:space="preserve"> question is always who has the power to make their language stick; the answer is usually those with the money</w:t>
      </w:r>
      <w:r w:rsidRPr="00A94C13">
        <w:rPr>
          <w:rStyle w:val="StyleUnderline"/>
        </w:rPr>
        <w:t>. These questions of values, representation, and interpretation are ones that humanists are well suited to consider.</w:t>
      </w:r>
      <w:r w:rsidRPr="00EC78CF">
        <w:rPr>
          <w:rStyle w:val="StyleUnderline"/>
        </w:rPr>
        <w:t xml:space="preserve"> </w:t>
      </w:r>
      <w:r w:rsidRPr="00EC78CF">
        <w:rPr>
          <w:sz w:val="16"/>
        </w:rPr>
        <w:t xml:space="preserve">I want to close by invoking Fanonian/Saidian humanism as a method and interpretive stance from which to offer two provocations. First, I certainly would not want to erase the insurgent histories of specific social movements for environmental justice, or to disregard the importance of power and perspective. Still, I also dream of a world where the “environmentalism of the poor” </w:t>
      </w:r>
      <w:proofErr w:type="gramStart"/>
      <w:r w:rsidRPr="00EC78CF">
        <w:rPr>
          <w:sz w:val="16"/>
        </w:rPr>
        <w:t>would be known</w:t>
      </w:r>
      <w:proofErr w:type="gramEnd"/>
      <w:r w:rsidRPr="00EC78CF">
        <w:rPr>
          <w:sz w:val="16"/>
        </w:rPr>
        <w:t xml:space="preserve"> simply as environmentalism. The point is perhaps more legible if I say that I dream of a humanism of the poor that is known simply as humanism. </w:t>
      </w:r>
      <w:proofErr w:type="gramStart"/>
      <w:r w:rsidRPr="00EC78CF">
        <w:rPr>
          <w:sz w:val="16"/>
        </w:rPr>
        <w:t xml:space="preserve">That is to say, </w:t>
      </w:r>
      <w:r w:rsidRPr="00EC78CF">
        <w:rPr>
          <w:rStyle w:val="StyleUnderline"/>
        </w:rPr>
        <w:t>at work in such movements are a fundamental materialist realism (attention to flows of matter, energy, and waste, at multiple spatial and temporal scales) and an eye toward the workings of power and injustice that would be salutary for the environmentalism of everyone, not just the poor.</w:t>
      </w:r>
      <w:r w:rsidRPr="00EC78CF">
        <w:rPr>
          <w:sz w:val="16"/>
        </w:rPr>
        <w:t>4 Failing that—still awaiting an imagined future turn of the dialectic when a new human has been indelibly inscribed on the new leaf that Fanon urges—my second provocation would be to resolve the terminological debates about the relationship between the environmentalism of the poor (a rubric which generally refers to movements in the global South, focused on class stratification and the disempowerment of a majority population) and the Environmental Justice movement in the United States (which grew out of the civil rights movement and is concerned primarily with environmental racism and the toxic burdens borne unevenly by racialized minorities).</w:t>
      </w:r>
      <w:proofErr w:type="gramEnd"/>
      <w:r w:rsidRPr="00EC78CF">
        <w:rPr>
          <w:sz w:val="16"/>
        </w:rPr>
        <w:t xml:space="preserve"> Again, </w:t>
      </w:r>
      <w:r w:rsidRPr="00EC78CF">
        <w:rPr>
          <w:rStyle w:val="StyleUnderline"/>
        </w:rPr>
        <w:t>there is analytical and strategic value in not losing sight of specific histories of marginalization and terrains of struggle by collapsing different kinds of movements into each other.</w:t>
      </w:r>
      <w:r w:rsidRPr="00EC78CF">
        <w:rPr>
          <w:sz w:val="16"/>
        </w:rPr>
        <w:t xml:space="preserve"> </w:t>
      </w:r>
      <w:proofErr w:type="gramStart"/>
      <w:r w:rsidRPr="00EC78CF">
        <w:rPr>
          <w:sz w:val="16"/>
        </w:rPr>
        <w:t>Nonetheless, what if we decided to recognize such movements as shared struggles under the banner of environmental justice, in a generic, lower-case sense?</w:t>
      </w:r>
      <w:proofErr w:type="gramEnd"/>
      <w:r w:rsidRPr="00EC78CF">
        <w:rPr>
          <w:sz w:val="16"/>
        </w:rPr>
        <w:t xml:space="preserve"> Beyond expanding the human constituency of solidarity, another advantage is that such an approach could facilitate the further dialectical turn against anthropocentrism that I describe </w:t>
      </w:r>
      <w:proofErr w:type="gramStart"/>
      <w:r w:rsidRPr="00EC78CF">
        <w:rPr>
          <w:sz w:val="16"/>
        </w:rPr>
        <w:t>above</w:t>
      </w:r>
      <w:proofErr w:type="gramEnd"/>
      <w:r w:rsidRPr="00EC78CF">
        <w:rPr>
          <w:sz w:val="16"/>
        </w:rPr>
        <w:t xml:space="preserve">. </w:t>
      </w:r>
      <w:r w:rsidRPr="00EC78CF">
        <w:rPr>
          <w:rStyle w:val="StyleUnderline"/>
        </w:rPr>
        <w:t>This version of environmental justice could account for a more-than-human world inextricably bound up in struggles among differently empowered humans: materially, epistemologically, and politically.</w:t>
      </w:r>
      <w:r w:rsidRPr="00EC78CF">
        <w:rPr>
          <w:sz w:val="16"/>
        </w:rPr>
        <w:t xml:space="preserve"> That is to say, as Martínez-Alier acknowledges, “environmental justice” signifies both the US tradition of social movements against environmental racism, as well as Rawlsian philosophical and ethical inquiry into “the allocation of environmental benefits among people including future generations, and between people and other sentient beings” (168). </w:t>
      </w:r>
      <w:r w:rsidRPr="00EC78CF">
        <w:rPr>
          <w:rStyle w:val="StyleUnderline"/>
        </w:rPr>
        <w:t>Inspired by Fanon and Said, I am dreaming of an approach to environmental justice—and environmental humanities—that calibrates these different strands, bringing not only Sartre’s “natives,” but also nonhumans and the future, into the fold of the most universal universalism yet. An environmentalism-and-humanism of the poor, along the lines of buen vivir, or the “tree of tomorrow”</w:t>
      </w:r>
      <w:r w:rsidRPr="00EC78CF">
        <w:rPr>
          <w:sz w:val="16"/>
        </w:rPr>
        <w:t xml:space="preserve"> imagined by Zapatista leader Subcommandante Marcos.5 Perhaps that constituency will go by the name of the posthuman, including, in a literal sense, those who come after us in the future world we humans (and others) will have made—a Saidian notion. </w:t>
      </w:r>
      <w:r w:rsidRPr="00EC78CF">
        <w:rPr>
          <w:rStyle w:val="StyleUnderline"/>
        </w:rPr>
        <w:t>Yet a painstaking conceptual and political working-through of the stakes of recognizing fellow creatures would be necessary to forge that constituency: it is no mere matter of affixing yet another post- and continuing with business as usual.</w:t>
      </w:r>
    </w:p>
    <w:p w:rsidR="005A63D1" w:rsidRDefault="005A63D1" w:rsidP="005A63D1">
      <w:pPr>
        <w:pStyle w:val="Heading3"/>
      </w:pPr>
      <w:r>
        <w:t>Humanism defense—antihumanism wrong</w:t>
      </w:r>
    </w:p>
    <w:p w:rsidR="005A63D1" w:rsidRDefault="005A63D1" w:rsidP="005A63D1">
      <w:pPr>
        <w:pStyle w:val="Heading4"/>
      </w:pPr>
      <w:r>
        <w:t>Antihumanist thinkers are disengaged—critical humanist perspectives are key to addressing shifting parameters of human agency in order to address political engagements</w:t>
      </w:r>
    </w:p>
    <w:p w:rsidR="005A63D1" w:rsidRPr="00D244D1" w:rsidRDefault="005A63D1" w:rsidP="005A63D1">
      <w:pPr>
        <w:spacing w:after="0" w:line="240" w:lineRule="auto"/>
        <w:rPr>
          <w:rFonts w:eastAsia="Times New Roman"/>
          <w:lang w:eastAsia="ko-KR"/>
        </w:rPr>
      </w:pPr>
      <w:r w:rsidRPr="00D244D1">
        <w:rPr>
          <w:b/>
          <w:bCs/>
          <w:sz w:val="26"/>
          <w:szCs w:val="26"/>
        </w:rPr>
        <w:t>Durkin ’21</w:t>
      </w:r>
      <w:r w:rsidRPr="00D244D1">
        <w:t xml:space="preserve">—Kieran Durkin, </w:t>
      </w:r>
      <w:r w:rsidRPr="00D244D1">
        <w:rPr>
          <w:rFonts w:eastAsia="Times New Roman"/>
          <w:color w:val="1D1D1D"/>
          <w:shd w:val="clear" w:color="auto" w:fill="FFFFFF"/>
          <w:lang w:eastAsia="ko-KR"/>
        </w:rPr>
        <w:t>Marie Skłodowska-Curie Global Fellow</w:t>
      </w:r>
      <w:r w:rsidRPr="00D244D1">
        <w:rPr>
          <w:rFonts w:eastAsia="Times New Roman"/>
          <w:lang w:eastAsia="ko-KR"/>
        </w:rPr>
        <w:t xml:space="preserve">, </w:t>
      </w:r>
      <w:r w:rsidRPr="00D244D1">
        <w:rPr>
          <w:rFonts w:eastAsia="Times New Roman"/>
          <w:color w:val="1D1D1D"/>
          <w:shd w:val="clear" w:color="auto" w:fill="FFFFFF"/>
          <w:lang w:eastAsia="ko-KR"/>
        </w:rPr>
        <w:t xml:space="preserve">Faculty member of the Department of Politics and Department of Sociology at University of York; 2/18/21, “Adventures in the anti-humanist dialectic: Towards the reappropriation of humanism”, European Journal of Social Theory, </w:t>
      </w:r>
      <w:hyperlink r:id="rId26" w:history="1">
        <w:r w:rsidRPr="00D244D1">
          <w:rPr>
            <w:rStyle w:val="Hyperlink"/>
            <w:rFonts w:eastAsia="Times New Roman"/>
            <w:shd w:val="clear" w:color="auto" w:fill="FFFFFF"/>
            <w:lang w:eastAsia="ko-KR"/>
          </w:rPr>
          <w:t>https://journals.sagepub.com/doi/pdf/10.1177/1368431021991775</w:t>
        </w:r>
      </w:hyperlink>
      <w:r w:rsidRPr="00D244D1">
        <w:rPr>
          <w:rFonts w:eastAsia="Times New Roman"/>
          <w:color w:val="1D1D1D"/>
          <w:shd w:val="clear" w:color="auto" w:fill="FFFFFF"/>
          <w:lang w:eastAsia="ko-KR"/>
        </w:rPr>
        <w:t xml:space="preserve"> DOA 7/26/21)//nm</w:t>
      </w:r>
    </w:p>
    <w:p w:rsidR="005A63D1" w:rsidRPr="00D244D1" w:rsidRDefault="005A63D1" w:rsidP="005A63D1">
      <w:pPr>
        <w:spacing w:after="0" w:line="240" w:lineRule="auto"/>
        <w:rPr>
          <w:rFonts w:eastAsia="Times New Roman"/>
          <w:lang w:eastAsia="ko-KR"/>
        </w:rPr>
      </w:pPr>
    </w:p>
    <w:p w:rsidR="005A63D1" w:rsidRPr="00D244D1" w:rsidRDefault="005A63D1" w:rsidP="005A63D1">
      <w:pPr>
        <w:rPr>
          <w:u w:val="single"/>
        </w:rPr>
      </w:pPr>
      <w:r w:rsidRPr="00D244D1">
        <w:rPr>
          <w:sz w:val="14"/>
        </w:rPr>
        <w:t xml:space="preserve">The preceding discussion has focused on the specifics of the critical discourse on humanism that has come to dominate social theory over the past half-century or so. Particular attention </w:t>
      </w:r>
      <w:proofErr w:type="gramStart"/>
      <w:r w:rsidRPr="00D244D1">
        <w:rPr>
          <w:sz w:val="14"/>
        </w:rPr>
        <w:t>has been given</w:t>
      </w:r>
      <w:proofErr w:type="gramEnd"/>
      <w:r w:rsidRPr="00D244D1">
        <w:rPr>
          <w:sz w:val="14"/>
        </w:rPr>
        <w:t xml:space="preserve"> to the problematic and aporetic aspects of that discourse – aspects that are related to the particular configuration of the antifoundationalist, anti-subjectivist and anti-anthropological underpinnings of the critiques contained therein. </w:t>
      </w:r>
      <w:proofErr w:type="gramStart"/>
      <w:r w:rsidRPr="00D244D1">
        <w:rPr>
          <w:sz w:val="14"/>
        </w:rPr>
        <w:t>The commonest manifestation of these problematic and aporetic aspects is, as has been suggested, a more-or-less flattened account of individual and social life – the result of an explicit attempt to methodologically deny what might be called the ‘analytical correlates of humanism’ (Durkin, 2014, pp. 127, 211) – that is, a focus on the human, the self, the subject, history and so on.</w:t>
      </w:r>
      <w:proofErr w:type="gramEnd"/>
      <w:r w:rsidRPr="00D244D1">
        <w:rPr>
          <w:sz w:val="14"/>
        </w:rPr>
        <w:t xml:space="preserve"> </w:t>
      </w:r>
      <w:r w:rsidRPr="00D244D1">
        <w:rPr>
          <w:rStyle w:val="StyleUnderline"/>
        </w:rPr>
        <w:t>The relatively flattened accounts of social life that elicit from the anti-humanist thinkers discussed are characterised by a notable lack of engagement with the affective and other lived qualities of that life – qualities which, though formally renounced, nevertheless tend to reappear in denuded and somewhat unmoored fashion</w:t>
      </w:r>
      <w:r w:rsidRPr="00D244D1">
        <w:rPr>
          <w:sz w:val="14"/>
        </w:rPr>
        <w:t xml:space="preserve">. </w:t>
      </w:r>
      <w:proofErr w:type="gramStart"/>
      <w:r w:rsidRPr="00D244D1">
        <w:rPr>
          <w:sz w:val="14"/>
        </w:rPr>
        <w:t xml:space="preserve">The formal anti-anthropologism that characterises these accounts, and that is seen as safeguarding against humanist excesses of ethnocentrism and other forms of misplaced certainty, </w:t>
      </w:r>
      <w:r w:rsidRPr="00D244D1">
        <w:rPr>
          <w:rStyle w:val="StyleUnderline"/>
        </w:rPr>
        <w:t>belies a tendency towards a shallow and implicit anthropology that appears in spite of its formal preclusio</w:t>
      </w:r>
      <w:r w:rsidRPr="00D244D1">
        <w:rPr>
          <w:sz w:val="14"/>
        </w:rPr>
        <w:t xml:space="preserve">n.6 In as much as this is so, the </w:t>
      </w:r>
      <w:r w:rsidRPr="00D244D1">
        <w:rPr>
          <w:rStyle w:val="StyleUnderline"/>
        </w:rPr>
        <w:t>reappearance of humanist analytical traits, where this occurs, merely heightens the stripped-back nature of the discussion of real, lived life at hand.</w:t>
      </w:r>
      <w:proofErr w:type="gramEnd"/>
      <w:r w:rsidRPr="00D244D1">
        <w:rPr>
          <w:sz w:val="14"/>
        </w:rPr>
        <w:t xml:space="preserve"> Moreover, the shallow anthropology that appears often does so in terms of its negative framing: that is to say, in terms of what humanity is not as opposed to what it is, of how human individuals and groups are constituted as opposed to what they constitute or how they constitute it and so on. </w:t>
      </w:r>
      <w:r w:rsidRPr="00D244D1">
        <w:rPr>
          <w:rStyle w:val="StyleUnderline"/>
        </w:rPr>
        <w:t>The fact that there are political consequences that have issued from this focus should not be surprising</w:t>
      </w:r>
      <w:r w:rsidRPr="00D244D1">
        <w:rPr>
          <w:sz w:val="14"/>
        </w:rPr>
        <w:t xml:space="preserve">. Although it </w:t>
      </w:r>
      <w:proofErr w:type="gramStart"/>
      <w:r w:rsidRPr="00D244D1">
        <w:rPr>
          <w:sz w:val="14"/>
        </w:rPr>
        <w:t>will be said</w:t>
      </w:r>
      <w:proofErr w:type="gramEnd"/>
      <w:r w:rsidRPr="00D244D1">
        <w:rPr>
          <w:sz w:val="14"/>
        </w:rPr>
        <w:t xml:space="preserve"> that we cannot claim essential connections between an underlying philosophical standpoint and putative political position, the fact is that political directives regularly issue from, and certainly are associated with, such standpoints</w:t>
      </w:r>
      <w:r w:rsidRPr="00D244D1">
        <w:rPr>
          <w:rStyle w:val="StyleUnderline"/>
        </w:rPr>
        <w:t xml:space="preserve">. </w:t>
      </w:r>
      <w:proofErr w:type="gramStart"/>
      <w:r w:rsidRPr="00D244D1">
        <w:rPr>
          <w:rStyle w:val="StyleUnderline"/>
        </w:rPr>
        <w:t>This is, of course, a contextual matter, but the striking naivete – where not outright complicity – that has characterised the politics of many of the thinkers discussed herein is hard to ignore, as is the fact that this naivete stems, at least in part, from the idealist and theoreticist tendencies that have gone side-by-side with the suppression of humanist tropes as connected to real lived life.</w:t>
      </w:r>
      <w:proofErr w:type="gramEnd"/>
      <w:r w:rsidRPr="00D244D1">
        <w:rPr>
          <w:sz w:val="14"/>
        </w:rPr>
        <w:t xml:space="preserve"> The second narrative thread in the foregoing discussion concerns the intimately connected issue of the impoverished understanding of humanism itself that predominates in the anti-humanist tradition. What is readily apparent in the critical discourse under discussion here is the routine reduction of humanism to Cartesianism plain and simple: that is, to a naive philosophy of the subject and to an inescapably ethnocentric and restrictive philosophical anthropology that tends to go with it. As already noted, this reduction takes place despite the reappearance, in denuded and mystified form, of many of the humanist themes associated with these positions. </w:t>
      </w:r>
      <w:proofErr w:type="gramStart"/>
      <w:r w:rsidRPr="00D244D1">
        <w:rPr>
          <w:sz w:val="14"/>
        </w:rPr>
        <w:t>But</w:t>
      </w:r>
      <w:proofErr w:type="gramEnd"/>
      <w:r w:rsidRPr="00D244D1">
        <w:rPr>
          <w:sz w:val="14"/>
        </w:rPr>
        <w:t xml:space="preserve"> what is most important here is </w:t>
      </w:r>
      <w:r w:rsidRPr="00D244D1">
        <w:rPr>
          <w:rStyle w:val="StyleUnderline"/>
        </w:rPr>
        <w:t xml:space="preserve">the lack of any kind detailed analysis of instances of humanism itself. Humanism tends to function in these accounts as merely an empty signifier – a caricature abstracted from historical context and stripped of all diversity and nuance. In this sense, we can say that the idealism that marks the substantive analyses characteristic within the paradigm arranged around the anti-humanist thematic </w:t>
      </w:r>
      <w:proofErr w:type="gramStart"/>
      <w:r w:rsidRPr="00D244D1">
        <w:rPr>
          <w:rStyle w:val="StyleUnderline"/>
        </w:rPr>
        <w:t>is magnified</w:t>
      </w:r>
      <w:proofErr w:type="gramEnd"/>
      <w:r w:rsidRPr="00D244D1">
        <w:rPr>
          <w:rStyle w:val="StyleUnderline"/>
        </w:rPr>
        <w:t xml:space="preserve"> when it comes to the issue of humanism. Foucault constitutes a case in point.</w:t>
      </w:r>
      <w:r w:rsidRPr="00D244D1">
        <w:rPr>
          <w:sz w:val="14"/>
        </w:rPr>
        <w:t xml:space="preserve"> Despite what is a more extended textual engagement in works such as The Order of Things, Foucault’s highly reductive reading of humanism in </w:t>
      </w:r>
      <w:proofErr w:type="gramStart"/>
      <w:r w:rsidRPr="00D244D1">
        <w:rPr>
          <w:sz w:val="14"/>
        </w:rPr>
        <w:t>What</w:t>
      </w:r>
      <w:proofErr w:type="gramEnd"/>
      <w:r w:rsidRPr="00D244D1">
        <w:rPr>
          <w:sz w:val="14"/>
        </w:rPr>
        <w:t xml:space="preserve"> is Enlightenment? – </w:t>
      </w:r>
      <w:proofErr w:type="gramStart"/>
      <w:r w:rsidRPr="00D244D1">
        <w:rPr>
          <w:sz w:val="14"/>
        </w:rPr>
        <w:t>as</w:t>
      </w:r>
      <w:proofErr w:type="gramEnd"/>
      <w:r w:rsidRPr="00D244D1">
        <w:rPr>
          <w:sz w:val="14"/>
        </w:rPr>
        <w:t xml:space="preserve"> separated from and opposed to what he takes to be the Enlightenment ethos of ‘critique’ – exemplifies the ideological nature of the critical discourse on humanism. In defining humanism not as a practice (in his earlier writings it certainly was, albeit a repressive practice concerned with the extension of ‘disciplinary mechanisms’) but merely as a set of themes concerned with justifying anterior anthropological concerns, </w:t>
      </w:r>
      <w:r w:rsidRPr="00D244D1">
        <w:rPr>
          <w:rStyle w:val="StyleUnderline"/>
        </w:rPr>
        <w:t>Foucault ignores the practically and ideologically emancipatory role that humanism has played in liberatory struggles at numerous points in history.</w:t>
      </w:r>
      <w:r w:rsidRPr="00D244D1">
        <w:rPr>
          <w:sz w:val="14"/>
        </w:rPr>
        <w:t xml:space="preserve"> Certainly, Foucault does refer to the tradition of Marxist humanism, for instance, but he offers nothing in the way of a serious analysis of that tradition, not to mention the feminist or anti-colonial traditions of humanism. Humanism </w:t>
      </w:r>
      <w:proofErr w:type="gramStart"/>
      <w:r w:rsidRPr="00D244D1">
        <w:rPr>
          <w:sz w:val="14"/>
        </w:rPr>
        <w:t>is simply written off</w:t>
      </w:r>
      <w:proofErr w:type="gramEnd"/>
      <w:r w:rsidRPr="00D244D1">
        <w:rPr>
          <w:sz w:val="14"/>
        </w:rPr>
        <w:t xml:space="preserve"> as something that is incapable of the kind of self-reflexive form of criticality that Foucault valorises. From an even cursory look at these traditions, however, it is clear that humanism can also be a form of critical practice. </w:t>
      </w:r>
      <w:proofErr w:type="gramStart"/>
      <w:r w:rsidRPr="00D244D1">
        <w:rPr>
          <w:sz w:val="14"/>
        </w:rPr>
        <w:t>Had Foucault paid greater heed to Merleau-Ponty, for instance, he would have heard humanism defined as precisely the interrogative ethos that he claims for his own position: one concerned with ‘what is problematic in our own existence and in that of the world, to such a point that we shall never be cured of searching for a solution’ (Merleau-Ponty, 1963, p. 44).</w:t>
      </w:r>
      <w:proofErr w:type="gramEnd"/>
      <w:r w:rsidRPr="00D244D1">
        <w:rPr>
          <w:sz w:val="14"/>
        </w:rPr>
        <w:t xml:space="preserve"> The Marxist humanist tradition in general – and thinkers such as Raya Dunayevksaya, Erich Fromm, Frantz Fanon, Aim´e C´esaire – combines a concern for liberation (not merely ‘resistance’) with a similarly reflexive, critical relationship to the historical constitution of real live human beings. </w:t>
      </w:r>
      <w:proofErr w:type="gramStart"/>
      <w:r w:rsidRPr="00D244D1">
        <w:rPr>
          <w:sz w:val="14"/>
        </w:rPr>
        <w:t xml:space="preserve">There are different valences of criticality here and varying levels of engagement with philosophical anthropology and other aspects associated with classical humanism; but </w:t>
      </w:r>
      <w:r w:rsidRPr="00D244D1">
        <w:rPr>
          <w:rStyle w:val="StyleUnderline"/>
        </w:rPr>
        <w:t>what is central to all is (a) a stress on the critical role that humanism can offer in its appeal to realising a different future and (b) the stress on human agency as the basis upon which that different future might be realised.</w:t>
      </w:r>
      <w:proofErr w:type="gramEnd"/>
      <w:r w:rsidRPr="00D244D1">
        <w:rPr>
          <w:rStyle w:val="StyleUnderline"/>
        </w:rPr>
        <w:t xml:space="preserve"> In each instance, the politics that issues from the constitutive humanism in question is grounded in the real lived life of individuals and groups, in practical movements of various stripes that fought against, for instance, fascism, Stalinism, colonialism, patriarchy and of course capitalism. But if there can be a bourgeois, not to mention a colonial humanism, as well as a Marxist, feminist or anti-colonial humanism, might not Foucault be right when he claims </w:t>
      </w:r>
      <w:r w:rsidRPr="00D244D1">
        <w:rPr>
          <w:sz w:val="14"/>
        </w:rPr>
        <w:t>(Foucault, 1984, p. 44) that ‘</w:t>
      </w:r>
      <w:r w:rsidRPr="00D244D1">
        <w:rPr>
          <w:rStyle w:val="StyleUnderline"/>
        </w:rPr>
        <w:t>the humanist thematic is in itself too supple, too diverse, too inconsistent to serve as an axis for reflection</w:t>
      </w:r>
      <w:r w:rsidRPr="00D244D1">
        <w:rPr>
          <w:sz w:val="14"/>
        </w:rPr>
        <w:t xml:space="preserve">’? What certainly is true is that the term – as with any other term – has undergone a series of modulations of </w:t>
      </w:r>
      <w:proofErr w:type="gramStart"/>
      <w:r w:rsidRPr="00D244D1">
        <w:rPr>
          <w:sz w:val="14"/>
        </w:rPr>
        <w:t>meaning</w:t>
      </w:r>
      <w:proofErr w:type="gramEnd"/>
      <w:r w:rsidRPr="00D244D1">
        <w:rPr>
          <w:sz w:val="14"/>
        </w:rPr>
        <w:t xml:space="preserve"> as it has been Durkin 15 applied to disparate situation in different times and places. Such pliability (or mutability) does not necessarily undermine the functionality of the term (the same can be said of terms such as ‘feminism’, ‘socialism’, ‘communism’ etc.; all terms that carry critical force today). The mutability of the term merely serves to underline its enduring serviceability and appeal. What matters is that we are alive to instances in which certain types of ‘humanism’ violate their immanent principles.7 </w:t>
      </w:r>
      <w:proofErr w:type="gramStart"/>
      <w:r w:rsidRPr="00D244D1">
        <w:rPr>
          <w:sz w:val="14"/>
        </w:rPr>
        <w:t>That</w:t>
      </w:r>
      <w:proofErr w:type="gramEnd"/>
      <w:r w:rsidRPr="00D244D1">
        <w:rPr>
          <w:sz w:val="14"/>
        </w:rPr>
        <w:t xml:space="preserve"> </w:t>
      </w:r>
      <w:r w:rsidRPr="00D244D1">
        <w:rPr>
          <w:rStyle w:val="StyleUnderline"/>
        </w:rPr>
        <w:t>there is a need to be able to make such discernments speaks to the nature of social life and its shifting parameters, as well as to the ceaseless struggles and engagements contained therein.</w:t>
      </w:r>
      <w:r w:rsidRPr="00D244D1">
        <w:rPr>
          <w:sz w:val="14"/>
        </w:rPr>
        <w:t xml:space="preserve"> The issue of discerning between different types of humanism has arisen in more recent discussions of humanism, such as Halliwell and Mousley’s (2003) account of various types of what they term ‘critical humanism’. </w:t>
      </w:r>
      <w:proofErr w:type="gramStart"/>
      <w:r w:rsidRPr="00D244D1">
        <w:rPr>
          <w:sz w:val="14"/>
        </w:rPr>
        <w:t>But while such a focus on criticality in relation to humanism is welcome, and while their listing of no less than eight categories of humanism – romantic, existential, dialogic, civic, spiritual, pagan, pragmatic and technological – underlines the need to be able to differentiate between different types of humanism, Halliwell’s and Mousley’s approach comes close to valorising Foucault’s concerns over the nebulousness of the concept.</w:t>
      </w:r>
      <w:proofErr w:type="gramEnd"/>
      <w:r w:rsidRPr="00D244D1">
        <w:rPr>
          <w:sz w:val="14"/>
        </w:rPr>
        <w:t xml:space="preserve"> To include, as they do, thinkers such as Nietzsche, Bakhtin, Bataille, Rorty, Foucault, Baudrillard and Haraway (this list is not exhaustive) under the humanist banner brings with it a degree of conceptual confusion that seems undesirable: humanism here threatens to become everything and nothing all at once. Which brings us back to the relationship between humanism and anti-humanism. </w:t>
      </w:r>
      <w:proofErr w:type="gramStart"/>
      <w:r w:rsidRPr="00D244D1">
        <w:rPr>
          <w:sz w:val="14"/>
        </w:rPr>
        <w:t xml:space="preserve">It is certainly accurate to say, as Halliwell and Mousley do, </w:t>
      </w:r>
      <w:r w:rsidRPr="00D244D1">
        <w:rPr>
          <w:rStyle w:val="StyleUnderline"/>
        </w:rPr>
        <w:t>that humanism and antihumanism are ‘locked in a continuing dialectic’ (Halliwell &amp; Mousley, 2003, p. 162), but we also need to be wary of stretching the labels so much that we elide the consequential differences – substantive and otherwise – that exist between them</w:t>
      </w:r>
      <w:r w:rsidRPr="00D244D1">
        <w:rPr>
          <w:sz w:val="14"/>
        </w:rPr>
        <w:t>.8 The essence of dialectics is, of course, partly the realisation that everything is interrelated, but it is also – and more importantly – that things do not stay the same: they move, they change, they interact and oppose and they become something qualitatively new in relation to other things.</w:t>
      </w:r>
      <w:proofErr w:type="gramEnd"/>
      <w:r w:rsidRPr="00D244D1">
        <w:rPr>
          <w:sz w:val="14"/>
        </w:rPr>
        <w:t xml:space="preserve"> </w:t>
      </w:r>
      <w:proofErr w:type="gramStart"/>
      <w:r w:rsidRPr="00D244D1">
        <w:rPr>
          <w:sz w:val="14"/>
        </w:rPr>
        <w:t>As with all dialectics, the dialectic between humanism and anti-humanism cannot be conceived outside of the relations that prefigure and impel upon it, as well as those that are produced by it (the history of the twentieth century – fascism, Bolshevism, two World Wars, anti-colonial struggle – and the intellectual and practical reaction to these events and their aftermath by figures in the respective ‘camps’ is implicated here; a fuller discussion of these differences is, however, beyond the scope of the present discussion).</w:t>
      </w:r>
      <w:proofErr w:type="gramEnd"/>
      <w:r w:rsidRPr="00D244D1">
        <w:rPr>
          <w:sz w:val="14"/>
        </w:rPr>
        <w:t xml:space="preserve"> What can be said is that, while we must be careful not to create an absolute dualism between humanism and anti-humanism, it </w:t>
      </w:r>
      <w:proofErr w:type="gramStart"/>
      <w:r w:rsidRPr="00D244D1">
        <w:rPr>
          <w:sz w:val="14"/>
        </w:rPr>
        <w:t>is also</w:t>
      </w:r>
      <w:proofErr w:type="gramEnd"/>
      <w:r w:rsidRPr="00D244D1">
        <w:rPr>
          <w:sz w:val="14"/>
        </w:rPr>
        <w:t xml:space="preserve"> the case that there are important differences – historical and substantive – between the respective traditions that must not be obscured. In the case of humanism, what is integral is a determined focus on the human, the subject, the self and on history as a meaningful arena for agentic social change and transformation. </w:t>
      </w:r>
      <w:proofErr w:type="gramStart"/>
      <w:r w:rsidRPr="00D244D1">
        <w:rPr>
          <w:sz w:val="14"/>
        </w:rPr>
        <w:t>There are, of course, other modalities that</w:t>
      </w:r>
      <w:proofErr w:type="gramEnd"/>
      <w:r w:rsidRPr="00D244D1">
        <w:rPr>
          <w:sz w:val="14"/>
        </w:rPr>
        <w:t xml:space="preserve"> connect with these concerns – such as a </w:t>
      </w:r>
      <w:r w:rsidRPr="00D244D1">
        <w:rPr>
          <w:rStyle w:val="StyleUnderline"/>
        </w:rPr>
        <w:t xml:space="preserve">focus on human self-development, human dignity and so on. None of these concerns are the exclusive focus of humanism (and a focus on them does not preclude an analysis of their wider conditions of existence – their constitution, and their limits, both spatial and temporal), but they remain the necessary grounds of a humanist engagement </w:t>
      </w:r>
      <w:r w:rsidRPr="00D244D1">
        <w:rPr>
          <w:sz w:val="14"/>
        </w:rPr>
        <w:t xml:space="preserve">16 European Journal of Social Theory XX(X) with the world. Importantly, these concerns (particularly those relating to the former set) are precisely the characteristics challenged by anti-humanist positions. To the extent that aspects of this challenge have proven progressive – and of </w:t>
      </w:r>
      <w:proofErr w:type="gramStart"/>
      <w:r w:rsidRPr="00D244D1">
        <w:rPr>
          <w:sz w:val="14"/>
        </w:rPr>
        <w:t>course</w:t>
      </w:r>
      <w:proofErr w:type="gramEnd"/>
      <w:r w:rsidRPr="00D244D1">
        <w:rPr>
          <w:sz w:val="14"/>
        </w:rPr>
        <w:t xml:space="preserve"> there are a number of senses in which this is clearly case – then naive forms of humanism (which is to say those that can be found guilty on voluntarist, andro- or ethno-centric grounds) are even less tenable today than they were in the past. </w:t>
      </w:r>
      <w:proofErr w:type="gramStart"/>
      <w:r w:rsidRPr="00D244D1">
        <w:rPr>
          <w:rStyle w:val="StyleUnderline"/>
        </w:rPr>
        <w:t>To say this is not to suggest that the articulation of humanist programmes and positions in the present is without issue – ethnocentrism, particularly in its European form, continues to be the greatest practical and theoretical obstacle to a true humanism – but these issues have always been much reduced and, in fact, actively challenged in the critical and radical traditions of humanism, particularly in Marxist, feminist and anti-colonial humanism.9</w:t>
      </w:r>
      <w:r w:rsidRPr="00D244D1">
        <w:rPr>
          <w:sz w:val="14"/>
        </w:rPr>
        <w:t xml:space="preserve"> </w:t>
      </w:r>
      <w:r w:rsidRPr="00D244D1">
        <w:rPr>
          <w:rStyle w:val="StyleUnderline"/>
        </w:rPr>
        <w:t>What we need, then, is the genuine sublation (Aufhebung) of the anti-humanism of the critical discourse on humanism from the point of view of these critical and radical humanisms.</w:t>
      </w:r>
      <w:proofErr w:type="gramEnd"/>
      <w:r w:rsidRPr="00D244D1">
        <w:rPr>
          <w:u w:val="single"/>
        </w:rPr>
        <w:t xml:space="preserve"> It is here, precisely </w:t>
      </w:r>
      <w:r w:rsidRPr="00D244D1">
        <w:rPr>
          <w:b/>
          <w:bCs/>
          <w:u w:val="single"/>
        </w:rPr>
        <w:t>in this sublation</w:t>
      </w:r>
      <w:r w:rsidRPr="00D244D1">
        <w:rPr>
          <w:u w:val="single"/>
        </w:rPr>
        <w:t xml:space="preserve"> (in thought and in practice) that progress beyond our current </w:t>
      </w:r>
      <w:r w:rsidRPr="00D244D1">
        <w:rPr>
          <w:b/>
          <w:bCs/>
          <w:u w:val="single"/>
        </w:rPr>
        <w:t>state-of-affairs will surely begin.</w:t>
      </w:r>
      <w:r w:rsidRPr="00D244D1">
        <w:rPr>
          <w:u w:val="single"/>
        </w:rPr>
        <w:t xml:space="preserve"> </w:t>
      </w:r>
    </w:p>
    <w:p w:rsidR="005A63D1" w:rsidRPr="00CC2E9F" w:rsidRDefault="005A63D1" w:rsidP="005A63D1"/>
    <w:p w:rsidR="005A63D1" w:rsidRDefault="005A63D1" w:rsidP="005A63D1">
      <w:pPr>
        <w:pStyle w:val="Heading1"/>
      </w:pPr>
      <w:r>
        <w:t>Psychoanalysis</w:t>
      </w:r>
    </w:p>
    <w:p w:rsidR="005A63D1" w:rsidRDefault="005A63D1" w:rsidP="005A63D1">
      <w:pPr>
        <w:pStyle w:val="Heading3"/>
      </w:pPr>
      <w:r>
        <w:t>Link – Apocalypse</w:t>
      </w:r>
    </w:p>
    <w:p w:rsidR="005A63D1" w:rsidRPr="008D742E" w:rsidRDefault="005A63D1" w:rsidP="005A63D1">
      <w:pPr>
        <w:pStyle w:val="Heading4"/>
      </w:pPr>
      <w:r>
        <w:t>Apocalyptic campaigns lead to drives for destruction and rebirth – justifies violence and Nazism with a smokescreen of urgent problems.</w:t>
      </w:r>
    </w:p>
    <w:p w:rsidR="005A63D1" w:rsidRPr="006613D0" w:rsidRDefault="005A63D1" w:rsidP="005A63D1">
      <w:pPr>
        <w:rPr>
          <w:rStyle w:val="Style13ptBold"/>
          <w:b w:val="0"/>
          <w:bCs w:val="0"/>
          <w:sz w:val="16"/>
          <w:szCs w:val="16"/>
        </w:rPr>
      </w:pPr>
      <w:r>
        <w:rPr>
          <w:rStyle w:val="Style13ptBold"/>
        </w:rPr>
        <w:t xml:space="preserve">Ostow 86 </w:t>
      </w:r>
      <w:r w:rsidRPr="006613D0">
        <w:rPr>
          <w:rStyle w:val="Style13ptBold"/>
          <w:b w:val="0"/>
          <w:bCs w:val="0"/>
          <w:sz w:val="16"/>
          <w:szCs w:val="16"/>
        </w:rPr>
        <w:t xml:space="preserve">(Mortimer Ostow was a psychiatrist and psychoanalyst whose experience included the last three major revolutions in psychiatry: psychoanalysis, psychopharmacology, and neuroscience, 1986, "The psychodynamics of apocalyptic: discussion of papers on identification and the Nazi phenomenon," PubMed, </w:t>
      </w:r>
      <w:hyperlink r:id="rId27" w:history="1">
        <w:r w:rsidRPr="006613D0">
          <w:rPr>
            <w:rStyle w:val="Style13ptBold"/>
            <w:b w:val="0"/>
            <w:bCs w:val="0"/>
            <w:sz w:val="16"/>
            <w:szCs w:val="16"/>
          </w:rPr>
          <w:t>https://pubmed.ncbi.nlm.nih.gov/3744687/</w:t>
        </w:r>
      </w:hyperlink>
      <w:r w:rsidRPr="006613D0">
        <w:rPr>
          <w:rStyle w:val="Style13ptBold"/>
          <w:b w:val="0"/>
          <w:bCs w:val="0"/>
          <w:sz w:val="16"/>
          <w:szCs w:val="16"/>
        </w:rPr>
        <w:t>) LINDA</w:t>
      </w:r>
    </w:p>
    <w:p w:rsidR="005A63D1" w:rsidRPr="006613D0" w:rsidRDefault="005A63D1" w:rsidP="005A63D1">
      <w:pPr>
        <w:rPr>
          <w:u w:val="single"/>
        </w:rPr>
      </w:pPr>
      <w:r w:rsidRPr="006613D0">
        <w:rPr>
          <w:u w:val="single"/>
        </w:rPr>
        <w:t xml:space="preserve">The classical </w:t>
      </w:r>
      <w:r w:rsidRPr="006613D0">
        <w:rPr>
          <w:rStyle w:val="Emphasis"/>
        </w:rPr>
        <w:t>pattern of apocalypse</w:t>
      </w:r>
      <w:r w:rsidRPr="006613D0">
        <w:rPr>
          <w:u w:val="single"/>
        </w:rPr>
        <w:t xml:space="preserve">, comprising in its active form, an initial phase of savage destruction followed by a phase of messianic rebirth, </w:t>
      </w:r>
      <w:proofErr w:type="gramStart"/>
      <w:r w:rsidRPr="006613D0">
        <w:rPr>
          <w:u w:val="single"/>
        </w:rPr>
        <w:t>can be recognized</w:t>
      </w:r>
      <w:proofErr w:type="gramEnd"/>
      <w:r w:rsidRPr="006613D0">
        <w:rPr>
          <w:u w:val="single"/>
        </w:rPr>
        <w:t xml:space="preserve"> in individual psychosis and in the </w:t>
      </w:r>
      <w:r w:rsidRPr="006613D0">
        <w:rPr>
          <w:rStyle w:val="Emphasis"/>
        </w:rPr>
        <w:t>Nazi type of destruction</w:t>
      </w:r>
      <w:r w:rsidRPr="006613D0">
        <w:rPr>
          <w:u w:val="single"/>
        </w:rPr>
        <w:t>, persecution and virtual suicide.</w:t>
      </w:r>
      <w:r w:rsidRPr="006613D0">
        <w:t xml:space="preserve"> </w:t>
      </w:r>
      <w:r w:rsidRPr="006613D0">
        <w:rPr>
          <w:sz w:val="16"/>
          <w:szCs w:val="16"/>
        </w:rPr>
        <w:t xml:space="preserve">It </w:t>
      </w:r>
      <w:proofErr w:type="gramStart"/>
      <w:r w:rsidRPr="006613D0">
        <w:rPr>
          <w:sz w:val="16"/>
          <w:szCs w:val="16"/>
        </w:rPr>
        <w:t>can be clearly discerned</w:t>
      </w:r>
      <w:proofErr w:type="gramEnd"/>
      <w:r w:rsidRPr="006613D0">
        <w:rPr>
          <w:sz w:val="16"/>
          <w:szCs w:val="16"/>
        </w:rPr>
        <w:t xml:space="preserve"> also in Hitler's thinking and in the thinking of Eickhoff's Nazi-minded patient.</w:t>
      </w:r>
      <w:r w:rsidRPr="006613D0">
        <w:t xml:space="preserve"> </w:t>
      </w:r>
      <w:r w:rsidRPr="006613D0">
        <w:rPr>
          <w:u w:val="single"/>
        </w:rPr>
        <w:t xml:space="preserve">The </w:t>
      </w:r>
      <w:r w:rsidRPr="006613D0">
        <w:rPr>
          <w:rStyle w:val="Emphasis"/>
        </w:rPr>
        <w:t>apocalyptic mood</w:t>
      </w:r>
      <w:r w:rsidRPr="006613D0">
        <w:rPr>
          <w:u w:val="single"/>
        </w:rPr>
        <w:t xml:space="preserve"> of Nazi society attracted this patient, for by </w:t>
      </w:r>
      <w:r w:rsidRPr="006613D0">
        <w:rPr>
          <w:rStyle w:val="Emphasis"/>
        </w:rPr>
        <w:t>identifying with it</w:t>
      </w:r>
      <w:r w:rsidRPr="006613D0">
        <w:rPr>
          <w:u w:val="single"/>
        </w:rPr>
        <w:t>, she was able to overcome the isolation that her psychosis imposed upon her.</w:t>
      </w:r>
      <w:r w:rsidRPr="006613D0">
        <w:t xml:space="preserve"> </w:t>
      </w:r>
      <w:r w:rsidRPr="006613D0">
        <w:rPr>
          <w:sz w:val="16"/>
          <w:szCs w:val="16"/>
        </w:rPr>
        <w:t xml:space="preserve">The Holocaust, the other side of the Nazi apocalypse, evoked classical methods of mutual identification among the victims, but apocalyptic and messianic views became evident only after the immediate crisis had passed. </w:t>
      </w:r>
      <w:r w:rsidRPr="006613D0">
        <w:rPr>
          <w:u w:val="single"/>
        </w:rPr>
        <w:t xml:space="preserve">The </w:t>
      </w:r>
      <w:r w:rsidRPr="006613D0">
        <w:rPr>
          <w:rStyle w:val="Emphasis"/>
        </w:rPr>
        <w:t>attempt to solve urgent problems by resort to apocalyptic campaigns</w:t>
      </w:r>
      <w:r w:rsidRPr="006613D0">
        <w:rPr>
          <w:u w:val="single"/>
        </w:rPr>
        <w:t xml:space="preserve"> has </w:t>
      </w:r>
      <w:r w:rsidRPr="006613D0">
        <w:rPr>
          <w:rStyle w:val="Emphasis"/>
        </w:rPr>
        <w:t>resulted in the murder</w:t>
      </w:r>
      <w:r w:rsidRPr="006613D0">
        <w:rPr>
          <w:u w:val="single"/>
        </w:rPr>
        <w:t xml:space="preserve"> of large numbers of Jews throughout history, and of others where there were no Jews. The international psychoanalytic community can take upon itself the task of </w:t>
      </w:r>
      <w:r w:rsidRPr="006613D0">
        <w:rPr>
          <w:rStyle w:val="Emphasis"/>
        </w:rPr>
        <w:t>detecting and unmasking such tendencies</w:t>
      </w:r>
      <w:r w:rsidRPr="006613D0">
        <w:rPr>
          <w:u w:val="single"/>
        </w:rPr>
        <w:t xml:space="preserve"> when and where they appear, in an effort to arrest the evolution of yet another apocalypse.</w:t>
      </w:r>
    </w:p>
    <w:p w:rsidR="005A63D1" w:rsidRDefault="005A63D1" w:rsidP="005A63D1"/>
    <w:p w:rsidR="005A63D1" w:rsidRDefault="005A63D1" w:rsidP="005A63D1">
      <w:pPr>
        <w:pStyle w:val="Heading4"/>
      </w:pPr>
      <w:r>
        <w:t>The aff fails to reconsider notions of the apocalypse – it embraces anxiety and distrust drives that seal in ultimate destruction.</w:t>
      </w:r>
    </w:p>
    <w:p w:rsidR="005A63D1" w:rsidRPr="008D742E" w:rsidRDefault="005A63D1" w:rsidP="005A63D1">
      <w:pPr>
        <w:rPr>
          <w:rStyle w:val="Style13ptBold"/>
          <w:b w:val="0"/>
          <w:bCs w:val="0"/>
          <w:sz w:val="16"/>
          <w:szCs w:val="16"/>
        </w:rPr>
      </w:pPr>
      <w:r>
        <w:rPr>
          <w:rStyle w:val="Style13ptBold"/>
        </w:rPr>
        <w:t xml:space="preserve">Landau 15 </w:t>
      </w:r>
      <w:r w:rsidRPr="008D742E">
        <w:rPr>
          <w:rStyle w:val="Style13ptBold"/>
          <w:b w:val="0"/>
          <w:bCs w:val="0"/>
          <w:sz w:val="16"/>
          <w:szCs w:val="16"/>
        </w:rPr>
        <w:t>(Ronnie Landau, MA is a certified Jungian Psychoanalyst and is a senior training analyst with the Inter-Regional Society of Jungian Analysts and the Philadelphia Association of Jungian Analysts where she received her certification. She is the past President of PAJA and past Director of Training. She is also the past Secretary on the Executive Board of the Inter-Regional Society of Jungian Analysts. Ms. Landau has taught and lectured on dream theory throughout the United States. She has also taught Transference-Countertransference dynamics in analysis throughout the US as well as Zurich, Switzerland along with “The Holocaust: Through a Jungian Perspective.” She is the author of The Queen of Sheba and Her Hairy Legs, The Exile and Redemption of the Erotic Feminine in Western Monotheism and Jungian Process, 7-28-2015, "The Archetype of Apocalypse in Culture and Dreams: A Jungian Perspective," Philadelphia Association of Jungian Analysts Blog, </w:t>
      </w:r>
      <w:hyperlink r:id="rId28" w:history="1">
        <w:r w:rsidRPr="008D742E">
          <w:rPr>
            <w:rStyle w:val="Style13ptBold"/>
            <w:b w:val="0"/>
            <w:bCs w:val="0"/>
            <w:sz w:val="16"/>
            <w:szCs w:val="16"/>
          </w:rPr>
          <w:t>https://phillyjunginstituteblog.wordpress.com/2015/07/28/the-archetype-of-apocalypse-in-culture-and-dreams-a-jungian-perspective/</w:t>
        </w:r>
      </w:hyperlink>
      <w:r w:rsidRPr="008D742E">
        <w:rPr>
          <w:rStyle w:val="Style13ptBold"/>
          <w:b w:val="0"/>
          <w:bCs w:val="0"/>
          <w:sz w:val="16"/>
          <w:szCs w:val="16"/>
        </w:rPr>
        <w:t>) LINDA</w:t>
      </w:r>
    </w:p>
    <w:p w:rsidR="005A63D1" w:rsidRPr="008D742E" w:rsidRDefault="005A63D1" w:rsidP="005A63D1">
      <w:pPr>
        <w:rPr>
          <w:sz w:val="16"/>
          <w:szCs w:val="16"/>
        </w:rPr>
      </w:pPr>
      <w:r w:rsidRPr="008D742E">
        <w:rPr>
          <w:u w:val="single"/>
        </w:rPr>
        <w:t>Why are visions of the end of the world so prevalent</w:t>
      </w:r>
      <w:r w:rsidRPr="008D742E">
        <w:t xml:space="preserve"> </w:t>
      </w:r>
      <w:r w:rsidRPr="008D742E">
        <w:rPr>
          <w:sz w:val="16"/>
          <w:szCs w:val="16"/>
        </w:rPr>
        <w:t xml:space="preserve">in our popular culture today? </w:t>
      </w:r>
      <w:proofErr w:type="gramStart"/>
      <w:r w:rsidRPr="008D742E">
        <w:rPr>
          <w:sz w:val="16"/>
          <w:szCs w:val="16"/>
        </w:rPr>
        <w:t>And</w:t>
      </w:r>
      <w:proofErr w:type="gramEnd"/>
      <w:r w:rsidRPr="008D742E">
        <w:rPr>
          <w:sz w:val="16"/>
          <w:szCs w:val="16"/>
        </w:rPr>
        <w:t xml:space="preserve"> why have apocalyptic themes been replicated in so many different forms across millennia; spanning art, religion, science, philosophy and our global media environments?</w:t>
      </w:r>
      <w:r>
        <w:rPr>
          <w:sz w:val="16"/>
          <w:szCs w:val="16"/>
        </w:rPr>
        <w:t xml:space="preserve"> </w:t>
      </w:r>
      <w:r w:rsidRPr="008D742E">
        <w:rPr>
          <w:sz w:val="16"/>
          <w:szCs w:val="16"/>
        </w:rPr>
        <w:t>Do you ever have dreams with apocalyptic themes; hurricanes, tornados, tidal waves, earthquakes, floods, bombs, planets crashing towards earth (cosmophobia)?</w:t>
      </w:r>
      <w:r>
        <w:rPr>
          <w:sz w:val="16"/>
          <w:szCs w:val="16"/>
        </w:rPr>
        <w:t xml:space="preserve"> </w:t>
      </w:r>
      <w:r w:rsidRPr="008D742E">
        <w:rPr>
          <w:u w:val="single"/>
        </w:rPr>
        <w:t>Such dreams or inner dramas call out for our conscious attention.</w:t>
      </w:r>
      <w:r w:rsidRPr="008D742E">
        <w:t xml:space="preserve"> </w:t>
      </w:r>
      <w:r w:rsidRPr="008D742E">
        <w:rPr>
          <w:sz w:val="16"/>
          <w:szCs w:val="16"/>
        </w:rPr>
        <w:t xml:space="preserve">They provide a window deeper into our souls, and awaken awareness of the archetypal realm. </w:t>
      </w:r>
      <w:r w:rsidRPr="008D742E">
        <w:rPr>
          <w:u w:val="single"/>
        </w:rPr>
        <w:t xml:space="preserve">Mythological themes and dream images, as well as real outward events </w:t>
      </w:r>
      <w:r w:rsidRPr="008D742E">
        <w:rPr>
          <w:rStyle w:val="Emphasis"/>
        </w:rPr>
        <w:t>amplify and express pieces of our human experience</w:t>
      </w:r>
      <w:r w:rsidRPr="008D742E">
        <w:rPr>
          <w:u w:val="single"/>
        </w:rPr>
        <w:t xml:space="preserve"> both </w:t>
      </w:r>
      <w:r w:rsidRPr="008D742E">
        <w:rPr>
          <w:rStyle w:val="Emphasis"/>
        </w:rPr>
        <w:t>personally and collectively</w:t>
      </w:r>
      <w:r w:rsidRPr="008D742E">
        <w:rPr>
          <w:u w:val="single"/>
        </w:rPr>
        <w:t>. The theme of the Apocalypse is not a modern construct but rather is both ancient and universal</w:t>
      </w:r>
      <w:r w:rsidRPr="008D742E">
        <w:rPr>
          <w:sz w:val="16"/>
          <w:szCs w:val="16"/>
          <w:u w:val="single"/>
        </w:rPr>
        <w:t>.</w:t>
      </w:r>
      <w:r w:rsidRPr="008D742E">
        <w:rPr>
          <w:sz w:val="16"/>
          <w:szCs w:val="16"/>
        </w:rPr>
        <w:t xml:space="preserve"> It reaches out and touches all of us.</w:t>
      </w:r>
      <w:r w:rsidRPr="008D742E">
        <w:t xml:space="preserve"> </w:t>
      </w:r>
      <w:r w:rsidRPr="008D742E">
        <w:rPr>
          <w:u w:val="single"/>
        </w:rPr>
        <w:t xml:space="preserve">Bidden or unbidden, it presents itself in our human condition in the form of </w:t>
      </w:r>
      <w:r w:rsidRPr="008D742E">
        <w:rPr>
          <w:rStyle w:val="Emphasis"/>
        </w:rPr>
        <w:t>ecological dangers, wars, disease and starvation</w:t>
      </w:r>
      <w:r w:rsidRPr="008D742E">
        <w:rPr>
          <w:u w:val="single"/>
        </w:rPr>
        <w:t>.</w:t>
      </w:r>
      <w:r w:rsidRPr="008D742E">
        <w:t xml:space="preserve"> </w:t>
      </w:r>
      <w:r w:rsidRPr="008D742E">
        <w:rPr>
          <w:sz w:val="16"/>
          <w:szCs w:val="16"/>
        </w:rPr>
        <w:t>Such themes may haunt us while we sleep as we plunge deeper into the unconscious often hoping to put the stresses of the day behind us.</w:t>
      </w:r>
      <w:r>
        <w:rPr>
          <w:sz w:val="16"/>
          <w:szCs w:val="16"/>
        </w:rPr>
        <w:t xml:space="preserve"> </w:t>
      </w:r>
      <w:r w:rsidRPr="008D742E">
        <w:rPr>
          <w:sz w:val="16"/>
          <w:szCs w:val="16"/>
        </w:rPr>
        <w:t xml:space="preserve">As a Jungian analyst, one </w:t>
      </w:r>
      <w:proofErr w:type="gramStart"/>
      <w:r w:rsidRPr="008D742E">
        <w:rPr>
          <w:sz w:val="16"/>
          <w:szCs w:val="16"/>
        </w:rPr>
        <w:t>is often privileged</w:t>
      </w:r>
      <w:proofErr w:type="gramEnd"/>
      <w:r w:rsidRPr="008D742E">
        <w:rPr>
          <w:sz w:val="16"/>
          <w:szCs w:val="16"/>
        </w:rPr>
        <w:t xml:space="preserve"> in hearing the sound of apocalyptic murmurings coming from the unconscious via dream material.</w:t>
      </w:r>
      <w:r>
        <w:rPr>
          <w:sz w:val="16"/>
          <w:szCs w:val="16"/>
        </w:rPr>
        <w:t xml:space="preserve"> </w:t>
      </w:r>
      <w:r w:rsidRPr="008D742E">
        <w:rPr>
          <w:sz w:val="16"/>
          <w:szCs w:val="16"/>
        </w:rPr>
        <w:t>Apocalyptic dreams may present when an individual is struggling to make necessary psychological changes in their lives, both inner and outer.</w:t>
      </w:r>
      <w:r>
        <w:rPr>
          <w:sz w:val="16"/>
          <w:szCs w:val="16"/>
        </w:rPr>
        <w:t xml:space="preserve"> </w:t>
      </w:r>
      <w:r w:rsidRPr="008D742E">
        <w:rPr>
          <w:sz w:val="16"/>
          <w:szCs w:val="16"/>
        </w:rPr>
        <w:t>Strangely and surprisingly, they may signify healing efforts when the psyche is trying to assimilate trauma.</w:t>
      </w:r>
      <w:r>
        <w:rPr>
          <w:sz w:val="16"/>
          <w:szCs w:val="16"/>
        </w:rPr>
        <w:t xml:space="preserve"> </w:t>
      </w:r>
      <w:r w:rsidRPr="008D742E">
        <w:rPr>
          <w:sz w:val="16"/>
          <w:szCs w:val="16"/>
        </w:rPr>
        <w:t>So while apocalyptic material from the unconscious may often feel scary and unwanted, it brings with it a message that contains the potential for transformation. This is quite a different perspective from a pessimistic catastrophic “end of the world” or doomsday outlook.</w:t>
      </w:r>
      <w:r>
        <w:rPr>
          <w:sz w:val="16"/>
          <w:szCs w:val="16"/>
        </w:rPr>
        <w:t xml:space="preserve"> </w:t>
      </w:r>
      <w:r w:rsidRPr="008D742E">
        <w:rPr>
          <w:u w:val="single"/>
        </w:rPr>
        <w:t>What is the meaning of the archetype of apocalypse?</w:t>
      </w:r>
      <w:r>
        <w:rPr>
          <w:u w:val="single"/>
        </w:rPr>
        <w:t xml:space="preserve"> </w:t>
      </w:r>
      <w:r w:rsidRPr="008D742E">
        <w:rPr>
          <w:sz w:val="16"/>
          <w:szCs w:val="16"/>
        </w:rPr>
        <w:t>Seen through a Jungian lens, the concept of the apocalypse is an archetypal construct.</w:t>
      </w:r>
      <w:r>
        <w:rPr>
          <w:sz w:val="16"/>
          <w:szCs w:val="16"/>
        </w:rPr>
        <w:t xml:space="preserve"> </w:t>
      </w:r>
      <w:r w:rsidRPr="008D742E">
        <w:rPr>
          <w:sz w:val="16"/>
          <w:szCs w:val="16"/>
        </w:rPr>
        <w:t>An</w:t>
      </w:r>
      <w:r>
        <w:rPr>
          <w:sz w:val="16"/>
          <w:szCs w:val="16"/>
        </w:rPr>
        <w:t xml:space="preserve"> </w:t>
      </w:r>
      <w:r w:rsidRPr="008D742E">
        <w:rPr>
          <w:sz w:val="16"/>
          <w:szCs w:val="16"/>
        </w:rPr>
        <w:t>archetype is</w:t>
      </w:r>
      <w:r>
        <w:rPr>
          <w:sz w:val="16"/>
          <w:szCs w:val="16"/>
        </w:rPr>
        <w:t xml:space="preserve"> </w:t>
      </w:r>
      <w:r w:rsidRPr="008D742E">
        <w:rPr>
          <w:sz w:val="16"/>
          <w:szCs w:val="16"/>
        </w:rPr>
        <w:t xml:space="preserve">a pattern, a kind of primordial psychic ordering of images. Archetypes have a collective or generalized quality and contain dynamic energy. When archetypal energy </w:t>
      </w:r>
      <w:proofErr w:type="gramStart"/>
      <w:r w:rsidRPr="008D742E">
        <w:rPr>
          <w:sz w:val="16"/>
          <w:szCs w:val="16"/>
        </w:rPr>
        <w:t>is evoked or activated in the world,</w:t>
      </w:r>
      <w:proofErr w:type="gramEnd"/>
      <w:r w:rsidRPr="008D742E">
        <w:rPr>
          <w:sz w:val="16"/>
          <w:szCs w:val="16"/>
        </w:rPr>
        <w:t xml:space="preserve"> it is often autonomous.</w:t>
      </w:r>
      <w:r>
        <w:rPr>
          <w:sz w:val="16"/>
          <w:szCs w:val="16"/>
        </w:rPr>
        <w:t xml:space="preserve"> </w:t>
      </w:r>
      <w:r w:rsidRPr="008D742E">
        <w:rPr>
          <w:sz w:val="16"/>
          <w:szCs w:val="16"/>
        </w:rPr>
        <w:t xml:space="preserve">Archetypes reveal themselves through experience and </w:t>
      </w:r>
      <w:proofErr w:type="gramStart"/>
      <w:r w:rsidRPr="008D742E">
        <w:rPr>
          <w:sz w:val="16"/>
          <w:szCs w:val="16"/>
        </w:rPr>
        <w:t>are expressed</w:t>
      </w:r>
      <w:proofErr w:type="gramEnd"/>
      <w:r w:rsidRPr="008D742E">
        <w:rPr>
          <w:sz w:val="16"/>
          <w:szCs w:val="16"/>
        </w:rPr>
        <w:t xml:space="preserve"> through images.</w:t>
      </w:r>
      <w:r>
        <w:rPr>
          <w:sz w:val="16"/>
          <w:szCs w:val="16"/>
        </w:rPr>
        <w:t xml:space="preserve"> </w:t>
      </w:r>
      <w:r w:rsidRPr="008D742E">
        <w:rPr>
          <w:sz w:val="16"/>
          <w:szCs w:val="16"/>
        </w:rPr>
        <w:t>As Jung informs us, archetypes are spontaneous phenomena.</w:t>
      </w:r>
      <w:r>
        <w:rPr>
          <w:sz w:val="16"/>
          <w:szCs w:val="16"/>
        </w:rPr>
        <w:t xml:space="preserve"> </w:t>
      </w:r>
      <w:proofErr w:type="gramStart"/>
      <w:r w:rsidRPr="008D742E">
        <w:rPr>
          <w:sz w:val="16"/>
          <w:szCs w:val="16"/>
        </w:rPr>
        <w:t>Archetypes possess their own purposefulness as both subject and object</w:t>
      </w:r>
      <w:proofErr w:type="gramEnd"/>
      <w:r w:rsidRPr="008D742E">
        <w:rPr>
          <w:sz w:val="16"/>
          <w:szCs w:val="16"/>
        </w:rPr>
        <w:t xml:space="preserve">, </w:t>
      </w:r>
      <w:proofErr w:type="gramStart"/>
      <w:r w:rsidRPr="008D742E">
        <w:rPr>
          <w:sz w:val="16"/>
          <w:szCs w:val="16"/>
        </w:rPr>
        <w:t>they are universal images</w:t>
      </w:r>
      <w:proofErr w:type="gramEnd"/>
      <w:r w:rsidRPr="008D742E">
        <w:rPr>
          <w:sz w:val="16"/>
          <w:szCs w:val="16"/>
        </w:rPr>
        <w:t>.</w:t>
      </w:r>
      <w:r>
        <w:rPr>
          <w:sz w:val="16"/>
          <w:szCs w:val="16"/>
        </w:rPr>
        <w:t xml:space="preserve"> </w:t>
      </w:r>
      <w:r w:rsidRPr="008D742E">
        <w:rPr>
          <w:sz w:val="16"/>
          <w:szCs w:val="16"/>
        </w:rPr>
        <w:t xml:space="preserve">In </w:t>
      </w:r>
      <w:proofErr w:type="gramStart"/>
      <w:r w:rsidRPr="008D742E">
        <w:rPr>
          <w:sz w:val="16"/>
          <w:szCs w:val="16"/>
        </w:rPr>
        <w:t>general</w:t>
      </w:r>
      <w:proofErr w:type="gramEnd"/>
      <w:r w:rsidRPr="008D742E">
        <w:rPr>
          <w:sz w:val="16"/>
          <w:szCs w:val="16"/>
        </w:rPr>
        <w:t xml:space="preserve"> the term</w:t>
      </w:r>
      <w:r>
        <w:rPr>
          <w:sz w:val="16"/>
          <w:szCs w:val="16"/>
        </w:rPr>
        <w:t xml:space="preserve"> </w:t>
      </w:r>
      <w:r w:rsidRPr="008D742E">
        <w:rPr>
          <w:sz w:val="16"/>
          <w:szCs w:val="16"/>
        </w:rPr>
        <w:t>apocalypse</w:t>
      </w:r>
      <w:r>
        <w:rPr>
          <w:sz w:val="16"/>
          <w:szCs w:val="16"/>
        </w:rPr>
        <w:t xml:space="preserve"> </w:t>
      </w:r>
      <w:r w:rsidRPr="008D742E">
        <w:rPr>
          <w:sz w:val="16"/>
          <w:szCs w:val="16"/>
        </w:rPr>
        <w:t>means</w:t>
      </w:r>
      <w:r>
        <w:rPr>
          <w:sz w:val="16"/>
          <w:szCs w:val="16"/>
        </w:rPr>
        <w:t xml:space="preserve"> </w:t>
      </w:r>
      <w:r w:rsidRPr="008D742E">
        <w:rPr>
          <w:sz w:val="16"/>
          <w:szCs w:val="16"/>
        </w:rPr>
        <w:t>revelation.</w:t>
      </w:r>
      <w:r>
        <w:rPr>
          <w:sz w:val="16"/>
          <w:szCs w:val="16"/>
        </w:rPr>
        <w:t xml:space="preserve"> </w:t>
      </w:r>
      <w:r w:rsidRPr="008D742E">
        <w:rPr>
          <w:sz w:val="16"/>
          <w:szCs w:val="16"/>
        </w:rPr>
        <w:t>Apokalpsis is a Greek word with the root kalypto meaning</w:t>
      </w:r>
      <w:r>
        <w:rPr>
          <w:sz w:val="16"/>
          <w:szCs w:val="16"/>
        </w:rPr>
        <w:t xml:space="preserve"> </w:t>
      </w:r>
      <w:r w:rsidRPr="008D742E">
        <w:rPr>
          <w:sz w:val="16"/>
          <w:szCs w:val="16"/>
        </w:rPr>
        <w:t xml:space="preserve">to cover or to </w:t>
      </w:r>
      <w:proofErr w:type="gramStart"/>
      <w:r w:rsidRPr="008D742E">
        <w:rPr>
          <w:sz w:val="16"/>
          <w:szCs w:val="16"/>
        </w:rPr>
        <w:t>hide,</w:t>
      </w:r>
      <w:proofErr w:type="gramEnd"/>
      <w:r w:rsidRPr="008D742E">
        <w:rPr>
          <w:sz w:val="16"/>
          <w:szCs w:val="16"/>
        </w:rPr>
        <w:t xml:space="preserve"> the prefix is the preposition apo which means away from. Apokalypsis means to take the covering away from – perhaps from what has been secret, revealing what has been invisible.</w:t>
      </w:r>
      <w:r>
        <w:t xml:space="preserve"> </w:t>
      </w:r>
      <w:r w:rsidRPr="008D742E">
        <w:rPr>
          <w:u w:val="single"/>
        </w:rPr>
        <w:t>From this perspective, we can consider that apocalyptic events and or psychic material may be revealing some new piece of our humanity be it personal or collective. Something new may be trying to emerge.</w:t>
      </w:r>
      <w:r>
        <w:rPr>
          <w:u w:val="single"/>
        </w:rPr>
        <w:t xml:space="preserve"> </w:t>
      </w:r>
      <w:r w:rsidRPr="008D742E">
        <w:rPr>
          <w:sz w:val="16"/>
          <w:szCs w:val="16"/>
        </w:rPr>
        <w:t>Jungian analyst Edward Edinger in his book</w:t>
      </w:r>
      <w:r>
        <w:rPr>
          <w:sz w:val="16"/>
          <w:szCs w:val="16"/>
        </w:rPr>
        <w:t xml:space="preserve"> </w:t>
      </w:r>
      <w:r w:rsidRPr="008D742E">
        <w:rPr>
          <w:sz w:val="16"/>
          <w:szCs w:val="16"/>
        </w:rPr>
        <w:t>Archetype of the Apocalypse, speculates that</w:t>
      </w:r>
      <w:r w:rsidRPr="008D742E">
        <w:t xml:space="preserve"> </w:t>
      </w:r>
      <w:r w:rsidRPr="008D742E">
        <w:rPr>
          <w:u w:val="single"/>
        </w:rPr>
        <w:t xml:space="preserve">apocalyptic imagery can signify disaster only if the </w:t>
      </w:r>
      <w:r w:rsidRPr="008D742E">
        <w:rPr>
          <w:rStyle w:val="Emphasis"/>
        </w:rPr>
        <w:t>ego is alienated from</w:t>
      </w:r>
      <w:r w:rsidRPr="008D742E">
        <w:rPr>
          <w:u w:val="single"/>
        </w:rPr>
        <w:t xml:space="preserve"> or antagonistic towards the </w:t>
      </w:r>
      <w:r w:rsidRPr="008D742E">
        <w:rPr>
          <w:rStyle w:val="Emphasis"/>
        </w:rPr>
        <w:t>realities that the Self is bringing</w:t>
      </w:r>
      <w:r w:rsidRPr="008D742E">
        <w:rPr>
          <w:u w:val="single"/>
        </w:rPr>
        <w:t xml:space="preserve"> this material into consciousness.</w:t>
      </w:r>
      <w:r>
        <w:rPr>
          <w:u w:val="single"/>
        </w:rPr>
        <w:t xml:space="preserve"> </w:t>
      </w:r>
      <w:r w:rsidRPr="008D742E">
        <w:rPr>
          <w:u w:val="single"/>
        </w:rPr>
        <w:t xml:space="preserve">Hence, one interpretation is that when our </w:t>
      </w:r>
      <w:r w:rsidRPr="008D742E">
        <w:rPr>
          <w:rStyle w:val="Emphasis"/>
        </w:rPr>
        <w:t>egos are unable or unwilling to embrace the messages coming from the guiding forces of the Self</w:t>
      </w:r>
      <w:r w:rsidRPr="008D742E">
        <w:rPr>
          <w:u w:val="single"/>
        </w:rPr>
        <w:t>, the result can express itself symbolically in the form of apocalyptic end of world imagery.</w:t>
      </w:r>
      <w:r>
        <w:rPr>
          <w:u w:val="single"/>
        </w:rPr>
        <w:t xml:space="preserve"> </w:t>
      </w:r>
      <w:r w:rsidRPr="008D742E">
        <w:rPr>
          <w:sz w:val="16"/>
          <w:szCs w:val="16"/>
        </w:rPr>
        <w:t>The</w:t>
      </w:r>
      <w:r>
        <w:rPr>
          <w:sz w:val="16"/>
          <w:szCs w:val="16"/>
        </w:rPr>
        <w:t xml:space="preserve"> </w:t>
      </w:r>
      <w:r w:rsidRPr="008D742E">
        <w:rPr>
          <w:sz w:val="16"/>
          <w:szCs w:val="16"/>
        </w:rPr>
        <w:t>Self</w:t>
      </w:r>
      <w:r>
        <w:rPr>
          <w:sz w:val="16"/>
          <w:szCs w:val="16"/>
        </w:rPr>
        <w:t xml:space="preserve"> </w:t>
      </w:r>
      <w:r w:rsidRPr="008D742E">
        <w:rPr>
          <w:sz w:val="16"/>
          <w:szCs w:val="16"/>
        </w:rPr>
        <w:t>according to Jung is first an archetype and it represents the archetype of wholeness, a</w:t>
      </w:r>
      <w:r>
        <w:rPr>
          <w:sz w:val="16"/>
          <w:szCs w:val="16"/>
        </w:rPr>
        <w:t xml:space="preserve"> </w:t>
      </w:r>
      <w:r w:rsidRPr="008D742E">
        <w:rPr>
          <w:sz w:val="16"/>
          <w:szCs w:val="16"/>
        </w:rPr>
        <w:t>centerpoint</w:t>
      </w:r>
      <w:r>
        <w:rPr>
          <w:sz w:val="16"/>
          <w:szCs w:val="16"/>
        </w:rPr>
        <w:t xml:space="preserve"> </w:t>
      </w:r>
      <w:r w:rsidRPr="008D742E">
        <w:rPr>
          <w:sz w:val="16"/>
          <w:szCs w:val="16"/>
        </w:rPr>
        <w:t xml:space="preserve">of the psyche. The Self as seen through a Jungian lens has an ordering principle, and a transpersonal power that transcends the ego. It </w:t>
      </w:r>
      <w:proofErr w:type="gramStart"/>
      <w:r w:rsidRPr="008D742E">
        <w:rPr>
          <w:sz w:val="16"/>
          <w:szCs w:val="16"/>
        </w:rPr>
        <w:t>may be symbolized</w:t>
      </w:r>
      <w:proofErr w:type="gramEnd"/>
      <w:r w:rsidRPr="008D742E">
        <w:rPr>
          <w:sz w:val="16"/>
          <w:szCs w:val="16"/>
        </w:rPr>
        <w:t xml:space="preserve"> through images of the circle or mandala.</w:t>
      </w:r>
      <w:r>
        <w:rPr>
          <w:sz w:val="16"/>
          <w:szCs w:val="16"/>
        </w:rPr>
        <w:t xml:space="preserve"> </w:t>
      </w:r>
      <w:r w:rsidRPr="008D742E">
        <w:rPr>
          <w:sz w:val="16"/>
          <w:szCs w:val="16"/>
        </w:rPr>
        <w:t>A recent popular film</w:t>
      </w:r>
      <w:r>
        <w:rPr>
          <w:sz w:val="16"/>
          <w:szCs w:val="16"/>
        </w:rPr>
        <w:t xml:space="preserve"> </w:t>
      </w:r>
      <w:r w:rsidRPr="008D742E">
        <w:rPr>
          <w:sz w:val="16"/>
          <w:szCs w:val="16"/>
        </w:rPr>
        <w:t>Melancholia</w:t>
      </w:r>
      <w:r>
        <w:rPr>
          <w:sz w:val="16"/>
          <w:szCs w:val="16"/>
        </w:rPr>
        <w:t xml:space="preserve"> </w:t>
      </w:r>
      <w:r w:rsidRPr="008D742E">
        <w:rPr>
          <w:sz w:val="16"/>
          <w:szCs w:val="16"/>
        </w:rPr>
        <w:t xml:space="preserve">by Lars Von Trier presents us with themes that may echo what both Jung and Edinger are telling us. Films </w:t>
      </w:r>
      <w:proofErr w:type="gramStart"/>
      <w:r w:rsidRPr="008D742E">
        <w:rPr>
          <w:sz w:val="16"/>
          <w:szCs w:val="16"/>
        </w:rPr>
        <w:t>can be considered</w:t>
      </w:r>
      <w:proofErr w:type="gramEnd"/>
      <w:r w:rsidRPr="008D742E">
        <w:rPr>
          <w:sz w:val="16"/>
          <w:szCs w:val="16"/>
        </w:rPr>
        <w:t xml:space="preserve"> a type of collective associative dreaming.</w:t>
      </w:r>
      <w:r>
        <w:rPr>
          <w:sz w:val="16"/>
          <w:szCs w:val="16"/>
        </w:rPr>
        <w:t xml:space="preserve"> </w:t>
      </w:r>
      <w:r w:rsidRPr="008D742E">
        <w:rPr>
          <w:sz w:val="16"/>
          <w:szCs w:val="16"/>
        </w:rPr>
        <w:t>What role does a sense of meaning play in our lives?</w:t>
      </w:r>
      <w:r>
        <w:rPr>
          <w:sz w:val="16"/>
          <w:szCs w:val="16"/>
        </w:rPr>
        <w:t xml:space="preserve"> </w:t>
      </w:r>
      <w:r w:rsidRPr="008D742E">
        <w:rPr>
          <w:sz w:val="16"/>
          <w:szCs w:val="16"/>
        </w:rPr>
        <w:t>Jung believed that man could not survive without a sense of</w:t>
      </w:r>
      <w:r>
        <w:rPr>
          <w:sz w:val="16"/>
          <w:szCs w:val="16"/>
        </w:rPr>
        <w:t xml:space="preserve"> </w:t>
      </w:r>
      <w:r w:rsidRPr="008D742E">
        <w:rPr>
          <w:sz w:val="16"/>
          <w:szCs w:val="16"/>
        </w:rPr>
        <w:t>meaningfulness</w:t>
      </w:r>
      <w:r>
        <w:rPr>
          <w:sz w:val="16"/>
          <w:szCs w:val="16"/>
        </w:rPr>
        <w:t xml:space="preserve"> </w:t>
      </w:r>
      <w:r w:rsidRPr="008D742E">
        <w:rPr>
          <w:sz w:val="16"/>
          <w:szCs w:val="16"/>
        </w:rPr>
        <w:t xml:space="preserve">about our lives. </w:t>
      </w:r>
      <w:r w:rsidRPr="008D742E">
        <w:rPr>
          <w:u w:val="single"/>
        </w:rPr>
        <w:t>His psychology is essentially about finding meaning to address the alarm and anxiety he felt modern humanity was facing. Perhaps we are living in a time when the sense of the world hanging on a thin thread is piercing into our consciousness.</w:t>
      </w:r>
      <w:r>
        <w:t xml:space="preserve"> </w:t>
      </w:r>
      <w:r w:rsidRPr="008D742E">
        <w:rPr>
          <w:sz w:val="16"/>
          <w:szCs w:val="16"/>
        </w:rPr>
        <w:t>Jung believed in the redemptive role that we as humans play with the universe.</w:t>
      </w:r>
      <w:r w:rsidRPr="008D742E">
        <w:t xml:space="preserve"> </w:t>
      </w:r>
      <w:r w:rsidRPr="008D742E">
        <w:rPr>
          <w:u w:val="single"/>
        </w:rPr>
        <w:t>In essence, when we change ourselves, we change the world.</w:t>
      </w:r>
      <w:r>
        <w:t xml:space="preserve"> </w:t>
      </w:r>
      <w:r w:rsidRPr="008D742E">
        <w:rPr>
          <w:sz w:val="16"/>
          <w:szCs w:val="16"/>
        </w:rPr>
        <w:t>The void in cosmic meaning is the deepest reason but not the only reason why the apocalypse meme is replicating around the world. Removed from nature and the cosmos, humans seem to possess an existential and insatiable thirst for visions of doom…</w:t>
      </w:r>
      <w:r>
        <w:rPr>
          <w:sz w:val="16"/>
          <w:szCs w:val="16"/>
        </w:rPr>
        <w:t xml:space="preserve"> </w:t>
      </w:r>
      <w:r w:rsidRPr="008D742E">
        <w:rPr>
          <w:sz w:val="16"/>
          <w:szCs w:val="16"/>
        </w:rPr>
        <w:t>(Barry Vaker,</w:t>
      </w:r>
      <w:r>
        <w:rPr>
          <w:sz w:val="16"/>
          <w:szCs w:val="16"/>
        </w:rPr>
        <w:t xml:space="preserve"> </w:t>
      </w:r>
      <w:proofErr w:type="gramStart"/>
      <w:r w:rsidRPr="008D742E">
        <w:rPr>
          <w:sz w:val="16"/>
          <w:szCs w:val="16"/>
        </w:rPr>
        <w:t>The</w:t>
      </w:r>
      <w:proofErr w:type="gramEnd"/>
      <w:r w:rsidRPr="008D742E">
        <w:rPr>
          <w:sz w:val="16"/>
          <w:szCs w:val="16"/>
        </w:rPr>
        <w:t xml:space="preserve"> End of the World Again)</w:t>
      </w:r>
      <w:r>
        <w:rPr>
          <w:sz w:val="16"/>
          <w:szCs w:val="16"/>
        </w:rPr>
        <w:t xml:space="preserve"> </w:t>
      </w:r>
      <w:r w:rsidRPr="008D742E">
        <w:rPr>
          <w:u w:val="single"/>
        </w:rPr>
        <w:t xml:space="preserve">As we </w:t>
      </w:r>
      <w:proofErr w:type="gramStart"/>
      <w:r w:rsidRPr="008D742E">
        <w:rPr>
          <w:u w:val="single"/>
        </w:rPr>
        <w:t>hopefully</w:t>
      </w:r>
      <w:proofErr w:type="gramEnd"/>
      <w:r w:rsidRPr="008D742E">
        <w:rPr>
          <w:u w:val="single"/>
        </w:rPr>
        <w:t xml:space="preserve"> choose to consciously attend to the apocalyptic musings in our world both inner and outer, we hold in our hands the potential to effect </w:t>
      </w:r>
      <w:r w:rsidRPr="008D742E">
        <w:rPr>
          <w:rStyle w:val="Emphasis"/>
        </w:rPr>
        <w:t>change and transformation both personally and collectively</w:t>
      </w:r>
      <w:r w:rsidRPr="008D742E">
        <w:rPr>
          <w:u w:val="single"/>
        </w:rPr>
        <w:t xml:space="preserve">. If we turn our attention away due to </w:t>
      </w:r>
      <w:r w:rsidRPr="008D742E">
        <w:rPr>
          <w:rStyle w:val="Emphasis"/>
        </w:rPr>
        <w:t xml:space="preserve">fear, anxiety, distrust and disinterest, </w:t>
      </w:r>
      <w:r w:rsidRPr="008D742E">
        <w:rPr>
          <w:u w:val="single"/>
        </w:rPr>
        <w:t xml:space="preserve">we may be </w:t>
      </w:r>
      <w:r w:rsidRPr="008D742E">
        <w:rPr>
          <w:rStyle w:val="Emphasis"/>
        </w:rPr>
        <w:t>aligning with destructive anti-life forces</w:t>
      </w:r>
      <w:r w:rsidRPr="008D742E">
        <w:rPr>
          <w:u w:val="single"/>
        </w:rPr>
        <w:t xml:space="preserve"> rather than transformational forces. Destruction and transformation sit side by side. </w:t>
      </w:r>
      <w:r w:rsidRPr="008D742E">
        <w:rPr>
          <w:sz w:val="16"/>
          <w:szCs w:val="16"/>
        </w:rPr>
        <w:t>Our attitude and our unflinching awareness to both face uncertainty and to seek meaning may hold a key to how it all turns out.</w:t>
      </w:r>
    </w:p>
    <w:p w:rsidR="005A63D1" w:rsidRPr="008D742E" w:rsidRDefault="005A63D1" w:rsidP="005A63D1"/>
    <w:p w:rsidR="005A63D1" w:rsidRDefault="005A63D1" w:rsidP="005A63D1">
      <w:pPr>
        <w:pStyle w:val="Heading3"/>
      </w:pPr>
      <w:r>
        <w:t>Link – Environmental Racism</w:t>
      </w:r>
    </w:p>
    <w:p w:rsidR="005A63D1" w:rsidRDefault="005A63D1" w:rsidP="005A63D1">
      <w:pPr>
        <w:pStyle w:val="Heading4"/>
      </w:pPr>
      <w:r>
        <w:t>The aff’s societal upheaval fails to question structural racism in the form of viewing minorities as unentitled Others – only through psychoanalytic reconsideration can we challenge structural barriers.</w:t>
      </w:r>
    </w:p>
    <w:p w:rsidR="005A63D1" w:rsidRPr="00FC71A3" w:rsidRDefault="005A63D1" w:rsidP="005A63D1">
      <w:pPr>
        <w:rPr>
          <w:rStyle w:val="Style13ptBold"/>
          <w:b w:val="0"/>
          <w:bCs w:val="0"/>
          <w:sz w:val="16"/>
          <w:szCs w:val="16"/>
        </w:rPr>
      </w:pPr>
      <w:proofErr w:type="gramStart"/>
      <w:r>
        <w:rPr>
          <w:rStyle w:val="Style13ptBold"/>
        </w:rPr>
        <w:t xml:space="preserve">Stoute and Slevin 21 </w:t>
      </w:r>
      <w:r w:rsidRPr="00FC71A3">
        <w:rPr>
          <w:rStyle w:val="Style13ptBold"/>
          <w:b w:val="0"/>
          <w:bCs w:val="0"/>
          <w:sz w:val="16"/>
          <w:szCs w:val="16"/>
        </w:rPr>
        <w:t>(Beverly J. Stoute, M.D.: Child, Adolescent and Adult Psychiatrist and Psychoanalyst, President of the Atlanta Psychoanalytic Society, Training and Supervising Analyst at the Emory University Psychoanalytic Institute; Child and Adolescent Supervising Analyst at the New York Psychoanalytic Institute, Adjunct Associate Professor of Psychiatry and Behavioral Sciences, Emory University School of Medicine, Adjunct Clinical Associate Professor of Psychiatry &amp; Behavioral Sciences, Morehouse School of Medicine, Atlanta, GA. Michael Slevin, M.S.W.: Member, Washington Baltimore Center for Psychoanalysis; Formerly a psychiatric evaluator in a hospital emergency room, currently in private practice in Baltimore.</w:t>
      </w:r>
      <w:proofErr w:type="gramEnd"/>
      <w:r w:rsidRPr="00FC71A3">
        <w:rPr>
          <w:rStyle w:val="Style13ptBold"/>
          <w:b w:val="0"/>
          <w:bCs w:val="0"/>
          <w:sz w:val="16"/>
          <w:szCs w:val="16"/>
        </w:rPr>
        <w:t xml:space="preserve"> Coeditor with Beverly J. Stoute, M.D. of the forthcoming book, The Trauma of Racism: Lessons from the Therapeutic Encounter. Special Projects Editor, </w:t>
      </w:r>
      <w:proofErr w:type="gramStart"/>
      <w:r w:rsidRPr="00FC71A3">
        <w:rPr>
          <w:rStyle w:val="Style13ptBold"/>
          <w:b w:val="0"/>
          <w:bCs w:val="0"/>
          <w:sz w:val="16"/>
          <w:szCs w:val="16"/>
        </w:rPr>
        <w:t>The</w:t>
      </w:r>
      <w:proofErr w:type="gramEnd"/>
      <w:r w:rsidRPr="00FC71A3">
        <w:rPr>
          <w:rStyle w:val="Style13ptBold"/>
          <w:b w:val="0"/>
          <w:bCs w:val="0"/>
          <w:sz w:val="16"/>
          <w:szCs w:val="16"/>
        </w:rPr>
        <w:t xml:space="preserve"> American Psychoanalyst. Published Apr 1, 2021, ISSN, </w:t>
      </w:r>
      <w:hyperlink r:id="rId29" w:history="1">
        <w:r w:rsidRPr="00FC71A3">
          <w:rPr>
            <w:rStyle w:val="Style13ptBold"/>
            <w:b w:val="0"/>
            <w:bCs w:val="0"/>
            <w:sz w:val="16"/>
            <w:szCs w:val="16"/>
          </w:rPr>
          <w:t>https://www.tandfonline.com/doi/pdf/10.1080/00797308.2020.1859297</w:t>
        </w:r>
      </w:hyperlink>
      <w:r w:rsidRPr="00FC71A3">
        <w:rPr>
          <w:rStyle w:val="Style13ptBold"/>
          <w:b w:val="0"/>
          <w:bCs w:val="0"/>
          <w:sz w:val="16"/>
          <w:szCs w:val="16"/>
        </w:rPr>
        <w:t>) LINDA</w:t>
      </w:r>
    </w:p>
    <w:p w:rsidR="005A63D1" w:rsidRDefault="005A63D1" w:rsidP="005A63D1">
      <w:pPr>
        <w:rPr>
          <w:sz w:val="16"/>
          <w:szCs w:val="16"/>
        </w:rPr>
      </w:pPr>
      <w:r w:rsidRPr="00FC71A3">
        <w:rPr>
          <w:sz w:val="16"/>
          <w:szCs w:val="16"/>
        </w:rPr>
        <w:t xml:space="preserve">A contemporary concern for historical, social and cultural representations in the unconscious in contemporary psychoanalysis has joined with an expansion of psychoanalytic concern for work in the community at large. In this series of articles, the impact of racism in the worlds of African children </w:t>
      </w:r>
      <w:proofErr w:type="gramStart"/>
      <w:r w:rsidRPr="00FC71A3">
        <w:rPr>
          <w:sz w:val="16"/>
          <w:szCs w:val="16"/>
        </w:rPr>
        <w:t>is explored</w:t>
      </w:r>
      <w:proofErr w:type="gramEnd"/>
      <w:r w:rsidRPr="00FC71A3">
        <w:rPr>
          <w:sz w:val="16"/>
          <w:szCs w:val="16"/>
        </w:rPr>
        <w:t xml:space="preserve"> in the work of Kirkland Vaughans, Jama Adams, Michael Slevin and Marie Rudden. </w:t>
      </w:r>
      <w:proofErr w:type="gramStart"/>
      <w:r w:rsidRPr="00FC71A3">
        <w:rPr>
          <w:sz w:val="16"/>
          <w:szCs w:val="16"/>
        </w:rPr>
        <w:t>Vaughans discusses the impact of the intergenerational transmission of trauma from slavery on Black boys; Adams explores creative self-making in African American adolescents as they navigate an often racially hostile culture; Slevin reflects on his countertransference, often with regard to race and class, working psychoanalytically in the emergency room of an urban hospital, while Rudden meticulously demonstrates how structural racism combined with group dysfunction allowed the series of events that led to the Flint, Michigan, water crisis.</w:t>
      </w:r>
      <w:proofErr w:type="gramEnd"/>
      <w:r>
        <w:rPr>
          <w:sz w:val="16"/>
          <w:szCs w:val="16"/>
        </w:rPr>
        <w:t xml:space="preserve"> </w:t>
      </w:r>
      <w:r w:rsidRPr="00FC71A3">
        <w:rPr>
          <w:sz w:val="16"/>
          <w:szCs w:val="16"/>
        </w:rPr>
        <w:t>Our work as editors of a section addressing the psychological impact of racism on children and adolescents evolved in an unexpected but, on reflection, not surprising way. Each article brings community into the analytic understanding.</w:t>
      </w:r>
      <w:r>
        <w:t xml:space="preserve"> </w:t>
      </w:r>
      <w:r w:rsidRPr="00FC71A3">
        <w:rPr>
          <w:u w:val="single"/>
        </w:rPr>
        <w:t xml:space="preserve">In recent years, psychoanalytic thought has included a new interest in the effects of </w:t>
      </w:r>
      <w:r w:rsidRPr="00FC71A3">
        <w:rPr>
          <w:rStyle w:val="Emphasis"/>
        </w:rPr>
        <w:t>social, historical and cultural representations</w:t>
      </w:r>
      <w:r w:rsidRPr="00FC71A3">
        <w:rPr>
          <w:u w:val="single"/>
        </w:rPr>
        <w:t xml:space="preserve"> on unconscious processes, and a respect for ways the external world defines, </w:t>
      </w:r>
      <w:proofErr w:type="gramStart"/>
      <w:r w:rsidRPr="00FC71A3">
        <w:rPr>
          <w:u w:val="single"/>
        </w:rPr>
        <w:t>allows,</w:t>
      </w:r>
      <w:proofErr w:type="gramEnd"/>
      <w:r w:rsidRPr="00FC71A3">
        <w:rPr>
          <w:u w:val="single"/>
        </w:rPr>
        <w:t xml:space="preserve"> limits and at times damages the internal world. </w:t>
      </w:r>
      <w:r w:rsidRPr="00FC71A3">
        <w:rPr>
          <w:sz w:val="16"/>
          <w:szCs w:val="16"/>
        </w:rPr>
        <w:t>These compelling dynamics coincide with a move to involve psychoanalysis as theory and as practice more deeply in the communities of which it is a part.</w:t>
      </w:r>
      <w:r>
        <w:t xml:space="preserve"> </w:t>
      </w:r>
      <w:r w:rsidRPr="00FC71A3">
        <w:rPr>
          <w:sz w:val="16"/>
          <w:szCs w:val="16"/>
        </w:rPr>
        <w:t>That is, psychoanalysts, individually and institutionally, are using their expertise and the values inherent in their profession to effect greater equity and healing in society, politics and culture.</w:t>
      </w:r>
      <w:r>
        <w:t xml:space="preserve"> </w:t>
      </w:r>
      <w:r w:rsidRPr="00FC71A3">
        <w:rPr>
          <w:u w:val="single"/>
        </w:rPr>
        <w:t xml:space="preserve">Racism is manifest in mental health care on all levels, from individual discriminatory acts to beliefs based on </w:t>
      </w:r>
      <w:r w:rsidRPr="00FC71A3">
        <w:rPr>
          <w:rStyle w:val="Emphasis"/>
        </w:rPr>
        <w:t>unconscious ideas to the structural barriers</w:t>
      </w:r>
      <w:r w:rsidRPr="00FC71A3">
        <w:rPr>
          <w:u w:val="single"/>
        </w:rPr>
        <w:t xml:space="preserve"> to access to care. The psychoanalytic situation is not exempt. A </w:t>
      </w:r>
      <w:r w:rsidRPr="00FC71A3">
        <w:rPr>
          <w:rStyle w:val="Emphasis"/>
        </w:rPr>
        <w:t>rigorous psychoanalytic investigation</w:t>
      </w:r>
      <w:r w:rsidRPr="00FC71A3">
        <w:rPr>
          <w:u w:val="single"/>
        </w:rPr>
        <w:t xml:space="preserve"> of the </w:t>
      </w:r>
      <w:r w:rsidRPr="00FC71A3">
        <w:rPr>
          <w:rStyle w:val="Emphasis"/>
        </w:rPr>
        <w:t>impact of structural racism</w:t>
      </w:r>
      <w:r w:rsidRPr="00FC71A3">
        <w:rPr>
          <w:u w:val="single"/>
        </w:rPr>
        <w:t xml:space="preserve"> on African Americans, in society and in the therapeutic encounter, </w:t>
      </w:r>
      <w:proofErr w:type="gramStart"/>
      <w:r w:rsidRPr="00FC71A3">
        <w:rPr>
          <w:u w:val="single"/>
        </w:rPr>
        <w:t>is needed</w:t>
      </w:r>
      <w:proofErr w:type="gramEnd"/>
      <w:r w:rsidRPr="00FC71A3">
        <w:rPr>
          <w:u w:val="single"/>
        </w:rPr>
        <w:t>.</w:t>
      </w:r>
      <w:r>
        <w:t xml:space="preserve"> </w:t>
      </w:r>
      <w:r w:rsidRPr="00FC71A3">
        <w:rPr>
          <w:sz w:val="16"/>
          <w:szCs w:val="16"/>
        </w:rPr>
        <w:t xml:space="preserve">How do we engage children and </w:t>
      </w:r>
      <w:proofErr w:type="gramStart"/>
      <w:r w:rsidRPr="00FC71A3">
        <w:rPr>
          <w:sz w:val="16"/>
          <w:szCs w:val="16"/>
        </w:rPr>
        <w:t>adolescents,</w:t>
      </w:r>
      <w:proofErr w:type="gramEnd"/>
      <w:r w:rsidRPr="00FC71A3">
        <w:rPr>
          <w:sz w:val="16"/>
          <w:szCs w:val="16"/>
        </w:rPr>
        <w:t xml:space="preserve"> recognize and conceptualize development, family structure and resilience and understand the transference-countertransference dynamics that unfold when racism is embedded in society? The year in which this series came together was the year George Floyd was murdered, Black Lives Matter took on a new salience, and people rose up to protest in the streets. </w:t>
      </w:r>
      <w:r w:rsidRPr="00FC71A3">
        <w:rPr>
          <w:u w:val="single"/>
        </w:rPr>
        <w:t xml:space="preserve">As our authors wrote in this sociocultural moment, they sent us papers that integrated psychoanalytic discourse with the realities of structural racism. We recognized an inflection in the psychoanalytic conversation and wondered: Had </w:t>
      </w:r>
      <w:r w:rsidRPr="00FC71A3">
        <w:rPr>
          <w:rStyle w:val="Emphasis"/>
        </w:rPr>
        <w:t>societal upheavals</w:t>
      </w:r>
      <w:r w:rsidRPr="00FC71A3">
        <w:rPr>
          <w:u w:val="single"/>
        </w:rPr>
        <w:t xml:space="preserve"> infiltrated our thinking as psychoanalysts in subtle but profound ways?</w:t>
      </w:r>
      <w:r>
        <w:t xml:space="preserve"> </w:t>
      </w:r>
      <w:r w:rsidRPr="00FC71A3">
        <w:rPr>
          <w:sz w:val="16"/>
          <w:szCs w:val="16"/>
        </w:rPr>
        <w:t xml:space="preserve">Kirkland Vaughans opens the series with a penetrating analysis elucidating how slavery continues to affect the perception of Black boys, their education and their futures. He probes how the insidious nature of racism embedded in our culture devastates so many individual lives in the African American community – while damaging the structures, relationships, institutions and mental health of the community itself. Jama Adams elucidates challenges urban Black adolescents and their families face when age-appropriate exploration and risk-taking play out against a hostile and resource-poor societal backdrop. Discussing the process of “self-making,” and constructing what he terms a hybrid identity, he presents vignettes from popular culture and a case study to demonstrate the creative ways that successful adolescents persevere when there are few safe spaces in which to navigate. Michael Slevin explores the usefulness of psychoanalytic processes and insights in multiple cases in the emergency room of an urban hospital. Psychoanalytic work demands much of us. </w:t>
      </w:r>
      <w:r w:rsidRPr="00FC71A3">
        <w:rPr>
          <w:u w:val="single"/>
        </w:rPr>
        <w:t>Applying the analytic framework challenges us to continually sample and makes sense of our inner world - out biases, memories, fantasies and personal traumas - and then employ what we learn from them for the benefit of someone in pain.</w:t>
      </w:r>
      <w:r>
        <w:t xml:space="preserve"> </w:t>
      </w:r>
      <w:r w:rsidRPr="00FC71A3">
        <w:rPr>
          <w:sz w:val="16"/>
          <w:szCs w:val="16"/>
        </w:rPr>
        <w:t>The circumstances of being a white clinician in an urban ER – where race and class are in the air - is at once one of the most challenging applications of psychoanalytic ideas and techniques and an exemplar of the fundamental relationship.</w:t>
      </w:r>
      <w:r>
        <w:t xml:space="preserve"> </w:t>
      </w:r>
      <w:r w:rsidRPr="00FC71A3">
        <w:rPr>
          <w:u w:val="single"/>
        </w:rPr>
        <w:t xml:space="preserve">Marie Rudden, with meticulous reference to the public record, demonstrates how </w:t>
      </w:r>
      <w:r w:rsidRPr="00FC71A3">
        <w:rPr>
          <w:rStyle w:val="Emphasis"/>
        </w:rPr>
        <w:t>structural racism</w:t>
      </w:r>
      <w:r w:rsidRPr="00FC71A3">
        <w:rPr>
          <w:u w:val="single"/>
        </w:rPr>
        <w:t xml:space="preserve"> combined with </w:t>
      </w:r>
      <w:r w:rsidRPr="00FC71A3">
        <w:rPr>
          <w:rStyle w:val="Emphasis"/>
        </w:rPr>
        <w:t>group dysfunction</w:t>
      </w:r>
      <w:r w:rsidRPr="00FC71A3">
        <w:rPr>
          <w:u w:val="single"/>
        </w:rPr>
        <w:t xml:space="preserve"> allowed the series of events that led to the Flint, Michigan, water crisis. </w:t>
      </w:r>
      <w:r w:rsidRPr="00FC71A3">
        <w:rPr>
          <w:sz w:val="16"/>
          <w:szCs w:val="16"/>
        </w:rPr>
        <w:t xml:space="preserve">Through a flagrant disavowal of mandated procedures by government officials and politicians, children in Flint, especially poor African American children, have had their lives damaged forever by toxic levels of lead in their blood. </w:t>
      </w:r>
      <w:r w:rsidRPr="00FC71A3">
        <w:rPr>
          <w:u w:val="single"/>
        </w:rPr>
        <w:t xml:space="preserve">The record shows this disregard was based on viewing African American children (and adults) as </w:t>
      </w:r>
      <w:r w:rsidRPr="00FC71A3">
        <w:rPr>
          <w:rStyle w:val="Emphasis"/>
        </w:rPr>
        <w:t xml:space="preserve">expendable </w:t>
      </w:r>
      <w:proofErr w:type="gramStart"/>
      <w:r w:rsidRPr="00FC71A3">
        <w:rPr>
          <w:rStyle w:val="Emphasis"/>
        </w:rPr>
        <w:t>Others</w:t>
      </w:r>
      <w:proofErr w:type="gramEnd"/>
      <w:r w:rsidRPr="00FC71A3">
        <w:rPr>
          <w:u w:val="single"/>
        </w:rPr>
        <w:t xml:space="preserve">, while dismissing those who came to their aid as </w:t>
      </w:r>
      <w:r w:rsidRPr="00FC71A3">
        <w:rPr>
          <w:rStyle w:val="Emphasis"/>
        </w:rPr>
        <w:t>inveterate “troublemakers</w:t>
      </w:r>
      <w:r w:rsidRPr="00FC71A3">
        <w:rPr>
          <w:u w:val="single"/>
        </w:rPr>
        <w:t xml:space="preserve">.” These findings beg the question: how do we as a society envision African American children when a community, such as that in Michigan, sanctions treating them as </w:t>
      </w:r>
      <w:r w:rsidRPr="00FC71A3">
        <w:rPr>
          <w:rStyle w:val="Emphasis"/>
        </w:rPr>
        <w:t>invisible, inconvenient Others</w:t>
      </w:r>
      <w:r w:rsidRPr="00FC71A3">
        <w:rPr>
          <w:u w:val="single"/>
        </w:rPr>
        <w:t xml:space="preserve">, not entitled to our care? </w:t>
      </w:r>
      <w:r w:rsidRPr="00FC71A3">
        <w:rPr>
          <w:sz w:val="16"/>
          <w:szCs w:val="16"/>
        </w:rPr>
        <w:t xml:space="preserve">[Editors’ Note: While this series was in production, nine people in Michigan, including a former governor, </w:t>
      </w:r>
      <w:proofErr w:type="gramStart"/>
      <w:r w:rsidRPr="00FC71A3">
        <w:rPr>
          <w:sz w:val="16"/>
          <w:szCs w:val="16"/>
        </w:rPr>
        <w:t>were indicted</w:t>
      </w:r>
      <w:proofErr w:type="gramEnd"/>
      <w:r w:rsidRPr="00FC71A3">
        <w:rPr>
          <w:sz w:val="16"/>
          <w:szCs w:val="16"/>
        </w:rPr>
        <w:t xml:space="preserve"> on charges related to this crisis, charges that previously had been dropped.]</w:t>
      </w:r>
      <w:r>
        <w:rPr>
          <w:sz w:val="16"/>
          <w:szCs w:val="16"/>
        </w:rPr>
        <w:t xml:space="preserve"> </w:t>
      </w:r>
      <w:proofErr w:type="gramStart"/>
      <w:r w:rsidRPr="00FC71A3">
        <w:rPr>
          <w:sz w:val="16"/>
          <w:szCs w:val="16"/>
        </w:rPr>
        <w:t>And so</w:t>
      </w:r>
      <w:proofErr w:type="gramEnd"/>
      <w:r w:rsidRPr="00FC71A3">
        <w:rPr>
          <w:sz w:val="16"/>
          <w:szCs w:val="16"/>
        </w:rPr>
        <w:t xml:space="preserve">, without our having been quite aware, we find ourselves as editors and authors acting within a historical moment in psychoanalytic theory and practice. We thank our authors for their contributions to the analytic discourse on the effect of structural racism on African American children as they face and navigate the vicissitudes of development in an often-hostile culture. Disclosure statement No potential conflict of interest </w:t>
      </w:r>
      <w:proofErr w:type="gramStart"/>
      <w:r w:rsidRPr="00FC71A3">
        <w:rPr>
          <w:sz w:val="16"/>
          <w:szCs w:val="16"/>
        </w:rPr>
        <w:t>was reported</w:t>
      </w:r>
      <w:proofErr w:type="gramEnd"/>
      <w:r w:rsidRPr="00FC71A3">
        <w:rPr>
          <w:sz w:val="16"/>
          <w:szCs w:val="16"/>
        </w:rPr>
        <w:t xml:space="preserve"> by the authors.</w:t>
      </w:r>
    </w:p>
    <w:p w:rsidR="005A63D1" w:rsidRDefault="005A63D1" w:rsidP="005A63D1"/>
    <w:p w:rsidR="005A63D1" w:rsidRDefault="005A63D1" w:rsidP="005A63D1">
      <w:pPr>
        <w:pStyle w:val="Heading3"/>
      </w:pPr>
      <w:r>
        <w:t>Link – Extinction</w:t>
      </w:r>
    </w:p>
    <w:p w:rsidR="005A63D1" w:rsidRDefault="005A63D1" w:rsidP="005A63D1">
      <w:pPr>
        <w:pStyle w:val="Heading4"/>
      </w:pPr>
      <w:r>
        <w:t>Extinction as an anxiety strengthens drives of desperation and undermines psychoanalytic ethics – makes the perm impossible.</w:t>
      </w:r>
    </w:p>
    <w:p w:rsidR="005A63D1" w:rsidRPr="006613D0" w:rsidRDefault="005A63D1" w:rsidP="005A63D1">
      <w:pPr>
        <w:rPr>
          <w:rStyle w:val="Style13ptBold"/>
          <w:b w:val="0"/>
          <w:bCs w:val="0"/>
          <w:sz w:val="16"/>
          <w:szCs w:val="16"/>
        </w:rPr>
      </w:pPr>
      <w:r>
        <w:rPr>
          <w:rStyle w:val="Style13ptBold"/>
        </w:rPr>
        <w:t xml:space="preserve">Nociforo 16 </w:t>
      </w:r>
      <w:r w:rsidRPr="006613D0">
        <w:rPr>
          <w:rStyle w:val="Style13ptBold"/>
          <w:b w:val="0"/>
          <w:bCs w:val="0"/>
          <w:sz w:val="16"/>
          <w:szCs w:val="16"/>
        </w:rPr>
        <w:t xml:space="preserve">(Nicola Nociforo. Graduated in Clinical and Community Psychology at the “La Sapienza” University of Rome, he specializes first as a psychotherapist and subsequently obtains the qualification of psychoanalyst, Associate Member of the Italian Psychoanalytic Society and of the International Psychoanalytical Association. His scientific production has so far turned to clinical-theoretical and interdisciplinary issues, from psychoanalytic technique, individual and group, to problems relating to thinkability in individuals, groups, institutions and society. In </w:t>
      </w:r>
      <w:proofErr w:type="gramStart"/>
      <w:r w:rsidRPr="006613D0">
        <w:rPr>
          <w:rStyle w:val="Style13ptBold"/>
          <w:b w:val="0"/>
          <w:bCs w:val="0"/>
          <w:sz w:val="16"/>
          <w:szCs w:val="16"/>
        </w:rPr>
        <w:t>2017</w:t>
      </w:r>
      <w:proofErr w:type="gramEnd"/>
      <w:r w:rsidRPr="006613D0">
        <w:rPr>
          <w:rStyle w:val="Style13ptBold"/>
          <w:b w:val="0"/>
          <w:bCs w:val="0"/>
          <w:sz w:val="16"/>
          <w:szCs w:val="16"/>
        </w:rPr>
        <w:t xml:space="preserve"> he acquired the qualification of Ordinary Member of the Italian Psychoanalytical Society and of the International Psychoanalytical Association and was elected to the position of Scientific Secretary of the "Francesco Corrao" Center for Psychoanalysis in Palermo. 11-17-2016, "The invasion of reality (or of negotiation): The psychoanalytic ethic and extinction anxiety," Wiley Online Library, </w:t>
      </w:r>
      <w:hyperlink r:id="rId30" w:history="1">
        <w:r w:rsidRPr="006613D0">
          <w:rPr>
            <w:rStyle w:val="Style13ptBold"/>
            <w:b w:val="0"/>
            <w:bCs w:val="0"/>
            <w:sz w:val="16"/>
            <w:szCs w:val="16"/>
          </w:rPr>
          <w:t>https://onlinelibrary.wiley.com/doi/abs/10.1111/1745-8315.12582</w:t>
        </w:r>
      </w:hyperlink>
      <w:r w:rsidRPr="006613D0">
        <w:rPr>
          <w:rStyle w:val="Style13ptBold"/>
          <w:b w:val="0"/>
          <w:bCs w:val="0"/>
          <w:sz w:val="16"/>
          <w:szCs w:val="16"/>
        </w:rPr>
        <w:t>) LINDA</w:t>
      </w:r>
    </w:p>
    <w:p w:rsidR="005A63D1" w:rsidRPr="009E0EB2" w:rsidRDefault="005A63D1" w:rsidP="005A63D1">
      <w:pPr>
        <w:rPr>
          <w:u w:val="single"/>
        </w:rPr>
      </w:pPr>
      <w:r w:rsidRPr="006613D0">
        <w:rPr>
          <w:rStyle w:val="Emphasis"/>
        </w:rPr>
        <w:t>Extinction anxiety</w:t>
      </w:r>
      <w:r w:rsidRPr="009E0EB2">
        <w:rPr>
          <w:u w:val="single"/>
        </w:rPr>
        <w:t xml:space="preserve"> is the expression used to describe a pervasive and ever more realistic </w:t>
      </w:r>
      <w:r w:rsidRPr="006613D0">
        <w:rPr>
          <w:rStyle w:val="Emphasis"/>
        </w:rPr>
        <w:t>sense of futurelessness</w:t>
      </w:r>
      <w:r w:rsidRPr="009E0EB2">
        <w:rPr>
          <w:u w:val="single"/>
        </w:rPr>
        <w:t xml:space="preserve">. A group emotion characterized by </w:t>
      </w:r>
      <w:r w:rsidRPr="006613D0">
        <w:rPr>
          <w:rStyle w:val="Emphasis"/>
        </w:rPr>
        <w:t>terror of the extinction</w:t>
      </w:r>
      <w:r w:rsidRPr="009E0EB2">
        <w:rPr>
          <w:u w:val="single"/>
        </w:rPr>
        <w:t xml:space="preserve"> of the human race, the family, or professional or shared cultural group, it grips the individual with a sense of </w:t>
      </w:r>
      <w:r w:rsidRPr="006613D0">
        <w:rPr>
          <w:rStyle w:val="Emphasis"/>
        </w:rPr>
        <w:t>desperation and impotence</w:t>
      </w:r>
      <w:r w:rsidRPr="009E0EB2">
        <w:rPr>
          <w:u w:val="single"/>
        </w:rPr>
        <w:t xml:space="preserve"> through the internal groups present in the mind of every individual.</w:t>
      </w:r>
      <w:r w:rsidRPr="009E0EB2">
        <w:t xml:space="preserve"> </w:t>
      </w:r>
      <w:r w:rsidRPr="009E0EB2">
        <w:rPr>
          <w:sz w:val="16"/>
          <w:szCs w:val="16"/>
        </w:rPr>
        <w:t>The contribution presented here aims to demonstrate how extinction anxiety has also infected psychoanalysts and psychoanalytic institutions, thereby</w:t>
      </w:r>
      <w:r w:rsidRPr="009E0EB2">
        <w:t xml:space="preserve"> </w:t>
      </w:r>
      <w:r w:rsidRPr="009E0EB2">
        <w:rPr>
          <w:u w:val="single"/>
        </w:rPr>
        <w:t xml:space="preserve">seriously </w:t>
      </w:r>
      <w:r w:rsidRPr="006613D0">
        <w:rPr>
          <w:rStyle w:val="Emphasis"/>
        </w:rPr>
        <w:t>weakening the ethics of psychoanalysis</w:t>
      </w:r>
      <w:r w:rsidRPr="009E0EB2">
        <w:rPr>
          <w:u w:val="single"/>
        </w:rPr>
        <w:t>.</w:t>
      </w:r>
      <w:r w:rsidRPr="009E0EB2">
        <w:t xml:space="preserve"> </w:t>
      </w:r>
      <w:r w:rsidRPr="009E0EB2">
        <w:rPr>
          <w:sz w:val="16"/>
          <w:szCs w:val="16"/>
        </w:rPr>
        <w:t xml:space="preserve">The term ethics here should not be confused with morals, but is intended as the happiness that is derived from the capacity to be responsible for one's self and one's own professional identity. </w:t>
      </w:r>
      <w:r w:rsidRPr="009E0EB2">
        <w:rPr>
          <w:u w:val="single"/>
        </w:rPr>
        <w:t xml:space="preserve">The contagion of extinction anxiety </w:t>
      </w:r>
      <w:proofErr w:type="gramStart"/>
      <w:r w:rsidRPr="009E0EB2">
        <w:rPr>
          <w:u w:val="single"/>
        </w:rPr>
        <w:t xml:space="preserve">has, in fact, </w:t>
      </w:r>
      <w:r w:rsidRPr="006613D0">
        <w:rPr>
          <w:rStyle w:val="Emphasis"/>
        </w:rPr>
        <w:t>accentuated</w:t>
      </w:r>
      <w:proofErr w:type="gramEnd"/>
      <w:r w:rsidRPr="006613D0">
        <w:rPr>
          <w:rStyle w:val="Emphasis"/>
        </w:rPr>
        <w:t xml:space="preserve"> the crisis of psychoanalysts</w:t>
      </w:r>
      <w:r w:rsidRPr="009E0EB2">
        <w:rPr>
          <w:u w:val="single"/>
        </w:rPr>
        <w:t xml:space="preserve"> and their faith in psychoanalysis</w:t>
      </w:r>
      <w:r w:rsidRPr="009E0EB2">
        <w:t xml:space="preserve">. </w:t>
      </w:r>
      <w:proofErr w:type="gramStart"/>
      <w:r w:rsidRPr="009E0EB2">
        <w:rPr>
          <w:sz w:val="16"/>
          <w:szCs w:val="16"/>
        </w:rPr>
        <w:t xml:space="preserve">The author relates a particularly tormented clinical experience in order to show how </w:t>
      </w:r>
      <w:r w:rsidRPr="006613D0">
        <w:rPr>
          <w:rStyle w:val="Emphasis"/>
        </w:rPr>
        <w:t>only the relationship with psychoanalysis</w:t>
      </w:r>
      <w:r w:rsidRPr="009E0EB2">
        <w:rPr>
          <w:u w:val="single"/>
        </w:rPr>
        <w:t xml:space="preserve"> and its capacity to interpret the manifestations of the unconscious, </w:t>
      </w:r>
      <w:r w:rsidRPr="006613D0">
        <w:rPr>
          <w:rStyle w:val="Emphasis"/>
        </w:rPr>
        <w:t>enables the recognition</w:t>
      </w:r>
      <w:r w:rsidRPr="009E0EB2">
        <w:rPr>
          <w:u w:val="single"/>
        </w:rPr>
        <w:t xml:space="preserve"> of the effects of what he defines as a </w:t>
      </w:r>
      <w:r w:rsidRPr="006613D0">
        <w:rPr>
          <w:rStyle w:val="Emphasis"/>
        </w:rPr>
        <w:t>true invasion of reality</w:t>
      </w:r>
      <w:r w:rsidRPr="009E0EB2">
        <w:rPr>
          <w:u w:val="single"/>
        </w:rPr>
        <w:t xml:space="preserve">, thus restoring to thought the </w:t>
      </w:r>
      <w:r w:rsidRPr="006613D0">
        <w:rPr>
          <w:rStyle w:val="Emphasis"/>
        </w:rPr>
        <w:t>power to establish a deep, transformative, and fecund relationship between internal and external reality</w:t>
      </w:r>
      <w:r w:rsidRPr="009E0EB2">
        <w:rPr>
          <w:u w:val="single"/>
        </w:rPr>
        <w:t>.</w:t>
      </w:r>
      <w:proofErr w:type="gramEnd"/>
    </w:p>
    <w:p w:rsidR="005A63D1" w:rsidRPr="009E0EB2" w:rsidRDefault="005A63D1" w:rsidP="005A63D1"/>
    <w:p w:rsidR="005A63D1" w:rsidRDefault="005A63D1" w:rsidP="005A63D1">
      <w:pPr>
        <w:pStyle w:val="Heading3"/>
      </w:pPr>
      <w:r>
        <w:t>Link – Uncertainty/Vulnerability</w:t>
      </w:r>
    </w:p>
    <w:p w:rsidR="005A63D1" w:rsidRDefault="005A63D1" w:rsidP="005A63D1">
      <w:pPr>
        <w:pStyle w:val="Heading4"/>
      </w:pPr>
      <w:r>
        <w:t xml:space="preserve">The aff’s inherent rejection of vulnerability and uncertainty circumvents itself – the alternative is a bottom-up approach that tolerates lack of understanding – </w:t>
      </w:r>
      <w:proofErr w:type="gramStart"/>
      <w:r>
        <w:t>it’s</w:t>
      </w:r>
      <w:proofErr w:type="gramEnd"/>
      <w:r>
        <w:t xml:space="preserve"> the only way for underlying development and healing to emerge.</w:t>
      </w:r>
    </w:p>
    <w:p w:rsidR="005A63D1" w:rsidRPr="00783D0D" w:rsidRDefault="005A63D1" w:rsidP="005A63D1">
      <w:pPr>
        <w:rPr>
          <w:rStyle w:val="Style13ptBold"/>
        </w:rPr>
      </w:pPr>
      <w:r>
        <w:rPr>
          <w:rStyle w:val="Style13ptBold"/>
        </w:rPr>
        <w:t xml:space="preserve">Turtz 20 </w:t>
      </w:r>
      <w:r w:rsidRPr="00783D0D">
        <w:rPr>
          <w:rStyle w:val="Style13ptBold"/>
          <w:b w:val="0"/>
          <w:bCs w:val="0"/>
          <w:sz w:val="16"/>
          <w:szCs w:val="16"/>
        </w:rPr>
        <w:t xml:space="preserve">(John Turtz, Ph.D. is a psychoanalyst in private practice in Manhattan and Larchmont, NY. He is teaching and supervising faculty, as well as the former Co-director at the Manhattan Institute for Psychoanalysis. He is also teaching and supervising faculty and the current Co-director of the Foundations and Advanced Psychoanalytic Training Programs at the Westchester Center for the Study of Psychoanalysis and Psychotherapy. He is a faculty member at New York Medical College, Valhalla, NY, USA. 6-3-2020, "Mysteries of the Psychoanalytic Process: Reflections on Chaos, Complexity, and Emergence," American Journal of Psychoanalysis, </w:t>
      </w:r>
      <w:hyperlink r:id="rId31" w:history="1">
        <w:r w:rsidRPr="00783D0D">
          <w:rPr>
            <w:rStyle w:val="Style13ptBold"/>
            <w:b w:val="0"/>
            <w:bCs w:val="0"/>
            <w:sz w:val="16"/>
            <w:szCs w:val="16"/>
          </w:rPr>
          <w:t>https://link.springer.com/article/10.1057/s11231-020-09246-y</w:t>
        </w:r>
      </w:hyperlink>
      <w:r w:rsidRPr="00783D0D">
        <w:rPr>
          <w:rStyle w:val="Style13ptBold"/>
          <w:b w:val="0"/>
          <w:bCs w:val="0"/>
          <w:sz w:val="16"/>
          <w:szCs w:val="16"/>
        </w:rPr>
        <w:t>) LINDA</w:t>
      </w:r>
    </w:p>
    <w:p w:rsidR="005A63D1" w:rsidRPr="00783D0D" w:rsidRDefault="005A63D1" w:rsidP="005A63D1">
      <w:pPr>
        <w:rPr>
          <w:sz w:val="16"/>
          <w:szCs w:val="16"/>
        </w:rPr>
      </w:pPr>
      <w:r w:rsidRPr="00783D0D">
        <w:rPr>
          <w:sz w:val="16"/>
          <w:szCs w:val="16"/>
        </w:rPr>
        <w:t>Abstract</w:t>
      </w:r>
      <w:r>
        <w:rPr>
          <w:sz w:val="16"/>
          <w:szCs w:val="16"/>
        </w:rPr>
        <w:t xml:space="preserve"> </w:t>
      </w:r>
      <w:r w:rsidRPr="00783D0D">
        <w:rPr>
          <w:sz w:val="16"/>
          <w:szCs w:val="16"/>
        </w:rPr>
        <w:t xml:space="preserve">Psychoanalysis is inherently messy and mysterious. The mysteries of the psychoanalytic process </w:t>
      </w:r>
      <w:proofErr w:type="gramStart"/>
      <w:r w:rsidRPr="00783D0D">
        <w:rPr>
          <w:sz w:val="16"/>
          <w:szCs w:val="16"/>
        </w:rPr>
        <w:t>are viewed</w:t>
      </w:r>
      <w:proofErr w:type="gramEnd"/>
      <w:r w:rsidRPr="00783D0D">
        <w:rPr>
          <w:sz w:val="16"/>
          <w:szCs w:val="16"/>
        </w:rPr>
        <w:t xml:space="preserve"> through the lens of chaos and complexity theory. The analyst–analysand relationship is an example of a nonlinear dynamic system, meaning that it is continuously changing, adapting and coevolving; deterministic predictability is lost in the process of continuous adaptation. </w:t>
      </w:r>
      <w:r w:rsidRPr="00783D0D">
        <w:rPr>
          <w:u w:val="single"/>
        </w:rPr>
        <w:t xml:space="preserve">The fractal nature of the psychoanalytic relationship and the emerging qualities that arise from its self-organizing system and from bottom-up therapeutic approaches </w:t>
      </w:r>
      <w:proofErr w:type="gramStart"/>
      <w:r w:rsidRPr="00783D0D">
        <w:rPr>
          <w:u w:val="single"/>
        </w:rPr>
        <w:t>are explored and examined in relationship to the nature of healing</w:t>
      </w:r>
      <w:proofErr w:type="gramEnd"/>
      <w:r w:rsidRPr="00783D0D">
        <w:rPr>
          <w:u w:val="single"/>
        </w:rPr>
        <w:t xml:space="preserve">. The analyst must </w:t>
      </w:r>
      <w:r w:rsidRPr="00AA0CE5">
        <w:rPr>
          <w:rStyle w:val="Emphasis"/>
        </w:rPr>
        <w:t xml:space="preserve">tolerate chaos, uncertainty, and messiness for the healing process </w:t>
      </w:r>
      <w:proofErr w:type="gramStart"/>
      <w:r w:rsidRPr="00AA0CE5">
        <w:rPr>
          <w:rStyle w:val="Emphasis"/>
        </w:rPr>
        <w:t>to naturally emerge</w:t>
      </w:r>
      <w:proofErr w:type="gramEnd"/>
      <w:r w:rsidRPr="00783D0D">
        <w:rPr>
          <w:u w:val="single"/>
        </w:rPr>
        <w:t xml:space="preserve">. In addition, the age-old question of free will versus determinism </w:t>
      </w:r>
      <w:proofErr w:type="gramStart"/>
      <w:r w:rsidRPr="00783D0D">
        <w:rPr>
          <w:u w:val="single"/>
        </w:rPr>
        <w:t>is examined</w:t>
      </w:r>
      <w:proofErr w:type="gramEnd"/>
      <w:r w:rsidRPr="00783D0D">
        <w:rPr>
          <w:u w:val="single"/>
        </w:rPr>
        <w:t xml:space="preserve"> from the perspective of complexity theory.</w:t>
      </w:r>
      <w:r>
        <w:rPr>
          <w:u w:val="single"/>
        </w:rPr>
        <w:t xml:space="preserve"> </w:t>
      </w:r>
      <w:r w:rsidRPr="00783D0D">
        <w:rPr>
          <w:u w:val="single"/>
        </w:rPr>
        <w:t>Chaos and complexity theory are two such related fields that can deepen our understanding of the psychoanalytic process or at least illuminate how and why the process remains so mysterious.</w:t>
      </w:r>
      <w:r>
        <w:t xml:space="preserve"> </w:t>
      </w:r>
      <w:r w:rsidRPr="00783D0D">
        <w:rPr>
          <w:sz w:val="16"/>
          <w:szCs w:val="16"/>
        </w:rPr>
        <w:t>The science writer, James Gleick wrote the following about what, at the time, was the new science of chaos theory:</w:t>
      </w:r>
      <w:r>
        <w:rPr>
          <w:sz w:val="16"/>
          <w:szCs w:val="16"/>
        </w:rPr>
        <w:t xml:space="preserve"> </w:t>
      </w:r>
      <w:r w:rsidRPr="00783D0D">
        <w:rPr>
          <w:sz w:val="16"/>
          <w:szCs w:val="16"/>
        </w:rPr>
        <w:t>The most passionate advocates for the new science go so far as to say that twentieth-century science will be remembered for just three things: relativity, quantum mechanics, and chaos. Chaos, they contend, has become the century’s third great revolution in the physical sciences. Like the first two revolutions, chaos cuts away at the tenets of Newton’s physics. Relativity eliminated the Newtonian illusion of absolute space and time; quantum theory eliminated the Newtonian dream of a controllable measurement process; and chaos eliminates the fantasy of deterministic predictability. Of the three, the revolution in chaos applies to the universe we see and touch, to objects at human scale. (Gleick,</w:t>
      </w:r>
      <w:r>
        <w:rPr>
          <w:sz w:val="16"/>
          <w:szCs w:val="16"/>
        </w:rPr>
        <w:t xml:space="preserve"> </w:t>
      </w:r>
      <w:hyperlink r:id="rId32" w:anchor="ref-CR17" w:tooltip="Gleick, J. (1987). Chaos: Making a new science. New York: Penguin Books." w:history="1">
        <w:r w:rsidRPr="00783D0D">
          <w:rPr>
            <w:rStyle w:val="Hyperlink"/>
            <w:sz w:val="16"/>
            <w:szCs w:val="16"/>
          </w:rPr>
          <w:t>1987</w:t>
        </w:r>
      </w:hyperlink>
      <w:r w:rsidRPr="00783D0D">
        <w:rPr>
          <w:sz w:val="16"/>
          <w:szCs w:val="16"/>
        </w:rPr>
        <w:t>, pp. 5–6)</w:t>
      </w:r>
      <w:r>
        <w:rPr>
          <w:sz w:val="16"/>
          <w:szCs w:val="16"/>
        </w:rPr>
        <w:t xml:space="preserve"> </w:t>
      </w:r>
      <w:proofErr w:type="gramStart"/>
      <w:r w:rsidRPr="00783D0D">
        <w:rPr>
          <w:sz w:val="16"/>
          <w:szCs w:val="16"/>
        </w:rPr>
        <w:t>Just as Freud was influenced by the Newtonian mechanistic worldview of his time (Cushman,</w:t>
      </w:r>
      <w:r>
        <w:rPr>
          <w:sz w:val="16"/>
          <w:szCs w:val="16"/>
        </w:rPr>
        <w:t xml:space="preserve"> </w:t>
      </w:r>
      <w:hyperlink r:id="rId33" w:anchor="ref-CR12" w:tooltip="Cushman, P. (1995). Constructing the self, constructing America: A cultural history of psychotherapy. Cambridge, MA.: Da Capo Press." w:history="1">
        <w:r w:rsidRPr="00783D0D">
          <w:rPr>
            <w:rStyle w:val="Hyperlink"/>
            <w:sz w:val="16"/>
            <w:szCs w:val="16"/>
          </w:rPr>
          <w:t>1995</w:t>
        </w:r>
      </w:hyperlink>
      <w:r w:rsidRPr="00783D0D">
        <w:rPr>
          <w:sz w:val="16"/>
          <w:szCs w:val="16"/>
        </w:rPr>
        <w:t>) and just as Sullivan was influenced by the new physics of quantum mechanics and, more specifically, Heisenberg’s uncertainty principle in developing his revolutionary concept of the analyst as participant-observer (Fromme,</w:t>
      </w:r>
      <w:r>
        <w:rPr>
          <w:sz w:val="16"/>
          <w:szCs w:val="16"/>
        </w:rPr>
        <w:t xml:space="preserve"> </w:t>
      </w:r>
      <w:hyperlink r:id="rId34" w:anchor="ref-CR14" w:tooltip="Fromme, D. K. (2011). Systems of psychotherapy: Dialectical tensions and integration. New York: Springer." w:history="1">
        <w:r w:rsidRPr="00783D0D">
          <w:rPr>
            <w:rStyle w:val="Hyperlink"/>
            <w:sz w:val="16"/>
            <w:szCs w:val="16"/>
          </w:rPr>
          <w:t>2011</w:t>
        </w:r>
      </w:hyperlink>
      <w:r w:rsidRPr="00783D0D">
        <w:rPr>
          <w:sz w:val="16"/>
          <w:szCs w:val="16"/>
        </w:rPr>
        <w:t>), psychoanalysis today can gain an appreciable amount from the sciences of chaos theory and complexity theory.</w:t>
      </w:r>
      <w:proofErr w:type="gramEnd"/>
      <w:r w:rsidRPr="00783D0D">
        <w:rPr>
          <w:sz w:val="16"/>
          <w:szCs w:val="16"/>
        </w:rPr>
        <w:t xml:space="preserve"> This is because these theories investigate nonlinear dynamic systems, and the relationship between analyst and analysand is itself a nonlinear dynamic system.</w:t>
      </w:r>
    </w:p>
    <w:p w:rsidR="005A63D1" w:rsidRPr="00783D0D" w:rsidRDefault="005A63D1" w:rsidP="005A63D1">
      <w:pPr>
        <w:rPr>
          <w:u w:val="single"/>
        </w:rPr>
      </w:pPr>
      <w:r w:rsidRPr="00783D0D">
        <w:rPr>
          <w:sz w:val="16"/>
          <w:szCs w:val="16"/>
        </w:rPr>
        <w:t>Nonlinear Dynamic Systems</w:t>
      </w:r>
      <w:r>
        <w:rPr>
          <w:sz w:val="16"/>
          <w:szCs w:val="16"/>
        </w:rPr>
        <w:t xml:space="preserve"> </w:t>
      </w:r>
      <w:r w:rsidRPr="00783D0D">
        <w:rPr>
          <w:sz w:val="16"/>
          <w:szCs w:val="16"/>
        </w:rPr>
        <w:t>I will first describe what linear dynamic systems are before delving into the nature of nonlinear dynamic systems.</w:t>
      </w:r>
      <w:r w:rsidRPr="00783D0D">
        <w:t xml:space="preserve"> </w:t>
      </w:r>
      <w:r w:rsidRPr="00783D0D">
        <w:rPr>
          <w:u w:val="single"/>
        </w:rPr>
        <w:t xml:space="preserve">Linear dynamic systems are systems that are proportional, meaning that if you graphed such a system, it would appear as a straight line. </w:t>
      </w:r>
      <w:r w:rsidRPr="00783D0D">
        <w:rPr>
          <w:sz w:val="16"/>
          <w:szCs w:val="16"/>
        </w:rPr>
        <w:t xml:space="preserve">Imagine a plant that grows one inch per week. If you graphed this plant’s growth for 6 weeks, with the x-axis (the horizontal axis) representing the number of weeks and the y-axis (the vertical axis) representing the number of inches grown, you would plot a straight-line graph because there is a proportional relationship between time and growth rate. </w:t>
      </w:r>
      <w:r w:rsidRPr="00783D0D">
        <w:rPr>
          <w:u w:val="single"/>
        </w:rPr>
        <w:t xml:space="preserve">This is the </w:t>
      </w:r>
      <w:r w:rsidRPr="00AA0CE5">
        <w:rPr>
          <w:rStyle w:val="Emphasis"/>
        </w:rPr>
        <w:t>cause-effect world</w:t>
      </w:r>
      <w:r w:rsidRPr="00783D0D">
        <w:rPr>
          <w:u w:val="single"/>
        </w:rPr>
        <w:t xml:space="preserve"> of Newtonian mechanics.</w:t>
      </w:r>
      <w:r>
        <w:rPr>
          <w:u w:val="single"/>
        </w:rPr>
        <w:t xml:space="preserve"> </w:t>
      </w:r>
      <w:r w:rsidRPr="00783D0D">
        <w:rPr>
          <w:u w:val="single"/>
        </w:rPr>
        <w:t>A nonlinear dynamic system, on the other hand, does not express clear and well-defined proportional relationships. Nonlinear dynamic systems include variables that create complications.</w:t>
      </w:r>
      <w:r w:rsidRPr="00783D0D">
        <w:t xml:space="preserve"> </w:t>
      </w:r>
      <w:r w:rsidRPr="00783D0D">
        <w:rPr>
          <w:sz w:val="16"/>
          <w:szCs w:val="16"/>
        </w:rPr>
        <w:t>Gleick (</w:t>
      </w:r>
      <w:hyperlink r:id="rId35" w:anchor="ref-CR17" w:tooltip="Gleick, J. (1987). Chaos: Making a new science. New York: Penguin Books." w:history="1">
        <w:r w:rsidRPr="00783D0D">
          <w:rPr>
            <w:rStyle w:val="Hyperlink"/>
            <w:sz w:val="16"/>
            <w:szCs w:val="16"/>
          </w:rPr>
          <w:t>1987</w:t>
        </w:r>
      </w:hyperlink>
      <w:r w:rsidRPr="00783D0D">
        <w:rPr>
          <w:sz w:val="16"/>
          <w:szCs w:val="16"/>
        </w:rPr>
        <w:t xml:space="preserve">) illustrates this through the example of an accelerating hockey puck. In a frictionless world, a simple linear equation </w:t>
      </w:r>
      <w:proofErr w:type="gramStart"/>
      <w:r w:rsidRPr="00783D0D">
        <w:rPr>
          <w:sz w:val="16"/>
          <w:szCs w:val="16"/>
        </w:rPr>
        <w:t>can be used</w:t>
      </w:r>
      <w:proofErr w:type="gramEnd"/>
      <w:r w:rsidRPr="00783D0D">
        <w:rPr>
          <w:sz w:val="16"/>
          <w:szCs w:val="16"/>
        </w:rPr>
        <w:t xml:space="preserve"> to express the relationship between the acceleration of a hockey puck and the energy required to accelerate it. </w:t>
      </w:r>
      <w:proofErr w:type="gramStart"/>
      <w:r w:rsidRPr="00783D0D">
        <w:rPr>
          <w:sz w:val="16"/>
          <w:szCs w:val="16"/>
        </w:rPr>
        <w:t>But</w:t>
      </w:r>
      <w:proofErr w:type="gramEnd"/>
      <w:r w:rsidRPr="00783D0D">
        <w:rPr>
          <w:sz w:val="16"/>
          <w:szCs w:val="16"/>
        </w:rPr>
        <w:t xml:space="preserve"> taking friction into account greatly complicates the situation. </w:t>
      </w:r>
      <w:proofErr w:type="gramStart"/>
      <w:r w:rsidRPr="00783D0D">
        <w:rPr>
          <w:sz w:val="16"/>
          <w:szCs w:val="16"/>
        </w:rPr>
        <w:t>As a consequence</w:t>
      </w:r>
      <w:proofErr w:type="gramEnd"/>
      <w:r w:rsidRPr="00783D0D">
        <w:rPr>
          <w:sz w:val="16"/>
          <w:szCs w:val="16"/>
        </w:rPr>
        <w:t xml:space="preserve"> of the real-world variable of friction, the amount of energy required to accelerate the puck at any given moment is dependent on the current speed of the puck. “Nonlinearity means that the act of playing the game has a way of changing the rules” (p. 24).2</w:t>
      </w:r>
      <w:r>
        <w:rPr>
          <w:sz w:val="16"/>
          <w:szCs w:val="16"/>
        </w:rPr>
        <w:t xml:space="preserve"> </w:t>
      </w:r>
      <w:r w:rsidRPr="00783D0D">
        <w:rPr>
          <w:sz w:val="16"/>
          <w:szCs w:val="16"/>
        </w:rPr>
        <w:t>The continuously changing system is no longer easy to calculate mathematically, as would be for a linear dynamic system; solutions are hard to find, and predictability disappears. “Analyzing the behavior of a nonlinear equation… is like walking through a maze whose walls rearrange themselves with each step you take” (p. 24). This begins to resonate with the experience of doing psychoanalytic treatment. The relationship between the analyst and analysand is continually adapting and changing, unpredictable and full of surprises. Palombo (</w:t>
      </w:r>
      <w:hyperlink r:id="rId36" w:anchor="ref-CR29" w:tooltip="Palombo, S. R. (1999). Emergent ego: Complexity and coevolution in the psychoanalytic process. Madison, CT: International Universities Press." w:history="1">
        <w:r w:rsidRPr="00783D0D">
          <w:rPr>
            <w:rStyle w:val="Hyperlink"/>
            <w:sz w:val="16"/>
            <w:szCs w:val="16"/>
          </w:rPr>
          <w:t>1999</w:t>
        </w:r>
      </w:hyperlink>
      <w:r w:rsidRPr="00783D0D">
        <w:rPr>
          <w:sz w:val="16"/>
          <w:szCs w:val="16"/>
        </w:rPr>
        <w:t>) wrote,</w:t>
      </w:r>
      <w:r w:rsidRPr="00783D0D">
        <w:t xml:space="preserve"> “</w:t>
      </w:r>
      <w:r w:rsidRPr="00783D0D">
        <w:rPr>
          <w:u w:val="single"/>
        </w:rPr>
        <w:t>Psychoanalysis is a coevolutionary ecosystem in which the patient’s self-knowledge is reorganized through his adaptation to the analyst’s increasing knowledge of him”</w:t>
      </w:r>
      <w:r w:rsidRPr="00783D0D">
        <w:t xml:space="preserve"> </w:t>
      </w:r>
      <w:r w:rsidRPr="00783D0D">
        <w:rPr>
          <w:sz w:val="16"/>
          <w:szCs w:val="16"/>
        </w:rPr>
        <w:t>(Palombo, as cited in Dodds,</w:t>
      </w:r>
      <w:r>
        <w:rPr>
          <w:sz w:val="16"/>
          <w:szCs w:val="16"/>
        </w:rPr>
        <w:t xml:space="preserve"> </w:t>
      </w:r>
      <w:hyperlink r:id="rId37" w:anchor="ref-CR13" w:tooltip="Dodds, J. (2011). Psychoanalysis and ecology at the edge of chaos: Complexity theory, Deleuze/Guattari and psychoanalysis for a climate in crisis. New York: Routledge." w:history="1">
        <w:r w:rsidRPr="00783D0D">
          <w:rPr>
            <w:rStyle w:val="Hyperlink"/>
            <w:sz w:val="16"/>
            <w:szCs w:val="16"/>
          </w:rPr>
          <w:t>2011</w:t>
        </w:r>
      </w:hyperlink>
      <w:r w:rsidRPr="00783D0D">
        <w:rPr>
          <w:sz w:val="16"/>
          <w:szCs w:val="16"/>
        </w:rPr>
        <w:t>, p. 166). Taking the idea of this coevolutionary system further, Palombo might have added that the patient’s self-knowledge is also reorganized through the patient’s increasing knowledge of the analyst, and even that the analyst’s self-knowledge is reorganized as the analyst and patient coevolve. The analyst and analysand coevolve together, and</w:t>
      </w:r>
      <w:r w:rsidRPr="00783D0D">
        <w:t xml:space="preserve"> </w:t>
      </w:r>
      <w:r w:rsidRPr="00783D0D">
        <w:rPr>
          <w:u w:val="single"/>
        </w:rPr>
        <w:t xml:space="preserve">a </w:t>
      </w:r>
      <w:r w:rsidRPr="00AA0CE5">
        <w:rPr>
          <w:rStyle w:val="Emphasis"/>
        </w:rPr>
        <w:t>greater understanding of nonlinear dynamics</w:t>
      </w:r>
      <w:r w:rsidRPr="00783D0D">
        <w:rPr>
          <w:u w:val="single"/>
        </w:rPr>
        <w:t xml:space="preserve"> can only help us </w:t>
      </w:r>
      <w:proofErr w:type="gramStart"/>
      <w:r w:rsidRPr="00783D0D">
        <w:rPr>
          <w:u w:val="single"/>
        </w:rPr>
        <w:t xml:space="preserve">to </w:t>
      </w:r>
      <w:r w:rsidRPr="00AA0CE5">
        <w:rPr>
          <w:rStyle w:val="Emphasis"/>
        </w:rPr>
        <w:t>better understand</w:t>
      </w:r>
      <w:proofErr w:type="gramEnd"/>
      <w:r w:rsidRPr="00AA0CE5">
        <w:rPr>
          <w:rStyle w:val="Emphasis"/>
        </w:rPr>
        <w:t xml:space="preserve"> this coevolutionary process</w:t>
      </w:r>
      <w:r w:rsidRPr="00783D0D">
        <w:rPr>
          <w:u w:val="single"/>
        </w:rPr>
        <w:t>.</w:t>
      </w:r>
      <w:r>
        <w:t xml:space="preserve"> </w:t>
      </w:r>
      <w:r w:rsidRPr="00783D0D">
        <w:rPr>
          <w:u w:val="single"/>
        </w:rPr>
        <w:t>Nonlinear dynamic systems result in some rather mysterious and seemingly magical phenomena</w:t>
      </w:r>
      <w:r w:rsidRPr="00783D0D">
        <w:t xml:space="preserve">. </w:t>
      </w:r>
      <w:r w:rsidRPr="00783D0D">
        <w:rPr>
          <w:sz w:val="16"/>
          <w:szCs w:val="16"/>
        </w:rPr>
        <w:t xml:space="preserve">Enter the wondrous world of fractals, strange attractors, the butterfly effect, and emergence. It truly is an enchanted world, </w:t>
      </w:r>
      <w:r w:rsidRPr="00783D0D">
        <w:rPr>
          <w:u w:val="single"/>
        </w:rPr>
        <w:t xml:space="preserve">where hidden order underlies what on the surface appears to be chaotic, where randomness and a lack of predictability can potentially be compatible with determinism, and where self-organization, life, and consciousness can arise from </w:t>
      </w:r>
      <w:r w:rsidRPr="00AA0CE5">
        <w:rPr>
          <w:rStyle w:val="Emphasis"/>
        </w:rPr>
        <w:t>lower level elements</w:t>
      </w:r>
      <w:r w:rsidRPr="00783D0D">
        <w:rPr>
          <w:u w:val="single"/>
        </w:rPr>
        <w:t xml:space="preserve"> that have </w:t>
      </w:r>
      <w:r w:rsidRPr="00AA0CE5">
        <w:rPr>
          <w:rStyle w:val="Emphasis"/>
        </w:rPr>
        <w:t>no conscious awareness or intelligence</w:t>
      </w:r>
      <w:r w:rsidRPr="00783D0D">
        <w:rPr>
          <w:u w:val="single"/>
        </w:rPr>
        <w:t>.</w:t>
      </w:r>
    </w:p>
    <w:p w:rsidR="005A63D1" w:rsidRPr="00783D0D" w:rsidRDefault="005A63D1" w:rsidP="005A63D1">
      <w:r w:rsidRPr="00783D0D">
        <w:rPr>
          <w:sz w:val="16"/>
          <w:szCs w:val="16"/>
        </w:rPr>
        <w:t>Chaos Theory</w:t>
      </w:r>
      <w:r>
        <w:rPr>
          <w:sz w:val="16"/>
          <w:szCs w:val="16"/>
        </w:rPr>
        <w:t xml:space="preserve"> </w:t>
      </w:r>
      <w:r w:rsidRPr="00783D0D">
        <w:rPr>
          <w:u w:val="single"/>
        </w:rPr>
        <w:t>“The genius of Chaos theory was to invert the order of interest and to focus on the disorder, rather than considering it as simply an interference with the prevailing orderly development</w:t>
      </w:r>
      <w:r w:rsidRPr="00783D0D">
        <w:rPr>
          <w:sz w:val="16"/>
          <w:szCs w:val="16"/>
        </w:rPr>
        <w:t>” (Levenson,</w:t>
      </w:r>
      <w:r>
        <w:rPr>
          <w:sz w:val="16"/>
          <w:szCs w:val="16"/>
        </w:rPr>
        <w:t xml:space="preserve"> </w:t>
      </w:r>
      <w:hyperlink r:id="rId38" w:anchor="ref-CR28" w:tooltip="Levenson, E. (1994). The uses of disorder—Chaos theory and psychoanalysis. Contemporary Psychoanalysis,30, 5–24." w:history="1">
        <w:r w:rsidRPr="00783D0D">
          <w:rPr>
            <w:rStyle w:val="Hyperlink"/>
            <w:sz w:val="16"/>
            <w:szCs w:val="16"/>
          </w:rPr>
          <w:t>1994</w:t>
        </w:r>
      </w:hyperlink>
      <w:r w:rsidRPr="00783D0D">
        <w:rPr>
          <w:sz w:val="16"/>
          <w:szCs w:val="16"/>
        </w:rPr>
        <w:t>, p. 18).</w:t>
      </w:r>
      <w:r w:rsidRPr="00783D0D">
        <w:t xml:space="preserve"> </w:t>
      </w:r>
      <w:r w:rsidRPr="00783D0D">
        <w:rPr>
          <w:u w:val="single"/>
        </w:rPr>
        <w:t xml:space="preserve">This </w:t>
      </w:r>
      <w:r w:rsidRPr="00AA0CE5">
        <w:rPr>
          <w:rStyle w:val="Emphasis"/>
        </w:rPr>
        <w:t>focus on disorder</w:t>
      </w:r>
      <w:r w:rsidRPr="00783D0D">
        <w:rPr>
          <w:u w:val="single"/>
        </w:rPr>
        <w:t xml:space="preserve">, the “noise” in a system, is what </w:t>
      </w:r>
      <w:r w:rsidRPr="00AA0CE5">
        <w:rPr>
          <w:rStyle w:val="Emphasis"/>
        </w:rPr>
        <w:t>scientists tried to circumvent</w:t>
      </w:r>
      <w:r w:rsidRPr="00783D0D">
        <w:rPr>
          <w:u w:val="single"/>
        </w:rPr>
        <w:t xml:space="preserve"> prior to the advent of chaos and complexity theory.</w:t>
      </w:r>
      <w:r w:rsidRPr="00783D0D">
        <w:t xml:space="preserve"> </w:t>
      </w:r>
      <w:proofErr w:type="gramStart"/>
      <w:r w:rsidRPr="00783D0D">
        <w:rPr>
          <w:sz w:val="16"/>
          <w:szCs w:val="16"/>
        </w:rPr>
        <w:t>In his fascinating paper on chaos theory and psychoanalysis, Levenson (</w:t>
      </w:r>
      <w:hyperlink r:id="rId39" w:anchor="ref-CR28" w:tooltip="Levenson, E. (1994). The uses of disorder—Chaos theory and psychoanalysis. Contemporary Psychoanalysis,30, 5–24." w:history="1">
        <w:r w:rsidRPr="00783D0D">
          <w:rPr>
            <w:rStyle w:val="Hyperlink"/>
            <w:sz w:val="16"/>
            <w:szCs w:val="16"/>
          </w:rPr>
          <w:t>1994</w:t>
        </w:r>
      </w:hyperlink>
      <w:r w:rsidRPr="00783D0D">
        <w:rPr>
          <w:sz w:val="16"/>
          <w:szCs w:val="16"/>
        </w:rPr>
        <w:t>) focuses on the limitations of theory and the importance of directing our attentions to the mysteries of the psychoanalytic process.3</w:t>
      </w:r>
      <w:r>
        <w:rPr>
          <w:sz w:val="16"/>
          <w:szCs w:val="16"/>
        </w:rPr>
        <w:t xml:space="preserve"> </w:t>
      </w:r>
      <w:r w:rsidRPr="00783D0D">
        <w:rPr>
          <w:sz w:val="16"/>
          <w:szCs w:val="16"/>
        </w:rPr>
        <w:t>He states that if an analyst allows him or herself to be carried by the process, one begins to see a previously hidden underlying structure, a reiterative pattern that emerges from the disorder and chaos.</w:t>
      </w:r>
      <w:proofErr w:type="gramEnd"/>
      <w:r w:rsidRPr="00783D0D">
        <w:rPr>
          <w:sz w:val="16"/>
          <w:szCs w:val="16"/>
        </w:rPr>
        <w:t xml:space="preserve"> </w:t>
      </w:r>
      <w:proofErr w:type="gramStart"/>
      <w:r w:rsidRPr="00783D0D">
        <w:rPr>
          <w:u w:val="single"/>
        </w:rPr>
        <w:t xml:space="preserve">Chaos theory, according to Levenson, has significant implications for illuminating the mysteries of the psychoanalytic process because it illustrates how (1) </w:t>
      </w:r>
      <w:r w:rsidRPr="00AA0CE5">
        <w:rPr>
          <w:rStyle w:val="Emphasis"/>
        </w:rPr>
        <w:t>underlying patterns</w:t>
      </w:r>
      <w:r w:rsidRPr="00783D0D">
        <w:rPr>
          <w:u w:val="single"/>
        </w:rPr>
        <w:t xml:space="preserve">, fractal in nature, </w:t>
      </w:r>
      <w:r w:rsidRPr="00AA0CE5">
        <w:rPr>
          <w:rStyle w:val="Emphasis"/>
        </w:rPr>
        <w:t>emerge from what at first appears to be simply disorder and chaos</w:t>
      </w:r>
      <w:r w:rsidRPr="00783D0D">
        <w:rPr>
          <w:u w:val="single"/>
        </w:rPr>
        <w:t xml:space="preserve">, (2) small inputs may have </w:t>
      </w:r>
      <w:r w:rsidRPr="00AA0CE5">
        <w:rPr>
          <w:rStyle w:val="Emphasis"/>
        </w:rPr>
        <w:t>large effects</w:t>
      </w:r>
      <w:r w:rsidRPr="00783D0D">
        <w:rPr>
          <w:u w:val="single"/>
        </w:rPr>
        <w:t xml:space="preserve"> (the so-called butterfly effect), and (3) change is generated by the vicissitudes of the </w:t>
      </w:r>
      <w:r w:rsidRPr="00AA0CE5">
        <w:rPr>
          <w:rStyle w:val="Emphasis"/>
        </w:rPr>
        <w:t>self-organizing system itself</w:t>
      </w:r>
      <w:r w:rsidRPr="00783D0D">
        <w:rPr>
          <w:u w:val="single"/>
        </w:rPr>
        <w:t>, (i.e., its underlying patterns of interaction).</w:t>
      </w:r>
      <w:proofErr w:type="gramEnd"/>
      <w:r w:rsidRPr="00783D0D">
        <w:rPr>
          <w:u w:val="single"/>
        </w:rPr>
        <w:t xml:space="preserve"> </w:t>
      </w:r>
      <w:proofErr w:type="gramStart"/>
      <w:r w:rsidRPr="00783D0D">
        <w:rPr>
          <w:u w:val="single"/>
        </w:rPr>
        <w:t xml:space="preserve">From Levenson’s perspective, if the analyst, through deconstructive inquiry, simply </w:t>
      </w:r>
      <w:r w:rsidRPr="00AA0CE5">
        <w:rPr>
          <w:rStyle w:val="Emphasis"/>
        </w:rPr>
        <w:t>allows the process to naturally unfold without trying to control it</w:t>
      </w:r>
      <w:r w:rsidRPr="00783D0D">
        <w:rPr>
          <w:u w:val="single"/>
        </w:rPr>
        <w:t xml:space="preserve"> and </w:t>
      </w:r>
      <w:r w:rsidRPr="00AA0CE5">
        <w:rPr>
          <w:rStyle w:val="Emphasis"/>
        </w:rPr>
        <w:t>without needing to fully understand what is occurring</w:t>
      </w:r>
      <w:r w:rsidRPr="00783D0D">
        <w:rPr>
          <w:u w:val="single"/>
        </w:rPr>
        <w:t xml:space="preserve"> as it is occurring, the underlying patterns of interaction between analyst and analysand will </w:t>
      </w:r>
      <w:r w:rsidRPr="00AA0CE5">
        <w:rPr>
          <w:rStyle w:val="Emphasis"/>
        </w:rPr>
        <w:t>naturally and inevitably emerge over time</w:t>
      </w:r>
      <w:r w:rsidRPr="00783D0D">
        <w:rPr>
          <w:u w:val="single"/>
        </w:rPr>
        <w:t xml:space="preserve">, become visible, and then </w:t>
      </w:r>
      <w:r w:rsidRPr="00AA0CE5">
        <w:rPr>
          <w:rStyle w:val="Emphasis"/>
        </w:rPr>
        <w:t>become more amenable</w:t>
      </w:r>
      <w:r w:rsidRPr="00783D0D">
        <w:rPr>
          <w:u w:val="single"/>
        </w:rPr>
        <w:t xml:space="preserve"> to further exploration and understanding.</w:t>
      </w:r>
      <w:proofErr w:type="gramEnd"/>
      <w:r w:rsidRPr="00783D0D">
        <w:t xml:space="preserve"> </w:t>
      </w:r>
      <w:r w:rsidRPr="00783D0D">
        <w:rPr>
          <w:sz w:val="16"/>
          <w:szCs w:val="16"/>
        </w:rPr>
        <w:t>Levenson writes,</w:t>
      </w:r>
      <w:r>
        <w:rPr>
          <w:sz w:val="16"/>
          <w:szCs w:val="16"/>
        </w:rPr>
        <w:t xml:space="preserve"> </w:t>
      </w:r>
      <w:r w:rsidRPr="00783D0D">
        <w:rPr>
          <w:sz w:val="16"/>
          <w:szCs w:val="16"/>
        </w:rPr>
        <w:t xml:space="preserve">Suffice it to say, that from this viewpoint, the process defines its own terms for change. In other words, one keeps expanding the field, and at some </w:t>
      </w:r>
      <w:proofErr w:type="gramStart"/>
      <w:r w:rsidRPr="00783D0D">
        <w:rPr>
          <w:sz w:val="16"/>
          <w:szCs w:val="16"/>
        </w:rPr>
        <w:t>point</w:t>
      </w:r>
      <w:proofErr w:type="gramEnd"/>
      <w:r w:rsidRPr="00783D0D">
        <w:rPr>
          <w:sz w:val="16"/>
          <w:szCs w:val="16"/>
        </w:rPr>
        <w:t xml:space="preserve"> it overloads and shifts. The nature and prerequisites for the shift are never entirely clear; but, as I said, small inputs can have major consequences (Levenson,</w:t>
      </w:r>
      <w:r>
        <w:rPr>
          <w:sz w:val="16"/>
          <w:szCs w:val="16"/>
        </w:rPr>
        <w:t xml:space="preserve"> </w:t>
      </w:r>
      <w:hyperlink r:id="rId40" w:anchor="ref-CR28" w:tooltip="Levenson, E. (1994). The uses of disorder—Chaos theory and psychoanalysis. Contemporary Psychoanalysis,30, 5–24." w:history="1">
        <w:r w:rsidRPr="00783D0D">
          <w:rPr>
            <w:rStyle w:val="Hyperlink"/>
            <w:sz w:val="16"/>
            <w:szCs w:val="16"/>
          </w:rPr>
          <w:t>1994</w:t>
        </w:r>
      </w:hyperlink>
      <w:r w:rsidRPr="00783D0D">
        <w:rPr>
          <w:sz w:val="16"/>
          <w:szCs w:val="16"/>
        </w:rPr>
        <w:t>, p. 19).</w:t>
      </w:r>
      <w:r>
        <w:rPr>
          <w:sz w:val="16"/>
          <w:szCs w:val="16"/>
        </w:rPr>
        <w:t xml:space="preserve"> </w:t>
      </w:r>
      <w:r w:rsidRPr="00815542">
        <w:rPr>
          <w:sz w:val="16"/>
          <w:szCs w:val="16"/>
        </w:rPr>
        <w:t xml:space="preserve">As stated previously, </w:t>
      </w:r>
      <w:proofErr w:type="gramStart"/>
      <w:r w:rsidRPr="00815542">
        <w:rPr>
          <w:sz w:val="16"/>
          <w:szCs w:val="16"/>
        </w:rPr>
        <w:t>being influenced</w:t>
      </w:r>
      <w:proofErr w:type="gramEnd"/>
      <w:r w:rsidRPr="00815542">
        <w:rPr>
          <w:sz w:val="16"/>
          <w:szCs w:val="16"/>
        </w:rPr>
        <w:t xml:space="preserve"> by chaos and complexity theory does</w:t>
      </w:r>
      <w:r>
        <w:rPr>
          <w:sz w:val="16"/>
          <w:szCs w:val="16"/>
        </w:rPr>
        <w:t xml:space="preserve"> </w:t>
      </w:r>
      <w:r w:rsidRPr="00815542">
        <w:rPr>
          <w:sz w:val="16"/>
          <w:szCs w:val="16"/>
        </w:rPr>
        <w:t>not</w:t>
      </w:r>
      <w:r>
        <w:rPr>
          <w:sz w:val="16"/>
          <w:szCs w:val="16"/>
        </w:rPr>
        <w:t xml:space="preserve"> </w:t>
      </w:r>
      <w:r w:rsidRPr="00815542">
        <w:rPr>
          <w:sz w:val="16"/>
          <w:szCs w:val="16"/>
        </w:rPr>
        <w:t xml:space="preserve">mean that the therapist is without methodology. Whether it be the classical method of free association, the Sullivanian detailed inquiry, the deconstructive inquiry, an emphasis on the development and fostering of selfobject </w:t>
      </w:r>
      <w:proofErr w:type="gramStart"/>
      <w:r w:rsidRPr="00815542">
        <w:rPr>
          <w:sz w:val="16"/>
          <w:szCs w:val="16"/>
        </w:rPr>
        <w:t>transferences,</w:t>
      </w:r>
      <w:proofErr w:type="gramEnd"/>
      <w:r w:rsidRPr="00815542">
        <w:rPr>
          <w:sz w:val="16"/>
          <w:szCs w:val="16"/>
        </w:rPr>
        <w:t xml:space="preserve"> or the Bionian focus on the therapist as container for the patient’s projective identifications, a methodology and metapsychology are crucial to the analytic process. Levenson (</w:t>
      </w:r>
      <w:hyperlink r:id="rId41" w:anchor="ref-CR25" w:tooltip="Levenson, E. A. (1981). Facts or fantasies: On the nature of psychoanalytic data. Contemporary Psychoanalysis,17, 486–500." w:history="1">
        <w:r w:rsidRPr="00815542">
          <w:rPr>
            <w:rStyle w:val="Hyperlink"/>
            <w:sz w:val="16"/>
            <w:szCs w:val="16"/>
          </w:rPr>
          <w:t>1981</w:t>
        </w:r>
      </w:hyperlink>
      <w:r w:rsidRPr="00815542">
        <w:rPr>
          <w:sz w:val="16"/>
          <w:szCs w:val="16"/>
        </w:rPr>
        <w:t>,</w:t>
      </w:r>
      <w:r>
        <w:rPr>
          <w:sz w:val="16"/>
          <w:szCs w:val="16"/>
        </w:rPr>
        <w:t xml:space="preserve"> </w:t>
      </w:r>
      <w:hyperlink r:id="rId42" w:anchor="ref-CR27" w:tooltip="Levenson, E. (1988). The pursuit of the particular: On the psychoanalytic inquiry. Contemporary Psychoanalysis,24, 1–16." w:history="1">
        <w:r w:rsidRPr="00815542">
          <w:rPr>
            <w:rStyle w:val="Hyperlink"/>
            <w:sz w:val="16"/>
            <w:szCs w:val="16"/>
          </w:rPr>
          <w:t>1988</w:t>
        </w:r>
      </w:hyperlink>
      <w:r w:rsidRPr="00815542">
        <w:rPr>
          <w:sz w:val="16"/>
          <w:szCs w:val="16"/>
        </w:rPr>
        <w:t xml:space="preserve">) provides an algorithm for psychoanalysis that encompasses all theoretical orientations. He speaks of analysis as comprising three phases. Firstly, the therapeutic frame needs to be established. Secondly, by collecting psychoanalytic data from the patient, whether that be via free association or some kind of detailed or deconstructive inquiry, anxiety </w:t>
      </w:r>
      <w:proofErr w:type="gramStart"/>
      <w:r w:rsidRPr="00815542">
        <w:rPr>
          <w:sz w:val="16"/>
          <w:szCs w:val="16"/>
        </w:rPr>
        <w:t>is generated</w:t>
      </w:r>
      <w:proofErr w:type="gramEnd"/>
      <w:r w:rsidRPr="00815542">
        <w:rPr>
          <w:sz w:val="16"/>
          <w:szCs w:val="16"/>
        </w:rPr>
        <w:t xml:space="preserve"> in the analysand because the therapist is looking where he or she is not supposed to look. This anxiety leads directly to the third phase, which occurs when the issues </w:t>
      </w:r>
      <w:proofErr w:type="gramStart"/>
      <w:r w:rsidRPr="00815542">
        <w:rPr>
          <w:sz w:val="16"/>
          <w:szCs w:val="16"/>
        </w:rPr>
        <w:t>being spoken</w:t>
      </w:r>
      <w:proofErr w:type="gramEnd"/>
      <w:r w:rsidRPr="00815542">
        <w:rPr>
          <w:sz w:val="16"/>
          <w:szCs w:val="16"/>
        </w:rPr>
        <w:t xml:space="preserve"> about begin to be lived out and enacted between analyst and analysand in the transference-countertransference matrix, which then of course needs to be opened up, expanded, and examined. With regard to metapsychology, Levenson (</w:t>
      </w:r>
      <w:hyperlink r:id="rId43" w:anchor="ref-CR27" w:tooltip="Levenson, E. (1988). The pursuit of the particular: On the psychoanalytic inquiry. Contemporary Psychoanalysis,24, 1–16." w:history="1">
        <w:r w:rsidRPr="00815542">
          <w:rPr>
            <w:rStyle w:val="Hyperlink"/>
            <w:sz w:val="16"/>
            <w:szCs w:val="16"/>
          </w:rPr>
          <w:t>1988</w:t>
        </w:r>
      </w:hyperlink>
      <w:r w:rsidRPr="00815542">
        <w:rPr>
          <w:sz w:val="16"/>
          <w:szCs w:val="16"/>
        </w:rPr>
        <w:t>) further states,</w:t>
      </w:r>
      <w:r>
        <w:rPr>
          <w:sz w:val="16"/>
          <w:szCs w:val="16"/>
        </w:rPr>
        <w:t xml:space="preserve"> </w:t>
      </w:r>
      <w:r w:rsidRPr="00815542">
        <w:rPr>
          <w:sz w:val="16"/>
          <w:szCs w:val="16"/>
        </w:rPr>
        <w:t>I am</w:t>
      </w:r>
      <w:r>
        <w:rPr>
          <w:sz w:val="16"/>
          <w:szCs w:val="16"/>
        </w:rPr>
        <w:t xml:space="preserve"> </w:t>
      </w:r>
      <w:r w:rsidRPr="00815542">
        <w:rPr>
          <w:sz w:val="16"/>
          <w:szCs w:val="16"/>
        </w:rPr>
        <w:t>not</w:t>
      </w:r>
      <w:r>
        <w:rPr>
          <w:sz w:val="16"/>
          <w:szCs w:val="16"/>
        </w:rPr>
        <w:t xml:space="preserve"> </w:t>
      </w:r>
      <w:r w:rsidRPr="00815542">
        <w:rPr>
          <w:sz w:val="16"/>
          <w:szCs w:val="16"/>
        </w:rPr>
        <w:t>removing</w:t>
      </w:r>
      <w:r>
        <w:rPr>
          <w:sz w:val="16"/>
          <w:szCs w:val="16"/>
        </w:rPr>
        <w:t xml:space="preserve"> </w:t>
      </w:r>
      <w:r w:rsidRPr="00815542">
        <w:rPr>
          <w:sz w:val="16"/>
          <w:szCs w:val="16"/>
        </w:rPr>
        <w:t>metapsychology</w:t>
      </w:r>
      <w:r>
        <w:rPr>
          <w:sz w:val="16"/>
          <w:szCs w:val="16"/>
        </w:rPr>
        <w:t xml:space="preserve"> </w:t>
      </w:r>
      <w:r w:rsidRPr="00815542">
        <w:rPr>
          <w:sz w:val="16"/>
          <w:szCs w:val="16"/>
        </w:rPr>
        <w:t>from</w:t>
      </w:r>
      <w:r>
        <w:rPr>
          <w:sz w:val="16"/>
          <w:szCs w:val="16"/>
        </w:rPr>
        <w:t xml:space="preserve"> </w:t>
      </w:r>
      <w:r w:rsidRPr="00815542">
        <w:rPr>
          <w:sz w:val="16"/>
          <w:szCs w:val="16"/>
        </w:rPr>
        <w:t>psychoanalysis. I</w:t>
      </w:r>
      <w:r>
        <w:rPr>
          <w:sz w:val="16"/>
          <w:szCs w:val="16"/>
        </w:rPr>
        <w:t xml:space="preserve"> </w:t>
      </w:r>
      <w:r w:rsidRPr="00815542">
        <w:rPr>
          <w:sz w:val="16"/>
          <w:szCs w:val="16"/>
        </w:rPr>
        <w:t>am</w:t>
      </w:r>
      <w:r>
        <w:rPr>
          <w:sz w:val="16"/>
          <w:szCs w:val="16"/>
        </w:rPr>
        <w:t xml:space="preserve"> </w:t>
      </w:r>
      <w:r w:rsidRPr="00815542">
        <w:rPr>
          <w:sz w:val="16"/>
          <w:szCs w:val="16"/>
        </w:rPr>
        <w:t xml:space="preserve">saying that I </w:t>
      </w:r>
      <w:proofErr w:type="gramStart"/>
      <w:r w:rsidRPr="00815542">
        <w:rPr>
          <w:sz w:val="16"/>
          <w:szCs w:val="16"/>
        </w:rPr>
        <w:t>don't</w:t>
      </w:r>
      <w:proofErr w:type="gramEnd"/>
      <w:r w:rsidRPr="00815542">
        <w:rPr>
          <w:sz w:val="16"/>
          <w:szCs w:val="16"/>
        </w:rPr>
        <w:t xml:space="preserve"> believe it is the motivating power of</w:t>
      </w:r>
      <w:r>
        <w:rPr>
          <w:sz w:val="16"/>
          <w:szCs w:val="16"/>
        </w:rPr>
        <w:t xml:space="preserve"> </w:t>
      </w:r>
      <w:r w:rsidRPr="00815542">
        <w:rPr>
          <w:sz w:val="16"/>
          <w:szCs w:val="16"/>
        </w:rPr>
        <w:t>psychoanalysis, but rather a spectrum of metaphors for capturing and</w:t>
      </w:r>
      <w:r>
        <w:rPr>
          <w:sz w:val="16"/>
          <w:szCs w:val="16"/>
        </w:rPr>
        <w:t xml:space="preserve"> </w:t>
      </w:r>
      <w:r w:rsidRPr="00815542">
        <w:rPr>
          <w:sz w:val="16"/>
          <w:szCs w:val="16"/>
        </w:rPr>
        <w:t>containing</w:t>
      </w:r>
      <w:r>
        <w:rPr>
          <w:sz w:val="16"/>
          <w:szCs w:val="16"/>
        </w:rPr>
        <w:t xml:space="preserve"> </w:t>
      </w:r>
      <w:r w:rsidRPr="00815542">
        <w:rPr>
          <w:sz w:val="16"/>
          <w:szCs w:val="16"/>
        </w:rPr>
        <w:t>the imploding force of the deconstructive inquiry. It is an effort to make sense of what is happening; and, it is just this "making sense" that I am against. To tolerate the</w:t>
      </w:r>
      <w:r>
        <w:rPr>
          <w:sz w:val="16"/>
          <w:szCs w:val="16"/>
        </w:rPr>
        <w:t xml:space="preserve"> </w:t>
      </w:r>
      <w:r w:rsidRPr="00815542">
        <w:rPr>
          <w:sz w:val="16"/>
          <w:szCs w:val="16"/>
        </w:rPr>
        <w:t>fragmentation</w:t>
      </w:r>
      <w:r>
        <w:rPr>
          <w:sz w:val="16"/>
          <w:szCs w:val="16"/>
        </w:rPr>
        <w:t xml:space="preserve"> </w:t>
      </w:r>
      <w:r w:rsidRPr="00815542">
        <w:rPr>
          <w:sz w:val="16"/>
          <w:szCs w:val="16"/>
        </w:rPr>
        <w:t>of meaning is to create new meaning. I am convinced, to pursue my analogy, that getting the wheels turning is ultimately far more important than what one grinds (Levenson,</w:t>
      </w:r>
      <w:r>
        <w:rPr>
          <w:sz w:val="16"/>
          <w:szCs w:val="16"/>
        </w:rPr>
        <w:t xml:space="preserve"> </w:t>
      </w:r>
      <w:hyperlink r:id="rId44" w:anchor="ref-CR27" w:tooltip="Levenson, E. (1988). The pursuit of the particular: On the psychoanalytic inquiry. Contemporary Psychoanalysis,24, 1–16." w:history="1">
        <w:r w:rsidRPr="00815542">
          <w:rPr>
            <w:rStyle w:val="Hyperlink"/>
            <w:sz w:val="16"/>
            <w:szCs w:val="16"/>
          </w:rPr>
          <w:t>1988</w:t>
        </w:r>
      </w:hyperlink>
      <w:r w:rsidRPr="00815542">
        <w:rPr>
          <w:sz w:val="16"/>
          <w:szCs w:val="16"/>
        </w:rPr>
        <w:t>, p. 15)</w:t>
      </w:r>
      <w:r>
        <w:rPr>
          <w:sz w:val="16"/>
          <w:szCs w:val="16"/>
        </w:rPr>
        <w:t xml:space="preserve"> </w:t>
      </w:r>
      <w:r w:rsidRPr="00815542">
        <w:rPr>
          <w:sz w:val="16"/>
          <w:szCs w:val="16"/>
        </w:rPr>
        <w:t>Coming back to chaos theory, Levenson (</w:t>
      </w:r>
      <w:hyperlink r:id="rId45" w:anchor="ref-CR28" w:tooltip="Levenson, E. (1994). The uses of disorder—Chaos theory and psychoanalysis. Contemporary Psychoanalysis,30, 5–24." w:history="1">
        <w:r w:rsidRPr="00815542">
          <w:rPr>
            <w:rStyle w:val="Hyperlink"/>
            <w:sz w:val="16"/>
            <w:szCs w:val="16"/>
          </w:rPr>
          <w:t>1994</w:t>
        </w:r>
      </w:hyperlink>
      <w:r w:rsidRPr="00815542">
        <w:rPr>
          <w:sz w:val="16"/>
          <w:szCs w:val="16"/>
        </w:rPr>
        <w:t>) takes the concept of fractals as described by Gleick (</w:t>
      </w:r>
      <w:hyperlink r:id="rId46" w:anchor="ref-CR17" w:tooltip="Gleick, J. (1987). Chaos: Making a new science. New York: Penguin Books." w:history="1">
        <w:r w:rsidRPr="00815542">
          <w:rPr>
            <w:rStyle w:val="Hyperlink"/>
            <w:sz w:val="16"/>
            <w:szCs w:val="16"/>
          </w:rPr>
          <w:t>1987</w:t>
        </w:r>
      </w:hyperlink>
      <w:r w:rsidRPr="00815542">
        <w:rPr>
          <w:sz w:val="16"/>
          <w:szCs w:val="16"/>
        </w:rPr>
        <w:t xml:space="preserve">) and uses it to highlight the fractal nature of the psychoanalytic process. </w:t>
      </w:r>
      <w:proofErr w:type="gramStart"/>
      <w:r w:rsidRPr="00815542">
        <w:rPr>
          <w:sz w:val="16"/>
          <w:szCs w:val="16"/>
        </w:rPr>
        <w:t>To further understand</w:t>
      </w:r>
      <w:proofErr w:type="gramEnd"/>
      <w:r w:rsidRPr="00815542">
        <w:rPr>
          <w:sz w:val="16"/>
          <w:szCs w:val="16"/>
        </w:rPr>
        <w:t xml:space="preserve"> the nature of fractals, imagine a set of random numbers being generated by a computer. Each number </w:t>
      </w:r>
      <w:proofErr w:type="gramStart"/>
      <w:r w:rsidRPr="00815542">
        <w:rPr>
          <w:sz w:val="16"/>
          <w:szCs w:val="16"/>
        </w:rPr>
        <w:t>is represented</w:t>
      </w:r>
      <w:proofErr w:type="gramEnd"/>
      <w:r w:rsidRPr="00815542">
        <w:rPr>
          <w:sz w:val="16"/>
          <w:szCs w:val="16"/>
        </w:rPr>
        <w:t xml:space="preserve"> by a location—a point on the computer screen. As the numbers are generated, random points appear on the screen. </w:t>
      </w:r>
      <w:r w:rsidRPr="00815542">
        <w:rPr>
          <w:u w:val="single"/>
        </w:rPr>
        <w:t xml:space="preserve">What would you expect to see after many numbers </w:t>
      </w:r>
      <w:proofErr w:type="gramStart"/>
      <w:r w:rsidRPr="00815542">
        <w:rPr>
          <w:u w:val="single"/>
        </w:rPr>
        <w:t>have been generated</w:t>
      </w:r>
      <w:proofErr w:type="gramEnd"/>
      <w:r w:rsidRPr="00815542">
        <w:rPr>
          <w:u w:val="single"/>
        </w:rPr>
        <w:t xml:space="preserve">? A disordered mess perhaps? </w:t>
      </w:r>
      <w:proofErr w:type="gramStart"/>
      <w:r w:rsidRPr="00815542">
        <w:rPr>
          <w:u w:val="single"/>
        </w:rPr>
        <w:t>Or</w:t>
      </w:r>
      <w:proofErr w:type="gramEnd"/>
      <w:r w:rsidRPr="00815542">
        <w:rPr>
          <w:u w:val="single"/>
        </w:rPr>
        <w:t xml:space="preserve"> an intricate design, in fact a design within a design within a design and so on forever? The latter is the correct answer. An intricate fractal design forms in the context of randomness. </w:t>
      </w:r>
      <w:r w:rsidRPr="00815542">
        <w:rPr>
          <w:sz w:val="16"/>
          <w:szCs w:val="16"/>
        </w:rPr>
        <w:t xml:space="preserve">Each smaller section of the larger pattern is the same pattern as the larger whole, but with less </w:t>
      </w:r>
      <w:proofErr w:type="gramStart"/>
      <w:r w:rsidRPr="00815542">
        <w:rPr>
          <w:sz w:val="16"/>
          <w:szCs w:val="16"/>
        </w:rPr>
        <w:t>detail</w:t>
      </w:r>
      <w:proofErr w:type="gramEnd"/>
      <w:r w:rsidRPr="00815542">
        <w:rPr>
          <w:sz w:val="16"/>
          <w:szCs w:val="16"/>
        </w:rPr>
        <w:t xml:space="preserve"> (an analogy often used is that of the Russian nesting dolls, one smaller than the next and so on).</w:t>
      </w:r>
      <w:r w:rsidRPr="00783D0D">
        <w:t xml:space="preserve"> </w:t>
      </w:r>
      <w:r w:rsidRPr="00815542">
        <w:rPr>
          <w:u w:val="single"/>
        </w:rPr>
        <w:t>Again, a hidden order has emerged from a chaotic system.</w:t>
      </w:r>
      <w:r w:rsidRPr="00783D0D">
        <w:t xml:space="preserve"> </w:t>
      </w:r>
      <w:r w:rsidRPr="00815542">
        <w:rPr>
          <w:sz w:val="16"/>
          <w:szCs w:val="16"/>
        </w:rPr>
        <w:t>Strange attractors (pictorial representations in two-dimensional space of how a system evolves over time) are another example of this hidden order underlying chaos, perhaps the most well-known being the butterfly-shaped Lorenz attractor, discovered by the meteorologist Edward Lorenz in his studies of convection (Gleick,</w:t>
      </w:r>
      <w:r>
        <w:rPr>
          <w:sz w:val="16"/>
          <w:szCs w:val="16"/>
        </w:rPr>
        <w:t xml:space="preserve"> </w:t>
      </w:r>
      <w:hyperlink r:id="rId47" w:anchor="ref-CR17" w:tooltip="Gleick, J. (1987). Chaos: Making a new science. New York: Penguin Books." w:history="1">
        <w:r w:rsidRPr="00815542">
          <w:rPr>
            <w:rStyle w:val="Hyperlink"/>
            <w:sz w:val="16"/>
            <w:szCs w:val="16"/>
          </w:rPr>
          <w:t>1987</w:t>
        </w:r>
      </w:hyperlink>
      <w:r w:rsidRPr="00815542">
        <w:rPr>
          <w:sz w:val="16"/>
          <w:szCs w:val="16"/>
        </w:rPr>
        <w:t>).</w:t>
      </w:r>
      <w:r>
        <w:rPr>
          <w:sz w:val="16"/>
          <w:szCs w:val="16"/>
        </w:rPr>
        <w:t xml:space="preserve"> </w:t>
      </w:r>
      <w:r w:rsidRPr="00AA0CE5">
        <w:rPr>
          <w:sz w:val="10"/>
          <w:szCs w:val="10"/>
        </w:rPr>
        <w:t xml:space="preserve">A male patient in his fifties began a session very early in his treatment by asking how the therapy process works, adding that he feels more comfortable when he has a roadmap. I expressed curiosity about his desire for a map. We looked at how this longing reflected his fear of entering uncharted waters. When I probed further about his fears of entering uncharted waters, he alluded to difficulties in confronting and dealing with sadness, believing that getting in touch with sadness would be a waste of time and would not change anything. I asked him why he was so sure that this </w:t>
      </w:r>
      <w:proofErr w:type="gramStart"/>
      <w:r w:rsidRPr="00AA0CE5">
        <w:rPr>
          <w:sz w:val="10"/>
          <w:szCs w:val="10"/>
        </w:rPr>
        <w:t>wouldn’t</w:t>
      </w:r>
      <w:proofErr w:type="gramEnd"/>
      <w:r w:rsidRPr="00AA0CE5">
        <w:rPr>
          <w:sz w:val="10"/>
          <w:szCs w:val="10"/>
        </w:rPr>
        <w:t xml:space="preserve"> change anything; this question appeared to startle him. He seemed surprised, if not shocked, that I would even question his assumption, an assumption he had always taken as fact. We then began to see how his yearning for a map and for external rules, as opposed to searching inwardly for answers and thereby stirring up dangerous affects, was key to his overall way of being, not just to his actions in the more specific context of the therapy process and the beginning of this session in particular. Thus, his initial question about the nature of the therapeutic process has a fractal-like aspect, a smaller instance of a larger pattern of searching externally rather than internally for answers. Self-similarity at different scales </w:t>
      </w:r>
      <w:proofErr w:type="gramStart"/>
      <w:r w:rsidRPr="00AA0CE5">
        <w:rPr>
          <w:sz w:val="10"/>
          <w:szCs w:val="10"/>
        </w:rPr>
        <w:t>is illustrated</w:t>
      </w:r>
      <w:proofErr w:type="gramEnd"/>
      <w:r w:rsidRPr="00AA0CE5">
        <w:rPr>
          <w:sz w:val="10"/>
          <w:szCs w:val="10"/>
        </w:rPr>
        <w:t xml:space="preserve"> through this small moment in time. One can begin to see layer upon layer upon layer, in fact an infinite regress of layers. The question that began the session turns out to be one piece of a larger and larger as well as smaller and smaller pattern. I would add that the analyst’s expression of curiosity may iatrogenically raise anxiety in the analysand (curiosity being inherently dangerous) and that the analyst may even countertransferentially use curiosity for self-protective purposes, but overall the fostering of curiosity in both the patient and the analyst are crucial to the psychoanalytic endeavor (Hart,</w:t>
      </w:r>
      <w:r>
        <w:rPr>
          <w:sz w:val="10"/>
          <w:szCs w:val="10"/>
        </w:rPr>
        <w:t xml:space="preserve"> </w:t>
      </w:r>
      <w:hyperlink r:id="rId48" w:anchor="ref-CR20" w:tooltip="Hart, A. (2006). Danger and safety: The analyst as analytic subject. International Forum of Psychoanalysis,15(4), 220–225." w:history="1">
        <w:r w:rsidRPr="00AA0CE5">
          <w:rPr>
            <w:rStyle w:val="Hyperlink"/>
            <w:sz w:val="10"/>
            <w:szCs w:val="10"/>
          </w:rPr>
          <w:t>2006</w:t>
        </w:r>
      </w:hyperlink>
      <w:r w:rsidRPr="00AA0CE5">
        <w:rPr>
          <w:sz w:val="10"/>
          <w:szCs w:val="10"/>
        </w:rPr>
        <w:t>).</w:t>
      </w:r>
      <w:r>
        <w:rPr>
          <w:sz w:val="10"/>
          <w:szCs w:val="10"/>
        </w:rPr>
        <w:t xml:space="preserve"> </w:t>
      </w:r>
      <w:r w:rsidRPr="00AA0CE5">
        <w:rPr>
          <w:sz w:val="10"/>
          <w:szCs w:val="10"/>
        </w:rPr>
        <w:t>“In the mind’s eye, a fractal is a way of seeing infinity,” writes Gleick (</w:t>
      </w:r>
      <w:hyperlink r:id="rId49" w:anchor="ref-CR17" w:tooltip="Gleick, J. (1987). Chaos: Making a new science. New York: Penguin Books." w:history="1">
        <w:r w:rsidRPr="00AA0CE5">
          <w:rPr>
            <w:rStyle w:val="Hyperlink"/>
            <w:sz w:val="10"/>
            <w:szCs w:val="10"/>
          </w:rPr>
          <w:t>1987</w:t>
        </w:r>
      </w:hyperlink>
      <w:r w:rsidRPr="00AA0CE5">
        <w:rPr>
          <w:sz w:val="10"/>
          <w:szCs w:val="10"/>
        </w:rPr>
        <w:t xml:space="preserve">, p. 98). Take a coastline, a famous example in the world of chaos and complexity theory. A small section of a coastline iterates the same pattern as the whole, this being an example of self-similarity and the fractal character of nature. </w:t>
      </w:r>
      <w:proofErr w:type="gramStart"/>
      <w:r w:rsidRPr="00AA0CE5">
        <w:rPr>
          <w:sz w:val="10"/>
          <w:szCs w:val="10"/>
        </w:rPr>
        <w:t>And</w:t>
      </w:r>
      <w:proofErr w:type="gramEnd"/>
      <w:r w:rsidRPr="00AA0CE5">
        <w:rPr>
          <w:sz w:val="10"/>
          <w:szCs w:val="10"/>
        </w:rPr>
        <w:t xml:space="preserve"> the length of a coastline is infinite. The irregular shapes are not the traditional shapes of Euclidian geometry. Therefore, to measure the exact length of a coastline, you need smaller and smaller measuring instruments. </w:t>
      </w:r>
      <w:proofErr w:type="gramStart"/>
      <w:r w:rsidRPr="00AA0CE5">
        <w:rPr>
          <w:sz w:val="10"/>
          <w:szCs w:val="10"/>
        </w:rPr>
        <w:t>But</w:t>
      </w:r>
      <w:proofErr w:type="gramEnd"/>
      <w:r w:rsidRPr="00AA0CE5">
        <w:rPr>
          <w:sz w:val="10"/>
          <w:szCs w:val="10"/>
        </w:rPr>
        <w:t xml:space="preserve"> the movement toward continuously smaller measuring instruments goes on ad infinitum. </w:t>
      </w:r>
      <w:proofErr w:type="gramStart"/>
      <w:r w:rsidRPr="00AA0CE5">
        <w:rPr>
          <w:sz w:val="10"/>
          <w:szCs w:val="10"/>
        </w:rPr>
        <w:t>As a result</w:t>
      </w:r>
      <w:proofErr w:type="gramEnd"/>
      <w:r w:rsidRPr="00AA0CE5">
        <w:rPr>
          <w:sz w:val="10"/>
          <w:szCs w:val="10"/>
        </w:rPr>
        <w:t xml:space="preserve"> of this infinite regress, you encounter the paradox of having an infinite coastline situated within a finite amount of space. This seems to me to be a wonderful metaphor for the mysteries of the psychoanalytic process. The deeper one </w:t>
      </w:r>
      <w:proofErr w:type="gramStart"/>
      <w:r w:rsidRPr="00AA0CE5">
        <w:rPr>
          <w:sz w:val="10"/>
          <w:szCs w:val="10"/>
        </w:rPr>
        <w:t>delves,</w:t>
      </w:r>
      <w:proofErr w:type="gramEnd"/>
      <w:r w:rsidRPr="00AA0CE5">
        <w:rPr>
          <w:sz w:val="10"/>
          <w:szCs w:val="10"/>
        </w:rPr>
        <w:t xml:space="preserve"> the more depth one finds to explore. The process illuminates layer upon layer ad infinitum. There is simply no endpoint to the exploration of an issue (that </w:t>
      </w:r>
      <w:proofErr w:type="gramStart"/>
      <w:r w:rsidRPr="00AA0CE5">
        <w:rPr>
          <w:sz w:val="10"/>
          <w:szCs w:val="10"/>
        </w:rPr>
        <w:t>does not, however, imply</w:t>
      </w:r>
      <w:proofErr w:type="gramEnd"/>
      <w:r w:rsidRPr="00AA0CE5">
        <w:rPr>
          <w:sz w:val="10"/>
          <w:szCs w:val="10"/>
        </w:rPr>
        <w:t xml:space="preserve"> that there is no endpoint to treatment!). To borrow from classical psychoanalytic terminology, there simply is no bedrock of truth.</w:t>
      </w:r>
      <w:r>
        <w:rPr>
          <w:sz w:val="10"/>
          <w:szCs w:val="10"/>
        </w:rPr>
        <w:t xml:space="preserve"> </w:t>
      </w:r>
      <w:r w:rsidRPr="00815542">
        <w:rPr>
          <w:sz w:val="16"/>
          <w:szCs w:val="16"/>
        </w:rPr>
        <w:t>As has been emphasized by certain philosophers such as Paul Ricoeur (</w:t>
      </w:r>
      <w:hyperlink r:id="rId50" w:anchor="ref-CR30" w:tooltip="Ricoeur, P. (1981). Hermeneutics and the human sciences: Essays on language, action and interpretation. In: J. B. Thompson (Ed., Trans. and Introduction) New York: Cambridge University Press. 2016." w:history="1">
        <w:r w:rsidRPr="00815542">
          <w:rPr>
            <w:rStyle w:val="Hyperlink"/>
            <w:sz w:val="16"/>
            <w:szCs w:val="16"/>
          </w:rPr>
          <w:t>1981</w:t>
        </w:r>
      </w:hyperlink>
      <w:r w:rsidRPr="00815542">
        <w:rPr>
          <w:sz w:val="16"/>
          <w:szCs w:val="16"/>
        </w:rPr>
        <w:t>) and certain psychoanalysts including Arnold Goldberg (</w:t>
      </w:r>
      <w:hyperlink r:id="rId51" w:anchor="ref-CR18" w:tooltip="Goldberg, A. (2015). The brain, the bind and the self: A psychoanalytic road map. New York: Routledge." w:history="1">
        <w:r w:rsidRPr="00815542">
          <w:rPr>
            <w:rStyle w:val="Hyperlink"/>
            <w:sz w:val="16"/>
            <w:szCs w:val="16"/>
          </w:rPr>
          <w:t>2015</w:t>
        </w:r>
      </w:hyperlink>
      <w:r w:rsidRPr="00815542">
        <w:rPr>
          <w:sz w:val="16"/>
          <w:szCs w:val="16"/>
        </w:rPr>
        <w:t>) and Robert Steele (</w:t>
      </w:r>
      <w:hyperlink r:id="rId52" w:anchor="ref-CR38" w:tooltip="Steele, R. S. (1979). Psychoanalysis and hermeneutics. International Review of Psycho-Analysis,6, 389–411." w:history="1">
        <w:r w:rsidRPr="00815542">
          <w:rPr>
            <w:rStyle w:val="Hyperlink"/>
            <w:sz w:val="16"/>
            <w:szCs w:val="16"/>
          </w:rPr>
          <w:t>1979</w:t>
        </w:r>
      </w:hyperlink>
      <w:r w:rsidRPr="00815542">
        <w:rPr>
          <w:sz w:val="16"/>
          <w:szCs w:val="16"/>
        </w:rPr>
        <w:t>), psychoanalysis is a hermeneutic science, which traces back to the philosophies of Friedrich Schleiermacher, Wilhelm Dilthey and Hans-Georg Gadamer (Gadamer,</w:t>
      </w:r>
      <w:r>
        <w:rPr>
          <w:sz w:val="16"/>
          <w:szCs w:val="16"/>
        </w:rPr>
        <w:t xml:space="preserve"> </w:t>
      </w:r>
      <w:hyperlink r:id="rId53" w:anchor="ref-CR15" w:tooltip="Gadamer, H. G. (1937). Truth and method. New York: Bloomsbury Academic." w:history="1">
        <w:r w:rsidRPr="00815542">
          <w:rPr>
            <w:rStyle w:val="Hyperlink"/>
            <w:sz w:val="16"/>
            <w:szCs w:val="16"/>
          </w:rPr>
          <w:t>1937</w:t>
        </w:r>
      </w:hyperlink>
      <w:r w:rsidRPr="00815542">
        <w:rPr>
          <w:sz w:val="16"/>
          <w:szCs w:val="16"/>
        </w:rPr>
        <w:t>; Zimmermann,</w:t>
      </w:r>
      <w:r>
        <w:rPr>
          <w:sz w:val="16"/>
          <w:szCs w:val="16"/>
        </w:rPr>
        <w:t xml:space="preserve"> </w:t>
      </w:r>
      <w:hyperlink r:id="rId54" w:anchor="ref-CR45" w:tooltip="Zimmermann, J. (2015). Hermeneutics: A very short introduction. Oxford: Oxford University Press." w:history="1">
        <w:r w:rsidRPr="00815542">
          <w:rPr>
            <w:rStyle w:val="Hyperlink"/>
            <w:sz w:val="16"/>
            <w:szCs w:val="16"/>
          </w:rPr>
          <w:t>2015</w:t>
        </w:r>
      </w:hyperlink>
      <w:r w:rsidRPr="00815542">
        <w:rPr>
          <w:sz w:val="16"/>
          <w:szCs w:val="16"/>
        </w:rPr>
        <w:t xml:space="preserve">). Hermeneutics is the study of interpretation and </w:t>
      </w:r>
      <w:proofErr w:type="gramStart"/>
      <w:r w:rsidRPr="00815542">
        <w:rPr>
          <w:sz w:val="16"/>
          <w:szCs w:val="16"/>
        </w:rPr>
        <w:t>is based</w:t>
      </w:r>
      <w:proofErr w:type="gramEnd"/>
      <w:r w:rsidRPr="00815542">
        <w:rPr>
          <w:sz w:val="16"/>
          <w:szCs w:val="16"/>
        </w:rPr>
        <w:t xml:space="preserve"> on layer upon layer of understanding and meaning that does not ultimately yield absolute truth. As Gadamer (</w:t>
      </w:r>
      <w:hyperlink r:id="rId55" w:anchor="ref-CR15" w:tooltip="Gadamer, H. G. (1937). Truth and method. New York: Bloomsbury Academic." w:history="1">
        <w:r w:rsidRPr="00815542">
          <w:rPr>
            <w:rStyle w:val="Hyperlink"/>
            <w:sz w:val="16"/>
            <w:szCs w:val="16"/>
          </w:rPr>
          <w:t>1937</w:t>
        </w:r>
      </w:hyperlink>
      <w:r w:rsidRPr="00815542">
        <w:rPr>
          <w:sz w:val="16"/>
          <w:szCs w:val="16"/>
        </w:rPr>
        <w:t xml:space="preserve">) wrote, “But the discovery of the true meaning of a text or a work of art is never finished; it is in fact an infinite process” (p. 309). </w:t>
      </w:r>
      <w:proofErr w:type="gramStart"/>
      <w:r w:rsidRPr="00815542">
        <w:rPr>
          <w:sz w:val="16"/>
          <w:szCs w:val="16"/>
        </w:rPr>
        <w:t>It is at least in part this infinite layering without a final absolute understanding that can lead to the experience of mystery and endless morass in psychoanalytic treatment.</w:t>
      </w:r>
      <w:proofErr w:type="gramEnd"/>
      <w:r w:rsidRPr="00815542">
        <w:rPr>
          <w:sz w:val="16"/>
          <w:szCs w:val="16"/>
        </w:rPr>
        <w:t xml:space="preserve"> This layering process as described from a hermeneutic perspective corresponds well with chaos theory and with descriptions of the fractal nature of nonlinear dynamic systems. As with coastlines, the fractal relationship between analyst and analysand reveals infinite possibilities and an infinite regress of self-similar patterning of behavior and experience, making it is easy for the analyst to get lost in a chaotic maze prior to sensing the hidden order emerging from the apparent chaos. Getting lost can easily result in increased anxiety, which in turn can lead the analyst to working too hard in a session rather than simply facilitating an environment where what has been termed bottom-up approaches to healing can occur.</w:t>
      </w:r>
      <w:r w:rsidRPr="00783D0D">
        <w:t xml:space="preserve"> </w:t>
      </w:r>
      <w:r w:rsidRPr="00815542">
        <w:rPr>
          <w:u w:val="single"/>
        </w:rPr>
        <w:t xml:space="preserve">The all too common countertransference anxiety about getting lost is often a sign of our </w:t>
      </w:r>
      <w:r w:rsidRPr="00AA0CE5">
        <w:rPr>
          <w:rStyle w:val="Emphasis"/>
        </w:rPr>
        <w:t>inability to tolerate uncertainty</w:t>
      </w:r>
      <w:r w:rsidRPr="00815542">
        <w:rPr>
          <w:u w:val="single"/>
        </w:rPr>
        <w:t xml:space="preserve">, perhaps needing to be the all knowing one, which is the </w:t>
      </w:r>
      <w:r w:rsidRPr="00AA0CE5">
        <w:rPr>
          <w:rStyle w:val="Emphasis"/>
        </w:rPr>
        <w:t>opposite of the bottom-up perspective</w:t>
      </w:r>
      <w:r w:rsidRPr="00815542">
        <w:rPr>
          <w:u w:val="single"/>
        </w:rPr>
        <w:t>.</w:t>
      </w:r>
      <w:r w:rsidRPr="00783D0D">
        <w:t xml:space="preserve"> </w:t>
      </w:r>
      <w:r w:rsidRPr="00815542">
        <w:rPr>
          <w:u w:val="single"/>
        </w:rPr>
        <w:t xml:space="preserve">Knowledge in the psychoanalytic situation is shared property, and it takes some humility for an analyst to accept that. The analyst must be able to </w:t>
      </w:r>
      <w:r w:rsidRPr="00AA0CE5">
        <w:rPr>
          <w:rStyle w:val="Emphasis"/>
        </w:rPr>
        <w:t>endure long stretches of uncertainty</w:t>
      </w:r>
      <w:r w:rsidRPr="00783D0D">
        <w:t xml:space="preserve"> </w:t>
      </w:r>
      <w:r w:rsidRPr="00815542">
        <w:rPr>
          <w:sz w:val="16"/>
          <w:szCs w:val="16"/>
        </w:rPr>
        <w:t>(Bollas,</w:t>
      </w:r>
      <w:r>
        <w:rPr>
          <w:sz w:val="16"/>
          <w:szCs w:val="16"/>
        </w:rPr>
        <w:t xml:space="preserve"> </w:t>
      </w:r>
      <w:hyperlink r:id="rId56" w:anchor="ref-CR6" w:tooltip="Bollas, C. (1983). Expressive uses of the countertransference. Notes to the patient from oneself. Contemporary Psychoanalysis,19, 1–33." w:history="1">
        <w:r w:rsidRPr="00815542">
          <w:rPr>
            <w:rStyle w:val="Hyperlink"/>
            <w:sz w:val="16"/>
            <w:szCs w:val="16"/>
          </w:rPr>
          <w:t>1983</w:t>
        </w:r>
      </w:hyperlink>
      <w:r w:rsidRPr="00815542">
        <w:rPr>
          <w:sz w:val="16"/>
          <w:szCs w:val="16"/>
        </w:rPr>
        <w:t xml:space="preserve">). Needing to know can interfere with the analyst’s ability </w:t>
      </w:r>
      <w:proofErr w:type="gramStart"/>
      <w:r w:rsidRPr="00815542">
        <w:rPr>
          <w:sz w:val="16"/>
          <w:szCs w:val="16"/>
        </w:rPr>
        <w:t>to simply listen</w:t>
      </w:r>
      <w:proofErr w:type="gramEnd"/>
      <w:r w:rsidRPr="00815542">
        <w:rPr>
          <w:sz w:val="16"/>
          <w:szCs w:val="16"/>
        </w:rPr>
        <w:t>, accept and bear the patient’s feelings (Hoffer and Buie,</w:t>
      </w:r>
      <w:r>
        <w:rPr>
          <w:sz w:val="16"/>
          <w:szCs w:val="16"/>
        </w:rPr>
        <w:t xml:space="preserve"> </w:t>
      </w:r>
      <w:hyperlink r:id="rId57" w:anchor="ref-CR23" w:tooltip="Hoffer, A., &amp; Buie, D. H. (2016). Helplessness and the analyst’s war against feeling it. American Journal of Psychoanalysis,76, 1–17." w:history="1">
        <w:r w:rsidRPr="00815542">
          <w:rPr>
            <w:rStyle w:val="Hyperlink"/>
            <w:sz w:val="16"/>
            <w:szCs w:val="16"/>
          </w:rPr>
          <w:t>2016</w:t>
        </w:r>
      </w:hyperlink>
      <w:r w:rsidRPr="00783D0D">
        <w:t xml:space="preserve">). </w:t>
      </w:r>
      <w:r w:rsidRPr="00815542">
        <w:rPr>
          <w:u w:val="single"/>
        </w:rPr>
        <w:t>There can be a “defensive invincibility,”</w:t>
      </w:r>
      <w:r w:rsidRPr="00783D0D">
        <w:t xml:space="preserve"> </w:t>
      </w:r>
      <w:r w:rsidRPr="00815542">
        <w:rPr>
          <w:sz w:val="16"/>
          <w:szCs w:val="16"/>
        </w:rPr>
        <w:t>write Stolorow and Atwood (</w:t>
      </w:r>
      <w:hyperlink r:id="rId58" w:anchor="ref-CR42" w:tooltip="Stolorow, R. D., &amp; Atwood, G. E. (1987). Deconstructing the myth of the neutral analyst: An alternative from intersubjective systems. Psychoanalytic Quarterly,66, 431–449." w:history="1">
        <w:r w:rsidRPr="00815542">
          <w:rPr>
            <w:rStyle w:val="Hyperlink"/>
            <w:sz w:val="16"/>
            <w:szCs w:val="16"/>
          </w:rPr>
          <w:t>1987</w:t>
        </w:r>
      </w:hyperlink>
      <w:r w:rsidRPr="00815542">
        <w:rPr>
          <w:sz w:val="16"/>
          <w:szCs w:val="16"/>
        </w:rPr>
        <w:t>, p. 440</w:t>
      </w:r>
      <w:r w:rsidRPr="00783D0D">
        <w:t xml:space="preserve">), </w:t>
      </w:r>
      <w:r w:rsidRPr="00815542">
        <w:rPr>
          <w:u w:val="single"/>
        </w:rPr>
        <w:t xml:space="preserve">but the analyst must be prepared to </w:t>
      </w:r>
      <w:r w:rsidRPr="00AA0CE5">
        <w:rPr>
          <w:rStyle w:val="Emphasis"/>
        </w:rPr>
        <w:t>bear the feelings of vulnerability</w:t>
      </w:r>
      <w:r w:rsidRPr="00815542">
        <w:rPr>
          <w:u w:val="single"/>
        </w:rPr>
        <w:t xml:space="preserve"> and </w:t>
      </w:r>
      <w:r w:rsidRPr="00AA0CE5">
        <w:rPr>
          <w:rStyle w:val="Emphasis"/>
        </w:rPr>
        <w:t>anxious uncertainty</w:t>
      </w:r>
      <w:r w:rsidRPr="00815542">
        <w:rPr>
          <w:u w:val="single"/>
        </w:rPr>
        <w:t xml:space="preserve"> that are </w:t>
      </w:r>
      <w:r w:rsidRPr="00AA0CE5">
        <w:rPr>
          <w:rStyle w:val="Emphasis"/>
        </w:rPr>
        <w:t>inevitable accompaniments of immersion</w:t>
      </w:r>
      <w:r w:rsidRPr="00815542">
        <w:rPr>
          <w:u w:val="single"/>
        </w:rPr>
        <w:t xml:space="preserve"> in a deep analytic process.</w:t>
      </w:r>
    </w:p>
    <w:p w:rsidR="005A63D1" w:rsidRPr="00815542" w:rsidRDefault="005A63D1" w:rsidP="005A63D1">
      <w:pPr>
        <w:rPr>
          <w:sz w:val="16"/>
          <w:szCs w:val="16"/>
        </w:rPr>
      </w:pPr>
      <w:r w:rsidRPr="00815542">
        <w:rPr>
          <w:sz w:val="16"/>
          <w:szCs w:val="16"/>
        </w:rPr>
        <w:t>Bottom-Up Approaches and Complexity Theory</w:t>
      </w:r>
      <w:r>
        <w:rPr>
          <w:sz w:val="16"/>
          <w:szCs w:val="16"/>
        </w:rPr>
        <w:t xml:space="preserve"> </w:t>
      </w:r>
      <w:r w:rsidRPr="00AA0CE5">
        <w:rPr>
          <w:rStyle w:val="Emphasis"/>
        </w:rPr>
        <w:t xml:space="preserve">Bottom-up approaches to healing </w:t>
      </w:r>
      <w:r w:rsidRPr="00815542">
        <w:rPr>
          <w:u w:val="single"/>
        </w:rPr>
        <w:t>occur through nonconscious processes.</w:t>
      </w:r>
      <w:r w:rsidRPr="00783D0D">
        <w:t xml:space="preserve"> </w:t>
      </w:r>
      <w:r w:rsidRPr="00815542">
        <w:rPr>
          <w:sz w:val="16"/>
          <w:szCs w:val="16"/>
        </w:rPr>
        <w:t>According to Solomon and Tatkin (</w:t>
      </w:r>
      <w:hyperlink r:id="rId59" w:anchor="ref-CR37" w:tooltip="Solomon, M. F., &amp; Tatkin, S. (2011). Love and war in intimate relationships: Connection, disconnection, and mutual regulation in couple therapy. New York: W. W. Norton &amp; Company." w:history="1">
        <w:r w:rsidRPr="00815542">
          <w:rPr>
            <w:rStyle w:val="Hyperlink"/>
            <w:sz w:val="16"/>
            <w:szCs w:val="16"/>
          </w:rPr>
          <w:t>2011</w:t>
        </w:r>
      </w:hyperlink>
      <w:r w:rsidRPr="00815542">
        <w:rPr>
          <w:sz w:val="16"/>
          <w:szCs w:val="16"/>
        </w:rPr>
        <w:t>), bottom-up approaches “go first for experience and then for insight or change” (p. 83). The emphasis is on somatic experience and “implicit relational knowing” (Stern,</w:t>
      </w:r>
      <w:r>
        <w:rPr>
          <w:sz w:val="16"/>
          <w:szCs w:val="16"/>
        </w:rPr>
        <w:t xml:space="preserve"> </w:t>
      </w:r>
      <w:hyperlink r:id="rId60" w:anchor="ref-CR41" w:tooltip="Stern, D. N. (2004). The present moment in psychotherapy and everyday life. New York: W. W. Norton &amp; Company." w:history="1">
        <w:r w:rsidRPr="00815542">
          <w:rPr>
            <w:rStyle w:val="Hyperlink"/>
            <w:sz w:val="16"/>
            <w:szCs w:val="16"/>
          </w:rPr>
          <w:t>2004</w:t>
        </w:r>
      </w:hyperlink>
      <w:r w:rsidRPr="00815542">
        <w:rPr>
          <w:sz w:val="16"/>
          <w:szCs w:val="16"/>
        </w:rPr>
        <w:t>), a type of knowing that remains outside awareness but is not caused by repression.</w:t>
      </w:r>
      <w:r>
        <w:rPr>
          <w:sz w:val="16"/>
          <w:szCs w:val="16"/>
        </w:rPr>
        <w:t xml:space="preserve"> </w:t>
      </w:r>
      <w:r w:rsidRPr="00815542">
        <w:rPr>
          <w:sz w:val="16"/>
          <w:szCs w:val="16"/>
        </w:rPr>
        <w:t>Daniel Stern (</w:t>
      </w:r>
      <w:hyperlink r:id="rId61" w:anchor="ref-CR41" w:tooltip="Stern, D. N. (2004). The present moment in psychotherapy and everyday life. New York: W. W. Norton &amp; Company." w:history="1">
        <w:r w:rsidRPr="00815542">
          <w:rPr>
            <w:rStyle w:val="Hyperlink"/>
            <w:sz w:val="16"/>
            <w:szCs w:val="16"/>
          </w:rPr>
          <w:t>2004</w:t>
        </w:r>
      </w:hyperlink>
      <w:r w:rsidRPr="00815542">
        <w:rPr>
          <w:sz w:val="16"/>
          <w:szCs w:val="16"/>
        </w:rPr>
        <w:t>) and the Boston Change Process Study Group (BCPSG) have studied the significance of implicit processes in what they term</w:t>
      </w:r>
      <w:r>
        <w:rPr>
          <w:sz w:val="16"/>
          <w:szCs w:val="16"/>
        </w:rPr>
        <w:t xml:space="preserve"> </w:t>
      </w:r>
      <w:r w:rsidRPr="00815542">
        <w:rPr>
          <w:sz w:val="16"/>
          <w:szCs w:val="16"/>
        </w:rPr>
        <w:t>the present moment. Stern (</w:t>
      </w:r>
      <w:hyperlink r:id="rId62" w:anchor="ref-CR41" w:tooltip="Stern, D. N. (2004). The present moment in psychotherapy and everyday life. New York: W. W. Norton &amp; Company." w:history="1">
        <w:r w:rsidRPr="00815542">
          <w:rPr>
            <w:rStyle w:val="Hyperlink"/>
            <w:sz w:val="16"/>
            <w:szCs w:val="16"/>
          </w:rPr>
          <w:t>2004</w:t>
        </w:r>
      </w:hyperlink>
      <w:r w:rsidRPr="00815542">
        <w:rPr>
          <w:sz w:val="16"/>
          <w:szCs w:val="16"/>
        </w:rPr>
        <w:t xml:space="preserve">) points out that psychoanalysis has always emphasized “the unconscious” rather than consciousness itself in the present moment. He emphasizes that the present moment </w:t>
      </w:r>
      <w:proofErr w:type="gramStart"/>
      <w:r w:rsidRPr="00815542">
        <w:rPr>
          <w:sz w:val="16"/>
          <w:szCs w:val="16"/>
        </w:rPr>
        <w:t>is most fully apprehended</w:t>
      </w:r>
      <w:proofErr w:type="gramEnd"/>
      <w:r w:rsidRPr="00815542">
        <w:rPr>
          <w:sz w:val="16"/>
          <w:szCs w:val="16"/>
        </w:rPr>
        <w:t xml:space="preserve"> through</w:t>
      </w:r>
      <w:r>
        <w:rPr>
          <w:sz w:val="16"/>
          <w:szCs w:val="16"/>
        </w:rPr>
        <w:t xml:space="preserve"> </w:t>
      </w:r>
      <w:r w:rsidRPr="00815542">
        <w:rPr>
          <w:sz w:val="16"/>
          <w:szCs w:val="16"/>
        </w:rPr>
        <w:t xml:space="preserve">implicit relational knowing. Implicit relational knowing is nonverbal and nonsymbolic. As stated previously, it is nonconscious, but not in the same manner as the classical conception of the unconscious. Implicit relational knowing does not consist of repressed memories and all the dynamics surrounding them. Implicit relational knowing is more in keeping with the more contemporary dissociative model of the unconscious, whereby we live out nonconscious experience that </w:t>
      </w:r>
      <w:proofErr w:type="gramStart"/>
      <w:r w:rsidRPr="00815542">
        <w:rPr>
          <w:sz w:val="16"/>
          <w:szCs w:val="16"/>
        </w:rPr>
        <w:t>has been internalized</w:t>
      </w:r>
      <w:proofErr w:type="gramEnd"/>
      <w:r w:rsidRPr="00815542">
        <w:rPr>
          <w:sz w:val="16"/>
          <w:szCs w:val="16"/>
        </w:rPr>
        <w:t xml:space="preserve"> but has never been formulated verbally or symbolically. Donnel Stern (</w:t>
      </w:r>
      <w:hyperlink r:id="rId63" w:anchor="ref-CR39" w:tooltip="Stern, D. B. (1997). Unformulated experience: From dissociation to imagination in psychoanalysis. New York: Routledge." w:history="1">
        <w:r w:rsidRPr="00815542">
          <w:rPr>
            <w:rStyle w:val="Hyperlink"/>
            <w:sz w:val="16"/>
            <w:szCs w:val="16"/>
          </w:rPr>
          <w:t>1997</w:t>
        </w:r>
      </w:hyperlink>
      <w:r w:rsidRPr="00815542">
        <w:rPr>
          <w:sz w:val="16"/>
          <w:szCs w:val="16"/>
        </w:rPr>
        <w:t>) calls this</w:t>
      </w:r>
      <w:r>
        <w:rPr>
          <w:sz w:val="16"/>
          <w:szCs w:val="16"/>
        </w:rPr>
        <w:t xml:space="preserve"> </w:t>
      </w:r>
      <w:r w:rsidRPr="00815542">
        <w:rPr>
          <w:sz w:val="16"/>
          <w:szCs w:val="16"/>
        </w:rPr>
        <w:t>unformulated experience. Christopher Bollas (</w:t>
      </w:r>
      <w:hyperlink r:id="rId64" w:anchor="ref-CR7" w:tooltip="Bollas, C. (1989). The shadow of the object: Psychoanalysis of the unthought known. New York: Columbia University Press." w:history="1">
        <w:r w:rsidRPr="00815542">
          <w:rPr>
            <w:rStyle w:val="Hyperlink"/>
            <w:sz w:val="16"/>
            <w:szCs w:val="16"/>
          </w:rPr>
          <w:t>1989</w:t>
        </w:r>
      </w:hyperlink>
      <w:r w:rsidRPr="00815542">
        <w:rPr>
          <w:sz w:val="16"/>
          <w:szCs w:val="16"/>
        </w:rPr>
        <w:t>) calls this the</w:t>
      </w:r>
      <w:r>
        <w:rPr>
          <w:sz w:val="16"/>
          <w:szCs w:val="16"/>
        </w:rPr>
        <w:t xml:space="preserve"> </w:t>
      </w:r>
      <w:r w:rsidRPr="00815542">
        <w:rPr>
          <w:sz w:val="16"/>
          <w:szCs w:val="16"/>
        </w:rPr>
        <w:t>unthought known. Sartre (</w:t>
      </w:r>
      <w:hyperlink r:id="rId65" w:anchor="ref-CR32" w:tooltip="Sartre, J. P. (1937). The transcendence of the ego (A. Brown, Trans.). London: Routledge. 2004." w:history="1">
        <w:r w:rsidRPr="00815542">
          <w:rPr>
            <w:rStyle w:val="Hyperlink"/>
            <w:sz w:val="16"/>
            <w:szCs w:val="16"/>
          </w:rPr>
          <w:t>1937</w:t>
        </w:r>
      </w:hyperlink>
      <w:r w:rsidRPr="00815542">
        <w:rPr>
          <w:sz w:val="16"/>
          <w:szCs w:val="16"/>
        </w:rPr>
        <w:t>,</w:t>
      </w:r>
      <w:r>
        <w:rPr>
          <w:sz w:val="16"/>
          <w:szCs w:val="16"/>
        </w:rPr>
        <w:t xml:space="preserve"> </w:t>
      </w:r>
      <w:hyperlink r:id="rId66" w:anchor="ref-CR33" w:tooltip="Sartre, J. P. (1943). Being and Nothingness: An essay on phenomenological ontology (H. Barnes, Trans.). London: Routledge. 1998." w:history="1">
        <w:r w:rsidRPr="00815542">
          <w:rPr>
            <w:rStyle w:val="Hyperlink"/>
            <w:sz w:val="16"/>
            <w:szCs w:val="16"/>
          </w:rPr>
          <w:t>1943</w:t>
        </w:r>
      </w:hyperlink>
      <w:r w:rsidRPr="00815542">
        <w:rPr>
          <w:sz w:val="16"/>
          <w:szCs w:val="16"/>
        </w:rPr>
        <w:t>) calls this</w:t>
      </w:r>
      <w:r>
        <w:rPr>
          <w:sz w:val="16"/>
          <w:szCs w:val="16"/>
        </w:rPr>
        <w:t xml:space="preserve"> </w:t>
      </w:r>
      <w:r w:rsidRPr="00815542">
        <w:rPr>
          <w:sz w:val="16"/>
          <w:szCs w:val="16"/>
        </w:rPr>
        <w:t>pre-relective self-awareness. Atwood and Stolorow (</w:t>
      </w:r>
      <w:hyperlink r:id="rId67" w:anchor="ref-CR2" w:tooltip="Atwood, G. E., &amp; Stolorow, R. D. (1984). Structures of subjectivity: Explorations in psychoanalytic phenomenology. Hillsdale, NY: The Analytic Press." w:history="1">
        <w:r w:rsidRPr="00815542">
          <w:rPr>
            <w:rStyle w:val="Hyperlink"/>
            <w:sz w:val="16"/>
            <w:szCs w:val="16"/>
          </w:rPr>
          <w:t>1984</w:t>
        </w:r>
      </w:hyperlink>
      <w:r w:rsidRPr="00815542">
        <w:rPr>
          <w:sz w:val="16"/>
          <w:szCs w:val="16"/>
        </w:rPr>
        <w:t>) call this the</w:t>
      </w:r>
      <w:r>
        <w:rPr>
          <w:sz w:val="16"/>
          <w:szCs w:val="16"/>
        </w:rPr>
        <w:t xml:space="preserve"> </w:t>
      </w:r>
      <w:r w:rsidRPr="00815542">
        <w:rPr>
          <w:sz w:val="16"/>
          <w:szCs w:val="16"/>
        </w:rPr>
        <w:t>prereflective unconscious. Hirsch (</w:t>
      </w:r>
      <w:hyperlink r:id="rId68" w:anchor="ref-CR22" w:tooltip="Hirsch, I. (1994). Dissociation and the interpersonal self. Contemporary Psychoanalysis,30(4), 777–799." w:history="1">
        <w:r w:rsidRPr="00815542">
          <w:rPr>
            <w:rStyle w:val="Hyperlink"/>
            <w:sz w:val="16"/>
            <w:szCs w:val="16"/>
          </w:rPr>
          <w:t>1994</w:t>
        </w:r>
      </w:hyperlink>
      <w:r w:rsidRPr="00815542">
        <w:rPr>
          <w:sz w:val="16"/>
          <w:szCs w:val="16"/>
        </w:rPr>
        <w:t>), from a contemporary interpersonal perspective, writes, “Dissociation best fits the notion of consistent patterns of interpersonal experience and associated affects which may be entirely out of awareness yet are relived in the patient’s subsequent relations” (p. 781). He then emphasizes the unwitting living out in the transference-countertransference matrix of these internalized relational configurations.</w:t>
      </w:r>
      <w:r>
        <w:rPr>
          <w:sz w:val="16"/>
          <w:szCs w:val="16"/>
        </w:rPr>
        <w:t xml:space="preserve"> </w:t>
      </w:r>
      <w:r w:rsidRPr="00815542">
        <w:rPr>
          <w:sz w:val="16"/>
          <w:szCs w:val="16"/>
        </w:rPr>
        <w:t>Stern (</w:t>
      </w:r>
      <w:hyperlink r:id="rId69" w:anchor="ref-CR41" w:tooltip="Stern, D. N. (2004). The present moment in psychotherapy and everyday life. New York: W. W. Norton &amp; Company." w:history="1">
        <w:r w:rsidRPr="00815542">
          <w:rPr>
            <w:rStyle w:val="Hyperlink"/>
            <w:sz w:val="16"/>
            <w:szCs w:val="16"/>
          </w:rPr>
          <w:t>2004</w:t>
        </w:r>
      </w:hyperlink>
      <w:r w:rsidRPr="00815542">
        <w:rPr>
          <w:sz w:val="16"/>
          <w:szCs w:val="16"/>
        </w:rPr>
        <w:t xml:space="preserve">) writes, “The regulation of the immediate intersubjective field is the aspect of the implicit agenda that most interests us” (p. 120). He contends that the regulation of what is happening between analyst and analysand occurs, for the most part, in the implicit domain, in the domain of facial expressions, tone of voice, body mannerisms, degree of eye contact, and so on, without reflective awareness. When two subjectivities meet, they undergo a progression of present moments that Stern sees as both unpredictable and “sloppy,” sloppy meaning </w:t>
      </w:r>
      <w:proofErr w:type="gramStart"/>
      <w:r w:rsidRPr="00815542">
        <w:rPr>
          <w:sz w:val="16"/>
          <w:szCs w:val="16"/>
        </w:rPr>
        <w:t>that recurrent</w:t>
      </w:r>
      <w:proofErr w:type="gramEnd"/>
      <w:r w:rsidRPr="00815542">
        <w:rPr>
          <w:sz w:val="16"/>
          <w:szCs w:val="16"/>
        </w:rPr>
        <w:t xml:space="preserve"> ruptures and repairs in the relationship are continually transpiring in the process. This sloppy process involves both unpredictability and reiteration (the fractal and self-similar nature of our patterns of interaction). Reiteration and the absence of predictability are, as Stern points out, aspects of nonlinear dynamic systems</w:t>
      </w:r>
      <w:r w:rsidRPr="00783D0D">
        <w:t xml:space="preserve">. </w:t>
      </w:r>
      <w:r w:rsidRPr="00815542">
        <w:rPr>
          <w:u w:val="single"/>
        </w:rPr>
        <w:t xml:space="preserve">The process builds upon itself, is self-organizing, and generates creativity from the emergent properties stemming from the process itself as the system adapts, changes and evolves. This focus on the present moment and on implicit relational knowing leads to an emphasis on the deepening of experience in contrast to the development of insight via interpretation (though both, of course, are important). This deepening of experience evolves through bottom-up processes involving nonlinear dynamics; it requires the analyst to be able to sit with and </w:t>
      </w:r>
      <w:r w:rsidRPr="00AA0CE5">
        <w:rPr>
          <w:rStyle w:val="Emphasis"/>
        </w:rPr>
        <w:t>tolerate disorder, mess and uncertainty</w:t>
      </w:r>
      <w:r w:rsidRPr="00815542">
        <w:rPr>
          <w:u w:val="single"/>
        </w:rPr>
        <w:t>.</w:t>
      </w:r>
      <w:r>
        <w:t xml:space="preserve"> </w:t>
      </w:r>
      <w:proofErr w:type="gramStart"/>
      <w:r w:rsidRPr="00815542">
        <w:rPr>
          <w:sz w:val="16"/>
          <w:szCs w:val="16"/>
        </w:rPr>
        <w:t>To further understand</w:t>
      </w:r>
      <w:proofErr w:type="gramEnd"/>
      <w:r w:rsidRPr="00815542">
        <w:rPr>
          <w:sz w:val="16"/>
          <w:szCs w:val="16"/>
        </w:rPr>
        <w:t xml:space="preserve"> bottom-up approaches, we need to turn to complexity theory. Complexity theory is associated with chaos theory, but complex systems typically have more elements than chaotic systems, and complex systems entail</w:t>
      </w:r>
      <w:r>
        <w:rPr>
          <w:sz w:val="16"/>
          <w:szCs w:val="16"/>
        </w:rPr>
        <w:t xml:space="preserve"> </w:t>
      </w:r>
      <w:r w:rsidRPr="00815542">
        <w:rPr>
          <w:sz w:val="16"/>
          <w:szCs w:val="16"/>
        </w:rPr>
        <w:t>emergence</w:t>
      </w:r>
      <w:r>
        <w:rPr>
          <w:sz w:val="16"/>
          <w:szCs w:val="16"/>
        </w:rPr>
        <w:t xml:space="preserve"> </w:t>
      </w:r>
      <w:r w:rsidRPr="00815542">
        <w:rPr>
          <w:sz w:val="16"/>
          <w:szCs w:val="16"/>
        </w:rPr>
        <w:t>and</w:t>
      </w:r>
      <w:r>
        <w:rPr>
          <w:sz w:val="16"/>
          <w:szCs w:val="16"/>
        </w:rPr>
        <w:t xml:space="preserve"> </w:t>
      </w:r>
      <w:r w:rsidRPr="00815542">
        <w:rPr>
          <w:sz w:val="16"/>
          <w:szCs w:val="16"/>
        </w:rPr>
        <w:t>self-organization, which make them fundamentally unpredictable and nondeterministic (in contrast, chaotic systems are unpredictable because it is impossible to calculate their precise initial conditions, but they are in fact deterministic).</w:t>
      </w:r>
      <w:r>
        <w:rPr>
          <w:sz w:val="16"/>
          <w:szCs w:val="16"/>
        </w:rPr>
        <w:t xml:space="preserve"> </w:t>
      </w:r>
      <w:r w:rsidRPr="00815542">
        <w:rPr>
          <w:sz w:val="16"/>
          <w:szCs w:val="16"/>
        </w:rPr>
        <w:t xml:space="preserve">Emergence theory is an important aspect of complexity theory. A wondrous example in the natural world of emergence in self-organizational systems is that of the collective behavior of ants. I think it is fair to say that individual ants are not what most of us would consider highly intelligent organisms. </w:t>
      </w:r>
      <w:proofErr w:type="gramStart"/>
      <w:r w:rsidRPr="00815542">
        <w:rPr>
          <w:sz w:val="16"/>
          <w:szCs w:val="16"/>
        </w:rPr>
        <w:t>But</w:t>
      </w:r>
      <w:proofErr w:type="gramEnd"/>
      <w:r w:rsidRPr="00815542">
        <w:rPr>
          <w:sz w:val="16"/>
          <w:szCs w:val="16"/>
        </w:rPr>
        <w:t xml:space="preserve"> as a group, they clearly demonstrate a form of collective intelligence. As Steven Johnson (</w:t>
      </w:r>
      <w:hyperlink r:id="rId70" w:anchor="ref-CR24" w:tooltip="Johnson, S. (2001). Emergence: The connected lives of ants, brains, cities, and software. New York: Scribner." w:history="1">
        <w:r w:rsidRPr="00815542">
          <w:rPr>
            <w:rStyle w:val="Hyperlink"/>
            <w:sz w:val="16"/>
            <w:szCs w:val="16"/>
          </w:rPr>
          <w:t>2001</w:t>
        </w:r>
      </w:hyperlink>
      <w:r w:rsidRPr="00815542">
        <w:rPr>
          <w:sz w:val="16"/>
          <w:szCs w:val="16"/>
        </w:rPr>
        <w:t xml:space="preserve">) illustrates, ant colonies are self-organizing systems in that they demonstrate remarkable interactive patterns without any executive, or top-down, functioning. Here is just one example. Harvester ants construct a colony that includes both a midden—a place for waste products to be brought, (i.e., your basic garbage dump)—and a cemetery where the dead are placed. </w:t>
      </w:r>
      <w:proofErr w:type="gramStart"/>
      <w:r w:rsidRPr="00815542">
        <w:rPr>
          <w:sz w:val="16"/>
          <w:szCs w:val="16"/>
        </w:rPr>
        <w:t>But</w:t>
      </w:r>
      <w:proofErr w:type="gramEnd"/>
      <w:r w:rsidRPr="00815542">
        <w:rPr>
          <w:sz w:val="16"/>
          <w:szCs w:val="16"/>
        </w:rPr>
        <w:t xml:space="preserve"> that’s not all. Here is how the behavioral ecologist Deborah Gordon describes this phenomenon:</w:t>
      </w:r>
      <w:r>
        <w:rPr>
          <w:sz w:val="16"/>
          <w:szCs w:val="16"/>
        </w:rPr>
        <w:t xml:space="preserve"> </w:t>
      </w:r>
      <w:r w:rsidRPr="00815542">
        <w:rPr>
          <w:sz w:val="16"/>
          <w:szCs w:val="16"/>
        </w:rPr>
        <w:t xml:space="preserve">Look at what actually happened here: </w:t>
      </w:r>
      <w:proofErr w:type="gramStart"/>
      <w:r w:rsidRPr="00815542">
        <w:rPr>
          <w:sz w:val="16"/>
          <w:szCs w:val="16"/>
        </w:rPr>
        <w:t>they’ve</w:t>
      </w:r>
      <w:proofErr w:type="gramEnd"/>
      <w:r w:rsidRPr="00815542">
        <w:rPr>
          <w:sz w:val="16"/>
          <w:szCs w:val="16"/>
        </w:rPr>
        <w:t xml:space="preserve"> built the cemetery at exactly the point that’s furthest away from the colony. </w:t>
      </w:r>
      <w:proofErr w:type="gramStart"/>
      <w:r w:rsidRPr="00815542">
        <w:rPr>
          <w:sz w:val="16"/>
          <w:szCs w:val="16"/>
        </w:rPr>
        <w:t>And</w:t>
      </w:r>
      <w:proofErr w:type="gramEnd"/>
      <w:r w:rsidRPr="00815542">
        <w:rPr>
          <w:sz w:val="16"/>
          <w:szCs w:val="16"/>
        </w:rPr>
        <w:t xml:space="preserve"> the midden is even more interesting: they’ve put it at precisely the point that maximizes its distance from both the colony and the cemetery. </w:t>
      </w:r>
      <w:proofErr w:type="gramStart"/>
      <w:r w:rsidRPr="00815542">
        <w:rPr>
          <w:sz w:val="16"/>
          <w:szCs w:val="16"/>
        </w:rPr>
        <w:t>It’s like there’s a rule they’re following: put the dead ants as far away as possible, and put the midden as far away as possible without putting it near the dead ants (Gordon, as cited in Johnson,</w:t>
      </w:r>
      <w:r>
        <w:rPr>
          <w:sz w:val="16"/>
          <w:szCs w:val="16"/>
        </w:rPr>
        <w:t xml:space="preserve"> </w:t>
      </w:r>
      <w:hyperlink r:id="rId71" w:anchor="ref-CR24" w:tooltip="Johnson, S. (2001). Emergence: The connected lives of ants, brains, cities, and software. New York: Scribner." w:history="1">
        <w:r w:rsidRPr="00815542">
          <w:rPr>
            <w:rStyle w:val="Hyperlink"/>
            <w:sz w:val="16"/>
            <w:szCs w:val="16"/>
          </w:rPr>
          <w:t>2001</w:t>
        </w:r>
      </w:hyperlink>
      <w:r w:rsidRPr="00815542">
        <w:rPr>
          <w:sz w:val="16"/>
          <w:szCs w:val="16"/>
        </w:rPr>
        <w:t>, p. 33)</w:t>
      </w:r>
      <w:r>
        <w:rPr>
          <w:sz w:val="16"/>
          <w:szCs w:val="16"/>
        </w:rPr>
        <w:t xml:space="preserve"> </w:t>
      </w:r>
      <w:r w:rsidRPr="00815542">
        <w:rPr>
          <w:sz w:val="16"/>
          <w:szCs w:val="16"/>
        </w:rPr>
        <w:t>This is a rather startling example of a complex adaptive system that generates bottom-up intelligence,</w:t>
      </w:r>
      <w:r w:rsidRPr="00783D0D">
        <w:t xml:space="preserve"> </w:t>
      </w:r>
      <w:r w:rsidRPr="00815542">
        <w:rPr>
          <w:u w:val="single"/>
        </w:rPr>
        <w:t xml:space="preserve">“the </w:t>
      </w:r>
      <w:r w:rsidRPr="00AA0CE5">
        <w:rPr>
          <w:rStyle w:val="Emphasis"/>
        </w:rPr>
        <w:t>emergent intelligence of self-organizing systems</w:t>
      </w:r>
      <w:r w:rsidRPr="00783D0D">
        <w:t xml:space="preserve">” </w:t>
      </w:r>
      <w:r w:rsidRPr="00815542">
        <w:rPr>
          <w:sz w:val="16"/>
          <w:szCs w:val="16"/>
        </w:rPr>
        <w:t>(Johnson,</w:t>
      </w:r>
      <w:r>
        <w:rPr>
          <w:sz w:val="16"/>
          <w:szCs w:val="16"/>
        </w:rPr>
        <w:t xml:space="preserve"> </w:t>
      </w:r>
      <w:hyperlink r:id="rId72" w:anchor="ref-CR24" w:tooltip="Johnson, S. (2001). Emergence: The connected lives of ants, brains, cities, and software. New York: Scribner." w:history="1">
        <w:r w:rsidRPr="00815542">
          <w:rPr>
            <w:rStyle w:val="Hyperlink"/>
            <w:sz w:val="16"/>
            <w:szCs w:val="16"/>
          </w:rPr>
          <w:t>2001</w:t>
        </w:r>
      </w:hyperlink>
      <w:r w:rsidRPr="00815542">
        <w:rPr>
          <w:sz w:val="16"/>
          <w:szCs w:val="16"/>
        </w:rPr>
        <w:t>, p. 33).</w:t>
      </w:r>
      <w:proofErr w:type="gramEnd"/>
      <w:r w:rsidRPr="00783D0D">
        <w:t xml:space="preserve"> </w:t>
      </w:r>
      <w:r w:rsidRPr="00815542">
        <w:rPr>
          <w:u w:val="single"/>
        </w:rPr>
        <w:t xml:space="preserve">This is a decentralized form of organization; there are </w:t>
      </w:r>
      <w:r w:rsidRPr="00AA0CE5">
        <w:rPr>
          <w:rStyle w:val="Emphasis"/>
        </w:rPr>
        <w:t>no hierarchical structures</w:t>
      </w:r>
      <w:r w:rsidRPr="00815542">
        <w:rPr>
          <w:u w:val="single"/>
        </w:rPr>
        <w:t xml:space="preserve"> within this system. A collective intelligence emerges from non-intelligent elements of a system, and this happens without an “executive” in control that is barking out orders.</w:t>
      </w:r>
      <w:r w:rsidRPr="00783D0D">
        <w:t xml:space="preserve"> </w:t>
      </w:r>
      <w:r w:rsidRPr="00815542">
        <w:rPr>
          <w:sz w:val="16"/>
          <w:szCs w:val="16"/>
        </w:rPr>
        <w:t xml:space="preserve">So how does this occur? The seemingly magical emergence of collective intelligence out of elements that are not themselves intelligent results from all that is occurring at the local level, the level of local interactions that obey local rules. For ants, these local interactions </w:t>
      </w:r>
      <w:proofErr w:type="gramStart"/>
      <w:r w:rsidRPr="00815542">
        <w:rPr>
          <w:sz w:val="16"/>
          <w:szCs w:val="16"/>
        </w:rPr>
        <w:t>are governed</w:t>
      </w:r>
      <w:proofErr w:type="gramEnd"/>
      <w:r w:rsidRPr="00815542">
        <w:rPr>
          <w:sz w:val="16"/>
          <w:szCs w:val="16"/>
        </w:rPr>
        <w:t xml:space="preserve"> by chemical pheromones that each ant encounters in its own local vicinity.</w:t>
      </w:r>
      <w:r>
        <w:rPr>
          <w:sz w:val="16"/>
          <w:szCs w:val="16"/>
        </w:rPr>
        <w:t xml:space="preserve"> </w:t>
      </w:r>
      <w:r w:rsidRPr="00815542">
        <w:rPr>
          <w:sz w:val="16"/>
          <w:szCs w:val="16"/>
        </w:rPr>
        <w:t xml:space="preserve">The same thing occurs in the development of cities. All the random local interactions that Occur at the street level are crucial in the development of a city’s life, patterns, and structures. To understand a city, one must look to the local interactions amongst human beings at the street level, not just to the city planners from above. </w:t>
      </w:r>
      <w:proofErr w:type="gramStart"/>
      <w:r w:rsidRPr="00815542">
        <w:rPr>
          <w:sz w:val="16"/>
          <w:szCs w:val="16"/>
        </w:rPr>
        <w:t>As with the ants, it is interactions at local levels that create organized complexity.</w:t>
      </w:r>
      <w:proofErr w:type="gramEnd"/>
      <w:r w:rsidRPr="00815542">
        <w:rPr>
          <w:sz w:val="16"/>
          <w:szCs w:val="16"/>
        </w:rPr>
        <w:t xml:space="preserve"> This “movement from low-level rules to higher-level sophistication is what we call emergence,” Johnson writes (Johnson,</w:t>
      </w:r>
      <w:r>
        <w:rPr>
          <w:sz w:val="16"/>
          <w:szCs w:val="16"/>
        </w:rPr>
        <w:t xml:space="preserve"> </w:t>
      </w:r>
      <w:hyperlink r:id="rId73" w:anchor="ref-CR24" w:tooltip="Johnson, S. (2001). Emergence: The connected lives of ants, brains, cities, and software. New York: Scribner." w:history="1">
        <w:r w:rsidRPr="00815542">
          <w:rPr>
            <w:rStyle w:val="Hyperlink"/>
            <w:sz w:val="16"/>
            <w:szCs w:val="16"/>
          </w:rPr>
          <w:t>2001</w:t>
        </w:r>
      </w:hyperlink>
      <w:r w:rsidRPr="00815542">
        <w:rPr>
          <w:sz w:val="16"/>
          <w:szCs w:val="16"/>
        </w:rPr>
        <w:t>, p. 18). “Local rules lead to global structure—but a structure that you wouldn’t necessarily predict from the rules” (Johnson,</w:t>
      </w:r>
      <w:r>
        <w:rPr>
          <w:sz w:val="16"/>
          <w:szCs w:val="16"/>
        </w:rPr>
        <w:t xml:space="preserve"> </w:t>
      </w:r>
      <w:hyperlink r:id="rId74" w:anchor="ref-CR24" w:tooltip="Johnson, S. (2001). Emergence: The connected lives of ants, brains, cities, and software. New York: Scribner." w:history="1">
        <w:r w:rsidRPr="00815542">
          <w:rPr>
            <w:rStyle w:val="Hyperlink"/>
            <w:sz w:val="16"/>
            <w:szCs w:val="16"/>
          </w:rPr>
          <w:t>2001</w:t>
        </w:r>
      </w:hyperlink>
      <w:r w:rsidRPr="00815542">
        <w:rPr>
          <w:sz w:val="16"/>
          <w:szCs w:val="16"/>
        </w:rPr>
        <w:t>, p. 90). Most simply put, the whole becomes more than the sum of its parts.</w:t>
      </w:r>
    </w:p>
    <w:p w:rsidR="005A63D1" w:rsidRDefault="005A63D1" w:rsidP="005A63D1"/>
    <w:p w:rsidR="005A63D1" w:rsidRDefault="005A63D1" w:rsidP="005A63D1">
      <w:pPr>
        <w:pStyle w:val="Heading3"/>
      </w:pPr>
      <w:r>
        <w:t>Perm – General</w:t>
      </w:r>
    </w:p>
    <w:p w:rsidR="005A63D1" w:rsidRDefault="005A63D1" w:rsidP="005A63D1">
      <w:pPr>
        <w:pStyle w:val="Heading4"/>
      </w:pPr>
      <w:r>
        <w:t>The perm solves best – the aff as an underlying methodology overcomes barriers of understanding.</w:t>
      </w:r>
    </w:p>
    <w:p w:rsidR="005A63D1" w:rsidRPr="00815542" w:rsidRDefault="005A63D1" w:rsidP="005A63D1">
      <w:pPr>
        <w:rPr>
          <w:b/>
          <w:bCs/>
          <w:sz w:val="26"/>
        </w:rPr>
      </w:pPr>
      <w:r>
        <w:rPr>
          <w:rStyle w:val="Style13ptBold"/>
        </w:rPr>
        <w:t xml:space="preserve">Turtz 20 </w:t>
      </w:r>
      <w:r w:rsidRPr="00783D0D">
        <w:rPr>
          <w:rStyle w:val="Style13ptBold"/>
          <w:b w:val="0"/>
          <w:bCs w:val="0"/>
          <w:sz w:val="16"/>
          <w:szCs w:val="16"/>
        </w:rPr>
        <w:t xml:space="preserve">(John Turtz, Ph.D. is a psychoanalyst in private practice in Manhattan and Larchmont, NY. He is teaching and supervising faculty, as well as the former Co-director at the Manhattan Institute for Psychoanalysis. He is also teaching and supervising faculty and the current Co-director of the Foundations and Advanced Psychoanalytic Training Programs at the Westchester Center for the Study of Psychoanalysis and Psychotherapy. He is a faculty member at New York Medical College, Valhalla, NY, USA. 6-3-2020, "Mysteries of the Psychoanalytic Process: Reflections on Chaos, Complexity, and Emergence," American Journal of Psychoanalysis, </w:t>
      </w:r>
      <w:hyperlink r:id="rId75" w:history="1">
        <w:r w:rsidRPr="00783D0D">
          <w:rPr>
            <w:rStyle w:val="Style13ptBold"/>
            <w:b w:val="0"/>
            <w:bCs w:val="0"/>
            <w:sz w:val="16"/>
            <w:szCs w:val="16"/>
          </w:rPr>
          <w:t>https://link.springer.com/article/10.1057/s11231-020-09246-y</w:t>
        </w:r>
      </w:hyperlink>
      <w:r w:rsidRPr="00783D0D">
        <w:rPr>
          <w:rStyle w:val="Style13ptBold"/>
          <w:b w:val="0"/>
          <w:bCs w:val="0"/>
          <w:sz w:val="16"/>
          <w:szCs w:val="16"/>
        </w:rPr>
        <w:t>) LINDA</w:t>
      </w:r>
    </w:p>
    <w:p w:rsidR="005A63D1" w:rsidRDefault="005A63D1" w:rsidP="005A63D1">
      <w:pPr>
        <w:rPr>
          <w:u w:val="single"/>
        </w:rPr>
      </w:pPr>
      <w:r w:rsidRPr="00783D0D">
        <w:rPr>
          <w:sz w:val="16"/>
          <w:szCs w:val="16"/>
        </w:rPr>
        <w:t>Bromberg (</w:t>
      </w:r>
      <w:hyperlink r:id="rId76" w:anchor="ref-CR8" w:tooltip="Bromberg, P. M. (2000). Potholes on the royal road: Or is it an abyss? Contemporary Psychoanalysis,36(1), 5–28." w:history="1">
        <w:r w:rsidRPr="00783D0D">
          <w:rPr>
            <w:rStyle w:val="Hyperlink"/>
            <w:sz w:val="16"/>
            <w:szCs w:val="16"/>
          </w:rPr>
          <w:t>2000</w:t>
        </w:r>
      </w:hyperlink>
      <w:r w:rsidRPr="00783D0D">
        <w:rPr>
          <w:sz w:val="16"/>
          <w:szCs w:val="16"/>
        </w:rPr>
        <w:t>) wrote that the greatest influence upon him as a psychoanalyst was “Harry Stack Sullivan's apocryphal though often quoted wish for God to spare him from a therapy that goes well” (p. 7). An enriching psychoanalytic treatment is inherently a rather messy process. Like Sullivan, Bion differentiated between the lived experience of doing psychotherapy and the formal, descriptive aspects of therapeutic methodology. Bion (</w:t>
      </w:r>
      <w:hyperlink r:id="rId77" w:anchor="ref-CR5" w:tooltip="Bion, W. R. (1979). Making the best of a bad job. In W. R. Bion (Ed.), Clinical seminars and other works (pp. 321–332). London: Karnac. 1994." w:history="1">
        <w:r w:rsidRPr="00783D0D">
          <w:rPr>
            <w:rStyle w:val="Hyperlink"/>
            <w:sz w:val="16"/>
            <w:szCs w:val="16"/>
          </w:rPr>
          <w:t>1979</w:t>
        </w:r>
      </w:hyperlink>
      <w:r w:rsidRPr="00783D0D">
        <w:rPr>
          <w:sz w:val="16"/>
          <w:szCs w:val="16"/>
        </w:rPr>
        <w:t>) wrote, “When two personalities meet, an emotional storm is created” (p. 321) and “But since they</w:t>
      </w:r>
      <w:r>
        <w:rPr>
          <w:sz w:val="16"/>
          <w:szCs w:val="16"/>
        </w:rPr>
        <w:t xml:space="preserve"> </w:t>
      </w:r>
      <w:r w:rsidRPr="00783D0D">
        <w:rPr>
          <w:sz w:val="16"/>
          <w:szCs w:val="16"/>
        </w:rPr>
        <w:t>have</w:t>
      </w:r>
      <w:r>
        <w:rPr>
          <w:sz w:val="16"/>
          <w:szCs w:val="16"/>
        </w:rPr>
        <w:t xml:space="preserve"> </w:t>
      </w:r>
      <w:r w:rsidRPr="00783D0D">
        <w:rPr>
          <w:sz w:val="16"/>
          <w:szCs w:val="16"/>
        </w:rPr>
        <w:t xml:space="preserve">met, and since this emotional storm has occurred, the two parties to this storm may decide to ‘make the best of a bad job’” (p. 321). </w:t>
      </w:r>
      <w:proofErr w:type="gramStart"/>
      <w:r w:rsidRPr="00783D0D">
        <w:rPr>
          <w:sz w:val="16"/>
          <w:szCs w:val="16"/>
        </w:rPr>
        <w:t>And</w:t>
      </w:r>
      <w:proofErr w:type="gramEnd"/>
      <w:r w:rsidRPr="00783D0D">
        <w:rPr>
          <w:sz w:val="16"/>
          <w:szCs w:val="16"/>
        </w:rPr>
        <w:t xml:space="preserve"> along the same lines, the psychoanalyst George Atwood, referring to the storms that must occur in any psychoanalytic treatment worth its salt, wrote, “There must</w:t>
      </w:r>
      <w:r>
        <w:rPr>
          <w:sz w:val="16"/>
          <w:szCs w:val="16"/>
        </w:rPr>
        <w:t xml:space="preserve"> </w:t>
      </w:r>
      <w:r w:rsidRPr="00783D0D">
        <w:rPr>
          <w:sz w:val="16"/>
          <w:szCs w:val="16"/>
        </w:rPr>
        <w:t>be blood” (Atwood,</w:t>
      </w:r>
      <w:r>
        <w:rPr>
          <w:sz w:val="16"/>
          <w:szCs w:val="16"/>
        </w:rPr>
        <w:t xml:space="preserve"> </w:t>
      </w:r>
      <w:hyperlink r:id="rId78" w:anchor="ref-CR1" w:tooltip="Atwood, G. E. (2017). There must be blood. American Journal of Psychoanalysis,77, 399–406." w:history="1">
        <w:r w:rsidRPr="00783D0D">
          <w:rPr>
            <w:rStyle w:val="Hyperlink"/>
            <w:sz w:val="16"/>
            <w:szCs w:val="16"/>
          </w:rPr>
          <w:t>2017</w:t>
        </w:r>
      </w:hyperlink>
      <w:r w:rsidRPr="00783D0D">
        <w:rPr>
          <w:sz w:val="16"/>
          <w:szCs w:val="16"/>
        </w:rPr>
        <w:t>, p. 399).</w:t>
      </w:r>
      <w:r>
        <w:rPr>
          <w:sz w:val="16"/>
          <w:szCs w:val="16"/>
        </w:rPr>
        <w:t xml:space="preserve"> </w:t>
      </w:r>
      <w:r w:rsidRPr="00783D0D">
        <w:rPr>
          <w:sz w:val="16"/>
          <w:szCs w:val="16"/>
        </w:rPr>
        <w:t xml:space="preserve">We can apply our theories in an attempt to gain some sense of control and understanding, but this sense of mastery is in many ways illusory. </w:t>
      </w:r>
      <w:r w:rsidRPr="00783D0D">
        <w:rPr>
          <w:u w:val="single"/>
        </w:rPr>
        <w:t xml:space="preserve">Psychoanalysis is by nature an elusive, intangible, and mysterious process. This </w:t>
      </w:r>
      <w:r w:rsidRPr="00AA0CE5">
        <w:rPr>
          <w:rStyle w:val="Emphasis"/>
        </w:rPr>
        <w:t>does</w:t>
      </w:r>
      <w:r>
        <w:rPr>
          <w:rStyle w:val="Emphasis"/>
        </w:rPr>
        <w:t xml:space="preserve"> </w:t>
      </w:r>
      <w:r w:rsidRPr="00AA0CE5">
        <w:rPr>
          <w:rStyle w:val="Emphasis"/>
        </w:rPr>
        <w:t>not</w:t>
      </w:r>
      <w:r>
        <w:rPr>
          <w:rStyle w:val="Emphasis"/>
        </w:rPr>
        <w:t xml:space="preserve"> </w:t>
      </w:r>
      <w:r w:rsidRPr="00AA0CE5">
        <w:rPr>
          <w:rStyle w:val="Emphasis"/>
        </w:rPr>
        <w:t>imply an absence of methodology or underlying structure in psychoanalytic work</w:t>
      </w:r>
      <w:r w:rsidRPr="00783D0D">
        <w:rPr>
          <w:u w:val="single"/>
        </w:rPr>
        <w:t xml:space="preserve">, nor does it imply that these mysteries cannot become better illuminated and </w:t>
      </w:r>
      <w:proofErr w:type="gramStart"/>
      <w:r w:rsidRPr="00783D0D">
        <w:rPr>
          <w:u w:val="single"/>
        </w:rPr>
        <w:t>understood</w:t>
      </w:r>
      <w:proofErr w:type="gramEnd"/>
      <w:r w:rsidRPr="00783D0D">
        <w:rPr>
          <w:u w:val="single"/>
        </w:rPr>
        <w:t xml:space="preserve">. It does imply that developing a greater understanding of the mysteries of the psychoanalytic process requires more than a formal </w:t>
      </w:r>
      <w:r w:rsidRPr="00AA0CE5">
        <w:rPr>
          <w:rStyle w:val="Emphasis"/>
        </w:rPr>
        <w:t>understanding of psychoanalytic metapsychology</w:t>
      </w:r>
      <w:r w:rsidRPr="00783D0D">
        <w:rPr>
          <w:u w:val="single"/>
        </w:rPr>
        <w:t xml:space="preserve">. In fact, looking toward </w:t>
      </w:r>
      <w:r w:rsidRPr="00AA0CE5">
        <w:rPr>
          <w:rStyle w:val="Emphasis"/>
        </w:rPr>
        <w:t>other fields</w:t>
      </w:r>
      <w:r w:rsidRPr="00783D0D">
        <w:rPr>
          <w:u w:val="single"/>
        </w:rPr>
        <w:t xml:space="preserve"> to help us </w:t>
      </w:r>
      <w:r w:rsidRPr="00AA0CE5">
        <w:rPr>
          <w:rStyle w:val="Emphasis"/>
        </w:rPr>
        <w:t>better grasp the mysteries of the clinical process, as opposed to</w:t>
      </w:r>
      <w:r w:rsidRPr="00783D0D">
        <w:rPr>
          <w:u w:val="single"/>
        </w:rPr>
        <w:t xml:space="preserve"> trying to comprehend it from a strictly </w:t>
      </w:r>
      <w:r w:rsidRPr="00AA0CE5">
        <w:rPr>
          <w:rStyle w:val="Emphasis"/>
        </w:rPr>
        <w:t>a psychoanalytic viewpoint, may enrich our understanding</w:t>
      </w:r>
      <w:r w:rsidRPr="00783D0D">
        <w:rPr>
          <w:u w:val="single"/>
        </w:rPr>
        <w:t>.</w:t>
      </w:r>
    </w:p>
    <w:p w:rsidR="005A63D1" w:rsidRPr="00FC71A3" w:rsidRDefault="005A63D1" w:rsidP="005A63D1"/>
    <w:p w:rsidR="005A63D1" w:rsidRPr="005A63D1" w:rsidRDefault="005A63D1" w:rsidP="005A63D1"/>
    <w:p w:rsidR="005A63D1" w:rsidRPr="00B55AD5" w:rsidRDefault="005A63D1" w:rsidP="005A63D1"/>
    <w:p w:rsidR="005A63D1" w:rsidRPr="005A63D1" w:rsidRDefault="005A63D1" w:rsidP="005A63D1"/>
    <w:sectPr w:rsidR="005A63D1" w:rsidRPr="005A6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A395BBC"/>
    <w:multiLevelType w:val="hybridMultilevel"/>
    <w:tmpl w:val="19DE9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7"/>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06228432"/>
    <w:docVar w:name="VerbatimVersion" w:val="5.1"/>
  </w:docVars>
  <w:rsids>
    <w:rsidRoot w:val="00117917"/>
    <w:rsid w:val="000139A3"/>
    <w:rsid w:val="000D2973"/>
    <w:rsid w:val="000E6316"/>
    <w:rsid w:val="00100833"/>
    <w:rsid w:val="00104529"/>
    <w:rsid w:val="00105942"/>
    <w:rsid w:val="00107396"/>
    <w:rsid w:val="00117917"/>
    <w:rsid w:val="0013170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8450B"/>
    <w:rsid w:val="003902BA"/>
    <w:rsid w:val="003A09E2"/>
    <w:rsid w:val="00407037"/>
    <w:rsid w:val="004605D6"/>
    <w:rsid w:val="004C60E8"/>
    <w:rsid w:val="004E3579"/>
    <w:rsid w:val="004E37F9"/>
    <w:rsid w:val="004E728B"/>
    <w:rsid w:val="004F39E0"/>
    <w:rsid w:val="00537BD5"/>
    <w:rsid w:val="0057268A"/>
    <w:rsid w:val="005A63D1"/>
    <w:rsid w:val="005D2912"/>
    <w:rsid w:val="006065BD"/>
    <w:rsid w:val="00645FA9"/>
    <w:rsid w:val="00647866"/>
    <w:rsid w:val="00651DCB"/>
    <w:rsid w:val="00653A02"/>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5BC"/>
    <w:rsid w:val="008C1B2E"/>
    <w:rsid w:val="0091627E"/>
    <w:rsid w:val="0095733A"/>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36600"/>
  <w15:chartTrackingRefBased/>
  <w15:docId w15:val="{A8A5058A-4B29-4465-AC4E-C4E1D717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51DCB"/>
    <w:rPr>
      <w:rFonts w:ascii="Calibri" w:hAnsi="Calibri" w:cs="Calibri"/>
    </w:rPr>
  </w:style>
  <w:style w:type="paragraph" w:styleId="Heading1">
    <w:name w:val="heading 1"/>
    <w:aliases w:val="Pocket"/>
    <w:basedOn w:val="Normal"/>
    <w:next w:val="Normal"/>
    <w:link w:val="Heading1Char"/>
    <w:qFormat/>
    <w:rsid w:val="00651D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1D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1D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unhideWhenUsed/>
    <w:qFormat/>
    <w:rsid w:val="00651DC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1D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1DCB"/>
  </w:style>
  <w:style w:type="character" w:customStyle="1" w:styleId="Heading1Char">
    <w:name w:val="Heading 1 Char"/>
    <w:aliases w:val="Pocket Char"/>
    <w:basedOn w:val="DefaultParagraphFont"/>
    <w:link w:val="Heading1"/>
    <w:rsid w:val="00651D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1D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1DC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651DCB"/>
    <w:rPr>
      <w:rFonts w:ascii="Calibri" w:eastAsiaTheme="majorEastAsia" w:hAnsi="Calibri" w:cstheme="majorBidi"/>
      <w:b/>
      <w:iCs/>
      <w:sz w:val="26"/>
    </w:rPr>
  </w:style>
  <w:style w:type="character" w:styleId="Emphasis">
    <w:name w:val="Emphasis"/>
    <w:basedOn w:val="DefaultParagraphFont"/>
    <w:uiPriority w:val="7"/>
    <w:qFormat/>
    <w:rsid w:val="00651DC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51DC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651DCB"/>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651DCB"/>
    <w:rPr>
      <w:color w:val="auto"/>
      <w:u w:val="none"/>
    </w:rPr>
  </w:style>
  <w:style w:type="character" w:styleId="FollowedHyperlink">
    <w:name w:val="FollowedHyperlink"/>
    <w:basedOn w:val="DefaultParagraphFont"/>
    <w:uiPriority w:val="99"/>
    <w:semiHidden/>
    <w:unhideWhenUsed/>
    <w:rsid w:val="00651DCB"/>
    <w:rPr>
      <w:color w:val="auto"/>
      <w:u w:val="none"/>
    </w:rPr>
  </w:style>
  <w:style w:type="paragraph" w:styleId="NoSpacing">
    <w:name w:val="No Spacing"/>
    <w:aliases w:val="Card Format,DDI Tag,Tag Title,No Spacing6,No Spacing tnr,ClearFormatting,Hidden Block Title,No Spacing311,No Spacing51,No Spacing8,Dont u,No Spacing1111111,Very Small Text,ca,Clear"/>
    <w:basedOn w:val="Heading1"/>
    <w:link w:val="Hyperlink"/>
    <w:autoRedefine/>
    <w:uiPriority w:val="99"/>
    <w:qFormat/>
    <w:rsid w:val="00653A02"/>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ngress.gov/bill/117th-congress/house-bill/2467?q=%7B%22search%22%3A%5B%22hr2467%22%5D%7D&amp;s=2&amp;r=1" TargetMode="External"/><Relationship Id="rId18" Type="http://schemas.openxmlformats.org/officeDocument/2006/relationships/hyperlink" Target="https://www.freep.com/story/news/local/michigan/2018/07/30/deq-pfas-chemical-contamination-pollution-michigan/851152002/" TargetMode="External"/><Relationship Id="rId26" Type="http://schemas.openxmlformats.org/officeDocument/2006/relationships/hyperlink" Target="https://journals.sagepub.com/doi/pdf/10.1177/1368431021991775" TargetMode="External"/><Relationship Id="rId39" Type="http://schemas.openxmlformats.org/officeDocument/2006/relationships/hyperlink" Target="https://link.springer.com/article/10.1057/s11231-020-09246-y" TargetMode="External"/><Relationship Id="rId21" Type="http://schemas.openxmlformats.org/officeDocument/2006/relationships/hyperlink" Target="https://theconversation.com/pfas-forever-chemicals-are-widespread-and-threaten-human-health-heres-a-strategy-for-protecting-the-public-142953" TargetMode="External"/><Relationship Id="rId34" Type="http://schemas.openxmlformats.org/officeDocument/2006/relationships/hyperlink" Target="https://link.springer.com/article/10.1057/s11231-020-09246-y" TargetMode="External"/><Relationship Id="rId42" Type="http://schemas.openxmlformats.org/officeDocument/2006/relationships/hyperlink" Target="https://link.springer.com/article/10.1057/s11231-020-09246-y" TargetMode="External"/><Relationship Id="rId47" Type="http://schemas.openxmlformats.org/officeDocument/2006/relationships/hyperlink" Target="https://link.springer.com/article/10.1057/s11231-020-09246-y" TargetMode="External"/><Relationship Id="rId50" Type="http://schemas.openxmlformats.org/officeDocument/2006/relationships/hyperlink" Target="https://link.springer.com/article/10.1057/s11231-020-09246-y" TargetMode="External"/><Relationship Id="rId55" Type="http://schemas.openxmlformats.org/officeDocument/2006/relationships/hyperlink" Target="https://link.springer.com/article/10.1057/s11231-020-09246-y" TargetMode="External"/><Relationship Id="rId63" Type="http://schemas.openxmlformats.org/officeDocument/2006/relationships/hyperlink" Target="https://link.springer.com/article/10.1057/s11231-020-09246-y" TargetMode="External"/><Relationship Id="rId68" Type="http://schemas.openxmlformats.org/officeDocument/2006/relationships/hyperlink" Target="https://link.springer.com/article/10.1057/s11231-020-09246-y" TargetMode="External"/><Relationship Id="rId76" Type="http://schemas.openxmlformats.org/officeDocument/2006/relationships/hyperlink" Target="https://link.springer.com/article/10.1057/s11231-020-09246-y" TargetMode="External"/><Relationship Id="rId7" Type="http://schemas.openxmlformats.org/officeDocument/2006/relationships/hyperlink" Target="https://www.epa.gov/newsreleases/epa-announces-11-million-farm-focused-projects-improve-water-quality-and-environmental//Smarx" TargetMode="External"/><Relationship Id="rId71" Type="http://schemas.openxmlformats.org/officeDocument/2006/relationships/hyperlink" Target="https://link.springer.com/article/10.1057/s11231-020-09246-y" TargetMode="External"/><Relationship Id="rId2" Type="http://schemas.openxmlformats.org/officeDocument/2006/relationships/numbering" Target="numbering.xml"/><Relationship Id="rId16" Type="http://schemas.openxmlformats.org/officeDocument/2006/relationships/hyperlink" Target="https://www.cleanwateraction.org/2018/08/02/breaking-down-forever-chemicals-%E2%80%93what-are-pfas" TargetMode="External"/><Relationship Id="rId29" Type="http://schemas.openxmlformats.org/officeDocument/2006/relationships/hyperlink" Target="https://www.tandfonline.com/doi/pdf/10.1080/00797308.2020.1859297" TargetMode="External"/><Relationship Id="rId11" Type="http://schemas.openxmlformats.org/officeDocument/2006/relationships/hyperlink" Target="https://www.congress.gov/bill/117th-congress/senate-bill/914" TargetMode="External"/><Relationship Id="rId24" Type="http://schemas.openxmlformats.org/officeDocument/2006/relationships/hyperlink" Target="https://www.georgetownjournalofinternationalaffairs.org/online-edition/2017/10/27/why-we-urgently-need-water-policy-reforms" TargetMode="External"/><Relationship Id="rId32" Type="http://schemas.openxmlformats.org/officeDocument/2006/relationships/hyperlink" Target="https://link.springer.com/article/10.1057/s11231-020-09246-y" TargetMode="External"/><Relationship Id="rId37" Type="http://schemas.openxmlformats.org/officeDocument/2006/relationships/hyperlink" Target="https://link.springer.com/article/10.1057/s11231-020-09246-y" TargetMode="External"/><Relationship Id="rId40" Type="http://schemas.openxmlformats.org/officeDocument/2006/relationships/hyperlink" Target="https://link.springer.com/article/10.1057/s11231-020-09246-y" TargetMode="External"/><Relationship Id="rId45" Type="http://schemas.openxmlformats.org/officeDocument/2006/relationships/hyperlink" Target="https://link.springer.com/article/10.1057/s11231-020-09246-y" TargetMode="External"/><Relationship Id="rId53" Type="http://schemas.openxmlformats.org/officeDocument/2006/relationships/hyperlink" Target="https://link.springer.com/article/10.1057/s11231-020-09246-y" TargetMode="External"/><Relationship Id="rId58" Type="http://schemas.openxmlformats.org/officeDocument/2006/relationships/hyperlink" Target="https://link.springer.com/article/10.1057/s11231-020-09246-y" TargetMode="External"/><Relationship Id="rId66" Type="http://schemas.openxmlformats.org/officeDocument/2006/relationships/hyperlink" Target="https://link.springer.com/article/10.1057/s11231-020-09246-y" TargetMode="External"/><Relationship Id="rId74" Type="http://schemas.openxmlformats.org/officeDocument/2006/relationships/hyperlink" Target="https://link.springer.com/article/10.1057/s11231-020-09246-y"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link.springer.com/article/10.1057/s11231-020-09246-y" TargetMode="External"/><Relationship Id="rId10" Type="http://schemas.openxmlformats.org/officeDocument/2006/relationships/hyperlink" Target="https://somachlaw.com/policy-alert/water-quality-legislation-attracts-bipartisan-support/" TargetMode="External"/><Relationship Id="rId19" Type="http://schemas.openxmlformats.org/officeDocument/2006/relationships/hyperlink" Target="https://login.freep.com/PDTF-GUP/authenticate?requested-state=create-account&amp;return-url=https%3A%2F%2Fwww.freep.com%2Fstory%2Fnews%2Flocal%2Fmichigan%2F2021%2F07%2F21%2Fpfas-bill-approved-us-house%2F8046245002%2F&amp;cancel-url=https%3A%2F%2Fwww.freep.com%2Fstory%2Fnews%2Flocal%2Fmichigan%2F2021%2F07%2F21%2Fpfas-bill-approved-us-house%2F8046245002%2F&amp;success-url=https%3A%2F%2Fwww.freep.com%2Fstory%2Fnews%2Flocal%2Fmichigan%2F2021%2F07%2F21%2Fpfas-bill-approved-us-house%2F8046245002%2F&amp;reg_medium=REGINLINE&amp;reg_source=onsite&amp;gps-source=CPINLINE&amp;itm_medium=onsite&amp;itm_campaign=2020inlinebau&amp;itm_source=digital&amp;itm_term=anonymous-register" TargetMode="External"/><Relationship Id="rId31" Type="http://schemas.openxmlformats.org/officeDocument/2006/relationships/hyperlink" Target="https://link.springer.com/article/10.1057/s11231-020-09246-y" TargetMode="External"/><Relationship Id="rId44" Type="http://schemas.openxmlformats.org/officeDocument/2006/relationships/hyperlink" Target="https://link.springer.com/article/10.1057/s11231-020-09246-y" TargetMode="External"/><Relationship Id="rId52" Type="http://schemas.openxmlformats.org/officeDocument/2006/relationships/hyperlink" Target="https://link.springer.com/article/10.1057/s11231-020-09246-y" TargetMode="External"/><Relationship Id="rId60" Type="http://schemas.openxmlformats.org/officeDocument/2006/relationships/hyperlink" Target="https://link.springer.com/article/10.1057/s11231-020-09246-y" TargetMode="External"/><Relationship Id="rId65" Type="http://schemas.openxmlformats.org/officeDocument/2006/relationships/hyperlink" Target="https://link.springer.com/article/10.1057/s11231-020-09246-y" TargetMode="External"/><Relationship Id="rId73" Type="http://schemas.openxmlformats.org/officeDocument/2006/relationships/hyperlink" Target="https://link.springer.com/article/10.1057/s11231-020-09246-y" TargetMode="External"/><Relationship Id="rId78" Type="http://schemas.openxmlformats.org/officeDocument/2006/relationships/hyperlink" Target="https://link.springer.com/article/10.1057/s11231-020-09246-y" TargetMode="External"/><Relationship Id="rId4" Type="http://schemas.openxmlformats.org/officeDocument/2006/relationships/settings" Target="settings.xml"/><Relationship Id="rId9" Type="http://schemas.openxmlformats.org/officeDocument/2006/relationships/hyperlink" Target="https://www.mattersandminds.com/post/food-for-thought-what-do-agricultural-subsidies-do-for-the-economy" TargetMode="External"/><Relationship Id="rId14" Type="http://schemas.openxmlformats.org/officeDocument/2006/relationships/hyperlink" Target="https://www.congress.gov/bill/117th-congress/senate-bill/1907?q=%7B%22search%22%3A%5B%22s1907%22%5D%7D&amp;s=3&amp;r=1" TargetMode="External"/><Relationship Id="rId22" Type="http://schemas.openxmlformats.org/officeDocument/2006/relationships/hyperlink" Target="https://www.mlive.com/news/2020/01/house-passes-major-pfas-bill-in-face-of-white-house-veto-threat.html" TargetMode="External"/><Relationship Id="rId27" Type="http://schemas.openxmlformats.org/officeDocument/2006/relationships/hyperlink" Target="https://pubmed.ncbi.nlm.nih.gov/3744687/" TargetMode="External"/><Relationship Id="rId30" Type="http://schemas.openxmlformats.org/officeDocument/2006/relationships/hyperlink" Target="https://onlinelibrary.wiley.com/doi/abs/10.1111/1745-8315.12582" TargetMode="External"/><Relationship Id="rId35" Type="http://schemas.openxmlformats.org/officeDocument/2006/relationships/hyperlink" Target="https://link.springer.com/article/10.1057/s11231-020-09246-y" TargetMode="External"/><Relationship Id="rId43" Type="http://schemas.openxmlformats.org/officeDocument/2006/relationships/hyperlink" Target="https://link.springer.com/article/10.1057/s11231-020-09246-y" TargetMode="External"/><Relationship Id="rId48" Type="http://schemas.openxmlformats.org/officeDocument/2006/relationships/hyperlink" Target="https://link.springer.com/article/10.1057/s11231-020-09246-y" TargetMode="External"/><Relationship Id="rId56" Type="http://schemas.openxmlformats.org/officeDocument/2006/relationships/hyperlink" Target="https://link.springer.com/article/10.1057/s11231-020-09246-y" TargetMode="External"/><Relationship Id="rId64" Type="http://schemas.openxmlformats.org/officeDocument/2006/relationships/hyperlink" Target="https://link.springer.com/article/10.1057/s11231-020-09246-y" TargetMode="External"/><Relationship Id="rId69" Type="http://schemas.openxmlformats.org/officeDocument/2006/relationships/hyperlink" Target="https://link.springer.com/article/10.1057/s11231-020-09246-y" TargetMode="External"/><Relationship Id="rId77" Type="http://schemas.openxmlformats.org/officeDocument/2006/relationships/hyperlink" Target="https://link.springer.com/article/10.1057/s11231-020-09246-y" TargetMode="External"/><Relationship Id="rId8" Type="http://schemas.openxmlformats.org/officeDocument/2006/relationships/hyperlink" Target="https://www.politico.com/story/2018/08/20/how-congress-killed-efforts-to-slash-subsidies-for-wealthy-farmers-1772351" TargetMode="External"/><Relationship Id="rId51" Type="http://schemas.openxmlformats.org/officeDocument/2006/relationships/hyperlink" Target="https://link.springer.com/article/10.1057/s11231-020-09246-y" TargetMode="External"/><Relationship Id="rId72" Type="http://schemas.openxmlformats.org/officeDocument/2006/relationships/hyperlink" Target="https://link.springer.com/article/10.1057/s11231-020-09246-y"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congress.gov/bill/117th-congress/house-bill/1915?q=%7B%22search%22%3A%5B%22hr1915%22%5D%7D&amp;s=1&amp;r=1" TargetMode="External"/><Relationship Id="rId17" Type="http://schemas.openxmlformats.org/officeDocument/2006/relationships/hyperlink" Target="https://www.epa.gov/pfas/pfas-laws-and-regulations" TargetMode="External"/><Relationship Id="rId25" Type="http://schemas.openxmlformats.org/officeDocument/2006/relationships/hyperlink" Target="https://blogs.commons.georgetown.edu/engl-711-fall2017/files/2017/08/WenzelTurningOverANewLeaf.pdf" TargetMode="External"/><Relationship Id="rId33" Type="http://schemas.openxmlformats.org/officeDocument/2006/relationships/hyperlink" Target="https://link.springer.com/article/10.1057/s11231-020-09246-y" TargetMode="External"/><Relationship Id="rId38" Type="http://schemas.openxmlformats.org/officeDocument/2006/relationships/hyperlink" Target="https://link.springer.com/article/10.1057/s11231-020-09246-y" TargetMode="External"/><Relationship Id="rId46" Type="http://schemas.openxmlformats.org/officeDocument/2006/relationships/hyperlink" Target="https://link.springer.com/article/10.1057/s11231-020-09246-y" TargetMode="External"/><Relationship Id="rId59" Type="http://schemas.openxmlformats.org/officeDocument/2006/relationships/hyperlink" Target="https://link.springer.com/article/10.1057/s11231-020-09246-y" TargetMode="External"/><Relationship Id="rId67" Type="http://schemas.openxmlformats.org/officeDocument/2006/relationships/hyperlink" Target="https://link.springer.com/article/10.1057/s11231-020-09246-y" TargetMode="External"/><Relationship Id="rId20" Type="http://schemas.openxmlformats.org/officeDocument/2006/relationships/hyperlink" Target="https://www.epa.gov/sites/default/files/2016-06/documents/drinkingwaterhealthadvisories_pfoa_pfos_updated_5.31.16.pdf" TargetMode="External"/><Relationship Id="rId41" Type="http://schemas.openxmlformats.org/officeDocument/2006/relationships/hyperlink" Target="https://link.springer.com/article/10.1057/s11231-020-09246-y" TargetMode="External"/><Relationship Id="rId54" Type="http://schemas.openxmlformats.org/officeDocument/2006/relationships/hyperlink" Target="https://link.springer.com/article/10.1057/s11231-020-09246-y" TargetMode="External"/><Relationship Id="rId62" Type="http://schemas.openxmlformats.org/officeDocument/2006/relationships/hyperlink" Target="https://link.springer.com/article/10.1057/s11231-020-09246-y" TargetMode="External"/><Relationship Id="rId70" Type="http://schemas.openxmlformats.org/officeDocument/2006/relationships/hyperlink" Target="https://link.springer.com/article/10.1057/s11231-020-09246-y" TargetMode="External"/><Relationship Id="rId75" Type="http://schemas.openxmlformats.org/officeDocument/2006/relationships/hyperlink" Target="https://link.springer.com/article/10.1057/s11231-020-09246-y" TargetMode="External"/><Relationship Id="rId1" Type="http://schemas.openxmlformats.org/officeDocument/2006/relationships/customXml" Target="../customXml/item1.xml"/><Relationship Id="rId6" Type="http://schemas.openxmlformats.org/officeDocument/2006/relationships/hyperlink" Target="https://lawreview.vermontlaw.edu/wp-content/uploads/2013/08/8-Adler.pdf" TargetMode="External"/><Relationship Id="rId15" Type="http://schemas.openxmlformats.org/officeDocument/2006/relationships/hyperlink" Target="https://www.congress.gov/bill/117th-congress/house-bill/3622?q=%7B%22search%22%3A%5B%22hr3622%22%5D%7D&amp;s=4&amp;r=1" TargetMode="External"/><Relationship Id="rId23" Type="http://schemas.openxmlformats.org/officeDocument/2006/relationships/hyperlink" Target="https://issues.org/perspective-the-benefits-of-technocracy-in-china/" TargetMode="External"/><Relationship Id="rId28" Type="http://schemas.openxmlformats.org/officeDocument/2006/relationships/hyperlink" Target="https://phillyjunginstituteblog.wordpress.com/2015/07/28/the-archetype-of-apocalypse-in-culture-and-dreams-a-jungian-perspective/" TargetMode="External"/><Relationship Id="rId36" Type="http://schemas.openxmlformats.org/officeDocument/2006/relationships/hyperlink" Target="https://link.springer.com/article/10.1057/s11231-020-09246-y" TargetMode="External"/><Relationship Id="rId49" Type="http://schemas.openxmlformats.org/officeDocument/2006/relationships/hyperlink" Target="https://link.springer.com/article/10.1057/s11231-020-09246-y" TargetMode="External"/><Relationship Id="rId57" Type="http://schemas.openxmlformats.org/officeDocument/2006/relationships/hyperlink" Target="https://link.springer.com/article/10.1057/s11231-020-09246-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84629-2E8F-467A-8BB4-D24BD5F5E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29292</Words>
  <Characters>166971</Characters>
  <Application>Microsoft Office Word</Application>
  <DocSecurity>0</DocSecurity>
  <Lines>1391</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5.1.1</cp:keywords>
  <dc:description/>
  <cp:lastModifiedBy>Jeremy Hammond</cp:lastModifiedBy>
  <cp:revision>3</cp:revision>
  <dcterms:created xsi:type="dcterms:W3CDTF">2021-07-26T23:44:00Z</dcterms:created>
  <dcterms:modified xsi:type="dcterms:W3CDTF">2021-07-27T00:15:00Z</dcterms:modified>
</cp:coreProperties>
</file>